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pPr>
        <w:spacing w:after="480" w:line="240" w:lineRule="auto"/>
        <w:jc w:val="center"/>
        <w:rPr>
          <w:rStyle w:val="Style1Char"/>
          <w:rFonts w:ascii="Times New Roman" w:hAnsi="Times New Roman" w:cs="Times New Roman" w:hint="eastAsia"/>
          <w:lang w:eastAsia="zh-CN"/>
          <w14:shadow w14:blurRad="63500" w14:dist="50800" w14:dir="13500000" w14:sx="0" w14:sy="0" w14:kx="0" w14:ky="0" w14:algn="none">
            <w14:srgbClr w14:val="000000">
              <w14:alpha w14:val="50000"/>
            </w14:srgbClr>
          </w14:shadow>
          <w14:textOutline w14:w="9525" w14:cap="rnd" w14:cmpd="sng" w14:algn="ctr">
            <w14:solidFill>
              <w14:schemeClr w14:val="accent5">
                <w14:lumMod w14:val="60000"/>
                <w14:lumOff w14:val="40000"/>
              </w14:schemeClr>
            </w14:solidFill>
            <w14:prstDash w14:val="solid"/>
            <w14:bevel/>
          </w14:textOutline>
        </w:rPr>
      </w:pPr>
      <w:bookmarkStart w:id="0" w:name="_top"/>
      <w:bookmarkStart w:id="1" w:name="_Hlk155194018"/>
      <w:bookmarkEnd w:id="0"/>
      <w:r>
        <w:rPr>
          <w:rStyle w:val="Style1Char"/>
          <w:rFonts w:ascii="Times New Roman" w:eastAsia="宋体" w:hAnsi="Times New Roman" w:cs="Times New Roman" w:hint="eastAsia"/>
          <w:color w:val="215868"/>
          <w:lang w:eastAsia="zh-CN"/>
        </w:rPr>
        <w:t>新泽西州“每一个学生成功”州计划（</w:t>
      </w:r>
      <w:r>
        <w:rPr>
          <w:rStyle w:val="Style1Char"/>
          <w:rFonts w:ascii="Times New Roman" w:eastAsia="宋体" w:hAnsi="Times New Roman" w:cs="Times New Roman" w:hint="eastAsia"/>
          <w:color w:val="215868"/>
          <w:lang w:eastAsia="zh-CN"/>
        </w:rPr>
        <w:t xml:space="preserve">2024 </w:t>
      </w:r>
      <w:r>
        <w:rPr>
          <w:rStyle w:val="Style1Char"/>
          <w:rFonts w:ascii="Times New Roman" w:eastAsia="宋体" w:hAnsi="Times New Roman" w:cs="Times New Roman" w:hint="eastAsia"/>
          <w:color w:val="215868"/>
          <w:lang w:eastAsia="zh-CN"/>
        </w:rPr>
        <w:t>年修订）</w:t>
      </w:r>
    </w:p>
    <w:p>
      <w:pPr>
        <w:spacing w:after="960" w:line="240" w:lineRule="auto"/>
        <w:jc w:val="center"/>
        <w:rPr>
          <w:rStyle w:val="Style1Char"/>
          <w:rFonts w:ascii="Times New Roman" w:hAnsi="Times New Roman" w:cs="Times New Roman" w:hint="eastAsia"/>
          <w:color w:val="943634" w:themeColor="accent2" w:themeShade="BF"/>
          <w:sz w:val="56"/>
          <w:szCs w:val="56"/>
          <w:lang w:eastAsia="zh-CN"/>
        </w:rPr>
      </w:pPr>
      <w:r>
        <w:rPr>
          <w:rStyle w:val="Style1Char"/>
          <w:rFonts w:ascii="Times New Roman" w:eastAsia="宋体" w:hAnsi="Times New Roman" w:cs="Times New Roman" w:hint="eastAsia"/>
          <w:color w:val="943634"/>
          <w:sz w:val="56"/>
          <w:szCs w:val="56"/>
          <w:lang w:eastAsia="zh-CN"/>
        </w:rPr>
        <w:t xml:space="preserve">2025 </w:t>
      </w:r>
      <w:r>
        <w:rPr>
          <w:rStyle w:val="Style1Char"/>
          <w:rFonts w:ascii="Times New Roman" w:eastAsia="宋体" w:hAnsi="Times New Roman" w:cs="Times New Roman" w:hint="eastAsia"/>
          <w:color w:val="943634"/>
          <w:sz w:val="56"/>
          <w:szCs w:val="56"/>
          <w:lang w:eastAsia="zh-CN"/>
        </w:rPr>
        <w:t>年</w:t>
      </w:r>
      <w:r>
        <w:rPr>
          <w:rStyle w:val="Style1Char"/>
          <w:rFonts w:ascii="Times New Roman" w:eastAsia="宋体" w:hAnsi="Times New Roman" w:cs="Times New Roman" w:hint="eastAsia"/>
          <w:color w:val="943634"/>
          <w:sz w:val="56"/>
          <w:szCs w:val="56"/>
          <w:lang w:eastAsia="zh-CN"/>
        </w:rPr>
        <w:t xml:space="preserve"> 5 </w:t>
      </w:r>
      <w:r>
        <w:rPr>
          <w:rStyle w:val="Style1Char"/>
          <w:rFonts w:ascii="Times New Roman" w:eastAsia="宋体" w:hAnsi="Times New Roman" w:cs="Times New Roman" w:hint="eastAsia"/>
          <w:color w:val="943634"/>
          <w:sz w:val="56"/>
          <w:szCs w:val="56"/>
          <w:lang w:eastAsia="zh-CN"/>
        </w:rPr>
        <w:t>月</w:t>
      </w:r>
      <w:r>
        <w:rPr>
          <w:rStyle w:val="Style1Char"/>
          <w:rFonts w:ascii="Times New Roman" w:eastAsia="宋体" w:hAnsi="Times New Roman" w:cs="Times New Roman" w:hint="eastAsia"/>
          <w:color w:val="943634"/>
          <w:sz w:val="56"/>
          <w:szCs w:val="56"/>
          <w:lang w:eastAsia="zh-CN"/>
        </w:rPr>
        <w:t xml:space="preserve"> 27 </w:t>
      </w:r>
      <w:r>
        <w:rPr>
          <w:rStyle w:val="Style1Char"/>
          <w:rFonts w:ascii="Times New Roman" w:eastAsia="宋体" w:hAnsi="Times New Roman" w:cs="Times New Roman" w:hint="eastAsia"/>
          <w:color w:val="943634"/>
          <w:sz w:val="56"/>
          <w:szCs w:val="56"/>
          <w:lang w:eastAsia="zh-CN"/>
        </w:rPr>
        <w:t>日获批</w:t>
      </w:r>
    </w:p>
    <w:p>
      <w:pPr>
        <w:spacing w:after="0" w:line="240" w:lineRule="auto"/>
        <w:jc w:val="center"/>
        <w:rPr>
          <w:rStyle w:val="Heading1Char"/>
          <w:rFonts w:ascii="Times New Roman" w:hAnsi="Times New Roman" w:hint="eastAsia"/>
          <w:color w:val="215868" w:themeColor="accent5" w:themeShade="80"/>
          <w:sz w:val="72"/>
          <w:szCs w:val="72"/>
          <w:lang w:eastAsia="zh-CN"/>
        </w:rPr>
      </w:pPr>
      <w:r>
        <w:rPr>
          <w:rFonts w:cs="Times New Roman" w:hint="eastAsia"/>
          <w:noProof/>
          <w:lang w:eastAsia="zh-CN"/>
        </w:rPr>
        <w:drawing>
          <wp:inline distT="0" distB="0" distL="0" distR="0">
            <wp:extent cx="5943600" cy="3561715"/>
            <wp:effectExtent l="0" t="0" r="0" b="635"/>
            <wp:docPr id="307315430" name="Picture 20" descr="Group of smiling young children a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15430" name="Picture 20" descr="Group of smiling young children at schoo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561715"/>
                    </a:xfrm>
                    <a:prstGeom prst="rect">
                      <a:avLst/>
                    </a:prstGeom>
                  </pic:spPr>
                </pic:pic>
              </a:graphicData>
            </a:graphic>
          </wp:inline>
        </w:drawing>
      </w:r>
      <w:r>
        <w:rPr>
          <w:rStyle w:val="Heading1Char"/>
          <w:rFonts w:ascii="Times New Roman" w:hAnsi="Times New Roman" w:hint="eastAsia"/>
          <w:lang w:eastAsia="zh-CN"/>
        </w:rPr>
        <w:br w:type="page"/>
      </w:r>
    </w:p>
    <w:p>
      <w:pPr>
        <w:pStyle w:val="Heading1"/>
        <w:rPr>
          <w:rFonts w:ascii="Times New Roman" w:hAnsi="Times New Roman" w:hint="eastAsia"/>
          <w:lang w:eastAsia="zh-CN"/>
        </w:rPr>
      </w:pPr>
      <w:bookmarkStart w:id="2" w:name="_Toc171333261"/>
      <w:bookmarkStart w:id="3" w:name="_Toc199403553"/>
      <w:bookmarkStart w:id="4" w:name="_Toc199403656"/>
      <w:bookmarkStart w:id="5" w:name="_Toc210991871"/>
      <w:bookmarkStart w:id="6" w:name="_Toc210992916"/>
      <w:bookmarkStart w:id="7" w:name="_Toc210993147"/>
      <w:bookmarkStart w:id="8" w:name="_Toc210993377"/>
      <w:bookmarkStart w:id="9" w:name="_Toc210993527"/>
      <w:bookmarkStart w:id="10" w:name="_Toc211000726"/>
      <w:bookmarkStart w:id="11" w:name="_Toc211000918"/>
      <w:bookmarkStart w:id="12" w:name="_Toc211001010"/>
      <w:r>
        <w:rPr>
          <w:rFonts w:ascii="Times New Roman" w:eastAsia="宋体" w:hAnsi="Times New Roman" w:hint="eastAsia"/>
          <w:szCs w:val="36"/>
          <w:lang w:eastAsia="zh-CN"/>
        </w:rPr>
        <w:t>新泽西州《每一个学生成功法》州计划时间表和</w:t>
      </w:r>
      <w:r>
        <w:rPr>
          <w:rFonts w:ascii="Times New Roman" w:eastAsia="宋体" w:hAnsi="Times New Roman" w:hint="eastAsia"/>
          <w:szCs w:val="36"/>
          <w:lang w:eastAsia="zh-CN"/>
        </w:rPr>
        <w:t xml:space="preserve"> 2024 </w:t>
      </w:r>
      <w:r>
        <w:rPr>
          <w:rFonts w:ascii="Times New Roman" w:eastAsia="宋体" w:hAnsi="Times New Roman" w:hint="eastAsia"/>
          <w:szCs w:val="36"/>
          <w:lang w:eastAsia="zh-CN"/>
        </w:rPr>
        <w:t>年提交情况</w:t>
      </w:r>
      <w:bookmarkEnd w:id="2"/>
      <w:bookmarkEnd w:id="3"/>
      <w:bookmarkEnd w:id="4"/>
      <w:bookmarkEnd w:id="5"/>
      <w:bookmarkEnd w:id="6"/>
      <w:bookmarkEnd w:id="7"/>
      <w:bookmarkEnd w:id="8"/>
      <w:bookmarkEnd w:id="9"/>
      <w:bookmarkEnd w:id="10"/>
      <w:bookmarkEnd w:id="11"/>
      <w:bookmarkEnd w:id="12"/>
    </w:p>
    <w:p>
      <w:pPr>
        <w:rPr>
          <w:rFonts w:eastAsia="Calibri" w:cs="Times New Roman" w:hint="eastAsia"/>
          <w:color w:val="215868"/>
          <w:sz w:val="24"/>
          <w:szCs w:val="24"/>
          <w:lang w:eastAsia="zh-CN"/>
        </w:rPr>
      </w:pPr>
      <w:r>
        <w:rPr>
          <w:rFonts w:cs="Times New Roman" w:hint="eastAsia"/>
          <w:lang w:eastAsia="zh-CN"/>
        </w:rPr>
        <w:t xml:space="preserve">2015 </w:t>
      </w:r>
      <w:r>
        <w:rPr>
          <w:rFonts w:cs="Times New Roman" w:hint="eastAsia"/>
          <w:lang w:eastAsia="zh-CN"/>
        </w:rPr>
        <w:t>年，《每一个学生成功法》（</w:t>
      </w:r>
      <w:r>
        <w:rPr>
          <w:rFonts w:cs="Times New Roman" w:hint="eastAsia"/>
          <w:lang w:eastAsia="zh-CN"/>
        </w:rPr>
        <w:t>Every Student Succeeds Act</w:t>
      </w:r>
      <w:r>
        <w:rPr>
          <w:rFonts w:cs="Times New Roman" w:hint="eastAsia"/>
          <w:lang w:eastAsia="zh-CN"/>
        </w:rPr>
        <w:t>，简称</w:t>
      </w:r>
      <w:r>
        <w:rPr>
          <w:rFonts w:cs="Times New Roman" w:hint="eastAsia"/>
          <w:lang w:eastAsia="zh-CN"/>
        </w:rPr>
        <w:t xml:space="preserve"> ESSA</w:t>
      </w:r>
      <w:r>
        <w:rPr>
          <w:rFonts w:cs="Times New Roman" w:hint="eastAsia"/>
          <w:lang w:eastAsia="zh-CN"/>
        </w:rPr>
        <w:t>）取代了《不让一个孩子掉队法》（</w:t>
      </w:r>
      <w:r>
        <w:rPr>
          <w:rFonts w:cs="Times New Roman" w:hint="eastAsia"/>
          <w:lang w:eastAsia="zh-CN"/>
        </w:rPr>
        <w:t>No Child Left Behind</w:t>
      </w:r>
      <w:r>
        <w:rPr>
          <w:rFonts w:cs="Times New Roman" w:hint="eastAsia"/>
          <w:lang w:eastAsia="zh-CN"/>
        </w:rPr>
        <w:t>，简称</w:t>
      </w:r>
      <w:r>
        <w:rPr>
          <w:rFonts w:cs="Times New Roman" w:hint="eastAsia"/>
          <w:lang w:eastAsia="zh-CN"/>
        </w:rPr>
        <w:t xml:space="preserve"> NCLB</w:t>
      </w:r>
      <w:r>
        <w:rPr>
          <w:rFonts w:cs="Times New Roman" w:hint="eastAsia"/>
          <w:lang w:eastAsia="zh-CN"/>
        </w:rPr>
        <w:t>），并重新授权实施</w:t>
      </w:r>
      <w:r>
        <w:rPr>
          <w:rFonts w:cs="Times New Roman" w:hint="eastAsia"/>
          <w:lang w:eastAsia="zh-CN"/>
        </w:rPr>
        <w:t xml:space="preserve"> 1965 </w:t>
      </w:r>
      <w:r>
        <w:rPr>
          <w:rFonts w:cs="Times New Roman" w:hint="eastAsia"/>
          <w:lang w:eastAsia="zh-CN"/>
        </w:rPr>
        <w:t>年颁布的《初中等教育法》</w:t>
      </w:r>
      <w:r>
        <w:rPr>
          <w:rFonts w:cs="Times New Roman" w:hint="eastAsia"/>
          <w:lang w:eastAsia="zh-CN"/>
        </w:rPr>
        <w:t>(ESEA)</w:t>
      </w:r>
      <w:r>
        <w:rPr>
          <w:rFonts w:cs="Times New Roman" w:hint="eastAsia"/>
          <w:lang w:eastAsia="zh-CN"/>
        </w:rPr>
        <w:t>。</w:t>
      </w:r>
      <w:r>
        <w:rPr>
          <w:rFonts w:cs="Times New Roman" w:hint="eastAsia"/>
          <w:color w:val="282828"/>
          <w:shd w:val="clear" w:color="auto" w:fill="FFFFFF"/>
          <w:lang w:eastAsia="zh-CN"/>
        </w:rPr>
        <w:t>《每一个学生成功法》的宗旨是</w:t>
      </w:r>
      <w:r>
        <w:rPr>
          <w:rFonts w:cs="Times New Roman" w:hint="eastAsia"/>
          <w:b/>
          <w:bCs/>
          <w:shd w:val="clear" w:color="auto" w:fill="FFFFFF"/>
          <w:lang w:eastAsia="zh-CN"/>
        </w:rPr>
        <w:t>确保所有学生都有机会“接受公平、公正且高质量的教育，并缩小学业成绩差距”。</w:t>
      </w:r>
    </w:p>
    <w:p>
      <w:pPr>
        <w:rPr>
          <w:rFonts w:eastAsia="MS Mincho" w:cs="Times New Roman" w:hint="eastAsia"/>
          <w:lang w:eastAsia="zh-CN"/>
        </w:rPr>
      </w:pPr>
      <w:r>
        <w:rPr>
          <w:rFonts w:cs="Times New Roman" w:hint="eastAsia"/>
          <w:lang w:eastAsia="zh-CN"/>
        </w:rPr>
        <w:t xml:space="preserve">2024 </w:t>
      </w:r>
      <w:r>
        <w:rPr>
          <w:rFonts w:cs="Times New Roman" w:hint="eastAsia"/>
          <w:lang w:eastAsia="zh-CN"/>
        </w:rPr>
        <w:t>年《每一个学生成功法》州计划是初始《每一个学生成功法》州计划的更新版本，后者于</w:t>
      </w:r>
      <w:r>
        <w:rPr>
          <w:rFonts w:cs="Times New Roman" w:hint="eastAsia"/>
          <w:lang w:eastAsia="zh-CN"/>
        </w:rPr>
        <w:t xml:space="preserve"> 2017 </w:t>
      </w:r>
      <w:r>
        <w:rPr>
          <w:rFonts w:cs="Times New Roman" w:hint="eastAsia"/>
          <w:lang w:eastAsia="zh-CN"/>
        </w:rPr>
        <w:t>年获得美国教育部</w:t>
      </w:r>
      <w:r>
        <w:rPr>
          <w:rFonts w:cs="Times New Roman" w:hint="eastAsia"/>
          <w:lang w:eastAsia="zh-CN"/>
        </w:rPr>
        <w:t xml:space="preserve"> (USED) </w:t>
      </w:r>
      <w:r>
        <w:rPr>
          <w:rFonts w:cs="Times New Roman" w:hint="eastAsia"/>
          <w:lang w:eastAsia="zh-CN"/>
        </w:rPr>
        <w:t>批准。</w:t>
      </w:r>
      <w:r>
        <w:rPr>
          <w:rFonts w:cs="Times New Roman" w:hint="eastAsia"/>
          <w:lang w:eastAsia="zh-CN"/>
        </w:rPr>
        <w:t xml:space="preserve">2023 </w:t>
      </w:r>
      <w:r>
        <w:rPr>
          <w:rFonts w:cs="Times New Roman" w:hint="eastAsia"/>
          <w:lang w:eastAsia="zh-CN"/>
        </w:rPr>
        <w:t>年</w:t>
      </w:r>
      <w:r>
        <w:rPr>
          <w:rFonts w:cs="Times New Roman" w:hint="eastAsia"/>
          <w:lang w:eastAsia="zh-CN"/>
        </w:rPr>
        <w:t xml:space="preserve"> 12 </w:t>
      </w:r>
      <w:r>
        <w:rPr>
          <w:rFonts w:cs="Times New Roman" w:hint="eastAsia"/>
          <w:lang w:eastAsia="zh-CN"/>
        </w:rPr>
        <w:t>月，美国教育部批准了</w:t>
      </w:r>
      <w:r>
        <w:rPr>
          <w:rFonts w:cs="Times New Roman" w:hint="eastAsia"/>
          <w:lang w:eastAsia="zh-CN"/>
        </w:rPr>
        <w:t xml:space="preserve"> 2017 </w:t>
      </w:r>
      <w:r>
        <w:rPr>
          <w:rFonts w:cs="Times New Roman" w:hint="eastAsia"/>
          <w:lang w:eastAsia="zh-CN"/>
        </w:rPr>
        <w:t>年《每一个学生成功法》州计划的修订增补版。该修订版反映了与</w:t>
      </w:r>
      <w:r>
        <w:rPr>
          <w:rFonts w:cs="Times New Roman" w:hint="eastAsia"/>
          <w:lang w:eastAsia="zh-CN"/>
        </w:rPr>
        <w:t xml:space="preserve"> 2019 </w:t>
      </w:r>
      <w:r>
        <w:rPr>
          <w:rFonts w:cs="Times New Roman" w:hint="eastAsia"/>
          <w:lang w:eastAsia="zh-CN"/>
        </w:rPr>
        <w:t>年新泽西州绩效审查报告及整改计划相关的变更、根据《新冠疫情州计划附录》作出的修改，以及由于</w:t>
      </w:r>
      <w:r>
        <w:rPr>
          <w:rFonts w:cs="Times New Roman" w:hint="eastAsia"/>
          <w:lang w:eastAsia="zh-CN"/>
        </w:rPr>
        <w:t xml:space="preserve"> 2017 </w:t>
      </w:r>
      <w:r>
        <w:rPr>
          <w:rFonts w:cs="Times New Roman" w:hint="eastAsia"/>
          <w:lang w:eastAsia="zh-CN"/>
        </w:rPr>
        <w:t>年美国教育部流动学生教育项目监督结果及整改计划作出的修改。</w:t>
      </w:r>
      <w:bookmarkStart w:id="13" w:name="_Hlk167345689"/>
      <w:bookmarkEnd w:id="13"/>
    </w:p>
    <w:p>
      <w:pPr>
        <w:spacing w:line="240" w:lineRule="auto"/>
        <w:rPr>
          <w:rFonts w:eastAsia="MS Mincho" w:cs="Times New Roman" w:hint="eastAsia"/>
          <w:sz w:val="24"/>
          <w:szCs w:val="24"/>
          <w:lang w:eastAsia="zh-CN"/>
        </w:rPr>
      </w:pPr>
      <w:r>
        <w:rPr>
          <w:rFonts w:eastAsia="MS Mincho" w:cs="Times New Roman" w:hint="eastAsia"/>
          <w:noProof/>
          <w:lang w:eastAsia="zh-CN"/>
        </w:rPr>
        <mc:AlternateContent>
          <mc:Choice Requires="wps">
            <w:drawing>
              <wp:anchor distT="0" distB="0" distL="114300" distR="114300" simplePos="0" relativeHeight="251481088" behindDoc="0" locked="0" layoutInCell="1" allowOverlap="1">
                <wp:simplePos x="0" y="0"/>
                <wp:positionH relativeFrom="column">
                  <wp:posOffset>2194052</wp:posOffset>
                </wp:positionH>
                <wp:positionV relativeFrom="paragraph">
                  <wp:posOffset>11430</wp:posOffset>
                </wp:positionV>
                <wp:extent cx="777240" cy="1270000"/>
                <wp:effectExtent l="0" t="0" r="3810" b="0"/>
                <wp:wrapNone/>
                <wp:docPr id="4" name="Text Box 4"/>
                <wp:cNvGraphicFramePr/>
                <a:graphic xmlns:a="http://schemas.openxmlformats.org/drawingml/2006/main">
                  <a:graphicData uri="http://schemas.microsoft.com/office/word/2010/wordprocessingShape">
                    <wps:wsp>
                      <wps:cNvSpPr txBox="1"/>
                      <wps:spPr>
                        <a:xfrm>
                          <a:off x="0" y="0"/>
                          <a:ext cx="777240" cy="1270000"/>
                        </a:xfrm>
                        <a:prstGeom prst="rect">
                          <a:avLst/>
                        </a:prstGeom>
                        <a:solidFill>
                          <a:schemeClr val="bg1"/>
                        </a:solidFill>
                        <a:ln w="6350">
                          <a:noFill/>
                        </a:ln>
                      </wps:spPr>
                      <wps:txbx>
                        <w:txbxContent>
                          <w:p>
                            <w:pPr>
                              <w:spacing w:after="0"/>
                              <w:jc w:val="center"/>
                              <w:rPr>
                                <w:b/>
                                <w:bCs/>
                                <w:sz w:val="18"/>
                                <w:szCs w:val="18"/>
                              </w:rPr>
                            </w:pPr>
                            <w:r>
                              <w:rPr>
                                <w:rFonts w:hAnsi="宋体" w:cs="宋体" w:hint="eastAsia"/>
                                <w:b/>
                                <w:bCs/>
                                <w:sz w:val="18"/>
                                <w:szCs w:val="18"/>
                                <w:lang w:eastAsia="zh-CN"/>
                              </w:rPr>
                              <w:t>《每一个学生成功法》</w:t>
                            </w:r>
                            <w:r>
                              <w:rPr>
                                <w:rFonts w:hAnsi="宋体" w:cs="宋体"/>
                                <w:b/>
                                <w:bCs/>
                                <w:sz w:val="18"/>
                                <w:szCs w:val="18"/>
                                <w:lang w:eastAsia="zh-CN"/>
                              </w:rPr>
                              <w:t>综合监督</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2.75pt;margin-top:.9pt;width:61.2pt;height:100pt;z-index:25148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" fillcolor="white [3212]" stroked="f" strokeweight=".5pt">
                <v:textbox style="mso-fit-shape-to-text:t" inset="0,0,0,0">
                  <w:txbxContent>
                    <w:p>
                      <w:pPr>
                        <w:spacing w:after="0"/>
                        <w:jc w:val="center"/>
                        <w:rPr>
                          <w:b/>
                          <w:bCs/>
                          <w:sz w:val="18"/>
                          <w:szCs w:val="18"/>
                        </w:rPr>
                      </w:pPr>
                      <w:r>
                        <w:rPr>
                          <w:rFonts w:hAnsi="宋体" w:cs="宋体" w:hint="eastAsia"/>
                          <w:b/>
                          <w:bCs/>
                          <w:sz w:val="18"/>
                          <w:szCs w:val="18"/>
                          <w:lang w:eastAsia="zh-CN"/>
                        </w:rPr>
                        <w:t>《每一个学生成功法》</w:t>
                      </w:r>
                      <w:r>
                        <w:rPr>
                          <w:rFonts w:hAnsi="宋体" w:cs="宋体"/>
                          <w:b/>
                          <w:bCs/>
                          <w:sz w:val="18"/>
                          <w:szCs w:val="18"/>
                          <w:lang w:eastAsia="zh-CN"/>
                        </w:rPr>
                        <w:t>综合监督</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504640" behindDoc="0" locked="0" layoutInCell="1" allowOverlap="1">
                <wp:simplePos x="0" y="0"/>
                <wp:positionH relativeFrom="column">
                  <wp:posOffset>3117850</wp:posOffset>
                </wp:positionH>
                <wp:positionV relativeFrom="paragraph">
                  <wp:posOffset>57023</wp:posOffset>
                </wp:positionV>
                <wp:extent cx="733361" cy="448056"/>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33361" cy="448056"/>
                        </a:xfrm>
                        <a:prstGeom prst="rect">
                          <a:avLst/>
                        </a:prstGeom>
                        <a:solidFill>
                          <a:schemeClr val="bg1"/>
                        </a:solidFill>
                        <a:ln w="6350">
                          <a:noFill/>
                        </a:ln>
                      </wps:spPr>
                      <wps:txbx>
                        <w:txbxContent>
                          <w:p>
                            <w:pPr>
                              <w:spacing w:after="0"/>
                              <w:jc w:val="center"/>
                              <w:rPr>
                                <w:b/>
                                <w:bCs/>
                                <w:sz w:val="18"/>
                                <w:szCs w:val="18"/>
                              </w:rPr>
                            </w:pPr>
                            <w:r>
                              <w:rPr>
                                <w:rFonts w:hAnsi="宋体" w:cs="宋体"/>
                                <w:b/>
                                <w:bCs/>
                                <w:sz w:val="18"/>
                                <w:szCs w:val="18"/>
                                <w:lang w:eastAsia="zh-CN"/>
                              </w:rPr>
                              <w:t>新冠疫情州计划附录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45.5pt;margin-top:4.5pt;width:57.75pt;height:35.3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" fillcolor="white [3212]" stroked="f" strokeweight=".5pt">
                <v:textbox inset="0,0,0,0">
                  <w:txbxContent>
                    <w:p>
                      <w:pPr>
                        <w:spacing w:after="0"/>
                        <w:jc w:val="center"/>
                        <w:rPr>
                          <w:b/>
                          <w:bCs/>
                          <w:sz w:val="18"/>
                          <w:szCs w:val="18"/>
                        </w:rPr>
                      </w:pPr>
                      <w:r>
                        <w:rPr>
                          <w:rFonts w:hAnsi="宋体" w:cs="宋体"/>
                          <w:b/>
                          <w:bCs/>
                          <w:sz w:val="18"/>
                          <w:szCs w:val="18"/>
                          <w:lang w:eastAsia="zh-CN"/>
                        </w:rPr>
                        <w:t>新冠疫情州计划附录</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536384" behindDoc="0" locked="0" layoutInCell="1" allowOverlap="1">
                <wp:simplePos x="0" y="0"/>
                <wp:positionH relativeFrom="column">
                  <wp:posOffset>3968496</wp:posOffset>
                </wp:positionH>
                <wp:positionV relativeFrom="paragraph">
                  <wp:posOffset>20955</wp:posOffset>
                </wp:positionV>
                <wp:extent cx="733361" cy="530225"/>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733361" cy="530225"/>
                        </a:xfrm>
                        <a:prstGeom prst="rect">
                          <a:avLst/>
                        </a:prstGeom>
                        <a:solidFill>
                          <a:schemeClr val="bg1"/>
                        </a:solidFill>
                        <a:ln w="6350">
                          <a:noFill/>
                        </a:ln>
                      </wps:spPr>
                      <wps:txbx>
                        <w:txbxContent>
                          <w:p>
                            <w:pPr>
                              <w:spacing w:after="0"/>
                              <w:jc w:val="center"/>
                              <w:rPr>
                                <w:rFonts w:hAnsi="宋体" w:cs="宋体"/>
                                <w:b/>
                                <w:bCs/>
                                <w:sz w:val="18"/>
                                <w:szCs w:val="18"/>
                                <w:lang w:eastAsia="zh-CN"/>
                              </w:rPr>
                            </w:pPr>
                          </w:p>
                          <w:p>
                            <w:pPr>
                              <w:spacing w:after="0"/>
                              <w:jc w:val="center"/>
                              <w:rPr>
                                <w:b/>
                                <w:bCs/>
                                <w:sz w:val="18"/>
                                <w:szCs w:val="18"/>
                              </w:rPr>
                            </w:pPr>
                            <w:r>
                              <w:rPr>
                                <w:rFonts w:hAnsi="宋体" w:cs="宋体"/>
                                <w:b/>
                                <w:bCs/>
                                <w:sz w:val="18"/>
                                <w:szCs w:val="18"/>
                                <w:lang w:eastAsia="zh-CN"/>
                              </w:rPr>
                              <w:t>修订版获批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312.5pt;margin-top:1.65pt;width:57.75pt;height:41.7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" fillcolor="white [3212]" stroked="f" strokeweight=".5pt">
                <v:textbox inset="0,0,0,0">
                  <w:txbxContent>
                    <w:p>
                      <w:pPr>
                        <w:spacing w:after="0"/>
                        <w:jc w:val="center"/>
                        <w:rPr>
                          <w:rFonts w:hAnsi="宋体" w:cs="宋体"/>
                          <w:b/>
                          <w:bCs/>
                          <w:sz w:val="18"/>
                          <w:szCs w:val="18"/>
                          <w:lang w:eastAsia="zh-CN"/>
                        </w:rPr>
                      </w:pPr>
                    </w:p>
                    <w:p>
                      <w:pPr>
                        <w:spacing w:after="0"/>
                        <w:jc w:val="center"/>
                        <w:rPr>
                          <w:b/>
                          <w:bCs/>
                          <w:sz w:val="18"/>
                          <w:szCs w:val="18"/>
                        </w:rPr>
                      </w:pPr>
                      <w:r>
                        <w:rPr>
                          <w:rFonts w:hAnsi="宋体" w:cs="宋体"/>
                          <w:b/>
                          <w:bCs/>
                          <w:sz w:val="18"/>
                          <w:szCs w:val="18"/>
                          <w:lang w:eastAsia="zh-CN"/>
                        </w:rPr>
                        <w:t>修订版获批</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600896" behindDoc="0" locked="0" layoutInCell="1" allowOverlap="1">
                <wp:simplePos x="0" y="0"/>
                <wp:positionH relativeFrom="column">
                  <wp:posOffset>4745482</wp:posOffset>
                </wp:positionH>
                <wp:positionV relativeFrom="paragraph">
                  <wp:posOffset>66675</wp:posOffset>
                </wp:positionV>
                <wp:extent cx="1124331" cy="1270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24331" cy="1270000"/>
                        </a:xfrm>
                        <a:prstGeom prst="rect">
                          <a:avLst/>
                        </a:prstGeom>
                        <a:solidFill>
                          <a:schemeClr val="bg1"/>
                        </a:solidFill>
                        <a:ln w="6350">
                          <a:noFill/>
                        </a:ln>
                      </wps:spPr>
                      <wps:txbx>
                        <w:txbxContent>
                          <w:p>
                            <w:pPr>
                              <w:spacing w:after="0"/>
                              <w:jc w:val="center"/>
                              <w:rPr>
                                <w:rFonts w:hAnsi="宋体" w:cs="宋体"/>
                                <w:b/>
                                <w:bCs/>
                                <w:sz w:val="18"/>
                                <w:szCs w:val="18"/>
                                <w:lang w:eastAsia="zh-CN"/>
                              </w:rPr>
                            </w:pPr>
                            <w:r>
                              <w:rPr>
                                <w:rFonts w:hAnsi="宋体" w:cs="宋体"/>
                                <w:b/>
                                <w:bCs/>
                                <w:sz w:val="18"/>
                                <w:szCs w:val="18"/>
                                <w:lang w:eastAsia="zh-CN"/>
                              </w:rPr>
                              <w:t>新泽西州</w:t>
                            </w:r>
                            <w:r>
                              <w:rPr>
                                <w:rFonts w:hAnsi="宋体" w:cs="宋体" w:hint="eastAsia"/>
                                <w:b/>
                                <w:bCs/>
                                <w:sz w:val="18"/>
                                <w:szCs w:val="18"/>
                                <w:lang w:eastAsia="zh-CN"/>
                              </w:rPr>
                              <w:t>《</w:t>
                            </w:r>
                            <w:r>
                              <w:rPr>
                                <w:rFonts w:hAnsi="宋体" w:cs="宋体" w:hint="eastAsia"/>
                                <w:b/>
                                <w:bCs/>
                                <w:sz w:val="18"/>
                                <w:szCs w:val="18"/>
                                <w:lang w:eastAsia="zh-CN"/>
                              </w:rPr>
                              <w:t>每一个学生成功法》</w:t>
                            </w:r>
                            <w:r>
                              <w:rPr>
                                <w:rFonts w:hAnsi="宋体" w:cs="宋体"/>
                                <w:b/>
                                <w:bCs/>
                                <w:sz w:val="18"/>
                                <w:szCs w:val="18"/>
                                <w:lang w:eastAsia="zh-CN"/>
                              </w:rPr>
                              <w:t>州计划修订完成</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 o:spid="_x0000_s1029" type="#_x0000_t202" style="position:absolute;margin-left:373.65pt;margin-top:5.25pt;width:88.55pt;height:100pt;z-index:251600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" fillcolor="white [3212]" stroked="f" strokeweight=".5pt">
                <v:textbox style="mso-fit-shape-to-text:t" inset="0,0,0,0">
                  <w:txbxContent>
                    <w:p>
                      <w:pPr>
                        <w:spacing w:after="0"/>
                        <w:jc w:val="center"/>
                        <w:rPr>
                          <w:rFonts w:hAnsi="宋体" w:cs="宋体"/>
                          <w:b/>
                          <w:bCs/>
                          <w:sz w:val="18"/>
                          <w:szCs w:val="18"/>
                          <w:lang w:eastAsia="zh-CN"/>
                        </w:rPr>
                      </w:pPr>
                      <w:r>
                        <w:rPr>
                          <w:rFonts w:hAnsi="宋体" w:cs="宋体"/>
                          <w:b/>
                          <w:bCs/>
                          <w:sz w:val="18"/>
                          <w:szCs w:val="18"/>
                          <w:lang w:eastAsia="zh-CN"/>
                        </w:rPr>
                        <w:t>新泽西州</w:t>
                      </w:r>
                      <w:r>
                        <w:rPr>
                          <w:rFonts w:hAnsi="宋体" w:cs="宋体" w:hint="eastAsia"/>
                          <w:b/>
                          <w:bCs/>
                          <w:sz w:val="18"/>
                          <w:szCs w:val="18"/>
                          <w:lang w:eastAsia="zh-CN"/>
                        </w:rPr>
                        <w:t>《</w:t>
                      </w:r>
                      <w:r>
                        <w:rPr>
                          <w:rFonts w:hAnsi="宋体" w:cs="宋体" w:hint="eastAsia"/>
                          <w:b/>
                          <w:bCs/>
                          <w:sz w:val="18"/>
                          <w:szCs w:val="18"/>
                          <w:lang w:eastAsia="zh-CN"/>
                        </w:rPr>
                        <w:t>每一个学生成功法》</w:t>
                      </w:r>
                      <w:r>
                        <w:rPr>
                          <w:rFonts w:hAnsi="宋体" w:cs="宋体"/>
                          <w:b/>
                          <w:bCs/>
                          <w:sz w:val="18"/>
                          <w:szCs w:val="18"/>
                          <w:lang w:eastAsia="zh-CN"/>
                        </w:rPr>
                        <w:t>州计划修订完成</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445248" behindDoc="0" locked="0" layoutInCell="1" allowOverlap="1">
                <wp:simplePos x="0" y="0"/>
                <wp:positionH relativeFrom="column">
                  <wp:posOffset>1197102</wp:posOffset>
                </wp:positionH>
                <wp:positionV relativeFrom="paragraph">
                  <wp:posOffset>24638</wp:posOffset>
                </wp:positionV>
                <wp:extent cx="923036" cy="1270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23036" cy="1270000"/>
                        </a:xfrm>
                        <a:prstGeom prst="rect">
                          <a:avLst/>
                        </a:prstGeom>
                        <a:solidFill>
                          <a:schemeClr val="bg1"/>
                        </a:solidFill>
                        <a:ln w="6350">
                          <a:noFill/>
                        </a:ln>
                      </wps:spPr>
                      <wps:txbx>
                        <w:txbxContent>
                          <w:p>
                            <w:pPr>
                              <w:spacing w:after="0"/>
                              <w:jc w:val="center"/>
                              <w:rPr>
                                <w:b/>
                                <w:bCs/>
                                <w:sz w:val="18"/>
                                <w:szCs w:val="18"/>
                              </w:rPr>
                            </w:pPr>
                            <w:r>
                              <w:rPr>
                                <w:rFonts w:hAnsi="宋体" w:cs="宋体"/>
                                <w:b/>
                                <w:bCs/>
                                <w:sz w:val="18"/>
                                <w:szCs w:val="18"/>
                                <w:lang w:eastAsia="zh-CN"/>
                              </w:rPr>
                              <w:t>新泽西州</w:t>
                            </w:r>
                            <w:r>
                              <w:rPr>
                                <w:rFonts w:hAnsi="宋体" w:cs="宋体" w:hint="eastAsia"/>
                                <w:b/>
                                <w:bCs/>
                                <w:sz w:val="18"/>
                                <w:szCs w:val="18"/>
                                <w:lang w:eastAsia="zh-CN"/>
                              </w:rPr>
                              <w:t>《</w:t>
                            </w:r>
                            <w:r>
                              <w:rPr>
                                <w:rFonts w:hAnsi="宋体" w:cs="宋体" w:hint="eastAsia"/>
                                <w:b/>
                                <w:bCs/>
                                <w:sz w:val="18"/>
                                <w:szCs w:val="18"/>
                                <w:lang w:eastAsia="zh-CN"/>
                              </w:rPr>
                              <w:t>每一个学生成功法》</w:t>
                            </w:r>
                            <w:r>
                              <w:rPr>
                                <w:rFonts w:hAnsi="宋体" w:cs="宋体"/>
                                <w:b/>
                                <w:bCs/>
                                <w:sz w:val="18"/>
                                <w:szCs w:val="18"/>
                                <w:lang w:eastAsia="zh-CN"/>
                              </w:rPr>
                              <w:t>州计划获批</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30" type="#_x0000_t202" style="position:absolute;margin-left:94.25pt;margin-top:1.95pt;width:72.7pt;height:100pt;z-index:25144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" fillcolor="white [3212]" stroked="f" strokeweight=".5pt">
                <v:textbox style="mso-fit-shape-to-text:t" inset="0,0,0,0">
                  <w:txbxContent>
                    <w:p>
                      <w:pPr>
                        <w:spacing w:after="0"/>
                        <w:jc w:val="center"/>
                        <w:rPr>
                          <w:b/>
                          <w:bCs/>
                          <w:sz w:val="18"/>
                          <w:szCs w:val="18"/>
                        </w:rPr>
                      </w:pPr>
                      <w:r>
                        <w:rPr>
                          <w:rFonts w:hAnsi="宋体" w:cs="宋体"/>
                          <w:b/>
                          <w:bCs/>
                          <w:sz w:val="18"/>
                          <w:szCs w:val="18"/>
                          <w:lang w:eastAsia="zh-CN"/>
                        </w:rPr>
                        <w:t>新泽西州</w:t>
                      </w:r>
                      <w:r>
                        <w:rPr>
                          <w:rFonts w:hAnsi="宋体" w:cs="宋体" w:hint="eastAsia"/>
                          <w:b/>
                          <w:bCs/>
                          <w:sz w:val="18"/>
                          <w:szCs w:val="18"/>
                          <w:lang w:eastAsia="zh-CN"/>
                        </w:rPr>
                        <w:t>《</w:t>
                      </w:r>
                      <w:r>
                        <w:rPr>
                          <w:rFonts w:hAnsi="宋体" w:cs="宋体" w:hint="eastAsia"/>
                          <w:b/>
                          <w:bCs/>
                          <w:sz w:val="18"/>
                          <w:szCs w:val="18"/>
                          <w:lang w:eastAsia="zh-CN"/>
                        </w:rPr>
                        <w:t>每一个学生成功法》</w:t>
                      </w:r>
                      <w:r>
                        <w:rPr>
                          <w:rFonts w:hAnsi="宋体" w:cs="宋体"/>
                          <w:b/>
                          <w:bCs/>
                          <w:sz w:val="18"/>
                          <w:szCs w:val="18"/>
                          <w:lang w:eastAsia="zh-CN"/>
                        </w:rPr>
                        <w:t>州计划获批</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419648" behindDoc="0" locked="0" layoutInCell="1" allowOverlap="1">
                <wp:simplePos x="0" y="0"/>
                <wp:positionH relativeFrom="column">
                  <wp:posOffset>0</wp:posOffset>
                </wp:positionH>
                <wp:positionV relativeFrom="paragraph">
                  <wp:posOffset>84963</wp:posOffset>
                </wp:positionV>
                <wp:extent cx="1197864" cy="457200"/>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197864" cy="457200"/>
                        </a:xfrm>
                        <a:prstGeom prst="rect">
                          <a:avLst/>
                        </a:prstGeom>
                        <a:solidFill>
                          <a:schemeClr val="bg1"/>
                        </a:solidFill>
                        <a:ln w="6350">
                          <a:noFill/>
                        </a:ln>
                      </wps:spPr>
                      <wps:txbx>
                        <w:txbxContent>
                          <w:p>
                            <w:pPr>
                              <w:spacing w:after="0"/>
                              <w:jc w:val="center"/>
                              <w:rPr>
                                <w:b/>
                                <w:bCs/>
                                <w:sz w:val="18"/>
                                <w:szCs w:val="18"/>
                              </w:rPr>
                            </w:pPr>
                            <w:r>
                              <w:rPr>
                                <w:rFonts w:hAnsi="宋体" w:cs="宋体" w:hint="eastAsia"/>
                                <w:b/>
                                <w:bCs/>
                                <w:sz w:val="18"/>
                                <w:szCs w:val="18"/>
                                <w:lang w:eastAsia="zh-CN"/>
                              </w:rPr>
                              <w:t>《每一个学生成功法》</w:t>
                            </w:r>
                            <w:r>
                              <w:rPr>
                                <w:rFonts w:hAnsi="宋体" w:cs="宋体"/>
                                <w:b/>
                                <w:bCs/>
                                <w:sz w:val="18"/>
                                <w:szCs w:val="18"/>
                                <w:lang w:eastAsia="zh-CN"/>
                              </w:rPr>
                              <w:br/>
                            </w:r>
                            <w:r>
                              <w:rPr>
                                <w:rFonts w:hAnsi="宋体" w:cs="宋体" w:hint="eastAsia"/>
                                <w:b/>
                                <w:bCs/>
                                <w:sz w:val="18"/>
                                <w:szCs w:val="18"/>
                                <w:lang w:eastAsia="zh-CN"/>
                              </w:rPr>
                              <w:t>生效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margin-left:0;margin-top:6.7pt;width:94.3pt;height:36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" fillcolor="white [3212]" stroked="f" strokeweight=".5pt">
                <v:textbox inset="0,0,0,0">
                  <w:txbxContent>
                    <w:p>
                      <w:pPr>
                        <w:spacing w:after="0"/>
                        <w:jc w:val="center"/>
                        <w:rPr>
                          <w:b/>
                          <w:bCs/>
                          <w:sz w:val="18"/>
                          <w:szCs w:val="18"/>
                        </w:rPr>
                      </w:pPr>
                      <w:r>
                        <w:rPr>
                          <w:rFonts w:hAnsi="宋体" w:cs="宋体" w:hint="eastAsia"/>
                          <w:b/>
                          <w:bCs/>
                          <w:sz w:val="18"/>
                          <w:szCs w:val="18"/>
                          <w:lang w:eastAsia="zh-CN"/>
                        </w:rPr>
                        <w:t>《每一个学生成功法》</w:t>
                      </w:r>
                      <w:r>
                        <w:rPr>
                          <w:rFonts w:hAnsi="宋体" w:cs="宋体"/>
                          <w:b/>
                          <w:bCs/>
                          <w:sz w:val="18"/>
                          <w:szCs w:val="18"/>
                          <w:lang w:eastAsia="zh-CN"/>
                        </w:rPr>
                        <w:br/>
                      </w:r>
                      <w:r>
                        <w:rPr>
                          <w:rFonts w:hAnsi="宋体" w:cs="宋体" w:hint="eastAsia"/>
                          <w:b/>
                          <w:bCs/>
                          <w:sz w:val="18"/>
                          <w:szCs w:val="18"/>
                          <w:lang w:eastAsia="zh-CN"/>
                        </w:rPr>
                        <w:t>生效</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924480" behindDoc="0" locked="0" layoutInCell="1" allowOverlap="1">
                <wp:simplePos x="0" y="0"/>
                <wp:positionH relativeFrom="column">
                  <wp:posOffset>5013911</wp:posOffset>
                </wp:positionH>
                <wp:positionV relativeFrom="paragraph">
                  <wp:posOffset>939851</wp:posOffset>
                </wp:positionV>
                <wp:extent cx="528762" cy="1270000"/>
                <wp:effectExtent l="0" t="0" r="5080" b="0"/>
                <wp:wrapNone/>
                <wp:docPr id="17" name="Text Box 17"/>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1C847B"/>
                        </a:solidFill>
                        <a:ln w="6350">
                          <a:noFill/>
                        </a:ln>
                      </wps:spPr>
                      <wps:txbx>
                        <w:txbxContent>
                          <w:p>
                            <w:pPr>
                              <w:spacing w:after="0"/>
                              <w:jc w:val="center"/>
                              <w:rPr>
                                <w:b/>
                                <w:bCs/>
                                <w:color w:val="FFFFFF" w:themeColor="background1"/>
                              </w:rPr>
                            </w:pPr>
                            <w:r>
                              <w:rPr>
                                <w:rFonts w:hAnsi="宋体" w:cs="宋体"/>
                                <w:b/>
                                <w:bCs/>
                                <w:color w:val="FFFFFF"/>
                                <w:lang w:eastAsia="zh-CN"/>
                              </w:rPr>
                              <w:t xml:space="preserve">2024 </w:t>
                            </w:r>
                            <w:r>
                              <w:rPr>
                                <w:rFonts w:hAnsi="宋体" w:cs="宋体"/>
                                <w:b/>
                                <w:bCs/>
                                <w:color w:val="FFFFFF"/>
                                <w:lang w:eastAsia="zh-CN"/>
                              </w:rPr>
                              <w:t>年</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7" o:spid="_x0000_s1032" type="#_x0000_t202" style="position:absolute;margin-left:394.8pt;margin-top:74pt;width:41.65pt;height:100pt;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" fillcolor="#1c847b" stroked="f" strokeweight=".5pt">
                <v:textbox style="mso-fit-shape-to-text:t" inset="0,0,0,0">
                  <w:txbxContent>
                    <w:p>
                      <w:pPr>
                        <w:spacing w:after="0"/>
                        <w:jc w:val="center"/>
                        <w:rPr>
                          <w:b/>
                          <w:bCs/>
                          <w:color w:val="FFFFFF" w:themeColor="background1"/>
                        </w:rPr>
                      </w:pPr>
                      <w:r>
                        <w:rPr>
                          <w:rFonts w:hAnsi="宋体" w:cs="宋体"/>
                          <w:b/>
                          <w:bCs/>
                          <w:color w:val="FFFFFF"/>
                          <w:lang w:eastAsia="zh-CN"/>
                        </w:rPr>
                        <w:t xml:space="preserve">2024 </w:t>
                      </w:r>
                      <w:r>
                        <w:rPr>
                          <w:rFonts w:hAnsi="宋体" w:cs="宋体"/>
                          <w:b/>
                          <w:bCs/>
                          <w:color w:val="FFFFFF"/>
                          <w:lang w:eastAsia="zh-CN"/>
                        </w:rPr>
                        <w:t>年</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898880" behindDoc="0" locked="0" layoutInCell="1" allowOverlap="1">
                <wp:simplePos x="0" y="0"/>
                <wp:positionH relativeFrom="column">
                  <wp:posOffset>3997629</wp:posOffset>
                </wp:positionH>
                <wp:positionV relativeFrom="paragraph">
                  <wp:posOffset>940947</wp:posOffset>
                </wp:positionV>
                <wp:extent cx="528762" cy="1270000"/>
                <wp:effectExtent l="0" t="0" r="5080" b="0"/>
                <wp:wrapNone/>
                <wp:docPr id="16" name="Text Box 16"/>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24697B"/>
                        </a:solidFill>
                        <a:ln w="6350">
                          <a:noFill/>
                        </a:ln>
                      </wps:spPr>
                      <wps:txbx>
                        <w:txbxContent>
                          <w:p>
                            <w:pPr>
                              <w:spacing w:after="0"/>
                              <w:jc w:val="center"/>
                              <w:rPr>
                                <w:b/>
                                <w:bCs/>
                                <w:color w:val="FFFFFF" w:themeColor="background1"/>
                              </w:rPr>
                            </w:pPr>
                            <w:r>
                              <w:rPr>
                                <w:rFonts w:hAnsi="宋体" w:cs="宋体"/>
                                <w:b/>
                                <w:bCs/>
                                <w:color w:val="FFFFFF"/>
                                <w:lang w:eastAsia="zh-CN"/>
                              </w:rPr>
                              <w:t xml:space="preserve">2023 </w:t>
                            </w:r>
                            <w:r>
                              <w:rPr>
                                <w:rFonts w:hAnsi="宋体" w:cs="宋体"/>
                                <w:b/>
                                <w:bCs/>
                                <w:color w:val="FFFFFF"/>
                                <w:lang w:eastAsia="zh-CN"/>
                              </w:rPr>
                              <w:t>年</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6" o:spid="_x0000_s1033" type="#_x0000_t202" style="position:absolute;margin-left:314.75pt;margin-top:74.1pt;width:41.65pt;height:100pt;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" fillcolor="#24697b" stroked="f" strokeweight=".5pt">
                <v:textbox style="mso-fit-shape-to-text:t" inset="0,0,0,0">
                  <w:txbxContent>
                    <w:p>
                      <w:pPr>
                        <w:spacing w:after="0"/>
                        <w:jc w:val="center"/>
                        <w:rPr>
                          <w:b/>
                          <w:bCs/>
                          <w:color w:val="FFFFFF" w:themeColor="background1"/>
                        </w:rPr>
                      </w:pPr>
                      <w:r>
                        <w:rPr>
                          <w:rFonts w:hAnsi="宋体" w:cs="宋体"/>
                          <w:b/>
                          <w:bCs/>
                          <w:color w:val="FFFFFF"/>
                          <w:lang w:eastAsia="zh-CN"/>
                        </w:rPr>
                        <w:t xml:space="preserve">2023 </w:t>
                      </w:r>
                      <w:r>
                        <w:rPr>
                          <w:rFonts w:hAnsi="宋体" w:cs="宋体"/>
                          <w:b/>
                          <w:bCs/>
                          <w:color w:val="FFFFFF"/>
                          <w:lang w:eastAsia="zh-CN"/>
                        </w:rPr>
                        <w:t>年</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840512" behindDoc="0" locked="0" layoutInCell="1" allowOverlap="1">
                <wp:simplePos x="0" y="0"/>
                <wp:positionH relativeFrom="column">
                  <wp:posOffset>3139163</wp:posOffset>
                </wp:positionH>
                <wp:positionV relativeFrom="paragraph">
                  <wp:posOffset>947140</wp:posOffset>
                </wp:positionV>
                <wp:extent cx="528762" cy="1270000"/>
                <wp:effectExtent l="0" t="0" r="5080" b="0"/>
                <wp:wrapNone/>
                <wp:docPr id="15" name="Text Box 15"/>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1B9D9C"/>
                        </a:solidFill>
                        <a:ln w="6350">
                          <a:noFill/>
                        </a:ln>
                      </wps:spPr>
                      <wps:txbx>
                        <w:txbxContent>
                          <w:p>
                            <w:pPr>
                              <w:spacing w:after="0"/>
                              <w:jc w:val="center"/>
                              <w:rPr>
                                <w:b/>
                                <w:bCs/>
                                <w:color w:val="FFFFFF" w:themeColor="background1"/>
                              </w:rPr>
                            </w:pPr>
                            <w:r>
                              <w:rPr>
                                <w:rFonts w:hAnsi="宋体" w:cs="宋体"/>
                                <w:b/>
                                <w:bCs/>
                                <w:color w:val="FFFFFF"/>
                                <w:lang w:eastAsia="zh-CN"/>
                              </w:rPr>
                              <w:t xml:space="preserve">2021 </w:t>
                            </w:r>
                            <w:r>
                              <w:rPr>
                                <w:rFonts w:hAnsi="宋体" w:cs="宋体"/>
                                <w:b/>
                                <w:bCs/>
                                <w:color w:val="FFFFFF"/>
                                <w:lang w:eastAsia="zh-CN"/>
                              </w:rPr>
                              <w:t>年</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5" o:spid="_x0000_s1034" type="#_x0000_t202" style="position:absolute;margin-left:247.2pt;margin-top:74.6pt;width:41.65pt;height:100p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" fillcolor="#1b9d9c" stroked="f" strokeweight=".5pt">
                <v:textbox style="mso-fit-shape-to-text:t" inset="0,0,0,0">
                  <w:txbxContent>
                    <w:p>
                      <w:pPr>
                        <w:spacing w:after="0"/>
                        <w:jc w:val="center"/>
                        <w:rPr>
                          <w:b/>
                          <w:bCs/>
                          <w:color w:val="FFFFFF" w:themeColor="background1"/>
                        </w:rPr>
                      </w:pPr>
                      <w:r>
                        <w:rPr>
                          <w:rFonts w:hAnsi="宋体" w:cs="宋体"/>
                          <w:b/>
                          <w:bCs/>
                          <w:color w:val="FFFFFF"/>
                          <w:lang w:eastAsia="zh-CN"/>
                        </w:rPr>
                        <w:t xml:space="preserve">2021 </w:t>
                      </w:r>
                      <w:r>
                        <w:rPr>
                          <w:rFonts w:hAnsi="宋体" w:cs="宋体"/>
                          <w:b/>
                          <w:bCs/>
                          <w:color w:val="FFFFFF"/>
                          <w:lang w:eastAsia="zh-CN"/>
                        </w:rPr>
                        <w:t>年</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729920" behindDoc="0" locked="0" layoutInCell="1" allowOverlap="1">
                <wp:simplePos x="0" y="0"/>
                <wp:positionH relativeFrom="column">
                  <wp:posOffset>2302917</wp:posOffset>
                </wp:positionH>
                <wp:positionV relativeFrom="paragraph">
                  <wp:posOffset>940435</wp:posOffset>
                </wp:positionV>
                <wp:extent cx="528762" cy="1270000"/>
                <wp:effectExtent l="0" t="0" r="5080" b="0"/>
                <wp:wrapNone/>
                <wp:docPr id="13" name="Text Box 13"/>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158467"/>
                        </a:solidFill>
                        <a:ln w="6350">
                          <a:noFill/>
                        </a:ln>
                      </wps:spPr>
                      <wps:txbx>
                        <w:txbxContent>
                          <w:p>
                            <w:pPr>
                              <w:spacing w:after="0"/>
                              <w:jc w:val="center"/>
                              <w:rPr>
                                <w:b/>
                                <w:bCs/>
                                <w:color w:val="FFFFFF" w:themeColor="background1"/>
                              </w:rPr>
                            </w:pPr>
                            <w:r>
                              <w:rPr>
                                <w:rFonts w:hAnsi="宋体" w:cs="宋体"/>
                                <w:b/>
                                <w:bCs/>
                                <w:color w:val="FFFFFF"/>
                                <w:lang w:eastAsia="zh-CN"/>
                              </w:rPr>
                              <w:t xml:space="preserve">2019 </w:t>
                            </w:r>
                            <w:r>
                              <w:rPr>
                                <w:rFonts w:hAnsi="宋体" w:cs="宋体"/>
                                <w:b/>
                                <w:bCs/>
                                <w:color w:val="FFFFFF"/>
                                <w:lang w:eastAsia="zh-CN"/>
                              </w:rPr>
                              <w:t>年</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3" o:spid="_x0000_s1035" type="#_x0000_t202" style="position:absolute;margin-left:181.35pt;margin-top:74.05pt;width:41.65pt;height:100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" fillcolor="#158467" stroked="f" strokeweight=".5pt">
                <v:textbox style="mso-fit-shape-to-text:t" inset="0,0,0,0">
                  <w:txbxContent>
                    <w:p>
                      <w:pPr>
                        <w:spacing w:after="0"/>
                        <w:jc w:val="center"/>
                        <w:rPr>
                          <w:b/>
                          <w:bCs/>
                          <w:color w:val="FFFFFF" w:themeColor="background1"/>
                        </w:rPr>
                      </w:pPr>
                      <w:r>
                        <w:rPr>
                          <w:rFonts w:hAnsi="宋体" w:cs="宋体"/>
                          <w:b/>
                          <w:bCs/>
                          <w:color w:val="FFFFFF"/>
                          <w:lang w:eastAsia="zh-CN"/>
                        </w:rPr>
                        <w:t xml:space="preserve">2019 </w:t>
                      </w:r>
                      <w:r>
                        <w:rPr>
                          <w:rFonts w:hAnsi="宋体" w:cs="宋体"/>
                          <w:b/>
                          <w:bCs/>
                          <w:color w:val="FFFFFF"/>
                          <w:lang w:eastAsia="zh-CN"/>
                        </w:rPr>
                        <w:t>年</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704320" behindDoc="0" locked="0" layoutInCell="1" allowOverlap="1">
                <wp:simplePos x="0" y="0"/>
                <wp:positionH relativeFrom="column">
                  <wp:posOffset>1371445</wp:posOffset>
                </wp:positionH>
                <wp:positionV relativeFrom="paragraph">
                  <wp:posOffset>940435</wp:posOffset>
                </wp:positionV>
                <wp:extent cx="528762" cy="1270000"/>
                <wp:effectExtent l="0" t="0" r="5080" b="0"/>
                <wp:wrapNone/>
                <wp:docPr id="11" name="Text Box 11"/>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1C847B"/>
                        </a:solidFill>
                        <a:ln w="6350">
                          <a:noFill/>
                        </a:ln>
                      </wps:spPr>
                      <wps:txbx>
                        <w:txbxContent>
                          <w:p>
                            <w:pPr>
                              <w:spacing w:after="0"/>
                              <w:jc w:val="center"/>
                              <w:rPr>
                                <w:b/>
                                <w:bCs/>
                                <w:color w:val="FFFFFF" w:themeColor="background1"/>
                              </w:rPr>
                            </w:pPr>
                            <w:r>
                              <w:rPr>
                                <w:rFonts w:hAnsi="宋体" w:cs="宋体"/>
                                <w:b/>
                                <w:bCs/>
                                <w:color w:val="FFFFFF"/>
                                <w:lang w:eastAsia="zh-CN"/>
                              </w:rPr>
                              <w:t xml:space="preserve">2017 </w:t>
                            </w:r>
                            <w:r>
                              <w:rPr>
                                <w:rFonts w:hAnsi="宋体" w:cs="宋体"/>
                                <w:b/>
                                <w:bCs/>
                                <w:color w:val="FFFFFF"/>
                                <w:lang w:eastAsia="zh-CN"/>
                              </w:rPr>
                              <w:t>年</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1" o:spid="_x0000_s1036" type="#_x0000_t202" style="position:absolute;margin-left:108pt;margin-top:74.05pt;width:41.65pt;height:100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" fillcolor="#1c847b" stroked="f" strokeweight=".5pt">
                <v:textbox style="mso-fit-shape-to-text:t" inset="0,0,0,0">
                  <w:txbxContent>
                    <w:p>
                      <w:pPr>
                        <w:spacing w:after="0"/>
                        <w:jc w:val="center"/>
                        <w:rPr>
                          <w:b/>
                          <w:bCs/>
                          <w:color w:val="FFFFFF" w:themeColor="background1"/>
                        </w:rPr>
                      </w:pPr>
                      <w:r>
                        <w:rPr>
                          <w:rFonts w:hAnsi="宋体" w:cs="宋体"/>
                          <w:b/>
                          <w:bCs/>
                          <w:color w:val="FFFFFF"/>
                          <w:lang w:eastAsia="zh-CN"/>
                        </w:rPr>
                        <w:t xml:space="preserve">2017 </w:t>
                      </w:r>
                      <w:r>
                        <w:rPr>
                          <w:rFonts w:hAnsi="宋体" w:cs="宋体"/>
                          <w:b/>
                          <w:bCs/>
                          <w:color w:val="FFFFFF"/>
                          <w:lang w:eastAsia="zh-CN"/>
                        </w:rPr>
                        <w:t>年</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677696" behindDoc="0" locked="0" layoutInCell="1" allowOverlap="1">
                <wp:simplePos x="0" y="0"/>
                <wp:positionH relativeFrom="column">
                  <wp:posOffset>341348</wp:posOffset>
                </wp:positionH>
                <wp:positionV relativeFrom="paragraph">
                  <wp:posOffset>940435</wp:posOffset>
                </wp:positionV>
                <wp:extent cx="528762" cy="127000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528762" cy="1270000"/>
                        </a:xfrm>
                        <a:prstGeom prst="rect">
                          <a:avLst/>
                        </a:prstGeom>
                        <a:solidFill>
                          <a:srgbClr val="24697B"/>
                        </a:solidFill>
                        <a:ln w="6350">
                          <a:noFill/>
                        </a:ln>
                      </wps:spPr>
                      <wps:txbx>
                        <w:txbxContent>
                          <w:p>
                            <w:pPr>
                              <w:spacing w:after="0"/>
                              <w:jc w:val="center"/>
                              <w:rPr>
                                <w:b/>
                                <w:bCs/>
                                <w:color w:val="FFFFFF" w:themeColor="background1"/>
                              </w:rPr>
                            </w:pPr>
                            <w:r>
                              <w:rPr>
                                <w:rFonts w:hAnsi="宋体" w:cs="宋体"/>
                                <w:b/>
                                <w:bCs/>
                                <w:color w:val="FFFFFF"/>
                                <w:lang w:eastAsia="zh-CN"/>
                              </w:rPr>
                              <w:t xml:space="preserve">2015 </w:t>
                            </w:r>
                            <w:r>
                              <w:rPr>
                                <w:rFonts w:hAnsi="宋体" w:cs="宋体"/>
                                <w:b/>
                                <w:bCs/>
                                <w:color w:val="FFFFFF"/>
                                <w:lang w:eastAsia="zh-CN"/>
                              </w:rPr>
                              <w:t>年</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0" o:spid="_x0000_s1037" type="#_x0000_t202" style="position:absolute;margin-left:26.9pt;margin-top:74.05pt;width:41.65pt;height:100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" fillcolor="#24697b" stroked="f" strokeweight=".5pt">
                <v:textbox style="mso-fit-shape-to-text:t" inset="0,0,0,0">
                  <w:txbxContent>
                    <w:p>
                      <w:pPr>
                        <w:spacing w:after="0"/>
                        <w:jc w:val="center"/>
                        <w:rPr>
                          <w:b/>
                          <w:bCs/>
                          <w:color w:val="FFFFFF" w:themeColor="background1"/>
                        </w:rPr>
                      </w:pPr>
                      <w:r>
                        <w:rPr>
                          <w:rFonts w:hAnsi="宋体" w:cs="宋体"/>
                          <w:b/>
                          <w:bCs/>
                          <w:color w:val="FFFFFF"/>
                          <w:lang w:eastAsia="zh-CN"/>
                        </w:rPr>
                        <w:t xml:space="preserve">2015 </w:t>
                      </w:r>
                      <w:r>
                        <w:rPr>
                          <w:rFonts w:hAnsi="宋体" w:cs="宋体"/>
                          <w:b/>
                          <w:bCs/>
                          <w:color w:val="FFFFFF"/>
                          <w:lang w:eastAsia="zh-CN"/>
                        </w:rPr>
                        <w:t>年</w:t>
                      </w:r>
                    </w:p>
                  </w:txbxContent>
                </v:textbox>
              </v:shape>
            </w:pict>
          </mc:Fallback>
        </mc:AlternateContent>
      </w:r>
      <w:r>
        <w:rPr>
          <w:rFonts w:cs="Times New Roman" w:hint="eastAsia"/>
          <w:noProof/>
          <w:lang w:eastAsia="zh-CN"/>
        </w:rPr>
        <w:drawing>
          <wp:inline distT="0" distB="0" distL="0" distR="0">
            <wp:extent cx="5943600" cy="1188720"/>
            <wp:effectExtent l="0" t="0" r="0" b="0"/>
            <wp:docPr id="1871563338" name="Picture 1871563338" descr="NJ ESSA Plan Timeline (all content is in text version linked immediately af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63338" name="Picture 1871563338" descr="NJ ESSA Plan Timeline (all content is in text version linked immediately after image.)"/>
                    <pic:cNvPicPr/>
                  </pic:nvPicPr>
                  <pic:blipFill>
                    <a:blip r:embed="rId12">
                      <a:extLst>
                        <a:ext uri="{28A0092B-C50C-407E-A947-70E740481C1C}">
                          <a14:useLocalDpi xmlns:a14="http://schemas.microsoft.com/office/drawing/2010/main" val="0"/>
                        </a:ext>
                      </a:extLst>
                    </a:blip>
                    <a:srcRect t="1" b="14520"/>
                    <a:stretch>
                      <a:fillRect/>
                    </a:stretch>
                  </pic:blipFill>
                  <pic:spPr bwMode="auto">
                    <a:xfrm>
                      <a:off x="0" y="0"/>
                      <a:ext cx="5943600" cy="1188720"/>
                    </a:xfrm>
                    <a:prstGeom prst="rect">
                      <a:avLst/>
                    </a:prstGeom>
                    <a:ln>
                      <a:noFill/>
                    </a:ln>
                    <a:extLst>
                      <a:ext uri="{53640926-AAD7-44D8-BBD7-CCE9431645EC}">
                        <a14:shadowObscured xmlns:a14="http://schemas.microsoft.com/office/drawing/2010/main"/>
                      </a:ext>
                    </a:extLst>
                  </pic:spPr>
                </pic:pic>
              </a:graphicData>
            </a:graphic>
          </wp:inline>
        </w:drawing>
      </w:r>
    </w:p>
    <w:p>
      <w:pPr>
        <w:rPr>
          <w:rFonts w:cs="Times New Roman" w:hint="eastAsia"/>
          <w:lang w:eastAsia="zh-CN"/>
        </w:rPr>
      </w:pPr>
      <w:hyperlink w:anchor="_NJ_ESSA_State" w:history="1">
        <w:r>
          <w:rPr>
            <w:rFonts w:cs="Times New Roman" w:hint="eastAsia"/>
            <w:color w:val="0000FF"/>
            <w:u w:val="single"/>
            <w:lang w:eastAsia="zh-CN"/>
          </w:rPr>
          <w:t>文字说明：新泽西州《每一个学生成功法》计划时间表</w:t>
        </w:r>
      </w:hyperlink>
    </w:p>
    <w:p>
      <w:pPr>
        <w:pStyle w:val="Heading2"/>
        <w:rPr>
          <w:rFonts w:ascii="Times New Roman" w:hAnsi="Times New Roman" w:hint="eastAsia"/>
          <w:lang w:eastAsia="zh-CN"/>
        </w:rPr>
      </w:pPr>
      <w:bookmarkStart w:id="14" w:name="_Meaningful_Consultation"/>
      <w:bookmarkStart w:id="15" w:name="_Toc171333262"/>
      <w:bookmarkStart w:id="16" w:name="_Toc199403554"/>
      <w:bookmarkStart w:id="17" w:name="_Toc199403657"/>
      <w:bookmarkStart w:id="18" w:name="_Toc210991872"/>
      <w:bookmarkStart w:id="19" w:name="_Toc210992917"/>
      <w:bookmarkStart w:id="20" w:name="_Toc210993148"/>
      <w:bookmarkStart w:id="21" w:name="_Toc210993378"/>
      <w:bookmarkStart w:id="22" w:name="_Toc210993528"/>
      <w:bookmarkStart w:id="23" w:name="_Toc211000727"/>
      <w:bookmarkStart w:id="24" w:name="_Toc211000919"/>
      <w:bookmarkStart w:id="25" w:name="_Toc211001138"/>
      <w:bookmarkStart w:id="26" w:name="_Toc211001216"/>
      <w:bookmarkEnd w:id="14"/>
      <w:r>
        <w:rPr>
          <w:rFonts w:ascii="Times New Roman" w:eastAsia="宋体" w:hAnsi="Times New Roman" w:hint="eastAsia"/>
          <w:szCs w:val="32"/>
          <w:lang w:eastAsia="zh-CN"/>
        </w:rPr>
        <w:t>重要协商</w:t>
      </w:r>
      <w:bookmarkEnd w:id="15"/>
      <w:bookmarkEnd w:id="16"/>
      <w:bookmarkEnd w:id="17"/>
      <w:bookmarkEnd w:id="18"/>
      <w:bookmarkEnd w:id="19"/>
      <w:bookmarkEnd w:id="20"/>
      <w:bookmarkEnd w:id="21"/>
      <w:bookmarkEnd w:id="22"/>
      <w:bookmarkEnd w:id="23"/>
      <w:bookmarkEnd w:id="24"/>
      <w:bookmarkEnd w:id="25"/>
      <w:bookmarkEnd w:id="26"/>
    </w:p>
    <w:p>
      <w:pPr>
        <w:rPr>
          <w:rFonts w:eastAsia="MS Mincho" w:cs="Times New Roman" w:hint="eastAsia"/>
          <w:sz w:val="24"/>
          <w:szCs w:val="24"/>
          <w:lang w:eastAsia="zh-CN"/>
        </w:rPr>
      </w:pPr>
      <w:r>
        <w:rPr>
          <w:rFonts w:cs="Times New Roman" w:hint="eastAsia"/>
          <w:lang w:eastAsia="zh-CN"/>
        </w:rPr>
        <w:t xml:space="preserve">2023 </w:t>
      </w:r>
      <w:r>
        <w:rPr>
          <w:rFonts w:cs="Times New Roman" w:hint="eastAsia"/>
          <w:lang w:eastAsia="zh-CN"/>
        </w:rPr>
        <w:t>年至</w:t>
      </w:r>
      <w:r>
        <w:rPr>
          <w:rFonts w:cs="Times New Roman" w:hint="eastAsia"/>
          <w:lang w:eastAsia="zh-CN"/>
        </w:rPr>
        <w:t xml:space="preserve"> 2024 </w:t>
      </w:r>
      <w:r>
        <w:rPr>
          <w:rFonts w:cs="Times New Roman" w:hint="eastAsia"/>
          <w:lang w:eastAsia="zh-CN"/>
        </w:rPr>
        <w:t>年期间，新泽西州教育部</w:t>
      </w:r>
      <w:r>
        <w:rPr>
          <w:rFonts w:cs="Times New Roman" w:hint="eastAsia"/>
          <w:lang w:eastAsia="zh-CN"/>
        </w:rPr>
        <w:t xml:space="preserve"> (NJDOE) </w:t>
      </w:r>
      <w:r>
        <w:rPr>
          <w:rFonts w:cs="Times New Roman" w:hint="eastAsia"/>
          <w:lang w:eastAsia="zh-CN"/>
        </w:rPr>
        <w:t>联合跨机构工作人员、研究人员和新泽西州利益相关方展开协商，对</w:t>
      </w:r>
      <w:r>
        <w:rPr>
          <w:rFonts w:cs="Times New Roman" w:hint="eastAsia"/>
          <w:lang w:eastAsia="zh-CN"/>
        </w:rPr>
        <w:t xml:space="preserve"> 2017 </w:t>
      </w:r>
      <w:r>
        <w:rPr>
          <w:rFonts w:cs="Times New Roman" w:hint="eastAsia"/>
          <w:lang w:eastAsia="zh-CN"/>
        </w:rPr>
        <w:t>年《每一个学生成功法》州计划进行了审议与修订。利益相关方通过多种渠道参与协商：新泽西州教育部通过</w:t>
      </w:r>
      <w:r>
        <w:rPr>
          <w:rFonts w:cs="Times New Roman" w:hint="eastAsia"/>
          <w:lang w:eastAsia="zh-CN"/>
        </w:rPr>
        <w:t xml:space="preserve"> 5 </w:t>
      </w:r>
      <w:r>
        <w:rPr>
          <w:rFonts w:cs="Times New Roman" w:hint="eastAsia"/>
          <w:lang w:eastAsia="zh-CN"/>
        </w:rPr>
        <w:t>次线下和线上会议，组织《每一个学生成功法》利益相关方工作组开展讨论，参会人员涵盖新泽西州</w:t>
      </w:r>
      <w:r>
        <w:rPr>
          <w:rFonts w:cs="Times New Roman" w:hint="eastAsia"/>
          <w:lang w:eastAsia="zh-CN"/>
        </w:rPr>
        <w:t xml:space="preserve"> 40 </w:t>
      </w:r>
      <w:r>
        <w:rPr>
          <w:rFonts w:cs="Times New Roman" w:hint="eastAsia"/>
          <w:lang w:eastAsia="zh-CN"/>
        </w:rPr>
        <w:t>余家组织的代表，例如社区、专业机构和家长团体。该工作组就各种提案展开讨论并提供反馈意见。从</w:t>
      </w:r>
      <w:r>
        <w:rPr>
          <w:rFonts w:cs="Times New Roman" w:hint="eastAsia"/>
          <w:lang w:eastAsia="zh-CN"/>
        </w:rPr>
        <w:t xml:space="preserve"> 2023 </w:t>
      </w:r>
      <w:r>
        <w:rPr>
          <w:rFonts w:cs="Times New Roman" w:hint="eastAsia"/>
          <w:lang w:eastAsia="zh-CN"/>
        </w:rPr>
        <w:t>年秋季开始，新泽西州教育部每季度向联邦资助项目咨询委员会</w:t>
      </w:r>
      <w:r>
        <w:rPr>
          <w:rFonts w:cs="Times New Roman" w:hint="eastAsia"/>
          <w:lang w:eastAsia="zh-CN"/>
        </w:rPr>
        <w:t xml:space="preserve"> (ACFFP) </w:t>
      </w:r>
      <w:r>
        <w:rPr>
          <w:rFonts w:cs="Times New Roman" w:hint="eastAsia"/>
          <w:lang w:eastAsia="zh-CN"/>
        </w:rPr>
        <w:t>同步讨论进展，并在春季和夏季的草案起草阶段持续征求该委员会的意见。该委员会成员包括管理者、传统公立学校和特许学校教师、校长、其他学校领导、家长、当地教育委员会成员、专业教学支持人员、教育辅助人员、非公立学校学生代表和特许学校领导。除了上述参与机会外，自</w:t>
      </w:r>
      <w:r>
        <w:rPr>
          <w:rFonts w:cs="Times New Roman" w:hint="eastAsia"/>
          <w:lang w:eastAsia="zh-CN"/>
        </w:rPr>
        <w:t xml:space="preserve"> 2023 </w:t>
      </w:r>
      <w:r>
        <w:rPr>
          <w:rFonts w:cs="Times New Roman" w:hint="eastAsia"/>
          <w:lang w:eastAsia="zh-CN"/>
        </w:rPr>
        <w:t>年</w:t>
      </w:r>
      <w:r>
        <w:rPr>
          <w:rFonts w:cs="Times New Roman" w:hint="eastAsia"/>
          <w:lang w:eastAsia="zh-CN"/>
        </w:rPr>
        <w:t xml:space="preserve"> 12 </w:t>
      </w:r>
      <w:r>
        <w:rPr>
          <w:rFonts w:cs="Times New Roman" w:hint="eastAsia"/>
          <w:lang w:eastAsia="zh-CN"/>
        </w:rPr>
        <w:t>月起，新泽西州教育部还通过备忘录和邮件列表服务，邀请地方教育机构</w:t>
      </w:r>
      <w:r>
        <w:rPr>
          <w:rFonts w:cs="Times New Roman" w:hint="eastAsia"/>
          <w:lang w:eastAsia="zh-CN"/>
        </w:rPr>
        <w:t xml:space="preserve"> (LEA) </w:t>
      </w:r>
      <w:r>
        <w:rPr>
          <w:rFonts w:cs="Times New Roman" w:hint="eastAsia"/>
          <w:lang w:eastAsia="zh-CN"/>
        </w:rPr>
        <w:t>和学校领导参与《每一个学生成功法》州计划的修订工作。</w:t>
      </w:r>
      <w:r>
        <w:rPr>
          <w:rFonts w:cs="Times New Roman" w:hint="eastAsia"/>
          <w:lang w:eastAsia="zh-CN"/>
        </w:rPr>
        <w:t xml:space="preserve">2024 </w:t>
      </w:r>
      <w:r>
        <w:rPr>
          <w:rFonts w:cs="Times New Roman" w:hint="eastAsia"/>
          <w:lang w:eastAsia="zh-CN"/>
        </w:rPr>
        <w:t>年</w:t>
      </w:r>
      <w:r>
        <w:rPr>
          <w:rFonts w:cs="Times New Roman" w:hint="eastAsia"/>
          <w:lang w:eastAsia="zh-CN"/>
        </w:rPr>
        <w:t xml:space="preserve"> 7 </w:t>
      </w:r>
      <w:r>
        <w:rPr>
          <w:rFonts w:cs="Times New Roman" w:hint="eastAsia"/>
          <w:lang w:eastAsia="zh-CN"/>
        </w:rPr>
        <w:t>月</w:t>
      </w:r>
      <w:r>
        <w:rPr>
          <w:rFonts w:cs="Times New Roman" w:hint="eastAsia"/>
          <w:lang w:eastAsia="zh-CN"/>
        </w:rPr>
        <w:t xml:space="preserve"> 24 </w:t>
      </w:r>
      <w:r>
        <w:rPr>
          <w:rFonts w:cs="Times New Roman" w:hint="eastAsia"/>
          <w:lang w:eastAsia="zh-CN"/>
        </w:rPr>
        <w:t>日至</w:t>
      </w:r>
      <w:r>
        <w:rPr>
          <w:rFonts w:cs="Times New Roman" w:hint="eastAsia"/>
          <w:lang w:eastAsia="zh-CN"/>
        </w:rPr>
        <w:t xml:space="preserve"> 8 </w:t>
      </w:r>
      <w:r>
        <w:rPr>
          <w:rFonts w:cs="Times New Roman" w:hint="eastAsia"/>
          <w:lang w:eastAsia="zh-CN"/>
        </w:rPr>
        <w:t>月</w:t>
      </w:r>
      <w:r>
        <w:rPr>
          <w:rFonts w:cs="Times New Roman" w:hint="eastAsia"/>
          <w:lang w:eastAsia="zh-CN"/>
        </w:rPr>
        <w:t xml:space="preserve"> 28 </w:t>
      </w:r>
      <w:r>
        <w:rPr>
          <w:rFonts w:cs="Times New Roman" w:hint="eastAsia"/>
          <w:lang w:eastAsia="zh-CN"/>
        </w:rPr>
        <w:t>日，新泽西州教育部将</w:t>
      </w:r>
      <w:r>
        <w:rPr>
          <w:rFonts w:cs="Times New Roman" w:hint="eastAsia"/>
          <w:lang w:eastAsia="zh-CN"/>
        </w:rPr>
        <w:t xml:space="preserve"> 2024 </w:t>
      </w:r>
      <w:r>
        <w:rPr>
          <w:rFonts w:cs="Times New Roman" w:hint="eastAsia"/>
          <w:lang w:eastAsia="zh-CN"/>
        </w:rPr>
        <w:t>年《每一个学生成功法》州计划草案全文公开</w:t>
      </w:r>
      <w:hyperlink r:id="rId13" w:history="1">
        <w:r>
          <w:rPr>
            <w:rFonts w:cs="Times New Roman" w:hint="eastAsia"/>
            <w:color w:val="0000FF"/>
            <w:u w:val="single"/>
            <w:lang w:eastAsia="zh-CN"/>
          </w:rPr>
          <w:t>征求公众意见</w:t>
        </w:r>
      </w:hyperlink>
      <w:r>
        <w:rPr>
          <w:rFonts w:cs="Times New Roman" w:hint="eastAsia"/>
          <w:lang w:eastAsia="zh-CN"/>
        </w:rPr>
        <w:t>。有关此流程的更多信息以及全年意见征集过程（包括公众意见征集期间）中收到的意见摘要，请参阅附录</w:t>
      </w:r>
      <w:r>
        <w:rPr>
          <w:rFonts w:cs="Times New Roman" w:hint="eastAsia"/>
          <w:lang w:eastAsia="zh-CN"/>
        </w:rPr>
        <w:t xml:space="preserve"> D</w:t>
      </w:r>
      <w:r>
        <w:rPr>
          <w:rFonts w:cs="Times New Roman" w:hint="eastAsia"/>
          <w:lang w:eastAsia="zh-CN"/>
        </w:rPr>
        <w:t>。</w:t>
      </w:r>
    </w:p>
    <w:p>
      <w:pPr>
        <w:pStyle w:val="Heading2"/>
        <w:spacing w:before="0"/>
        <w:rPr>
          <w:rFonts w:ascii="Times New Roman" w:hAnsi="Times New Roman" w:hint="eastAsia"/>
          <w:lang w:eastAsia="zh-CN"/>
        </w:rPr>
      </w:pPr>
      <w:bookmarkStart w:id="27" w:name="_Toc171333263"/>
      <w:bookmarkStart w:id="28" w:name="_Toc199403555"/>
      <w:bookmarkStart w:id="29" w:name="_Toc199403658"/>
      <w:bookmarkStart w:id="30" w:name="_Toc210991873"/>
      <w:bookmarkStart w:id="31" w:name="_Toc210992918"/>
      <w:bookmarkStart w:id="32" w:name="_Toc210993149"/>
      <w:bookmarkStart w:id="33" w:name="_Toc210993379"/>
      <w:bookmarkStart w:id="34" w:name="_Toc210993529"/>
      <w:bookmarkStart w:id="35" w:name="_Toc211000728"/>
      <w:bookmarkStart w:id="36" w:name="_Toc211000920"/>
      <w:bookmarkStart w:id="37" w:name="_Toc211001139"/>
      <w:bookmarkStart w:id="38" w:name="_Toc211001217"/>
      <w:r>
        <w:rPr>
          <w:rFonts w:ascii="Times New Roman" w:eastAsia="宋体" w:hAnsi="Times New Roman" w:hint="eastAsia"/>
          <w:szCs w:val="32"/>
          <w:lang w:eastAsia="zh-CN"/>
        </w:rPr>
        <w:t>美国教育部统一州计划模板</w:t>
      </w:r>
      <w:bookmarkEnd w:id="27"/>
      <w:bookmarkEnd w:id="28"/>
      <w:bookmarkEnd w:id="29"/>
      <w:bookmarkEnd w:id="30"/>
      <w:bookmarkEnd w:id="31"/>
      <w:bookmarkEnd w:id="32"/>
      <w:bookmarkEnd w:id="33"/>
      <w:bookmarkEnd w:id="34"/>
      <w:bookmarkEnd w:id="35"/>
      <w:bookmarkEnd w:id="36"/>
      <w:bookmarkEnd w:id="37"/>
      <w:bookmarkEnd w:id="38"/>
    </w:p>
    <w:p>
      <w:pPr>
        <w:rPr>
          <w:rFonts w:eastAsia="MS Mincho" w:cs="Times New Roman" w:hint="eastAsia"/>
          <w:sz w:val="24"/>
          <w:szCs w:val="24"/>
          <w:lang w:eastAsia="zh-CN"/>
        </w:rPr>
      </w:pPr>
      <w:r>
        <w:rPr>
          <w:rFonts w:cs="Times New Roman" w:hint="eastAsia"/>
          <w:lang w:eastAsia="zh-CN"/>
        </w:rPr>
        <w:t>新泽西州教育部采用了美国教育部制定的“统一州计划模板修订版”，对其所需回复内容进行结构化梳理。因此，</w:t>
      </w:r>
      <w:r>
        <w:rPr>
          <w:rFonts w:cs="Times New Roman" w:hint="eastAsia"/>
          <w:b/>
          <w:bCs/>
          <w:color w:val="244061"/>
          <w:lang w:eastAsia="zh-CN"/>
        </w:rPr>
        <w:t>蓝色文本</w:t>
      </w:r>
      <w:r>
        <w:rPr>
          <w:rFonts w:cs="Times New Roman" w:hint="eastAsia"/>
          <w:lang w:eastAsia="zh-CN"/>
        </w:rPr>
        <w:t>取自联邦要求的模板，而黑色文本和蓝绿色标题则表示新泽西州教育部做出的回复和</w:t>
      </w:r>
      <w:r>
        <w:rPr>
          <w:rFonts w:cs="Times New Roman" w:hint="eastAsia"/>
          <w:lang w:eastAsia="zh-CN"/>
        </w:rPr>
        <w:t>/</w:t>
      </w:r>
      <w:r>
        <w:rPr>
          <w:rFonts w:cs="Times New Roman" w:hint="eastAsia"/>
          <w:lang w:eastAsia="zh-CN"/>
        </w:rPr>
        <w:t>或补充信息。</w:t>
      </w:r>
    </w:p>
    <w:p>
      <w:pPr>
        <w:pStyle w:val="Heading2"/>
        <w:rPr>
          <w:rFonts w:ascii="Times New Roman" w:hAnsi="Times New Roman" w:hint="eastAsia"/>
          <w:lang w:eastAsia="zh-CN"/>
        </w:rPr>
      </w:pPr>
      <w:bookmarkStart w:id="39" w:name="_Toc171333264"/>
      <w:bookmarkStart w:id="40" w:name="_Toc199403556"/>
      <w:bookmarkStart w:id="41" w:name="_Toc199403659"/>
      <w:bookmarkStart w:id="42" w:name="_Toc210991874"/>
      <w:bookmarkStart w:id="43" w:name="_Toc210992919"/>
      <w:bookmarkStart w:id="44" w:name="_Toc210993150"/>
      <w:bookmarkStart w:id="45" w:name="_Toc210993380"/>
      <w:bookmarkStart w:id="46" w:name="_Toc210993530"/>
      <w:bookmarkStart w:id="47" w:name="_Toc211000729"/>
      <w:bookmarkStart w:id="48" w:name="_Toc211000921"/>
      <w:bookmarkStart w:id="49" w:name="_Toc211001140"/>
      <w:bookmarkStart w:id="50" w:name="_Toc211001218"/>
      <w:r>
        <w:rPr>
          <w:rFonts w:ascii="Times New Roman" w:eastAsia="宋体" w:hAnsi="Times New Roman" w:hint="eastAsia"/>
          <w:szCs w:val="32"/>
          <w:lang w:eastAsia="zh-CN"/>
        </w:rPr>
        <w:t>屏幕阅读器或文本转语音工具使用者说明</w:t>
      </w:r>
      <w:bookmarkEnd w:id="39"/>
      <w:bookmarkEnd w:id="40"/>
      <w:bookmarkEnd w:id="41"/>
      <w:bookmarkEnd w:id="42"/>
      <w:bookmarkEnd w:id="43"/>
      <w:bookmarkEnd w:id="44"/>
      <w:bookmarkEnd w:id="45"/>
      <w:bookmarkEnd w:id="46"/>
      <w:bookmarkEnd w:id="47"/>
      <w:bookmarkEnd w:id="48"/>
      <w:bookmarkEnd w:id="49"/>
      <w:bookmarkEnd w:id="50"/>
    </w:p>
    <w:p>
      <w:pPr>
        <w:spacing w:after="120"/>
        <w:rPr>
          <w:rFonts w:cs="Times New Roman" w:hint="eastAsia"/>
          <w:lang w:eastAsia="zh-CN"/>
        </w:rPr>
      </w:pPr>
      <w:r>
        <w:rPr>
          <w:rFonts w:cs="Times New Roman" w:hint="eastAsia"/>
          <w:lang w:eastAsia="zh-CN"/>
        </w:rPr>
        <w:t>在整篇文档中，带有“</w:t>
      </w:r>
      <w:r>
        <w:rPr>
          <w:rFonts w:cs="Times New Roman" w:hint="eastAsia"/>
          <w:lang w:eastAsia="zh-CN"/>
        </w:rPr>
        <w:t>X</w:t>
      </w:r>
      <w:r>
        <w:rPr>
          <w:rFonts w:cs="Times New Roman" w:hint="eastAsia"/>
          <w:lang w:eastAsia="zh-CN"/>
        </w:rPr>
        <w:t>”的勾选框</w:t>
      </w:r>
      <w:r>
        <w:rPr>
          <w:rFonts w:cs="Times New Roman" w:hint="eastAsia"/>
          <w:lang w:eastAsia="zh-CN"/>
        </w:rPr>
        <w:t xml:space="preserve"> (</w:t>
      </w:r>
      <w:r>
        <w:rPr>
          <w:rFonts w:eastAsia="Segoe UI Symbol" w:cs="Times New Roman" w:hint="eastAsia"/>
          <w:lang w:eastAsia="zh-CN"/>
        </w:rPr>
        <w:t>☒</w:t>
      </w:r>
      <w:r>
        <w:rPr>
          <w:rFonts w:cs="Times New Roman" w:hint="eastAsia"/>
          <w:lang w:eastAsia="zh-CN"/>
        </w:rPr>
        <w:t xml:space="preserve">) </w:t>
      </w:r>
      <w:r>
        <w:rPr>
          <w:rFonts w:cs="Times New Roman" w:hint="eastAsia"/>
          <w:lang w:eastAsia="zh-CN"/>
        </w:rPr>
        <w:t>用于表示已勾选此框。空白勾选框</w:t>
      </w:r>
      <w:r>
        <w:rPr>
          <w:rFonts w:cs="Times New Roman" w:hint="eastAsia"/>
          <w:lang w:eastAsia="zh-CN"/>
        </w:rPr>
        <w:t>/</w:t>
      </w:r>
      <w:r>
        <w:rPr>
          <w:rFonts w:cs="Times New Roman" w:hint="eastAsia"/>
          <w:lang w:eastAsia="zh-CN"/>
        </w:rPr>
        <w:t>复选框</w:t>
      </w:r>
      <w:r>
        <w:rPr>
          <w:rFonts w:cs="Times New Roman" w:hint="eastAsia"/>
          <w:lang w:eastAsia="zh-CN"/>
        </w:rPr>
        <w:t xml:space="preserve"> (</w:t>
      </w:r>
      <w:r>
        <w:rPr>
          <w:rFonts w:eastAsia="Segoe UI Symbol" w:cs="Times New Roman" w:hint="eastAsia"/>
          <w:lang w:eastAsia="zh-CN"/>
        </w:rPr>
        <w:t>☐</w:t>
      </w:r>
      <w:r>
        <w:rPr>
          <w:rFonts w:cs="Times New Roman" w:hint="eastAsia"/>
          <w:lang w:eastAsia="zh-CN"/>
        </w:rPr>
        <w:t xml:space="preserve">) </w:t>
      </w:r>
      <w:r>
        <w:rPr>
          <w:rFonts w:cs="Times New Roman" w:hint="eastAsia"/>
          <w:lang w:eastAsia="zh-CN"/>
        </w:rPr>
        <w:t>表示尚未勾选此框。然而，某些辅助技术可能会忽略这些符号。因此，添加了“已选中框”或“未选中框”文本，以明确所有勾选框</w:t>
      </w:r>
      <w:r>
        <w:rPr>
          <w:rFonts w:cs="Times New Roman" w:hint="eastAsia"/>
          <w:lang w:eastAsia="zh-CN"/>
        </w:rPr>
        <w:t>/</w:t>
      </w:r>
      <w:r>
        <w:rPr>
          <w:rFonts w:cs="Times New Roman" w:hint="eastAsia"/>
          <w:lang w:eastAsia="zh-CN"/>
        </w:rPr>
        <w:t>复选框的状态。如果整组框都已选中或未选中，则该组框前面显示“已选中所有框”或“未选中所有框”文本。</w:t>
      </w:r>
    </w:p>
    <w:p>
      <w:pPr>
        <w:pStyle w:val="Heading1"/>
        <w:spacing w:after="240"/>
        <w:rPr>
          <w:rFonts w:ascii="Times New Roman" w:eastAsia="MS Gothic" w:hAnsi="Times New Roman" w:hint="eastAsia"/>
          <w:b w:val="0"/>
          <w:color w:val="365F91" w:themeColor="accent1" w:themeShade="BF"/>
          <w:szCs w:val="32"/>
          <w:lang w:eastAsia="zh-CN"/>
        </w:rPr>
      </w:pPr>
      <w:bookmarkStart w:id="51" w:name="_Toc171333265"/>
      <w:bookmarkStart w:id="52" w:name="_Toc199403557"/>
      <w:bookmarkStart w:id="53" w:name="_Toc199403660"/>
      <w:bookmarkStart w:id="54" w:name="_Toc210991875"/>
      <w:bookmarkStart w:id="55" w:name="_Toc210992920"/>
      <w:bookmarkStart w:id="56" w:name="_Toc210993151"/>
      <w:bookmarkStart w:id="57" w:name="_Toc210993381"/>
      <w:bookmarkStart w:id="58" w:name="_Toc210993531"/>
      <w:bookmarkStart w:id="59" w:name="_Toc211000730"/>
      <w:bookmarkStart w:id="60" w:name="_Toc211000922"/>
      <w:bookmarkStart w:id="61" w:name="_Toc211001011"/>
      <w:r>
        <w:rPr>
          <w:rFonts w:ascii="Times New Roman" w:eastAsia="宋体" w:hAnsi="Times New Roman" w:hint="eastAsia"/>
          <w:szCs w:val="36"/>
          <w:lang w:eastAsia="zh-CN"/>
        </w:rPr>
        <w:t>联系信息和签名</w:t>
      </w:r>
      <w:bookmarkEnd w:id="51"/>
      <w:bookmarkEnd w:id="52"/>
      <w:bookmarkEnd w:id="53"/>
      <w:bookmarkEnd w:id="54"/>
      <w:bookmarkEnd w:id="55"/>
      <w:bookmarkEnd w:id="56"/>
      <w:bookmarkEnd w:id="57"/>
      <w:bookmarkEnd w:id="58"/>
      <w:bookmarkEnd w:id="59"/>
      <w:bookmarkEnd w:id="60"/>
      <w:bookmarkEnd w:id="61"/>
    </w:p>
    <w:p>
      <w:pPr>
        <w:pBdr>
          <w:top w:val="single" w:sz="6" w:space="6" w:color="auto"/>
          <w:left w:val="single" w:sz="6" w:space="6" w:color="auto"/>
          <w:bottom w:val="single" w:sz="6" w:space="6" w:color="auto"/>
          <w:right w:val="single" w:sz="6" w:space="6" w:color="auto"/>
        </w:pBdr>
        <w:spacing w:after="120"/>
        <w:rPr>
          <w:rFonts w:cs="Times New Roman" w:hint="eastAsia"/>
          <w:lang w:eastAsia="zh-CN"/>
        </w:rPr>
      </w:pPr>
      <w:r>
        <w:rPr>
          <w:rFonts w:cs="Times New Roman" w:hint="eastAsia"/>
          <w:color w:val="002060"/>
          <w:lang w:eastAsia="zh-CN"/>
        </w:rPr>
        <w:t>州教育机构</w:t>
      </w:r>
      <w:r>
        <w:rPr>
          <w:rFonts w:cs="Times New Roman" w:hint="eastAsia"/>
          <w:color w:val="002060"/>
          <w:lang w:eastAsia="zh-CN"/>
        </w:rPr>
        <w:t xml:space="preserve"> (SEA) </w:t>
      </w:r>
      <w:r>
        <w:rPr>
          <w:rFonts w:cs="Times New Roman" w:hint="eastAsia"/>
          <w:color w:val="002060"/>
          <w:lang w:eastAsia="zh-CN"/>
        </w:rPr>
        <w:t>联系人（姓名和职位）：</w:t>
      </w:r>
      <w:r>
        <w:rPr>
          <w:rFonts w:cs="Times New Roman" w:hint="eastAsia"/>
          <w:lang w:eastAsia="zh-CN"/>
        </w:rPr>
        <w:t>Kathy Ehling</w:t>
      </w:r>
      <w:r>
        <w:rPr>
          <w:rFonts w:cs="Times New Roman" w:hint="eastAsia"/>
          <w:lang w:eastAsia="zh-CN"/>
        </w:rPr>
        <w:t>，助理专员</w:t>
      </w:r>
    </w:p>
    <w:p>
      <w:pPr>
        <w:pBdr>
          <w:top w:val="single" w:sz="6" w:space="6" w:color="auto"/>
          <w:left w:val="single" w:sz="6" w:space="6" w:color="auto"/>
          <w:bottom w:val="single" w:sz="6" w:space="6" w:color="auto"/>
          <w:right w:val="single" w:sz="6" w:space="6" w:color="auto"/>
        </w:pBdr>
        <w:spacing w:after="120"/>
        <w:rPr>
          <w:rFonts w:cs="Times New Roman" w:hint="eastAsia"/>
          <w:lang w:eastAsia="zh-CN"/>
        </w:rPr>
      </w:pPr>
      <w:r>
        <w:rPr>
          <w:rFonts w:cs="Times New Roman" w:hint="eastAsia"/>
          <w:color w:val="002060"/>
          <w:lang w:eastAsia="zh-CN"/>
        </w:rPr>
        <w:t>电话：</w:t>
      </w:r>
      <w:r>
        <w:rPr>
          <w:rFonts w:cs="Times New Roman" w:hint="eastAsia"/>
          <w:lang w:eastAsia="zh-CN"/>
        </w:rPr>
        <w:t>(609) 376-9100</w:t>
      </w:r>
    </w:p>
    <w:p>
      <w:pPr>
        <w:pBdr>
          <w:top w:val="single" w:sz="6" w:space="6" w:color="auto"/>
          <w:left w:val="single" w:sz="6" w:space="6" w:color="auto"/>
          <w:bottom w:val="single" w:sz="6" w:space="6" w:color="auto"/>
          <w:right w:val="single" w:sz="6" w:space="6" w:color="auto"/>
        </w:pBdr>
        <w:spacing w:after="120"/>
        <w:rPr>
          <w:rFonts w:cs="Times New Roman" w:hint="eastAsia"/>
          <w:lang w:eastAsia="zh-CN"/>
        </w:rPr>
      </w:pPr>
      <w:r>
        <w:rPr>
          <w:rFonts w:cs="Times New Roman" w:hint="eastAsia"/>
          <w:color w:val="002060"/>
          <w:lang w:eastAsia="zh-CN"/>
        </w:rPr>
        <w:t>电子邮件地址：</w:t>
      </w:r>
      <w:hyperlink r:id="rId14" w:history="1">
        <w:r>
          <w:rPr>
            <w:rFonts w:cs="Times New Roman" w:hint="eastAsia"/>
            <w:color w:val="0000FF"/>
            <w:u w:val="single"/>
            <w:lang w:eastAsia="zh-CN"/>
          </w:rPr>
          <w:t>essa@doe.nj.gov</w:t>
        </w:r>
      </w:hyperlink>
      <w:r>
        <w:rPr>
          <w:rFonts w:cs="Times New Roman" w:hint="eastAsia"/>
          <w:lang w:eastAsia="zh-CN"/>
        </w:rPr>
        <w:t xml:space="preserve"> </w:t>
      </w:r>
    </w:p>
    <w:p>
      <w:pPr>
        <w:pBdr>
          <w:top w:val="single" w:sz="6" w:space="6" w:color="auto"/>
          <w:left w:val="single" w:sz="6" w:space="6" w:color="auto"/>
          <w:bottom w:val="single" w:sz="6" w:space="6" w:color="auto"/>
          <w:right w:val="single" w:sz="6" w:space="6" w:color="auto"/>
        </w:pBdr>
        <w:rPr>
          <w:rFonts w:cs="Times New Roman" w:hint="eastAsia"/>
          <w:lang w:eastAsia="zh-CN"/>
        </w:rPr>
      </w:pPr>
      <w:r>
        <w:rPr>
          <w:rFonts w:cs="Times New Roman" w:hint="eastAsia"/>
          <w:color w:val="002060"/>
          <w:lang w:eastAsia="zh-CN"/>
        </w:rPr>
        <w:t>邮寄地址：</w:t>
      </w:r>
      <w:r>
        <w:rPr>
          <w:rFonts w:cs="Times New Roman" w:hint="eastAsia"/>
          <w:lang w:eastAsia="zh-CN"/>
        </w:rPr>
        <w:t>PO Box 500 Trenton, NJ 08625</w:t>
      </w:r>
    </w:p>
    <w:p>
      <w:pPr>
        <w:pBdr>
          <w:top w:val="single" w:sz="6" w:space="6" w:color="auto"/>
          <w:left w:val="single" w:sz="6" w:space="6" w:color="auto"/>
          <w:bottom w:val="single" w:sz="6" w:space="6" w:color="auto"/>
          <w:right w:val="single" w:sz="6" w:space="6" w:color="auto"/>
        </w:pBdr>
        <w:spacing w:after="120"/>
        <w:ind w:left="-14"/>
        <w:rPr>
          <w:rFonts w:cs="Times New Roman" w:hint="eastAsia"/>
          <w:color w:val="002060"/>
          <w:lang w:eastAsia="zh-CN"/>
        </w:rPr>
      </w:pPr>
      <w:r>
        <w:rPr>
          <w:rFonts w:cs="Times New Roman" w:hint="eastAsia"/>
          <w:color w:val="002060"/>
          <w:lang w:eastAsia="zh-CN"/>
        </w:rPr>
        <w:t>州教育机构授权代表（正楷姓名）：</w:t>
      </w:r>
      <w:r>
        <w:rPr>
          <w:rFonts w:cs="Times New Roman" w:hint="eastAsia"/>
          <w:color w:val="000000"/>
          <w:lang w:eastAsia="zh-CN"/>
        </w:rPr>
        <w:t>Kevin Dehmer</w:t>
      </w:r>
      <w:r>
        <w:rPr>
          <w:rFonts w:cs="Times New Roman" w:hint="eastAsia"/>
          <w:color w:val="000000"/>
          <w:lang w:eastAsia="zh-CN"/>
        </w:rPr>
        <w:t>，代理专员</w:t>
      </w:r>
    </w:p>
    <w:p>
      <w:pPr>
        <w:pBdr>
          <w:top w:val="single" w:sz="6" w:space="6" w:color="auto"/>
          <w:left w:val="single" w:sz="6" w:space="6" w:color="auto"/>
          <w:bottom w:val="single" w:sz="6" w:space="6" w:color="auto"/>
          <w:right w:val="single" w:sz="6" w:space="6" w:color="auto"/>
        </w:pBdr>
        <w:spacing w:after="120"/>
        <w:ind w:left="-14"/>
        <w:rPr>
          <w:rFonts w:cs="Times New Roman" w:hint="eastAsia"/>
          <w:color w:val="002060"/>
          <w:lang w:eastAsia="zh-CN"/>
        </w:rPr>
      </w:pPr>
      <w:r>
        <w:rPr>
          <w:rFonts w:cs="Times New Roman" w:hint="eastAsia"/>
          <w:color w:val="002060"/>
          <w:lang w:eastAsia="zh-CN"/>
        </w:rPr>
        <w:t>电话：</w:t>
      </w:r>
      <w:r>
        <w:rPr>
          <w:rFonts w:cs="Times New Roman" w:hint="eastAsia"/>
          <w:color w:val="000000"/>
          <w:lang w:eastAsia="zh-CN"/>
        </w:rPr>
        <w:t>609-376-9070</w:t>
      </w:r>
    </w:p>
    <w:p>
      <w:pPr>
        <w:pBdr>
          <w:top w:val="single" w:sz="6" w:space="6" w:color="auto"/>
          <w:left w:val="single" w:sz="6" w:space="6" w:color="auto"/>
          <w:bottom w:val="single" w:sz="6" w:space="6" w:color="auto"/>
          <w:right w:val="single" w:sz="6" w:space="6" w:color="auto"/>
        </w:pBdr>
        <w:spacing w:after="120"/>
        <w:ind w:left="-14"/>
        <w:rPr>
          <w:rFonts w:cs="Times New Roman" w:hint="eastAsia"/>
          <w:noProof/>
          <w:lang w:eastAsia="zh-CN"/>
        </w:rPr>
      </w:pPr>
      <w:r>
        <w:rPr>
          <w:rFonts w:cs="Times New Roman" w:hint="eastAsia"/>
          <w:color w:val="002060"/>
          <w:lang w:eastAsia="zh-CN"/>
        </w:rPr>
        <w:t>州教育机构授权代表签名：</w:t>
      </w:r>
    </w:p>
    <w:p>
      <w:pPr>
        <w:pBdr>
          <w:top w:val="single" w:sz="6" w:space="6" w:color="auto"/>
          <w:left w:val="single" w:sz="6" w:space="6" w:color="auto"/>
          <w:bottom w:val="single" w:sz="6" w:space="6" w:color="auto"/>
          <w:right w:val="single" w:sz="6" w:space="6" w:color="auto"/>
        </w:pBdr>
        <w:ind w:left="-14"/>
        <w:rPr>
          <w:rFonts w:cs="Times New Roman" w:hint="eastAsia"/>
          <w:color w:val="002060"/>
          <w:lang w:eastAsia="zh-CN"/>
        </w:rPr>
      </w:pPr>
      <w:r>
        <w:rPr>
          <w:rFonts w:cs="Times New Roman" w:hint="eastAsia"/>
          <w:noProof/>
          <w:lang w:eastAsia="zh-CN"/>
        </w:rPr>
        <w:drawing>
          <wp:inline distT="0" distB="0" distL="0" distR="0">
            <wp:extent cx="935832" cy="457200"/>
            <wp:effectExtent l="0" t="0" r="0" b="0"/>
            <wp:docPr id="8" name="Image 8" descr="Signature: Kevin Deh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Signature: Kevin Dehme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5832" cy="457200"/>
                    </a:xfrm>
                    <a:prstGeom prst="rect">
                      <a:avLst/>
                    </a:prstGeom>
                  </pic:spPr>
                </pic:pic>
              </a:graphicData>
            </a:graphic>
          </wp:inline>
        </w:drawing>
      </w:r>
    </w:p>
    <w:p>
      <w:pPr>
        <w:pBdr>
          <w:top w:val="single" w:sz="6" w:space="6" w:color="auto"/>
          <w:left w:val="single" w:sz="6" w:space="6" w:color="auto"/>
          <w:bottom w:val="single" w:sz="6" w:space="6" w:color="auto"/>
          <w:right w:val="single" w:sz="6" w:space="6" w:color="auto"/>
        </w:pBdr>
        <w:ind w:left="-14"/>
        <w:rPr>
          <w:rFonts w:cs="Times New Roman" w:hint="eastAsia"/>
          <w:color w:val="002060"/>
          <w:lang w:eastAsia="zh-CN"/>
        </w:rPr>
      </w:pPr>
      <w:r>
        <w:rPr>
          <w:rFonts w:cs="Times New Roman" w:hint="eastAsia"/>
          <w:color w:val="002060"/>
          <w:lang w:eastAsia="zh-CN"/>
        </w:rPr>
        <w:t>日期：</w:t>
      </w:r>
      <w:r>
        <w:rPr>
          <w:rFonts w:cs="Times New Roman" w:hint="eastAsia"/>
          <w:color w:val="000000"/>
          <w:lang w:eastAsia="zh-CN"/>
        </w:rPr>
        <w:t xml:space="preserve">2024 </w:t>
      </w:r>
      <w:r>
        <w:rPr>
          <w:rFonts w:cs="Times New Roman" w:hint="eastAsia"/>
          <w:color w:val="000000"/>
          <w:lang w:eastAsia="zh-CN"/>
        </w:rPr>
        <w:t>年</w:t>
      </w:r>
      <w:r>
        <w:rPr>
          <w:rFonts w:cs="Times New Roman" w:hint="eastAsia"/>
          <w:color w:val="000000"/>
          <w:lang w:eastAsia="zh-CN"/>
        </w:rPr>
        <w:t xml:space="preserve"> 12 </w:t>
      </w:r>
      <w:r>
        <w:rPr>
          <w:rFonts w:cs="Times New Roman" w:hint="eastAsia"/>
          <w:color w:val="000000"/>
          <w:lang w:eastAsia="zh-CN"/>
        </w:rPr>
        <w:t>月</w:t>
      </w:r>
      <w:r>
        <w:rPr>
          <w:rFonts w:cs="Times New Roman" w:hint="eastAsia"/>
          <w:color w:val="000000"/>
          <w:lang w:eastAsia="zh-CN"/>
        </w:rPr>
        <w:t xml:space="preserve"> 4 </w:t>
      </w:r>
      <w:r>
        <w:rPr>
          <w:rFonts w:cs="Times New Roman" w:hint="eastAsia"/>
          <w:color w:val="000000"/>
          <w:lang w:eastAsia="zh-CN"/>
        </w:rPr>
        <w:t>日</w:t>
      </w:r>
    </w:p>
    <w:p>
      <w:pPr>
        <w:pBdr>
          <w:top w:val="single" w:sz="6" w:space="6" w:color="auto"/>
          <w:left w:val="single" w:sz="6" w:space="6" w:color="auto"/>
          <w:bottom w:val="single" w:sz="6" w:space="21" w:color="auto"/>
          <w:right w:val="single" w:sz="6" w:space="6" w:color="auto"/>
        </w:pBdr>
        <w:spacing w:after="120"/>
        <w:rPr>
          <w:rFonts w:cs="Times New Roman" w:hint="eastAsia"/>
          <w:color w:val="002060"/>
          <w:lang w:eastAsia="zh-CN"/>
        </w:rPr>
      </w:pPr>
      <w:r>
        <w:rPr>
          <w:rFonts w:cs="Times New Roman" w:hint="eastAsia"/>
          <w:color w:val="002060"/>
          <w:lang w:eastAsia="zh-CN"/>
        </w:rPr>
        <w:t>州长（正楷姓名）：</w:t>
      </w:r>
      <w:r>
        <w:rPr>
          <w:rFonts w:cs="Times New Roman" w:hint="eastAsia"/>
          <w:color w:val="000000"/>
          <w:lang w:eastAsia="zh-CN"/>
        </w:rPr>
        <w:t>Philip D. Murphy</w:t>
      </w:r>
    </w:p>
    <w:p>
      <w:pPr>
        <w:pBdr>
          <w:top w:val="single" w:sz="6" w:space="6" w:color="auto"/>
          <w:left w:val="single" w:sz="6" w:space="6" w:color="auto"/>
          <w:bottom w:val="single" w:sz="6" w:space="21" w:color="auto"/>
          <w:right w:val="single" w:sz="6" w:space="6" w:color="auto"/>
        </w:pBdr>
        <w:spacing w:after="120"/>
        <w:rPr>
          <w:rFonts w:cs="Times New Roman" w:hint="eastAsia"/>
          <w:color w:val="002060"/>
          <w:lang w:eastAsia="zh-CN"/>
        </w:rPr>
      </w:pPr>
      <w:r>
        <w:rPr>
          <w:rFonts w:cs="Times New Roman" w:hint="eastAsia"/>
          <w:color w:val="002060"/>
          <w:lang w:eastAsia="zh-CN"/>
        </w:rPr>
        <w:t>州长签名：</w:t>
      </w:r>
    </w:p>
    <w:p>
      <w:pPr>
        <w:pBdr>
          <w:top w:val="single" w:sz="6" w:space="6" w:color="auto"/>
          <w:left w:val="single" w:sz="6" w:space="6" w:color="auto"/>
          <w:bottom w:val="single" w:sz="6" w:space="21" w:color="auto"/>
          <w:right w:val="single" w:sz="6" w:space="6" w:color="auto"/>
        </w:pBdr>
        <w:rPr>
          <w:rFonts w:cs="Times New Roman" w:hint="eastAsia"/>
          <w:color w:val="002060"/>
          <w:lang w:eastAsia="zh-CN"/>
        </w:rPr>
      </w:pPr>
      <w:r>
        <w:rPr>
          <w:rFonts w:cs="Times New Roman" w:hint="eastAsia"/>
          <w:noProof/>
          <w:lang w:eastAsia="zh-CN"/>
        </w:rPr>
        <w:drawing>
          <wp:inline distT="0" distB="0" distL="0" distR="0">
            <wp:extent cx="870438" cy="457200"/>
            <wp:effectExtent l="0" t="0" r="6350" b="0"/>
            <wp:docPr id="7" name="Image 7" descr="Signature: Philip D. Mur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Signature: Philip D. Murph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0438" cy="457200"/>
                    </a:xfrm>
                    <a:prstGeom prst="rect">
                      <a:avLst/>
                    </a:prstGeom>
                  </pic:spPr>
                </pic:pic>
              </a:graphicData>
            </a:graphic>
          </wp:inline>
        </w:drawing>
      </w:r>
    </w:p>
    <w:p>
      <w:pPr>
        <w:pBdr>
          <w:top w:val="single" w:sz="6" w:space="6" w:color="auto"/>
          <w:left w:val="single" w:sz="6" w:space="6" w:color="auto"/>
          <w:bottom w:val="single" w:sz="6" w:space="21" w:color="auto"/>
          <w:right w:val="single" w:sz="6" w:space="6" w:color="auto"/>
        </w:pBdr>
        <w:spacing w:after="120"/>
        <w:rPr>
          <w:rFonts w:cs="Times New Roman" w:hint="eastAsia"/>
          <w:color w:val="001F5F"/>
          <w:spacing w:val="-4"/>
          <w:lang w:eastAsia="zh-CN"/>
        </w:rPr>
      </w:pPr>
      <w:r>
        <w:rPr>
          <w:rFonts w:cs="Times New Roman" w:hint="eastAsia"/>
          <w:color w:val="002060"/>
          <w:lang w:eastAsia="zh-CN"/>
        </w:rPr>
        <w:t>日期：</w:t>
      </w:r>
      <w:r>
        <w:rPr>
          <w:rFonts w:cs="Times New Roman" w:hint="eastAsia"/>
          <w:color w:val="000000"/>
          <w:lang w:eastAsia="zh-CN"/>
        </w:rPr>
        <w:t xml:space="preserve">2024 </w:t>
      </w:r>
      <w:r>
        <w:rPr>
          <w:rFonts w:cs="Times New Roman" w:hint="eastAsia"/>
          <w:color w:val="000000"/>
          <w:lang w:eastAsia="zh-CN"/>
        </w:rPr>
        <w:t>年</w:t>
      </w:r>
      <w:r>
        <w:rPr>
          <w:rFonts w:cs="Times New Roman" w:hint="eastAsia"/>
          <w:color w:val="000000"/>
          <w:lang w:eastAsia="zh-CN"/>
        </w:rPr>
        <w:t xml:space="preserve"> 12 </w:t>
      </w:r>
      <w:r>
        <w:rPr>
          <w:rFonts w:cs="Times New Roman" w:hint="eastAsia"/>
          <w:color w:val="000000"/>
          <w:lang w:eastAsia="zh-CN"/>
        </w:rPr>
        <w:t>月</w:t>
      </w:r>
      <w:r>
        <w:rPr>
          <w:rFonts w:cs="Times New Roman" w:hint="eastAsia"/>
          <w:color w:val="000000"/>
          <w:lang w:eastAsia="zh-CN"/>
        </w:rPr>
        <w:t xml:space="preserve"> 4 </w:t>
      </w:r>
      <w:r>
        <w:rPr>
          <w:rFonts w:cs="Times New Roman" w:hint="eastAsia"/>
          <w:color w:val="000000"/>
          <w:lang w:eastAsia="zh-CN"/>
        </w:rPr>
        <w:t>日</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1"/>
        <w:rPr>
          <w:rFonts w:ascii="Times New Roman" w:hAnsi="Times New Roman" w:hint="eastAsia"/>
          <w:lang w:eastAsia="zh-CN"/>
        </w:rPr>
      </w:pPr>
      <w:bookmarkStart w:id="62" w:name="_Toc171333266"/>
      <w:bookmarkStart w:id="63" w:name="_Toc199403558"/>
      <w:bookmarkStart w:id="64" w:name="_Toc199403661"/>
      <w:bookmarkStart w:id="65" w:name="_Toc210991876"/>
      <w:bookmarkStart w:id="66" w:name="_Toc210992921"/>
      <w:bookmarkStart w:id="67" w:name="_Toc210993152"/>
      <w:bookmarkStart w:id="68" w:name="_Toc210993382"/>
      <w:bookmarkStart w:id="69" w:name="_Toc210993532"/>
      <w:bookmarkStart w:id="70" w:name="_Toc211000731"/>
      <w:bookmarkStart w:id="71" w:name="_Toc211000923"/>
      <w:bookmarkStart w:id="72" w:name="_Toc211001012"/>
      <w:r>
        <w:rPr>
          <w:rFonts w:ascii="Times New Roman" w:eastAsia="宋体" w:hAnsi="Times New Roman" w:hint="eastAsia"/>
          <w:szCs w:val="36"/>
          <w:lang w:eastAsia="zh-CN"/>
        </w:rPr>
        <w:t>统一州计划中涵盖的项目</w:t>
      </w:r>
      <w:bookmarkEnd w:id="62"/>
      <w:bookmarkEnd w:id="63"/>
      <w:bookmarkEnd w:id="64"/>
      <w:bookmarkEnd w:id="65"/>
      <w:bookmarkEnd w:id="66"/>
      <w:bookmarkEnd w:id="67"/>
      <w:bookmarkEnd w:id="68"/>
      <w:bookmarkEnd w:id="69"/>
      <w:bookmarkEnd w:id="70"/>
      <w:bookmarkEnd w:id="71"/>
      <w:bookmarkEnd w:id="72"/>
    </w:p>
    <w:p>
      <w:pPr>
        <w:pStyle w:val="Heading2"/>
        <w:rPr>
          <w:rFonts w:ascii="Times New Roman" w:hAnsi="Times New Roman" w:hint="eastAsia"/>
          <w:lang w:eastAsia="zh-CN"/>
        </w:rPr>
      </w:pPr>
      <w:bookmarkStart w:id="73" w:name="_Toc171333267"/>
      <w:bookmarkStart w:id="74" w:name="_Toc199403559"/>
      <w:bookmarkStart w:id="75" w:name="_Toc199403662"/>
      <w:bookmarkStart w:id="76" w:name="_Toc210991877"/>
      <w:bookmarkStart w:id="77" w:name="_Toc210992922"/>
      <w:bookmarkStart w:id="78" w:name="_Toc210993153"/>
      <w:bookmarkStart w:id="79" w:name="_Toc210993383"/>
      <w:bookmarkStart w:id="80" w:name="_Toc210993533"/>
      <w:bookmarkStart w:id="81" w:name="_Toc211000732"/>
      <w:bookmarkStart w:id="82" w:name="_Toc211000924"/>
      <w:bookmarkStart w:id="83" w:name="_Toc211001141"/>
      <w:bookmarkStart w:id="84" w:name="_Toc211001219"/>
      <w:r>
        <w:rPr>
          <w:rFonts w:ascii="Times New Roman" w:eastAsia="宋体" w:hAnsi="Times New Roman" w:hint="eastAsia"/>
          <w:szCs w:val="32"/>
          <w:lang w:eastAsia="zh-CN"/>
        </w:rPr>
        <w:t>说明</w:t>
      </w:r>
      <w:bookmarkEnd w:id="73"/>
      <w:bookmarkEnd w:id="74"/>
      <w:bookmarkEnd w:id="75"/>
      <w:bookmarkEnd w:id="76"/>
      <w:bookmarkEnd w:id="77"/>
      <w:bookmarkEnd w:id="78"/>
      <w:bookmarkEnd w:id="79"/>
      <w:bookmarkEnd w:id="80"/>
      <w:bookmarkEnd w:id="81"/>
      <w:bookmarkEnd w:id="82"/>
      <w:bookmarkEnd w:id="83"/>
      <w:bookmarkEnd w:id="84"/>
    </w:p>
    <w:p>
      <w:pPr>
        <w:rPr>
          <w:rFonts w:eastAsia="Calibri" w:cs="Times New Roman" w:hint="eastAsia"/>
          <w:bCs/>
          <w:color w:val="244061" w:themeColor="accent1" w:themeShade="80"/>
          <w:sz w:val="24"/>
          <w:szCs w:val="24"/>
          <w:lang w:eastAsia="zh-CN"/>
        </w:rPr>
      </w:pPr>
      <w:r>
        <w:rPr>
          <w:rFonts w:cs="Times New Roman" w:hint="eastAsia"/>
          <w:bCs/>
          <w:color w:val="244061"/>
          <w:lang w:eastAsia="zh-CN"/>
        </w:rPr>
        <w:t>请勾选下方相应方框，以表明州教育机构将哪些项目纳入其统一州计划中。如果州教育机构选择不将以下一个或多个项目纳入其统一州计划，但符合资格并且希望获得这些项目的资金，则必须在提交统一州计划时，一并提交符合所有法定和监管要求的相关项目单独计划，确保一次完成提交。</w:t>
      </w:r>
    </w:p>
    <w:p>
      <w:pPr>
        <w:ind w:left="288" w:hanging="288"/>
        <w:rPr>
          <w:rFonts w:eastAsia="MS Mincho" w:cs="Times New Roman" w:hint="eastAsia"/>
          <w:color w:val="244061" w:themeColor="accent1" w:themeShade="80"/>
          <w:sz w:val="24"/>
          <w:szCs w:val="24"/>
          <w:lang w:eastAsia="zh-CN"/>
        </w:rPr>
      </w:pPr>
      <w:r>
        <w:rPr>
          <w:rFonts w:cs="Times New Roman" w:hint="eastAsia"/>
          <w:color w:val="244061"/>
          <w:lang w:eastAsia="zh-CN"/>
        </w:rPr>
        <w:t>☒</w:t>
      </w:r>
      <w:r>
        <w:rPr>
          <w:rFonts w:cs="Times New Roman" w:hint="eastAsia"/>
          <w:color w:val="244061"/>
          <w:lang w:eastAsia="zh-CN"/>
        </w:rPr>
        <w:t xml:space="preserve"> </w:t>
      </w:r>
      <w:r>
        <w:rPr>
          <w:rFonts w:cs="Times New Roman" w:hint="eastAsia"/>
          <w:color w:val="244061"/>
          <w:lang w:eastAsia="zh-CN"/>
        </w:rPr>
        <w:t>如果州教育机构将以下</w:t>
      </w:r>
      <w:r>
        <w:rPr>
          <w:rFonts w:cs="Times New Roman" w:hint="eastAsia"/>
          <w:i/>
          <w:iCs/>
          <w:color w:val="244061"/>
          <w:lang w:eastAsia="zh-CN"/>
        </w:rPr>
        <w:t>所有</w:t>
      </w:r>
      <w:r>
        <w:rPr>
          <w:rFonts w:cs="Times New Roman" w:hint="eastAsia"/>
          <w:color w:val="244061"/>
          <w:lang w:eastAsia="zh-CN"/>
        </w:rPr>
        <w:t>计划均纳入其统一州计划中，请选勾选此框。</w:t>
      </w:r>
      <w:r>
        <w:rPr>
          <w:rFonts w:cs="Times New Roman" w:hint="eastAsia"/>
          <w:color w:val="244061"/>
          <w:lang w:eastAsia="zh-CN"/>
        </w:rPr>
        <w:t>[</w:t>
      </w:r>
      <w:r>
        <w:rPr>
          <w:rFonts w:cs="Times New Roman" w:hint="eastAsia"/>
          <w:color w:val="244061"/>
          <w:lang w:eastAsia="zh-CN"/>
        </w:rPr>
        <w:t>已选中框</w:t>
      </w:r>
      <w:r>
        <w:rPr>
          <w:rFonts w:cs="Times New Roman" w:hint="eastAsia"/>
          <w:color w:val="244061"/>
          <w:lang w:eastAsia="zh-CN"/>
        </w:rPr>
        <w:t>]</w:t>
      </w:r>
    </w:p>
    <w:p>
      <w:pPr>
        <w:rPr>
          <w:rFonts w:eastAsia="Calibri" w:cs="Times New Roman" w:hint="eastAsia"/>
          <w:b/>
          <w:color w:val="244061" w:themeColor="accent1" w:themeShade="80"/>
          <w:sz w:val="24"/>
          <w:szCs w:val="24"/>
          <w:lang w:eastAsia="zh-CN"/>
        </w:rPr>
      </w:pPr>
      <w:r>
        <w:rPr>
          <w:rFonts w:cs="Times New Roman" w:hint="eastAsia"/>
          <w:b/>
          <w:bCs/>
          <w:color w:val="244061"/>
          <w:lang w:eastAsia="zh-CN"/>
        </w:rPr>
        <w:t>或</w:t>
      </w:r>
    </w:p>
    <w:p>
      <w:pPr>
        <w:spacing w:line="240" w:lineRule="auto"/>
        <w:rPr>
          <w:rFonts w:eastAsia="Calibri" w:cs="Times New Roman" w:hint="eastAsia"/>
          <w:color w:val="244061" w:themeColor="accent1" w:themeShade="80"/>
          <w:sz w:val="24"/>
          <w:szCs w:val="24"/>
          <w:lang w:eastAsia="zh-CN"/>
        </w:rPr>
      </w:pPr>
      <w:r>
        <w:rPr>
          <w:rFonts w:cs="Times New Roman" w:hint="eastAsia"/>
          <w:color w:val="244061"/>
          <w:sz w:val="24"/>
          <w:szCs w:val="24"/>
          <w:lang w:eastAsia="zh-CN"/>
        </w:rPr>
        <w:t>如果未纳入所有计划，请勾选下方列表中州教育机构纳入其统一州计划的每个项目：</w:t>
      </w:r>
    </w:p>
    <w:p>
      <w:pPr>
        <w:tabs>
          <w:tab w:val="left" w:pos="810"/>
        </w:tabs>
        <w:spacing w:after="0" w:line="240" w:lineRule="auto"/>
        <w:ind w:left="450"/>
        <w:rPr>
          <w:rFonts w:eastAsia="Calibri" w:cs="Times New Roman" w:hint="eastAsia"/>
          <w:color w:val="244061" w:themeColor="accent1" w:themeShade="80"/>
          <w:sz w:val="24"/>
          <w:szCs w:val="24"/>
          <w:lang w:eastAsia="zh-CN"/>
        </w:rPr>
      </w:pPr>
      <w:r>
        <w:rPr>
          <w:rFonts w:eastAsia="Segoe UI Symbol" w:cs="Times New Roman" w:hint="eastAsia"/>
          <w:color w:val="244061"/>
          <w:sz w:val="24"/>
          <w:szCs w:val="24"/>
          <w:lang w:eastAsia="zh-CN"/>
        </w:rPr>
        <w:t>☐</w:t>
      </w:r>
      <w:r>
        <w:rPr>
          <w:rFonts w:cs="Times New Roman" w:hint="eastAsia"/>
          <w:color w:val="244061"/>
          <w:sz w:val="24"/>
          <w:szCs w:val="24"/>
          <w:lang w:eastAsia="zh-CN"/>
        </w:rPr>
        <w:t xml:space="preserve"> </w:t>
      </w:r>
      <w:r>
        <w:rPr>
          <w:rFonts w:cs="Times New Roman" w:hint="eastAsia"/>
          <w:color w:val="244061"/>
          <w:sz w:val="24"/>
          <w:szCs w:val="24"/>
          <w:lang w:eastAsia="zh-CN"/>
        </w:rPr>
        <w:t>第</w:t>
      </w:r>
      <w:r>
        <w:rPr>
          <w:rFonts w:cs="Times New Roman" w:hint="eastAsia"/>
          <w:color w:val="244061"/>
          <w:sz w:val="24"/>
          <w:szCs w:val="24"/>
          <w:lang w:eastAsia="zh-CN"/>
        </w:rPr>
        <w:t xml:space="preserve"> I </w:t>
      </w:r>
      <w:r>
        <w:rPr>
          <w:rFonts w:cs="Times New Roman" w:hint="eastAsia"/>
          <w:color w:val="244061"/>
          <w:sz w:val="24"/>
          <w:szCs w:val="24"/>
          <w:lang w:eastAsia="zh-CN"/>
        </w:rPr>
        <w:t>编</w:t>
      </w:r>
      <w:r>
        <w:rPr>
          <w:rFonts w:cs="Times New Roman" w:hint="eastAsia"/>
          <w:color w:val="244061"/>
          <w:sz w:val="24"/>
          <w:szCs w:val="24"/>
          <w:lang w:eastAsia="zh-CN"/>
        </w:rPr>
        <w:t xml:space="preserve"> A </w:t>
      </w:r>
      <w:r>
        <w:rPr>
          <w:rFonts w:cs="Times New Roman" w:hint="eastAsia"/>
          <w:color w:val="244061"/>
          <w:sz w:val="24"/>
          <w:szCs w:val="24"/>
          <w:lang w:eastAsia="zh-CN"/>
        </w:rPr>
        <w:t>部分：改善地方教育机构运营的基础项目</w:t>
      </w:r>
    </w:p>
    <w:p>
      <w:pPr>
        <w:tabs>
          <w:tab w:val="left" w:pos="810"/>
        </w:tabs>
        <w:spacing w:after="0" w:line="240" w:lineRule="auto"/>
        <w:ind w:left="450"/>
        <w:rPr>
          <w:rFonts w:eastAsia="Calibri" w:cs="Times New Roman" w:hint="eastAsia"/>
          <w:color w:val="244061" w:themeColor="accent1" w:themeShade="80"/>
          <w:sz w:val="24"/>
          <w:szCs w:val="24"/>
          <w:lang w:eastAsia="zh-CN"/>
        </w:rPr>
      </w:pPr>
      <w:r>
        <w:rPr>
          <w:rFonts w:eastAsia="Segoe UI Symbol" w:cs="Times New Roman" w:hint="eastAsia"/>
          <w:color w:val="244061"/>
          <w:sz w:val="24"/>
          <w:szCs w:val="24"/>
          <w:lang w:eastAsia="zh-CN"/>
        </w:rPr>
        <w:t>☐</w:t>
      </w:r>
      <w:r>
        <w:rPr>
          <w:rFonts w:cs="Times New Roman" w:hint="eastAsia"/>
          <w:color w:val="244061"/>
          <w:sz w:val="24"/>
          <w:szCs w:val="24"/>
          <w:lang w:eastAsia="zh-CN"/>
        </w:rPr>
        <w:t xml:space="preserve"> </w:t>
      </w:r>
      <w:r>
        <w:rPr>
          <w:rFonts w:cs="Times New Roman" w:hint="eastAsia"/>
          <w:color w:val="244061"/>
          <w:sz w:val="24"/>
          <w:szCs w:val="24"/>
          <w:lang w:eastAsia="zh-CN"/>
        </w:rPr>
        <w:t>第</w:t>
      </w:r>
      <w:r>
        <w:rPr>
          <w:rFonts w:cs="Times New Roman" w:hint="eastAsia"/>
          <w:color w:val="244061"/>
          <w:sz w:val="24"/>
          <w:szCs w:val="24"/>
          <w:lang w:eastAsia="zh-CN"/>
        </w:rPr>
        <w:t xml:space="preserve"> I </w:t>
      </w:r>
      <w:r>
        <w:rPr>
          <w:rFonts w:cs="Times New Roman" w:hint="eastAsia"/>
          <w:color w:val="244061"/>
          <w:sz w:val="24"/>
          <w:szCs w:val="24"/>
          <w:lang w:eastAsia="zh-CN"/>
        </w:rPr>
        <w:t>编</w:t>
      </w:r>
      <w:r>
        <w:rPr>
          <w:rFonts w:cs="Times New Roman" w:hint="eastAsia"/>
          <w:color w:val="244061"/>
          <w:sz w:val="24"/>
          <w:szCs w:val="24"/>
          <w:lang w:eastAsia="zh-CN"/>
        </w:rPr>
        <w:t xml:space="preserve"> C </w:t>
      </w:r>
      <w:r>
        <w:rPr>
          <w:rFonts w:cs="Times New Roman" w:hint="eastAsia"/>
          <w:color w:val="244061"/>
          <w:sz w:val="24"/>
          <w:szCs w:val="24"/>
          <w:lang w:eastAsia="zh-CN"/>
        </w:rPr>
        <w:t>部分：流动儿童教育</w:t>
      </w:r>
    </w:p>
    <w:p>
      <w:pPr>
        <w:tabs>
          <w:tab w:val="left" w:pos="360"/>
          <w:tab w:val="left" w:pos="810"/>
        </w:tabs>
        <w:ind w:left="720" w:hanging="288"/>
        <w:contextualSpacing/>
        <w:rPr>
          <w:rFonts w:eastAsia="Calibri" w:cs="Times New Roman" w:hint="eastAsia"/>
          <w:color w:val="244061" w:themeColor="accent1" w:themeShade="80"/>
          <w:sz w:val="24"/>
          <w:szCs w:val="24"/>
          <w:lang w:eastAsia="zh-CN"/>
        </w:rPr>
      </w:pPr>
      <w:r>
        <w:rPr>
          <w:rFonts w:eastAsia="Segoe UI Symbol" w:cs="Times New Roman" w:hint="eastAsia"/>
          <w:color w:val="244061"/>
          <w:sz w:val="24"/>
          <w:szCs w:val="24"/>
          <w:lang w:eastAsia="zh-CN"/>
        </w:rPr>
        <w:t>☐</w:t>
      </w:r>
      <w:r>
        <w:rPr>
          <w:rFonts w:eastAsia="Segoe UI Symbol" w:cs="Times New Roman" w:hint="eastAsia"/>
          <w:color w:val="244061"/>
          <w:sz w:val="24"/>
          <w:szCs w:val="24"/>
          <w:lang w:eastAsia="zh-CN"/>
        </w:rPr>
        <w:t xml:space="preserve"> </w:t>
      </w:r>
      <w:r>
        <w:rPr>
          <w:rFonts w:cs="Times New Roman" w:hint="eastAsia"/>
          <w:color w:val="244061"/>
          <w:sz w:val="24"/>
          <w:szCs w:val="24"/>
          <w:lang w:eastAsia="zh-CN"/>
        </w:rPr>
        <w:t>第</w:t>
      </w:r>
      <w:r>
        <w:rPr>
          <w:rFonts w:cs="Times New Roman" w:hint="eastAsia"/>
          <w:color w:val="244061"/>
          <w:sz w:val="24"/>
          <w:szCs w:val="24"/>
          <w:lang w:eastAsia="zh-CN"/>
        </w:rPr>
        <w:t xml:space="preserve"> I </w:t>
      </w:r>
      <w:r>
        <w:rPr>
          <w:rFonts w:cs="Times New Roman" w:hint="eastAsia"/>
          <w:color w:val="244061"/>
          <w:sz w:val="24"/>
          <w:szCs w:val="24"/>
          <w:lang w:eastAsia="zh-CN"/>
        </w:rPr>
        <w:t>编</w:t>
      </w:r>
      <w:r>
        <w:rPr>
          <w:rFonts w:cs="Times New Roman" w:hint="eastAsia"/>
          <w:color w:val="244061"/>
          <w:sz w:val="24"/>
          <w:szCs w:val="24"/>
          <w:lang w:eastAsia="zh-CN"/>
        </w:rPr>
        <w:t xml:space="preserve"> D </w:t>
      </w:r>
      <w:r>
        <w:rPr>
          <w:rFonts w:cs="Times New Roman" w:hint="eastAsia"/>
          <w:color w:val="244061"/>
          <w:sz w:val="24"/>
          <w:szCs w:val="24"/>
          <w:lang w:eastAsia="zh-CN"/>
        </w:rPr>
        <w:t>部分：针对受忽视、违法失足或处境困难的儿童和青少年的预防与干预项目</w:t>
      </w:r>
    </w:p>
    <w:p>
      <w:pPr>
        <w:tabs>
          <w:tab w:val="left" w:pos="432"/>
          <w:tab w:val="left" w:pos="810"/>
        </w:tabs>
        <w:spacing w:after="0" w:line="240" w:lineRule="auto"/>
        <w:ind w:left="450"/>
        <w:contextualSpacing/>
        <w:rPr>
          <w:rFonts w:eastAsia="Calibri" w:cs="Times New Roman" w:hint="eastAsia"/>
          <w:color w:val="244061" w:themeColor="accent1" w:themeShade="80"/>
          <w:sz w:val="24"/>
          <w:szCs w:val="24"/>
          <w:lang w:eastAsia="zh-CN"/>
        </w:rPr>
      </w:pPr>
      <w:r>
        <w:rPr>
          <w:rFonts w:eastAsia="Segoe UI Symbol" w:cs="Times New Roman" w:hint="eastAsia"/>
          <w:color w:val="244061"/>
          <w:sz w:val="24"/>
          <w:szCs w:val="24"/>
          <w:lang w:eastAsia="zh-CN"/>
        </w:rPr>
        <w:t>☐</w:t>
      </w:r>
      <w:r>
        <w:rPr>
          <w:rFonts w:cs="Times New Roman" w:hint="eastAsia"/>
          <w:color w:val="244061"/>
          <w:sz w:val="24"/>
          <w:szCs w:val="24"/>
          <w:lang w:eastAsia="zh-CN"/>
        </w:rPr>
        <w:t xml:space="preserve"> </w:t>
      </w:r>
      <w:r>
        <w:rPr>
          <w:rFonts w:cs="Times New Roman" w:hint="eastAsia"/>
          <w:color w:val="244061"/>
          <w:sz w:val="24"/>
          <w:szCs w:val="24"/>
          <w:lang w:eastAsia="zh-CN"/>
        </w:rPr>
        <w:t>第</w:t>
      </w:r>
      <w:r>
        <w:rPr>
          <w:rFonts w:cs="Times New Roman" w:hint="eastAsia"/>
          <w:color w:val="244061"/>
          <w:sz w:val="24"/>
          <w:szCs w:val="24"/>
          <w:lang w:eastAsia="zh-CN"/>
        </w:rPr>
        <w:t xml:space="preserve"> II </w:t>
      </w:r>
      <w:r>
        <w:rPr>
          <w:rFonts w:cs="Times New Roman" w:hint="eastAsia"/>
          <w:color w:val="244061"/>
          <w:sz w:val="24"/>
          <w:szCs w:val="24"/>
          <w:lang w:eastAsia="zh-CN"/>
        </w:rPr>
        <w:t>编</w:t>
      </w:r>
      <w:r>
        <w:rPr>
          <w:rFonts w:cs="Times New Roman" w:hint="eastAsia"/>
          <w:color w:val="244061"/>
          <w:sz w:val="24"/>
          <w:szCs w:val="24"/>
          <w:lang w:eastAsia="zh-CN"/>
        </w:rPr>
        <w:t xml:space="preserve"> A </w:t>
      </w:r>
      <w:r>
        <w:rPr>
          <w:rFonts w:cs="Times New Roman" w:hint="eastAsia"/>
          <w:color w:val="244061"/>
          <w:sz w:val="24"/>
          <w:szCs w:val="24"/>
          <w:lang w:eastAsia="zh-CN"/>
        </w:rPr>
        <w:t>部分：支持有效教学</w:t>
      </w:r>
    </w:p>
    <w:p>
      <w:pPr>
        <w:tabs>
          <w:tab w:val="left" w:pos="432"/>
          <w:tab w:val="left" w:pos="810"/>
        </w:tabs>
        <w:spacing w:after="0" w:line="240" w:lineRule="auto"/>
        <w:ind w:left="734" w:hanging="288"/>
        <w:contextualSpacing/>
        <w:rPr>
          <w:rFonts w:eastAsia="Calibri" w:cs="Times New Roman" w:hint="eastAsia"/>
          <w:color w:val="244061" w:themeColor="accent1" w:themeShade="80"/>
          <w:sz w:val="24"/>
          <w:szCs w:val="24"/>
          <w:lang w:eastAsia="zh-CN"/>
        </w:rPr>
      </w:pPr>
      <w:r>
        <w:rPr>
          <w:rFonts w:eastAsia="Segoe UI Symbol" w:cs="Times New Roman" w:hint="eastAsia"/>
          <w:color w:val="244061"/>
          <w:sz w:val="24"/>
          <w:szCs w:val="24"/>
          <w:lang w:eastAsia="zh-CN"/>
        </w:rPr>
        <w:t>☐</w:t>
      </w:r>
      <w:r>
        <w:rPr>
          <w:rFonts w:cs="Times New Roman" w:hint="eastAsia"/>
          <w:color w:val="244061"/>
          <w:sz w:val="24"/>
          <w:szCs w:val="24"/>
          <w:lang w:eastAsia="zh-CN"/>
        </w:rPr>
        <w:t xml:space="preserve"> </w:t>
      </w:r>
      <w:r>
        <w:rPr>
          <w:rFonts w:cs="Times New Roman" w:hint="eastAsia"/>
          <w:color w:val="244061"/>
          <w:sz w:val="24"/>
          <w:szCs w:val="24"/>
          <w:lang w:eastAsia="zh-CN"/>
        </w:rPr>
        <w:t>第</w:t>
      </w:r>
      <w:r>
        <w:rPr>
          <w:rFonts w:cs="Times New Roman" w:hint="eastAsia"/>
          <w:color w:val="244061"/>
          <w:sz w:val="24"/>
          <w:szCs w:val="24"/>
          <w:lang w:eastAsia="zh-CN"/>
        </w:rPr>
        <w:t xml:space="preserve"> III </w:t>
      </w:r>
      <w:r>
        <w:rPr>
          <w:rFonts w:cs="Times New Roman" w:hint="eastAsia"/>
          <w:color w:val="244061"/>
          <w:sz w:val="24"/>
          <w:szCs w:val="24"/>
          <w:lang w:eastAsia="zh-CN"/>
        </w:rPr>
        <w:t>编</w:t>
      </w:r>
      <w:r>
        <w:rPr>
          <w:rFonts w:cs="Times New Roman" w:hint="eastAsia"/>
          <w:color w:val="244061"/>
          <w:sz w:val="24"/>
          <w:szCs w:val="24"/>
          <w:lang w:eastAsia="zh-CN"/>
        </w:rPr>
        <w:t xml:space="preserve"> A </w:t>
      </w:r>
      <w:r>
        <w:rPr>
          <w:rFonts w:cs="Times New Roman" w:hint="eastAsia"/>
          <w:color w:val="244061"/>
          <w:sz w:val="24"/>
          <w:szCs w:val="24"/>
          <w:lang w:eastAsia="zh-CN"/>
        </w:rPr>
        <w:t>部分：英语语言习得、语言能力增强和学业成就</w:t>
      </w:r>
    </w:p>
    <w:p>
      <w:pPr>
        <w:tabs>
          <w:tab w:val="left" w:pos="810"/>
        </w:tabs>
        <w:spacing w:after="0" w:line="240" w:lineRule="auto"/>
        <w:ind w:left="450"/>
        <w:rPr>
          <w:rFonts w:eastAsia="Calibri" w:cs="Times New Roman" w:hint="eastAsia"/>
          <w:color w:val="244061" w:themeColor="accent1" w:themeShade="80"/>
          <w:sz w:val="24"/>
          <w:szCs w:val="24"/>
          <w:lang w:eastAsia="zh-CN"/>
        </w:rPr>
      </w:pPr>
      <w:r>
        <w:rPr>
          <w:rFonts w:eastAsia="Segoe UI Symbol" w:cs="Times New Roman" w:hint="eastAsia"/>
          <w:color w:val="244061"/>
          <w:sz w:val="24"/>
          <w:szCs w:val="24"/>
          <w:lang w:eastAsia="zh-CN"/>
        </w:rPr>
        <w:t>☐</w:t>
      </w:r>
      <w:r>
        <w:rPr>
          <w:rFonts w:cs="Times New Roman" w:hint="eastAsia"/>
          <w:color w:val="244061"/>
          <w:sz w:val="24"/>
          <w:szCs w:val="24"/>
          <w:lang w:eastAsia="zh-CN"/>
        </w:rPr>
        <w:t xml:space="preserve"> </w:t>
      </w:r>
      <w:r>
        <w:rPr>
          <w:rFonts w:cs="Times New Roman" w:hint="eastAsia"/>
          <w:color w:val="244061"/>
          <w:sz w:val="24"/>
          <w:szCs w:val="24"/>
          <w:lang w:eastAsia="zh-CN"/>
        </w:rPr>
        <w:t>第</w:t>
      </w:r>
      <w:r>
        <w:rPr>
          <w:rFonts w:cs="Times New Roman" w:hint="eastAsia"/>
          <w:color w:val="244061"/>
          <w:sz w:val="24"/>
          <w:szCs w:val="24"/>
          <w:lang w:eastAsia="zh-CN"/>
        </w:rPr>
        <w:t xml:space="preserve"> IV </w:t>
      </w:r>
      <w:r>
        <w:rPr>
          <w:rFonts w:cs="Times New Roman" w:hint="eastAsia"/>
          <w:color w:val="244061"/>
          <w:sz w:val="24"/>
          <w:szCs w:val="24"/>
          <w:lang w:eastAsia="zh-CN"/>
        </w:rPr>
        <w:t>编</w:t>
      </w:r>
      <w:r>
        <w:rPr>
          <w:rFonts w:cs="Times New Roman" w:hint="eastAsia"/>
          <w:color w:val="244061"/>
          <w:sz w:val="24"/>
          <w:szCs w:val="24"/>
          <w:lang w:eastAsia="zh-CN"/>
        </w:rPr>
        <w:t xml:space="preserve"> A </w:t>
      </w:r>
      <w:r>
        <w:rPr>
          <w:rFonts w:cs="Times New Roman" w:hint="eastAsia"/>
          <w:color w:val="244061"/>
          <w:sz w:val="24"/>
          <w:szCs w:val="24"/>
          <w:lang w:eastAsia="zh-CN"/>
        </w:rPr>
        <w:t>部分：学生支持和学业提升资助</w:t>
      </w:r>
    </w:p>
    <w:p>
      <w:pPr>
        <w:tabs>
          <w:tab w:val="left" w:pos="432"/>
          <w:tab w:val="left" w:pos="810"/>
        </w:tabs>
        <w:spacing w:after="0" w:line="240" w:lineRule="auto"/>
        <w:ind w:left="450"/>
        <w:contextualSpacing/>
        <w:rPr>
          <w:rFonts w:eastAsia="Calibri" w:cs="Times New Roman" w:hint="eastAsia"/>
          <w:color w:val="244061" w:themeColor="accent1" w:themeShade="80"/>
          <w:sz w:val="24"/>
          <w:szCs w:val="24"/>
          <w:lang w:eastAsia="zh-CN"/>
        </w:rPr>
      </w:pPr>
      <w:r>
        <w:rPr>
          <w:rFonts w:eastAsia="Segoe UI Symbol" w:cs="Times New Roman" w:hint="eastAsia"/>
          <w:color w:val="244061"/>
          <w:sz w:val="24"/>
          <w:szCs w:val="24"/>
          <w:lang w:eastAsia="zh-CN"/>
        </w:rPr>
        <w:t>☐</w:t>
      </w:r>
      <w:r>
        <w:rPr>
          <w:rFonts w:cs="Times New Roman" w:hint="eastAsia"/>
          <w:color w:val="244061"/>
          <w:sz w:val="24"/>
          <w:szCs w:val="24"/>
          <w:lang w:eastAsia="zh-CN"/>
        </w:rPr>
        <w:t xml:space="preserve"> </w:t>
      </w:r>
      <w:r>
        <w:rPr>
          <w:rFonts w:cs="Times New Roman" w:hint="eastAsia"/>
          <w:color w:val="244061"/>
          <w:sz w:val="24"/>
          <w:szCs w:val="24"/>
          <w:lang w:eastAsia="zh-CN"/>
        </w:rPr>
        <w:t>第</w:t>
      </w:r>
      <w:r>
        <w:rPr>
          <w:rFonts w:cs="Times New Roman" w:hint="eastAsia"/>
          <w:color w:val="244061"/>
          <w:sz w:val="24"/>
          <w:szCs w:val="24"/>
          <w:lang w:eastAsia="zh-CN"/>
        </w:rPr>
        <w:t xml:space="preserve"> IV </w:t>
      </w:r>
      <w:r>
        <w:rPr>
          <w:rFonts w:cs="Times New Roman" w:hint="eastAsia"/>
          <w:color w:val="244061"/>
          <w:sz w:val="24"/>
          <w:szCs w:val="24"/>
          <w:lang w:eastAsia="zh-CN"/>
        </w:rPr>
        <w:t>编</w:t>
      </w:r>
      <w:r>
        <w:rPr>
          <w:rFonts w:cs="Times New Roman" w:hint="eastAsia"/>
          <w:color w:val="244061"/>
          <w:sz w:val="24"/>
          <w:szCs w:val="24"/>
          <w:lang w:eastAsia="zh-CN"/>
        </w:rPr>
        <w:t xml:space="preserve"> B </w:t>
      </w:r>
      <w:r>
        <w:rPr>
          <w:rFonts w:cs="Times New Roman" w:hint="eastAsia"/>
          <w:color w:val="244061"/>
          <w:sz w:val="24"/>
          <w:szCs w:val="24"/>
          <w:lang w:eastAsia="zh-CN"/>
        </w:rPr>
        <w:t>部分：</w:t>
      </w:r>
      <w:r>
        <w:rPr>
          <w:rFonts w:cs="Times New Roman" w:hint="eastAsia"/>
          <w:color w:val="244061"/>
          <w:sz w:val="24"/>
          <w:szCs w:val="24"/>
          <w:lang w:eastAsia="zh-CN"/>
        </w:rPr>
        <w:t xml:space="preserve">21 </w:t>
      </w:r>
      <w:r>
        <w:rPr>
          <w:rFonts w:cs="Times New Roman" w:hint="eastAsia"/>
          <w:color w:val="244061"/>
          <w:sz w:val="24"/>
          <w:szCs w:val="24"/>
          <w:lang w:eastAsia="zh-CN"/>
        </w:rPr>
        <w:t>世纪社区学习中心</w:t>
      </w:r>
    </w:p>
    <w:p>
      <w:pPr>
        <w:tabs>
          <w:tab w:val="left" w:pos="810"/>
        </w:tabs>
        <w:spacing w:after="0" w:line="240" w:lineRule="auto"/>
        <w:ind w:left="450"/>
        <w:rPr>
          <w:rFonts w:eastAsia="Calibri" w:cs="Times New Roman" w:hint="eastAsia"/>
          <w:color w:val="244061" w:themeColor="accent1" w:themeShade="80"/>
          <w:sz w:val="24"/>
          <w:szCs w:val="24"/>
          <w:lang w:eastAsia="zh-CN"/>
        </w:rPr>
      </w:pPr>
      <w:r>
        <w:rPr>
          <w:rFonts w:eastAsia="Segoe UI Symbol" w:cs="Times New Roman" w:hint="eastAsia"/>
          <w:color w:val="244061"/>
          <w:sz w:val="24"/>
          <w:szCs w:val="24"/>
          <w:lang w:eastAsia="zh-CN"/>
        </w:rPr>
        <w:t>☐</w:t>
      </w:r>
      <w:r>
        <w:rPr>
          <w:rFonts w:cs="Times New Roman" w:hint="eastAsia"/>
          <w:color w:val="244061"/>
          <w:sz w:val="24"/>
          <w:szCs w:val="24"/>
          <w:lang w:eastAsia="zh-CN"/>
        </w:rPr>
        <w:t xml:space="preserve"> </w:t>
      </w:r>
      <w:r>
        <w:rPr>
          <w:rFonts w:cs="Times New Roman" w:hint="eastAsia"/>
          <w:color w:val="244061"/>
          <w:sz w:val="24"/>
          <w:szCs w:val="24"/>
          <w:lang w:eastAsia="zh-CN"/>
        </w:rPr>
        <w:t>第</w:t>
      </w:r>
      <w:r>
        <w:rPr>
          <w:rFonts w:cs="Times New Roman" w:hint="eastAsia"/>
          <w:color w:val="244061"/>
          <w:sz w:val="24"/>
          <w:szCs w:val="24"/>
          <w:lang w:eastAsia="zh-CN"/>
        </w:rPr>
        <w:t xml:space="preserve"> V </w:t>
      </w:r>
      <w:r>
        <w:rPr>
          <w:rFonts w:cs="Times New Roman" w:hint="eastAsia"/>
          <w:color w:val="244061"/>
          <w:sz w:val="24"/>
          <w:szCs w:val="24"/>
          <w:lang w:eastAsia="zh-CN"/>
        </w:rPr>
        <w:t>编</w:t>
      </w:r>
      <w:r>
        <w:rPr>
          <w:rFonts w:cs="Times New Roman" w:hint="eastAsia"/>
          <w:color w:val="244061"/>
          <w:sz w:val="24"/>
          <w:szCs w:val="24"/>
          <w:lang w:eastAsia="zh-CN"/>
        </w:rPr>
        <w:t xml:space="preserve"> B </w:t>
      </w:r>
      <w:r>
        <w:rPr>
          <w:rFonts w:cs="Times New Roman" w:hint="eastAsia"/>
          <w:color w:val="244061"/>
          <w:sz w:val="24"/>
          <w:szCs w:val="24"/>
          <w:lang w:eastAsia="zh-CN"/>
        </w:rPr>
        <w:t>部分</w:t>
      </w:r>
      <w:r>
        <w:rPr>
          <w:rFonts w:cs="Times New Roman" w:hint="eastAsia"/>
          <w:color w:val="244061"/>
          <w:sz w:val="24"/>
          <w:szCs w:val="24"/>
          <w:lang w:eastAsia="zh-CN"/>
        </w:rPr>
        <w:t xml:space="preserve"> 2 </w:t>
      </w:r>
      <w:r>
        <w:rPr>
          <w:rFonts w:cs="Times New Roman" w:hint="eastAsia"/>
          <w:color w:val="244061"/>
          <w:sz w:val="24"/>
          <w:szCs w:val="24"/>
          <w:lang w:eastAsia="zh-CN"/>
        </w:rPr>
        <w:t>子部分：农村和低收入学校项目</w:t>
      </w:r>
    </w:p>
    <w:p>
      <w:pPr>
        <w:tabs>
          <w:tab w:val="left" w:pos="810"/>
        </w:tabs>
        <w:spacing w:line="240" w:lineRule="auto"/>
        <w:ind w:left="734" w:hanging="288"/>
        <w:rPr>
          <w:rFonts w:eastAsia="Calibri" w:cs="Times New Roman" w:hint="eastAsia"/>
          <w:color w:val="244061" w:themeColor="accent1" w:themeShade="80"/>
          <w:sz w:val="24"/>
          <w:szCs w:val="24"/>
          <w:lang w:eastAsia="zh-CN"/>
        </w:rPr>
      </w:pPr>
      <w:r>
        <w:rPr>
          <w:rFonts w:eastAsia="Segoe UI Symbol" w:cs="Times New Roman" w:hint="eastAsia"/>
          <w:color w:val="244061"/>
          <w:sz w:val="24"/>
          <w:szCs w:val="24"/>
          <w:lang w:eastAsia="zh-CN"/>
        </w:rPr>
        <w:t>☐</w:t>
      </w:r>
      <w:r>
        <w:rPr>
          <w:rFonts w:cs="Times New Roman" w:hint="eastAsia"/>
          <w:color w:val="244061"/>
          <w:sz w:val="24"/>
          <w:szCs w:val="24"/>
          <w:lang w:eastAsia="zh-CN"/>
        </w:rPr>
        <w:t>《麦金尼</w:t>
      </w:r>
      <w:r>
        <w:rPr>
          <w:rFonts w:cs="Times New Roman" w:hint="eastAsia"/>
          <w:color w:val="244061"/>
          <w:sz w:val="24"/>
          <w:szCs w:val="24"/>
          <w:lang w:eastAsia="zh-CN"/>
        </w:rPr>
        <w:t>-</w:t>
      </w:r>
      <w:r>
        <w:rPr>
          <w:rFonts w:cs="Times New Roman" w:hint="eastAsia"/>
          <w:color w:val="244061"/>
          <w:sz w:val="24"/>
          <w:szCs w:val="24"/>
          <w:lang w:eastAsia="zh-CN"/>
        </w:rPr>
        <w:t>文托无家可归者援助法案》第</w:t>
      </w:r>
      <w:r>
        <w:rPr>
          <w:rFonts w:cs="Times New Roman" w:hint="eastAsia"/>
          <w:color w:val="244061"/>
          <w:sz w:val="24"/>
          <w:szCs w:val="24"/>
          <w:lang w:eastAsia="zh-CN"/>
        </w:rPr>
        <w:t xml:space="preserve"> VII </w:t>
      </w:r>
      <w:r>
        <w:rPr>
          <w:rFonts w:cs="Times New Roman" w:hint="eastAsia"/>
          <w:color w:val="244061"/>
          <w:sz w:val="24"/>
          <w:szCs w:val="24"/>
          <w:lang w:eastAsia="zh-CN"/>
        </w:rPr>
        <w:t>编</w:t>
      </w:r>
      <w:r>
        <w:rPr>
          <w:rFonts w:cs="Times New Roman" w:hint="eastAsia"/>
          <w:color w:val="244061"/>
          <w:sz w:val="24"/>
          <w:szCs w:val="24"/>
          <w:lang w:eastAsia="zh-CN"/>
        </w:rPr>
        <w:t xml:space="preserve"> B </w:t>
      </w:r>
      <w:r>
        <w:rPr>
          <w:rFonts w:cs="Times New Roman" w:hint="eastAsia"/>
          <w:color w:val="244061"/>
          <w:sz w:val="24"/>
          <w:szCs w:val="24"/>
          <w:lang w:eastAsia="zh-CN"/>
        </w:rPr>
        <w:t>子部分：无家可归儿童和青少年教育项目（《麦金尼</w:t>
      </w:r>
      <w:r>
        <w:rPr>
          <w:rFonts w:cs="Times New Roman" w:hint="eastAsia"/>
          <w:color w:val="244061"/>
          <w:sz w:val="24"/>
          <w:szCs w:val="24"/>
          <w:lang w:eastAsia="zh-CN"/>
        </w:rPr>
        <w:t>-</w:t>
      </w:r>
      <w:r>
        <w:rPr>
          <w:rFonts w:cs="Times New Roman" w:hint="eastAsia"/>
          <w:color w:val="244061"/>
          <w:sz w:val="24"/>
          <w:szCs w:val="24"/>
          <w:lang w:eastAsia="zh-CN"/>
        </w:rPr>
        <w:t>文托法案》）</w:t>
      </w:r>
    </w:p>
    <w:p>
      <w:pPr>
        <w:pStyle w:val="Heading2"/>
        <w:rPr>
          <w:rFonts w:ascii="Times New Roman" w:hAnsi="Times New Roman" w:hint="eastAsia"/>
          <w:lang w:eastAsia="zh-CN"/>
        </w:rPr>
      </w:pPr>
      <w:bookmarkStart w:id="85" w:name="_Toc171333268"/>
      <w:bookmarkStart w:id="86" w:name="_Toc199403560"/>
      <w:bookmarkStart w:id="87" w:name="_Toc199403663"/>
      <w:bookmarkStart w:id="88" w:name="_Toc210991878"/>
      <w:bookmarkStart w:id="89" w:name="_Toc210992923"/>
      <w:bookmarkStart w:id="90" w:name="_Toc210993154"/>
      <w:bookmarkStart w:id="91" w:name="_Toc210993384"/>
      <w:bookmarkStart w:id="92" w:name="_Toc210993534"/>
      <w:bookmarkStart w:id="93" w:name="_Toc211000733"/>
      <w:bookmarkStart w:id="94" w:name="_Toc211000925"/>
      <w:bookmarkStart w:id="95" w:name="_Toc211001142"/>
      <w:bookmarkStart w:id="96" w:name="_Toc211001220"/>
      <w:r>
        <w:rPr>
          <w:rFonts w:ascii="Times New Roman" w:eastAsia="宋体" w:hAnsi="Times New Roman" w:hint="eastAsia"/>
          <w:szCs w:val="32"/>
          <w:lang w:eastAsia="zh-CN"/>
        </w:rPr>
        <w:t>说明</w:t>
      </w:r>
      <w:bookmarkEnd w:id="85"/>
      <w:bookmarkEnd w:id="86"/>
      <w:bookmarkEnd w:id="87"/>
      <w:bookmarkEnd w:id="88"/>
      <w:bookmarkEnd w:id="89"/>
      <w:bookmarkEnd w:id="90"/>
      <w:bookmarkEnd w:id="91"/>
      <w:bookmarkEnd w:id="92"/>
      <w:bookmarkEnd w:id="93"/>
      <w:bookmarkEnd w:id="94"/>
      <w:bookmarkEnd w:id="95"/>
      <w:bookmarkEnd w:id="96"/>
    </w:p>
    <w:p>
      <w:pPr>
        <w:rPr>
          <w:rFonts w:eastAsia="Calibri" w:cs="Times New Roman" w:hint="eastAsia"/>
          <w:bCs/>
          <w:color w:val="244061" w:themeColor="accent1" w:themeShade="80"/>
          <w:sz w:val="24"/>
          <w:szCs w:val="24"/>
          <w:lang w:eastAsia="zh-CN"/>
        </w:rPr>
      </w:pPr>
      <w:r>
        <w:rPr>
          <w:rFonts w:cs="Times New Roman" w:hint="eastAsia"/>
          <w:bCs/>
          <w:color w:val="244061"/>
          <w:lang w:eastAsia="zh-CN"/>
        </w:rPr>
        <w:t>每家州教育机构均必须针对其统一州计划中纳入的项目，提供相关描述和其他信息，以满足下文的各项要求。根据《初中等教育法》第</w:t>
      </w:r>
      <w:r>
        <w:rPr>
          <w:rFonts w:cs="Times New Roman" w:hint="eastAsia"/>
          <w:bCs/>
          <w:color w:val="244061"/>
          <w:lang w:eastAsia="zh-CN"/>
        </w:rPr>
        <w:t xml:space="preserve"> 8302 </w:t>
      </w:r>
      <w:r>
        <w:rPr>
          <w:rFonts w:cs="Times New Roman" w:hint="eastAsia"/>
          <w:bCs/>
          <w:color w:val="244061"/>
          <w:lang w:eastAsia="zh-CN"/>
        </w:rPr>
        <w:t>条规定，本州教育部部长已明确，下文所述要求是考量统一州计划的绝对必要条件。州教育机构可添加描述或其他信息，但不得遗漏已纳入计划的每个项目所需提供的任何描述或信息。</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pStyle w:val="Heading1"/>
        <w:spacing w:after="240"/>
        <w:rPr>
          <w:rFonts w:ascii="Times New Roman" w:hAnsi="Times New Roman" w:hint="eastAsia"/>
          <w:lang w:eastAsia="zh-CN"/>
        </w:rPr>
        <w:sectPr>
          <w:headerReference w:type="default" r:id="rId17"/>
          <w:footerReference w:type="default" r:id="rId18"/>
          <w:pgSz w:w="12240" w:h="15840"/>
          <w:pgMar w:top="1440" w:right="1440" w:bottom="1440" w:left="1440" w:header="720" w:footer="720" w:gutter="0"/>
          <w:pgBorders w:display="firstPage" w:offsetFrom="page">
            <w:top w:val="double" w:sz="4" w:space="24" w:color="215868" w:themeColor="accent5" w:themeShade="80"/>
            <w:left w:val="double" w:sz="4" w:space="24" w:color="215868" w:themeColor="accent5" w:themeShade="80"/>
            <w:bottom w:val="double" w:sz="4" w:space="24" w:color="215868" w:themeColor="accent5" w:themeShade="80"/>
            <w:right w:val="double" w:sz="4" w:space="24" w:color="215868" w:themeColor="accent5" w:themeShade="80"/>
          </w:pgBorders>
          <w:pgNumType w:start="1"/>
          <w:cols w:space="720"/>
          <w:titlePg/>
          <w:docGrid w:linePitch="360"/>
        </w:sectPr>
      </w:pPr>
      <w:bookmarkStart w:id="97" w:name="_Toc199403561"/>
      <w:bookmarkStart w:id="98" w:name="_Toc199403664"/>
    </w:p>
    <w:p>
      <w:pPr>
        <w:pStyle w:val="Heading1"/>
        <w:spacing w:after="240"/>
        <w:rPr>
          <w:noProof/>
        </w:rPr>
      </w:pPr>
      <w:bookmarkStart w:id="99" w:name="_Toc210991879"/>
      <w:bookmarkStart w:id="100" w:name="_Toc210992924"/>
      <w:bookmarkStart w:id="101" w:name="_Toc210993155"/>
      <w:bookmarkStart w:id="102" w:name="_Toc210993385"/>
      <w:bookmarkStart w:id="103" w:name="_Toc210993535"/>
      <w:bookmarkStart w:id="104" w:name="_Toc211000734"/>
      <w:bookmarkStart w:id="105" w:name="_Toc211000926"/>
      <w:bookmarkStart w:id="106" w:name="_Toc211001013"/>
      <w:r>
        <w:rPr>
          <w:rFonts w:ascii="Times New Roman" w:eastAsia="宋体" w:hAnsi="Times New Roman" w:hint="eastAsia"/>
          <w:szCs w:val="36"/>
          <w:lang w:eastAsia="zh-CN"/>
        </w:rPr>
        <w:t>目录</w:t>
      </w:r>
      <w:bookmarkEnd w:id="97"/>
      <w:bookmarkEnd w:id="99"/>
      <w:bookmarkEnd w:id="100"/>
      <w:bookmarkEnd w:id="101"/>
      <w:bookmarkEnd w:id="102"/>
      <w:bookmarkEnd w:id="103"/>
      <w:bookmarkEnd w:id="104"/>
      <w:bookmarkEnd w:id="105"/>
      <w:bookmarkEnd w:id="106"/>
      <w:r>
        <w:rPr>
          <w:rFonts w:ascii="Times New Roman" w:hAnsi="Times New Roman" w:hint="eastAsia"/>
          <w:lang w:eastAsia="zh-CN"/>
        </w:rPr>
        <w:fldChar w:fldCharType="begin"/>
      </w:r>
      <w:r>
        <w:rPr>
          <w:rFonts w:ascii="Times New Roman" w:hAnsi="Times New Roman" w:hint="eastAsia"/>
          <w:lang w:eastAsia="zh-CN"/>
        </w:rPr>
        <w:instrText xml:space="preserve"> TOC \o "1-4" \h \z \u </w:instrText>
      </w:r>
      <w:r>
        <w:rPr>
          <w:rFonts w:ascii="Times New Roman" w:hAnsi="Times New Roman" w:hint="eastAsia"/>
          <w:lang w:eastAsia="zh-CN"/>
        </w:rPr>
        <w:fldChar w:fldCharType="separate"/>
      </w:r>
    </w:p>
    <w:p>
      <w:pPr>
        <w:spacing w:after="0"/>
        <w:rPr>
          <w:noProof/>
          <w:sz w:val="2"/>
          <w:szCs w:val="2"/>
        </w:rPr>
      </w:pPr>
      <w:r>
        <w:rPr>
          <w:rFonts w:cs="Times New Roman" w:hint="eastAsia"/>
          <w:lang w:eastAsia="zh-CN"/>
        </w:rPr>
        <w:fldChar w:fldCharType="end"/>
      </w:r>
      <w:r>
        <w:rPr>
          <w:rFonts w:cs="Times New Roman"/>
          <w:lang w:eastAsia="zh-CN"/>
        </w:rPr>
        <w:fldChar w:fldCharType="begin"/>
      </w:r>
      <w:r>
        <w:rPr>
          <w:rFonts w:cs="Times New Roman"/>
          <w:lang w:eastAsia="zh-CN"/>
        </w:rPr>
        <w:instrText xml:space="preserve"> TOC \o "1-1" \h \z \u </w:instrText>
      </w:r>
      <w:r>
        <w:rPr>
          <w:rFonts w:cs="Times New Roman"/>
          <w:lang w:eastAsia="zh-CN"/>
        </w:rPr>
        <w:fldChar w:fldCharType="separate"/>
      </w:r>
    </w:p>
    <w:p>
      <w:pPr>
        <w:pStyle w:val="TOC1"/>
        <w:tabs>
          <w:tab w:val="right" w:leader="dot" w:pos="9350"/>
        </w:tabs>
        <w:rPr>
          <w:rFonts w:asciiTheme="minorHAnsi" w:eastAsiaTheme="minorEastAsia" w:hAnsiTheme="minorHAnsi"/>
          <w:noProof/>
          <w:szCs w:val="28"/>
          <w:lang w:eastAsia="zh-CN" w:bidi="th-TH"/>
        </w:rPr>
      </w:pPr>
      <w:hyperlink w:anchor="_Toc211001014" w:history="1">
        <w:r>
          <w:rPr>
            <w:rStyle w:val="Hyperlink"/>
            <w:rFonts w:hint="eastAsia"/>
            <w:noProof/>
            <w:lang w:eastAsia="zh-CN"/>
          </w:rPr>
          <w:t>简介</w:t>
        </w:r>
        <w:r>
          <w:rPr>
            <w:noProof/>
            <w:webHidden/>
          </w:rPr>
          <w:tab/>
        </w:r>
        <w:r>
          <w:rPr>
            <w:noProof/>
            <w:webHidden/>
          </w:rPr>
          <w:fldChar w:fldCharType="begin"/>
        </w:r>
        <w:r>
          <w:rPr>
            <w:noProof/>
            <w:webHidden/>
          </w:rPr>
          <w:instrText xml:space="preserve"> PAGEREF _Toc211001014 \h </w:instrText>
        </w:r>
        <w:r>
          <w:rPr>
            <w:noProof/>
            <w:webHidden/>
          </w:rPr>
        </w:r>
        <w:r>
          <w:rPr>
            <w:noProof/>
            <w:webHidden/>
          </w:rPr>
          <w:fldChar w:fldCharType="separate"/>
        </w:r>
        <w:r>
          <w:rPr>
            <w:noProof/>
            <w:webHidden/>
          </w:rPr>
          <w:t>1</w:t>
        </w:r>
        <w:r>
          <w:rPr>
            <w:noProof/>
            <w:webHidden/>
          </w:rPr>
          <w:fldChar w:fldCharType="end"/>
        </w:r>
      </w:hyperlink>
    </w:p>
    <w:p>
      <w:pPr>
        <w:pStyle w:val="TOC1"/>
        <w:tabs>
          <w:tab w:val="right" w:leader="dot" w:pos="9350"/>
        </w:tabs>
        <w:rPr>
          <w:rStyle w:val="Hyperlink"/>
          <w:noProof/>
        </w:rPr>
      </w:pPr>
      <w:hyperlink w:anchor="_Toc211001015" w:history="1">
        <w:r>
          <w:rPr>
            <w:rStyle w:val="Hyperlink"/>
            <w:noProof/>
            <w:lang w:eastAsia="zh-CN"/>
          </w:rPr>
          <w:t xml:space="preserve">A. </w:t>
        </w:r>
        <w:r>
          <w:rPr>
            <w:rStyle w:val="Hyperlink"/>
            <w:rFonts w:hint="eastAsia"/>
            <w:noProof/>
            <w:lang w:eastAsia="zh-CN"/>
          </w:rPr>
          <w:t>第</w:t>
        </w:r>
        <w:r>
          <w:rPr>
            <w:rStyle w:val="Hyperlink"/>
            <w:noProof/>
            <w:lang w:eastAsia="zh-CN"/>
          </w:rPr>
          <w:t xml:space="preserve"> I </w:t>
        </w:r>
        <w:r>
          <w:rPr>
            <w:rStyle w:val="Hyperlink"/>
            <w:rFonts w:hint="eastAsia"/>
            <w:noProof/>
            <w:lang w:eastAsia="zh-CN"/>
          </w:rPr>
          <w:t>编</w:t>
        </w:r>
        <w:r>
          <w:rPr>
            <w:rStyle w:val="Hyperlink"/>
            <w:noProof/>
            <w:lang w:eastAsia="zh-CN"/>
          </w:rPr>
          <w:t xml:space="preserve"> A </w:t>
        </w:r>
        <w:r>
          <w:rPr>
            <w:rStyle w:val="Hyperlink"/>
            <w:rFonts w:hint="eastAsia"/>
            <w:noProof/>
            <w:lang w:eastAsia="zh-CN"/>
          </w:rPr>
          <w:t>部分：改善地方教育机构运营的基础项目</w:t>
        </w:r>
        <w:r>
          <w:rPr>
            <w:noProof/>
            <w:webHidden/>
          </w:rPr>
          <w:tab/>
        </w:r>
        <w:r>
          <w:rPr>
            <w:noProof/>
            <w:webHidden/>
          </w:rPr>
          <w:fldChar w:fldCharType="begin"/>
        </w:r>
        <w:r>
          <w:rPr>
            <w:noProof/>
            <w:webHidden/>
          </w:rPr>
          <w:instrText xml:space="preserve"> PAGEREF _Toc211001015 \h </w:instrText>
        </w:r>
        <w:r>
          <w:rPr>
            <w:noProof/>
            <w:webHidden/>
          </w:rPr>
        </w:r>
        <w:r>
          <w:rPr>
            <w:noProof/>
            <w:webHidden/>
          </w:rPr>
          <w:fldChar w:fldCharType="separate"/>
        </w:r>
        <w:r>
          <w:rPr>
            <w:noProof/>
            <w:webHidden/>
          </w:rPr>
          <w:t>12</w:t>
        </w:r>
        <w:r>
          <w:rPr>
            <w:noProof/>
            <w:webHidden/>
          </w:rPr>
          <w:fldChar w:fldCharType="end"/>
        </w:r>
      </w:hyperlink>
    </w:p>
    <w:p>
      <w:pPr>
        <w:pStyle w:val="TOC1"/>
        <w:tabs>
          <w:tab w:val="right" w:leader="dot" w:pos="9350"/>
        </w:tabs>
        <w:ind w:firstLine="270"/>
        <w:rPr>
          <w:rFonts w:asciiTheme="minorHAnsi" w:eastAsiaTheme="minorEastAsia" w:hAnsiTheme="minorHAnsi"/>
          <w:noProof/>
          <w:szCs w:val="28"/>
          <w:lang w:eastAsia="zh-CN" w:bidi="th-TH"/>
        </w:rPr>
      </w:pPr>
      <w:hyperlink w:anchor="_Toc211001228" w:history="1">
        <w:r>
          <w:rPr>
            <w:rStyle w:val="Hyperlink"/>
            <w:noProof/>
            <w:lang w:eastAsia="zh-CN"/>
          </w:rPr>
          <w:t xml:space="preserve">1. </w:t>
        </w:r>
        <w:r>
          <w:rPr>
            <w:rStyle w:val="Hyperlink"/>
            <w:rFonts w:hint="eastAsia"/>
            <w:noProof/>
            <w:lang w:eastAsia="zh-CN"/>
          </w:rPr>
          <w:t>州级严格学业标准与评估</w:t>
        </w:r>
        <w:r>
          <w:rPr>
            <w:noProof/>
            <w:webHidden/>
          </w:rPr>
          <w:tab/>
        </w:r>
        <w:r>
          <w:rPr>
            <w:noProof/>
            <w:webHidden/>
          </w:rPr>
          <w:fldChar w:fldCharType="begin"/>
        </w:r>
        <w:r>
          <w:rPr>
            <w:noProof/>
            <w:webHidden/>
          </w:rPr>
          <w:instrText xml:space="preserve"> PAGEREF _Toc211001228 \h </w:instrText>
        </w:r>
        <w:r>
          <w:rPr>
            <w:noProof/>
            <w:webHidden/>
          </w:rPr>
        </w:r>
        <w:r>
          <w:rPr>
            <w:noProof/>
            <w:webHidden/>
          </w:rPr>
          <w:fldChar w:fldCharType="separate"/>
        </w:r>
        <w:r>
          <w:rPr>
            <w:noProof/>
            <w:webHidden/>
          </w:rPr>
          <w:t>14</w:t>
        </w:r>
        <w:r>
          <w:rPr>
            <w:noProof/>
            <w:webHidden/>
          </w:rPr>
          <w:fldChar w:fldCharType="end"/>
        </w:r>
      </w:hyperlink>
    </w:p>
    <w:p>
      <w:pPr>
        <w:pStyle w:val="TOC1"/>
        <w:tabs>
          <w:tab w:val="right" w:leader="dot" w:pos="9350"/>
        </w:tabs>
        <w:ind w:firstLine="270"/>
        <w:rPr>
          <w:rFonts w:asciiTheme="minorHAnsi" w:eastAsiaTheme="minorEastAsia" w:hAnsiTheme="minorHAnsi"/>
          <w:noProof/>
          <w:szCs w:val="28"/>
          <w:lang w:eastAsia="zh-CN" w:bidi="th-TH"/>
        </w:rPr>
      </w:pPr>
      <w:hyperlink w:anchor="_Toc211001229" w:history="1">
        <w:r>
          <w:rPr>
            <w:rStyle w:val="Hyperlink"/>
            <w:noProof/>
            <w:lang w:eastAsia="zh-CN"/>
          </w:rPr>
          <w:t xml:space="preserve">2. </w:t>
        </w:r>
        <w:r>
          <w:rPr>
            <w:rStyle w:val="Hyperlink"/>
            <w:rFonts w:hint="eastAsia"/>
            <w:noProof/>
            <w:lang w:eastAsia="zh-CN"/>
          </w:rPr>
          <w:t>八年级数学例外情况</w:t>
        </w:r>
        <w:r>
          <w:rPr>
            <w:noProof/>
            <w:webHidden/>
          </w:rPr>
          <w:tab/>
        </w:r>
        <w:r>
          <w:rPr>
            <w:noProof/>
            <w:webHidden/>
          </w:rPr>
          <w:fldChar w:fldCharType="begin"/>
        </w:r>
        <w:r>
          <w:rPr>
            <w:noProof/>
            <w:webHidden/>
          </w:rPr>
          <w:instrText xml:space="preserve"> PAGEREF _Toc211001229 \h </w:instrText>
        </w:r>
        <w:r>
          <w:rPr>
            <w:noProof/>
            <w:webHidden/>
          </w:rPr>
        </w:r>
        <w:r>
          <w:rPr>
            <w:noProof/>
            <w:webHidden/>
          </w:rPr>
          <w:fldChar w:fldCharType="separate"/>
        </w:r>
        <w:r>
          <w:rPr>
            <w:noProof/>
            <w:webHidden/>
          </w:rPr>
          <w:t>14</w:t>
        </w:r>
        <w:r>
          <w:rPr>
            <w:noProof/>
            <w:webHidden/>
          </w:rPr>
          <w:fldChar w:fldCharType="end"/>
        </w:r>
      </w:hyperlink>
    </w:p>
    <w:p>
      <w:pPr>
        <w:pStyle w:val="TOC1"/>
        <w:tabs>
          <w:tab w:val="right" w:leader="dot" w:pos="9350"/>
        </w:tabs>
        <w:ind w:firstLine="270"/>
        <w:rPr>
          <w:rFonts w:asciiTheme="minorHAnsi" w:eastAsiaTheme="minorEastAsia" w:hAnsiTheme="minorHAnsi"/>
          <w:noProof/>
          <w:szCs w:val="28"/>
          <w:lang w:eastAsia="zh-CN" w:bidi="th-TH"/>
        </w:rPr>
      </w:pPr>
      <w:hyperlink w:anchor="_Toc211001230" w:history="1">
        <w:r>
          <w:rPr>
            <w:rStyle w:val="Hyperlink"/>
            <w:noProof/>
            <w:lang w:eastAsia="zh-CN"/>
          </w:rPr>
          <w:t xml:space="preserve">3. </w:t>
        </w:r>
        <w:r>
          <w:rPr>
            <w:rStyle w:val="Hyperlink"/>
            <w:rFonts w:hint="eastAsia"/>
            <w:noProof/>
            <w:lang w:eastAsia="zh-CN"/>
          </w:rPr>
          <w:t>母语评估</w:t>
        </w:r>
        <w:r>
          <w:rPr>
            <w:noProof/>
            <w:webHidden/>
          </w:rPr>
          <w:tab/>
        </w:r>
        <w:r>
          <w:rPr>
            <w:noProof/>
            <w:webHidden/>
          </w:rPr>
          <w:fldChar w:fldCharType="begin"/>
        </w:r>
        <w:r>
          <w:rPr>
            <w:noProof/>
            <w:webHidden/>
          </w:rPr>
          <w:instrText xml:space="preserve"> PAGEREF _Toc211001230 \h </w:instrText>
        </w:r>
        <w:r>
          <w:rPr>
            <w:noProof/>
            <w:webHidden/>
          </w:rPr>
        </w:r>
        <w:r>
          <w:rPr>
            <w:noProof/>
            <w:webHidden/>
          </w:rPr>
          <w:fldChar w:fldCharType="separate"/>
        </w:r>
        <w:r>
          <w:rPr>
            <w:noProof/>
            <w:webHidden/>
          </w:rPr>
          <w:t>17</w:t>
        </w:r>
        <w:r>
          <w:rPr>
            <w:noProof/>
            <w:webHidden/>
          </w:rPr>
          <w:fldChar w:fldCharType="end"/>
        </w:r>
      </w:hyperlink>
    </w:p>
    <w:p>
      <w:pPr>
        <w:pStyle w:val="TOC1"/>
        <w:tabs>
          <w:tab w:val="right" w:leader="dot" w:pos="9350"/>
        </w:tabs>
        <w:ind w:firstLine="270"/>
        <w:rPr>
          <w:rFonts w:asciiTheme="minorHAnsi" w:eastAsiaTheme="minorEastAsia" w:hAnsiTheme="minorHAnsi"/>
          <w:noProof/>
          <w:szCs w:val="28"/>
          <w:lang w:eastAsia="zh-CN" w:bidi="th-TH"/>
        </w:rPr>
      </w:pPr>
      <w:hyperlink w:anchor="_Toc211001235" w:history="1">
        <w:r>
          <w:rPr>
            <w:rStyle w:val="Hyperlink"/>
            <w:noProof/>
            <w:lang w:eastAsia="zh-CN"/>
          </w:rPr>
          <w:t xml:space="preserve">4. </w:t>
        </w:r>
        <w:r>
          <w:rPr>
            <w:rStyle w:val="Hyperlink"/>
            <w:rFonts w:hint="eastAsia"/>
            <w:noProof/>
            <w:lang w:eastAsia="zh-CN"/>
          </w:rPr>
          <w:t>全州问责制和学校支持与改进活动</w:t>
        </w:r>
        <w:r>
          <w:rPr>
            <w:noProof/>
            <w:webHidden/>
          </w:rPr>
          <w:tab/>
        </w:r>
        <w:r>
          <w:rPr>
            <w:noProof/>
            <w:webHidden/>
          </w:rPr>
          <w:fldChar w:fldCharType="begin"/>
        </w:r>
        <w:r>
          <w:rPr>
            <w:noProof/>
            <w:webHidden/>
          </w:rPr>
          <w:instrText xml:space="preserve"> PAGEREF _Toc211001235 \h </w:instrText>
        </w:r>
        <w:r>
          <w:rPr>
            <w:noProof/>
            <w:webHidden/>
          </w:rPr>
        </w:r>
        <w:r>
          <w:rPr>
            <w:noProof/>
            <w:webHidden/>
          </w:rPr>
          <w:fldChar w:fldCharType="separate"/>
        </w:r>
        <w:r>
          <w:rPr>
            <w:noProof/>
            <w:webHidden/>
          </w:rPr>
          <w:t>19</w:t>
        </w:r>
        <w:r>
          <w:rPr>
            <w:noProof/>
            <w:webHidden/>
          </w:rPr>
          <w:fldChar w:fldCharType="end"/>
        </w:r>
      </w:hyperlink>
    </w:p>
    <w:p>
      <w:pPr>
        <w:pStyle w:val="TOC2"/>
        <w:tabs>
          <w:tab w:val="right" w:leader="dot" w:pos="9350"/>
        </w:tabs>
        <w:ind w:firstLine="270"/>
        <w:rPr>
          <w:rFonts w:asciiTheme="minorHAnsi" w:eastAsiaTheme="minorEastAsia" w:hAnsiTheme="minorHAnsi"/>
          <w:noProof/>
          <w:szCs w:val="28"/>
          <w:lang w:eastAsia="zh-CN" w:bidi="th-TH"/>
        </w:rPr>
      </w:pPr>
      <w:hyperlink w:anchor="_Toc211001236" w:history="1">
        <w:r>
          <w:rPr>
            <w:rStyle w:val="Hyperlink"/>
            <w:rFonts w:cs="Times New Roman"/>
            <w:noProof/>
            <w:lang w:eastAsia="zh-CN"/>
          </w:rPr>
          <w:t xml:space="preserve">i. </w:t>
        </w:r>
        <w:r>
          <w:rPr>
            <w:rStyle w:val="Hyperlink"/>
            <w:rFonts w:cs="Times New Roman" w:hint="eastAsia"/>
            <w:noProof/>
            <w:lang w:eastAsia="zh-CN"/>
          </w:rPr>
          <w:t>次群体</w:t>
        </w:r>
        <w:r>
          <w:rPr>
            <w:rStyle w:val="Hyperlink"/>
            <w:rFonts w:asciiTheme="majorBidi" w:hAnsiTheme="majorBidi"/>
            <w:noProof/>
            <w:lang w:eastAsia="zh-CN"/>
          </w:rPr>
          <w:t>[</w:t>
        </w:r>
        <w:r>
          <w:rPr>
            <w:rStyle w:val="Hyperlink"/>
            <w:rFonts w:asciiTheme="majorBidi" w:hAnsiTheme="majorBidi" w:hint="eastAsia"/>
            <w:noProof/>
            <w:lang w:eastAsia="zh-CN"/>
          </w:rPr>
          <w:t>《初中等教育法》第</w:t>
        </w:r>
        <w:r>
          <w:rPr>
            <w:rStyle w:val="Hyperlink"/>
            <w:rFonts w:asciiTheme="majorBidi" w:hAnsiTheme="majorBidi"/>
            <w:noProof/>
            <w:lang w:eastAsia="zh-CN"/>
          </w:rPr>
          <w:t xml:space="preserve"> 1111(c)(2) </w:t>
        </w:r>
        <w:r>
          <w:rPr>
            <w:rStyle w:val="Hyperlink"/>
            <w:rFonts w:asciiTheme="majorBidi" w:hAnsiTheme="majorBidi" w:hint="eastAsia"/>
            <w:noProof/>
            <w:lang w:eastAsia="zh-CN"/>
          </w:rPr>
          <w:t>条</w:t>
        </w:r>
        <w:r>
          <w:rPr>
            <w:rStyle w:val="Hyperlink"/>
            <w:rFonts w:asciiTheme="majorBidi" w:hAnsiTheme="majorBidi"/>
            <w:noProof/>
            <w:lang w:eastAsia="zh-CN"/>
          </w:rPr>
          <w:t>]</w:t>
        </w:r>
        <w:r>
          <w:rPr>
            <w:noProof/>
            <w:webHidden/>
          </w:rPr>
          <w:tab/>
        </w:r>
        <w:r>
          <w:rPr>
            <w:noProof/>
            <w:webHidden/>
          </w:rPr>
          <w:fldChar w:fldCharType="begin"/>
        </w:r>
        <w:r>
          <w:rPr>
            <w:noProof/>
            <w:webHidden/>
          </w:rPr>
          <w:instrText xml:space="preserve"> PAGEREF _Toc211001236 \h </w:instrText>
        </w:r>
        <w:r>
          <w:rPr>
            <w:noProof/>
            <w:webHidden/>
          </w:rPr>
        </w:r>
        <w:r>
          <w:rPr>
            <w:noProof/>
            <w:webHidden/>
          </w:rPr>
          <w:fldChar w:fldCharType="separate"/>
        </w:r>
        <w:r>
          <w:rPr>
            <w:noProof/>
            <w:webHidden/>
          </w:rPr>
          <w:t>21</w:t>
        </w:r>
        <w:r>
          <w:rPr>
            <w:noProof/>
            <w:webHidden/>
          </w:rPr>
          <w:fldChar w:fldCharType="end"/>
        </w:r>
      </w:hyperlink>
    </w:p>
    <w:p>
      <w:pPr>
        <w:pStyle w:val="TOC2"/>
        <w:tabs>
          <w:tab w:val="right" w:leader="dot" w:pos="9350"/>
        </w:tabs>
        <w:ind w:firstLine="270"/>
        <w:rPr>
          <w:rFonts w:asciiTheme="minorHAnsi" w:eastAsiaTheme="minorEastAsia" w:hAnsiTheme="minorHAnsi"/>
          <w:noProof/>
          <w:szCs w:val="28"/>
          <w:lang w:eastAsia="zh-CN" w:bidi="th-TH"/>
        </w:rPr>
      </w:pPr>
      <w:hyperlink w:anchor="_Toc211001237" w:history="1">
        <w:r>
          <w:rPr>
            <w:rStyle w:val="Hyperlink"/>
            <w:rFonts w:cs="Times New Roman"/>
            <w:noProof/>
            <w:lang w:eastAsia="zh-CN"/>
          </w:rPr>
          <w:t xml:space="preserve">ii. </w:t>
        </w:r>
        <w:r>
          <w:rPr>
            <w:rStyle w:val="Hyperlink"/>
            <w:rFonts w:cs="Times New Roman" w:hint="eastAsia"/>
            <w:noProof/>
            <w:lang w:eastAsia="zh-CN"/>
          </w:rPr>
          <w:t>最小</w:t>
        </w:r>
        <w:r>
          <w:rPr>
            <w:rStyle w:val="Hyperlink"/>
            <w:rFonts w:cs="Times New Roman"/>
            <w:noProof/>
            <w:lang w:eastAsia="zh-CN"/>
          </w:rPr>
          <w:t xml:space="preserve"> </w:t>
        </w:r>
        <w:r>
          <w:rPr>
            <w:rStyle w:val="Hyperlink"/>
            <w:rFonts w:cs="Times New Roman"/>
            <w:i/>
            <w:iCs/>
            <w:noProof/>
            <w:lang w:eastAsia="zh-CN"/>
          </w:rPr>
          <w:t>N</w:t>
        </w:r>
        <w:r>
          <w:rPr>
            <w:rStyle w:val="Hyperlink"/>
            <w:rFonts w:cs="Times New Roman"/>
            <w:noProof/>
            <w:lang w:eastAsia="zh-CN"/>
          </w:rPr>
          <w:t xml:space="preserve"> </w:t>
        </w:r>
        <w:r>
          <w:rPr>
            <w:rStyle w:val="Hyperlink"/>
            <w:rFonts w:cs="Times New Roman" w:hint="eastAsia"/>
            <w:noProof/>
            <w:lang w:eastAsia="zh-CN"/>
          </w:rPr>
          <w:t>规模</w:t>
        </w:r>
        <w:r>
          <w:rPr>
            <w:rStyle w:val="Hyperlink"/>
            <w:rFonts w:cs="Times New Roman"/>
            <w:noProof/>
            <w:lang w:eastAsia="zh-CN"/>
          </w:rPr>
          <w:t>[</w:t>
        </w:r>
        <w:r>
          <w:rPr>
            <w:rStyle w:val="Hyperlink"/>
            <w:rFonts w:cs="Times New Roman" w:hint="eastAsia"/>
            <w:noProof/>
            <w:lang w:eastAsia="zh-CN"/>
          </w:rPr>
          <w:t>《初中等教育法》第</w:t>
        </w:r>
        <w:r>
          <w:rPr>
            <w:rStyle w:val="Hyperlink"/>
            <w:rFonts w:cs="Times New Roman"/>
            <w:noProof/>
            <w:lang w:eastAsia="zh-CN"/>
          </w:rPr>
          <w:t xml:space="preserve"> 1111(c)(3)(A) </w:t>
        </w:r>
        <w:r>
          <w:rPr>
            <w:rStyle w:val="Hyperlink"/>
            <w:rFonts w:cs="Times New Roman" w:hint="eastAsia"/>
            <w:noProof/>
            <w:lang w:eastAsia="zh-CN"/>
          </w:rPr>
          <w:t>条</w:t>
        </w:r>
        <w:r>
          <w:rPr>
            <w:rStyle w:val="Hyperlink"/>
            <w:rFonts w:cs="Times New Roman"/>
            <w:noProof/>
            <w:lang w:eastAsia="zh-CN"/>
          </w:rPr>
          <w:t>]</w:t>
        </w:r>
        <w:r>
          <w:rPr>
            <w:noProof/>
            <w:webHidden/>
          </w:rPr>
          <w:tab/>
        </w:r>
        <w:r>
          <w:rPr>
            <w:noProof/>
            <w:webHidden/>
          </w:rPr>
          <w:fldChar w:fldCharType="begin"/>
        </w:r>
        <w:r>
          <w:rPr>
            <w:noProof/>
            <w:webHidden/>
          </w:rPr>
          <w:instrText xml:space="preserve"> PAGEREF _Toc211001237 \h </w:instrText>
        </w:r>
        <w:r>
          <w:rPr>
            <w:noProof/>
            <w:webHidden/>
          </w:rPr>
        </w:r>
        <w:r>
          <w:rPr>
            <w:noProof/>
            <w:webHidden/>
          </w:rPr>
          <w:fldChar w:fldCharType="separate"/>
        </w:r>
        <w:r>
          <w:rPr>
            <w:noProof/>
            <w:webHidden/>
          </w:rPr>
          <w:t>24</w:t>
        </w:r>
        <w:r>
          <w:rPr>
            <w:noProof/>
            <w:webHidden/>
          </w:rPr>
          <w:fldChar w:fldCharType="end"/>
        </w:r>
      </w:hyperlink>
    </w:p>
    <w:p>
      <w:pPr>
        <w:pStyle w:val="TOC2"/>
        <w:tabs>
          <w:tab w:val="right" w:leader="dot" w:pos="9350"/>
        </w:tabs>
        <w:ind w:firstLine="270"/>
        <w:rPr>
          <w:rFonts w:asciiTheme="minorHAnsi" w:eastAsiaTheme="minorEastAsia" w:hAnsiTheme="minorHAnsi"/>
          <w:noProof/>
          <w:szCs w:val="28"/>
          <w:lang w:eastAsia="zh-CN" w:bidi="th-TH"/>
        </w:rPr>
      </w:pPr>
      <w:hyperlink w:anchor="_Toc211001238" w:history="1">
        <w:r>
          <w:rPr>
            <w:rStyle w:val="Hyperlink"/>
            <w:rFonts w:cs="Times New Roman"/>
            <w:noProof/>
            <w:lang w:eastAsia="zh-CN"/>
          </w:rPr>
          <w:t xml:space="preserve">iii. </w:t>
        </w:r>
        <w:r>
          <w:rPr>
            <w:rStyle w:val="Hyperlink"/>
            <w:rFonts w:cs="Times New Roman" w:hint="eastAsia"/>
            <w:noProof/>
            <w:lang w:eastAsia="zh-CN"/>
          </w:rPr>
          <w:t>长期目标制定</w:t>
        </w:r>
        <w:r>
          <w:rPr>
            <w:rStyle w:val="Hyperlink"/>
            <w:rFonts w:cs="Times New Roman"/>
            <w:noProof/>
            <w:lang w:eastAsia="zh-CN"/>
          </w:rPr>
          <w:t>[</w:t>
        </w:r>
        <w:r>
          <w:rPr>
            <w:rStyle w:val="Hyperlink"/>
            <w:rFonts w:cs="Times New Roman" w:hint="eastAsia"/>
            <w:noProof/>
            <w:lang w:eastAsia="zh-CN"/>
          </w:rPr>
          <w:t>《初中等教育法》第</w:t>
        </w:r>
        <w:r>
          <w:rPr>
            <w:rStyle w:val="Hyperlink"/>
            <w:rFonts w:cs="Times New Roman"/>
            <w:noProof/>
            <w:lang w:eastAsia="zh-CN"/>
          </w:rPr>
          <w:t xml:space="preserve"> 1111(c)(4)(A) </w:t>
        </w:r>
        <w:r>
          <w:rPr>
            <w:rStyle w:val="Hyperlink"/>
            <w:rFonts w:cs="Times New Roman" w:hint="eastAsia"/>
            <w:noProof/>
            <w:lang w:eastAsia="zh-CN"/>
          </w:rPr>
          <w:t>条</w:t>
        </w:r>
        <w:r>
          <w:rPr>
            <w:rStyle w:val="Hyperlink"/>
            <w:rFonts w:cs="Times New Roman"/>
            <w:noProof/>
            <w:lang w:eastAsia="zh-CN"/>
          </w:rPr>
          <w:t>]</w:t>
        </w:r>
        <w:r>
          <w:rPr>
            <w:noProof/>
            <w:webHidden/>
          </w:rPr>
          <w:tab/>
        </w:r>
        <w:r>
          <w:rPr>
            <w:noProof/>
            <w:webHidden/>
          </w:rPr>
          <w:fldChar w:fldCharType="begin"/>
        </w:r>
        <w:r>
          <w:rPr>
            <w:noProof/>
            <w:webHidden/>
          </w:rPr>
          <w:instrText xml:space="preserve"> PAGEREF _Toc211001238 \h </w:instrText>
        </w:r>
        <w:r>
          <w:rPr>
            <w:noProof/>
            <w:webHidden/>
          </w:rPr>
        </w:r>
        <w:r>
          <w:rPr>
            <w:noProof/>
            <w:webHidden/>
          </w:rPr>
          <w:fldChar w:fldCharType="separate"/>
        </w:r>
        <w:r>
          <w:rPr>
            <w:noProof/>
            <w:webHidden/>
          </w:rPr>
          <w:t>27</w:t>
        </w:r>
        <w:r>
          <w:rPr>
            <w:noProof/>
            <w:webHidden/>
          </w:rPr>
          <w:fldChar w:fldCharType="end"/>
        </w:r>
      </w:hyperlink>
    </w:p>
    <w:p>
      <w:pPr>
        <w:pStyle w:val="TOC2"/>
        <w:tabs>
          <w:tab w:val="right" w:leader="dot" w:pos="9350"/>
        </w:tabs>
        <w:ind w:firstLine="270"/>
        <w:rPr>
          <w:rFonts w:asciiTheme="minorHAnsi" w:eastAsiaTheme="minorEastAsia" w:hAnsiTheme="minorHAnsi"/>
          <w:noProof/>
          <w:szCs w:val="28"/>
          <w:lang w:eastAsia="zh-CN" w:bidi="th-TH"/>
        </w:rPr>
      </w:pPr>
      <w:hyperlink w:anchor="_Toc211001239" w:history="1">
        <w:r>
          <w:rPr>
            <w:rStyle w:val="Hyperlink"/>
            <w:rFonts w:cs="Times New Roman"/>
            <w:noProof/>
            <w:lang w:eastAsia="zh-CN"/>
          </w:rPr>
          <w:t xml:space="preserve">iv. </w:t>
        </w:r>
        <w:r>
          <w:rPr>
            <w:rStyle w:val="Hyperlink"/>
            <w:rFonts w:cs="Times New Roman" w:hint="eastAsia"/>
            <w:noProof/>
            <w:lang w:eastAsia="zh-CN"/>
          </w:rPr>
          <w:t>问责制指标</w:t>
        </w:r>
        <w:r>
          <w:rPr>
            <w:rStyle w:val="Hyperlink"/>
            <w:rFonts w:cs="Times New Roman"/>
            <w:noProof/>
            <w:lang w:eastAsia="zh-CN"/>
          </w:rPr>
          <w:t>[</w:t>
        </w:r>
        <w:r>
          <w:rPr>
            <w:rStyle w:val="Hyperlink"/>
            <w:rFonts w:cs="Times New Roman" w:hint="eastAsia"/>
            <w:noProof/>
            <w:lang w:eastAsia="zh-CN"/>
          </w:rPr>
          <w:t>《初中等教育法》第</w:t>
        </w:r>
        <w:r>
          <w:rPr>
            <w:rStyle w:val="Hyperlink"/>
            <w:rFonts w:cs="Times New Roman"/>
            <w:noProof/>
            <w:lang w:eastAsia="zh-CN"/>
          </w:rPr>
          <w:t xml:space="preserve"> 1111(c)(4)(B) </w:t>
        </w:r>
        <w:r>
          <w:rPr>
            <w:rStyle w:val="Hyperlink"/>
            <w:rFonts w:cs="Times New Roman" w:hint="eastAsia"/>
            <w:noProof/>
            <w:lang w:eastAsia="zh-CN"/>
          </w:rPr>
          <w:t>条</w:t>
        </w:r>
        <w:r>
          <w:rPr>
            <w:rStyle w:val="Hyperlink"/>
            <w:rFonts w:cs="Times New Roman"/>
            <w:noProof/>
            <w:lang w:eastAsia="zh-CN"/>
          </w:rPr>
          <w:t>]</w:t>
        </w:r>
        <w:r>
          <w:rPr>
            <w:noProof/>
            <w:webHidden/>
          </w:rPr>
          <w:tab/>
        </w:r>
        <w:r>
          <w:rPr>
            <w:noProof/>
            <w:webHidden/>
          </w:rPr>
          <w:fldChar w:fldCharType="begin"/>
        </w:r>
        <w:r>
          <w:rPr>
            <w:noProof/>
            <w:webHidden/>
          </w:rPr>
          <w:instrText xml:space="preserve"> PAGEREF _Toc211001239 \h </w:instrText>
        </w:r>
        <w:r>
          <w:rPr>
            <w:noProof/>
            <w:webHidden/>
          </w:rPr>
        </w:r>
        <w:r>
          <w:rPr>
            <w:noProof/>
            <w:webHidden/>
          </w:rPr>
          <w:fldChar w:fldCharType="separate"/>
        </w:r>
        <w:r>
          <w:rPr>
            <w:noProof/>
            <w:webHidden/>
          </w:rPr>
          <w:t>38</w:t>
        </w:r>
        <w:r>
          <w:rPr>
            <w:noProof/>
            <w:webHidden/>
          </w:rPr>
          <w:fldChar w:fldCharType="end"/>
        </w:r>
      </w:hyperlink>
    </w:p>
    <w:p>
      <w:pPr>
        <w:pStyle w:val="TOC2"/>
        <w:tabs>
          <w:tab w:val="right" w:leader="dot" w:pos="9350"/>
        </w:tabs>
        <w:ind w:firstLine="270"/>
        <w:rPr>
          <w:rFonts w:asciiTheme="minorHAnsi" w:eastAsiaTheme="minorEastAsia" w:hAnsiTheme="minorHAnsi"/>
          <w:noProof/>
          <w:szCs w:val="28"/>
          <w:lang w:eastAsia="zh-CN" w:bidi="th-TH"/>
        </w:rPr>
      </w:pPr>
      <w:hyperlink w:anchor="_Toc211001240" w:history="1">
        <w:r>
          <w:rPr>
            <w:rStyle w:val="Hyperlink"/>
            <w:rFonts w:cs="Times New Roman"/>
            <w:noProof/>
            <w:lang w:eastAsia="zh-CN"/>
          </w:rPr>
          <w:t xml:space="preserve">v. </w:t>
        </w:r>
        <w:r>
          <w:rPr>
            <w:rStyle w:val="Hyperlink"/>
            <w:rFonts w:cs="Times New Roman" w:hint="eastAsia"/>
            <w:noProof/>
            <w:lang w:eastAsia="zh-CN"/>
          </w:rPr>
          <w:t>年度有效区分</w:t>
        </w:r>
        <w:r>
          <w:rPr>
            <w:rStyle w:val="Hyperlink"/>
            <w:rFonts w:cs="Times New Roman"/>
            <w:noProof/>
            <w:lang w:eastAsia="zh-CN"/>
          </w:rPr>
          <w:t>[</w:t>
        </w:r>
        <w:r>
          <w:rPr>
            <w:rStyle w:val="Hyperlink"/>
            <w:rFonts w:cs="Times New Roman" w:hint="eastAsia"/>
            <w:noProof/>
            <w:lang w:eastAsia="zh-CN"/>
          </w:rPr>
          <w:t>《初中等教育法》第</w:t>
        </w:r>
        <w:r>
          <w:rPr>
            <w:rStyle w:val="Hyperlink"/>
            <w:rFonts w:cs="Times New Roman"/>
            <w:noProof/>
            <w:lang w:eastAsia="zh-CN"/>
          </w:rPr>
          <w:t xml:space="preserve"> 1111(c)(4)(C) </w:t>
        </w:r>
        <w:r>
          <w:rPr>
            <w:rStyle w:val="Hyperlink"/>
            <w:rFonts w:cs="Times New Roman" w:hint="eastAsia"/>
            <w:noProof/>
            <w:lang w:eastAsia="zh-CN"/>
          </w:rPr>
          <w:t>条</w:t>
        </w:r>
        <w:r>
          <w:rPr>
            <w:rStyle w:val="Hyperlink"/>
            <w:rFonts w:cs="Times New Roman"/>
            <w:noProof/>
            <w:lang w:eastAsia="zh-CN"/>
          </w:rPr>
          <w:t>]</w:t>
        </w:r>
        <w:r>
          <w:rPr>
            <w:noProof/>
            <w:webHidden/>
          </w:rPr>
          <w:tab/>
        </w:r>
        <w:r>
          <w:rPr>
            <w:noProof/>
            <w:webHidden/>
          </w:rPr>
          <w:fldChar w:fldCharType="begin"/>
        </w:r>
        <w:r>
          <w:rPr>
            <w:noProof/>
            <w:webHidden/>
          </w:rPr>
          <w:instrText xml:space="preserve"> PAGEREF _Toc211001240 \h </w:instrText>
        </w:r>
        <w:r>
          <w:rPr>
            <w:noProof/>
            <w:webHidden/>
          </w:rPr>
        </w:r>
        <w:r>
          <w:rPr>
            <w:noProof/>
            <w:webHidden/>
          </w:rPr>
          <w:fldChar w:fldCharType="separate"/>
        </w:r>
        <w:r>
          <w:rPr>
            <w:noProof/>
            <w:webHidden/>
          </w:rPr>
          <w:t>48</w:t>
        </w:r>
        <w:r>
          <w:rPr>
            <w:noProof/>
            <w:webHidden/>
          </w:rPr>
          <w:fldChar w:fldCharType="end"/>
        </w:r>
      </w:hyperlink>
    </w:p>
    <w:p>
      <w:pPr>
        <w:pStyle w:val="TOC2"/>
        <w:tabs>
          <w:tab w:val="left" w:pos="720"/>
          <w:tab w:val="right" w:leader="dot" w:pos="9350"/>
        </w:tabs>
        <w:ind w:firstLine="270"/>
        <w:rPr>
          <w:rFonts w:asciiTheme="minorHAnsi" w:eastAsiaTheme="minorEastAsia" w:hAnsiTheme="minorHAnsi"/>
          <w:noProof/>
          <w:szCs w:val="28"/>
          <w:lang w:eastAsia="zh-CN" w:bidi="th-TH"/>
        </w:rPr>
      </w:pPr>
      <w:hyperlink w:anchor="_Toc211001241" w:history="1">
        <w:r>
          <w:rPr>
            <w:rStyle w:val="Hyperlink"/>
            <w:rFonts w:cs="Times New Roman"/>
            <w:noProof/>
            <w:lang w:eastAsia="zh-CN"/>
          </w:rPr>
          <w:t>vi.</w:t>
        </w:r>
        <w:r>
          <w:rPr>
            <w:rFonts w:asciiTheme="minorHAnsi" w:eastAsiaTheme="minorEastAsia" w:hAnsiTheme="minorHAnsi"/>
            <w:noProof/>
            <w:szCs w:val="28"/>
            <w:lang w:eastAsia="zh-CN" w:bidi="th-TH"/>
          </w:rPr>
          <w:tab/>
        </w:r>
        <w:r>
          <w:rPr>
            <w:rStyle w:val="Hyperlink"/>
            <w:rFonts w:cs="Times New Roman" w:hint="eastAsia"/>
            <w:noProof/>
            <w:lang w:eastAsia="zh-CN"/>
          </w:rPr>
          <w:t>学校认定</w:t>
        </w:r>
        <w:r>
          <w:rPr>
            <w:rStyle w:val="Hyperlink"/>
            <w:rFonts w:cs="Times New Roman"/>
            <w:noProof/>
            <w:lang w:eastAsia="zh-CN"/>
          </w:rPr>
          <w:t>[</w:t>
        </w:r>
        <w:r>
          <w:rPr>
            <w:rStyle w:val="Hyperlink"/>
            <w:rFonts w:cs="Times New Roman" w:hint="eastAsia"/>
            <w:noProof/>
            <w:lang w:eastAsia="zh-CN"/>
          </w:rPr>
          <w:t>《初中等教育法》第</w:t>
        </w:r>
        <w:r>
          <w:rPr>
            <w:rStyle w:val="Hyperlink"/>
            <w:rFonts w:cs="Times New Roman"/>
            <w:noProof/>
            <w:lang w:eastAsia="zh-CN"/>
          </w:rPr>
          <w:t xml:space="preserve"> 1111(c)(4)(D) </w:t>
        </w:r>
        <w:r>
          <w:rPr>
            <w:rStyle w:val="Hyperlink"/>
            <w:rFonts w:cs="Times New Roman" w:hint="eastAsia"/>
            <w:noProof/>
            <w:lang w:eastAsia="zh-CN"/>
          </w:rPr>
          <w:t>条</w:t>
        </w:r>
        <w:r>
          <w:rPr>
            <w:rStyle w:val="Hyperlink"/>
            <w:rFonts w:cs="Times New Roman"/>
            <w:noProof/>
            <w:lang w:eastAsia="zh-CN"/>
          </w:rPr>
          <w:t>]</w:t>
        </w:r>
        <w:r>
          <w:rPr>
            <w:noProof/>
            <w:webHidden/>
          </w:rPr>
          <w:tab/>
        </w:r>
        <w:r>
          <w:rPr>
            <w:noProof/>
            <w:webHidden/>
          </w:rPr>
          <w:fldChar w:fldCharType="begin"/>
        </w:r>
        <w:r>
          <w:rPr>
            <w:noProof/>
            <w:webHidden/>
          </w:rPr>
          <w:instrText xml:space="preserve"> PAGEREF _Toc211001241 \h </w:instrText>
        </w:r>
        <w:r>
          <w:rPr>
            <w:noProof/>
            <w:webHidden/>
          </w:rPr>
        </w:r>
        <w:r>
          <w:rPr>
            <w:noProof/>
            <w:webHidden/>
          </w:rPr>
          <w:fldChar w:fldCharType="separate"/>
        </w:r>
        <w:r>
          <w:rPr>
            <w:noProof/>
            <w:webHidden/>
          </w:rPr>
          <w:t>56</w:t>
        </w:r>
        <w:r>
          <w:rPr>
            <w:noProof/>
            <w:webHidden/>
          </w:rPr>
          <w:fldChar w:fldCharType="end"/>
        </w:r>
      </w:hyperlink>
    </w:p>
    <w:p>
      <w:pPr>
        <w:pStyle w:val="TOC2"/>
        <w:tabs>
          <w:tab w:val="right" w:leader="dot" w:pos="9350"/>
        </w:tabs>
        <w:ind w:firstLine="270"/>
        <w:rPr>
          <w:rFonts w:asciiTheme="minorHAnsi" w:eastAsiaTheme="minorEastAsia" w:hAnsiTheme="minorHAnsi"/>
          <w:noProof/>
          <w:szCs w:val="28"/>
          <w:lang w:eastAsia="zh-CN" w:bidi="th-TH"/>
        </w:rPr>
      </w:pPr>
      <w:hyperlink w:anchor="_Toc211001242" w:history="1">
        <w:r>
          <w:rPr>
            <w:rStyle w:val="Hyperlink"/>
            <w:rFonts w:cs="Times New Roman"/>
            <w:noProof/>
            <w:lang w:eastAsia="zh-CN"/>
          </w:rPr>
          <w:t xml:space="preserve">vii. </w:t>
        </w:r>
        <w:r>
          <w:rPr>
            <w:rStyle w:val="Hyperlink"/>
            <w:rFonts w:cs="Times New Roman" w:hint="eastAsia"/>
            <w:noProof/>
            <w:lang w:eastAsia="zh-CN"/>
          </w:rPr>
          <w:t>年度成绩衡量</w:t>
        </w:r>
        <w:r>
          <w:rPr>
            <w:rStyle w:val="Hyperlink"/>
            <w:rFonts w:cs="Times New Roman"/>
            <w:noProof/>
            <w:lang w:eastAsia="zh-CN"/>
          </w:rPr>
          <w:t>[</w:t>
        </w:r>
        <w:r>
          <w:rPr>
            <w:rStyle w:val="Hyperlink"/>
            <w:rFonts w:cs="Times New Roman" w:hint="eastAsia"/>
            <w:noProof/>
            <w:lang w:eastAsia="zh-CN"/>
          </w:rPr>
          <w:t>《初中等教育法》第</w:t>
        </w:r>
        <w:r>
          <w:rPr>
            <w:rStyle w:val="Hyperlink"/>
            <w:rFonts w:cs="Times New Roman"/>
            <w:noProof/>
            <w:lang w:eastAsia="zh-CN"/>
          </w:rPr>
          <w:t xml:space="preserve"> 1111(c)(4)(E)(iii) </w:t>
        </w:r>
        <w:r>
          <w:rPr>
            <w:rStyle w:val="Hyperlink"/>
            <w:rFonts w:cs="Times New Roman" w:hint="eastAsia"/>
            <w:noProof/>
            <w:lang w:eastAsia="zh-CN"/>
          </w:rPr>
          <w:t>条</w:t>
        </w:r>
        <w:r>
          <w:rPr>
            <w:rStyle w:val="Hyperlink"/>
            <w:rFonts w:cs="Times New Roman"/>
            <w:noProof/>
            <w:lang w:eastAsia="zh-CN"/>
          </w:rPr>
          <w:t>]</w:t>
        </w:r>
        <w:r>
          <w:rPr>
            <w:noProof/>
            <w:webHidden/>
          </w:rPr>
          <w:tab/>
        </w:r>
        <w:r>
          <w:rPr>
            <w:noProof/>
            <w:webHidden/>
          </w:rPr>
          <w:fldChar w:fldCharType="begin"/>
        </w:r>
        <w:r>
          <w:rPr>
            <w:noProof/>
            <w:webHidden/>
          </w:rPr>
          <w:instrText xml:space="preserve"> PAGEREF _Toc211001242 \h </w:instrText>
        </w:r>
        <w:r>
          <w:rPr>
            <w:noProof/>
            <w:webHidden/>
          </w:rPr>
        </w:r>
        <w:r>
          <w:rPr>
            <w:noProof/>
            <w:webHidden/>
          </w:rPr>
          <w:fldChar w:fldCharType="separate"/>
        </w:r>
        <w:r>
          <w:rPr>
            <w:noProof/>
            <w:webHidden/>
          </w:rPr>
          <w:t>60</w:t>
        </w:r>
        <w:r>
          <w:rPr>
            <w:noProof/>
            <w:webHidden/>
          </w:rPr>
          <w:fldChar w:fldCharType="end"/>
        </w:r>
      </w:hyperlink>
    </w:p>
    <w:p>
      <w:pPr>
        <w:pStyle w:val="TOC2"/>
        <w:tabs>
          <w:tab w:val="right" w:leader="dot" w:pos="9350"/>
        </w:tabs>
        <w:ind w:firstLine="270"/>
        <w:rPr>
          <w:rFonts w:asciiTheme="minorHAnsi" w:eastAsiaTheme="minorEastAsia" w:hAnsiTheme="minorHAnsi"/>
          <w:noProof/>
          <w:szCs w:val="28"/>
          <w:lang w:eastAsia="zh-CN" w:bidi="th-TH"/>
        </w:rPr>
      </w:pPr>
      <w:hyperlink w:anchor="_Toc211001243" w:history="1">
        <w:r>
          <w:rPr>
            <w:rStyle w:val="Hyperlink"/>
            <w:rFonts w:cs="Times New Roman"/>
            <w:noProof/>
            <w:lang w:eastAsia="zh-CN"/>
          </w:rPr>
          <w:t xml:space="preserve">viii. </w:t>
        </w:r>
        <w:r>
          <w:rPr>
            <w:rStyle w:val="Hyperlink"/>
            <w:rFonts w:cs="Times New Roman" w:hint="eastAsia"/>
            <w:noProof/>
            <w:lang w:eastAsia="zh-CN"/>
          </w:rPr>
          <w:t>对学校和地方教育机构改进提供持续支持</w:t>
        </w:r>
        <w:r>
          <w:rPr>
            <w:rStyle w:val="Hyperlink"/>
            <w:rFonts w:cs="Times New Roman"/>
            <w:noProof/>
            <w:lang w:eastAsia="zh-CN"/>
          </w:rPr>
          <w:t>[</w:t>
        </w:r>
        <w:r>
          <w:rPr>
            <w:rStyle w:val="Hyperlink"/>
            <w:rFonts w:cs="Times New Roman" w:hint="eastAsia"/>
            <w:noProof/>
            <w:lang w:eastAsia="zh-CN"/>
          </w:rPr>
          <w:t>《初中等教育法》第</w:t>
        </w:r>
        <w:r>
          <w:rPr>
            <w:rStyle w:val="Hyperlink"/>
            <w:rFonts w:cs="Times New Roman"/>
            <w:noProof/>
            <w:lang w:eastAsia="zh-CN"/>
          </w:rPr>
          <w:t xml:space="preserve"> 1111(d)(3)(A) </w:t>
        </w:r>
        <w:r>
          <w:rPr>
            <w:rStyle w:val="Hyperlink"/>
            <w:rFonts w:cs="Times New Roman" w:hint="eastAsia"/>
            <w:noProof/>
            <w:lang w:eastAsia="zh-CN"/>
          </w:rPr>
          <w:t>条</w:t>
        </w:r>
        <w:r>
          <w:rPr>
            <w:rStyle w:val="Hyperlink"/>
            <w:rFonts w:cs="Times New Roman"/>
            <w:noProof/>
            <w:lang w:eastAsia="zh-CN"/>
          </w:rPr>
          <w:t>]</w:t>
        </w:r>
        <w:r>
          <w:rPr>
            <w:noProof/>
            <w:webHidden/>
          </w:rPr>
          <w:tab/>
        </w:r>
        <w:r>
          <w:rPr>
            <w:noProof/>
            <w:webHidden/>
          </w:rPr>
          <w:fldChar w:fldCharType="begin"/>
        </w:r>
        <w:r>
          <w:rPr>
            <w:noProof/>
            <w:webHidden/>
          </w:rPr>
          <w:instrText xml:space="preserve"> PAGEREF _Toc211001243 \h </w:instrText>
        </w:r>
        <w:r>
          <w:rPr>
            <w:noProof/>
            <w:webHidden/>
          </w:rPr>
        </w:r>
        <w:r>
          <w:rPr>
            <w:noProof/>
            <w:webHidden/>
          </w:rPr>
          <w:fldChar w:fldCharType="separate"/>
        </w:r>
        <w:r>
          <w:rPr>
            <w:noProof/>
            <w:webHidden/>
          </w:rPr>
          <w:t>60</w:t>
        </w:r>
        <w:r>
          <w:rPr>
            <w:noProof/>
            <w:webHidden/>
          </w:rPr>
          <w:fldChar w:fldCharType="end"/>
        </w:r>
      </w:hyperlink>
    </w:p>
    <w:p>
      <w:pPr>
        <w:pStyle w:val="TOC1"/>
        <w:tabs>
          <w:tab w:val="right" w:leader="dot" w:pos="9350"/>
        </w:tabs>
        <w:ind w:firstLine="270"/>
        <w:rPr>
          <w:rFonts w:asciiTheme="minorHAnsi" w:eastAsiaTheme="minorEastAsia" w:hAnsiTheme="minorHAnsi"/>
          <w:noProof/>
          <w:szCs w:val="28"/>
          <w:lang w:eastAsia="zh-CN" w:bidi="th-TH"/>
        </w:rPr>
      </w:pPr>
      <w:hyperlink w:anchor="_Toc211001244" w:history="1">
        <w:r>
          <w:rPr>
            <w:rStyle w:val="Hyperlink"/>
            <w:noProof/>
            <w:lang w:eastAsia="zh-CN"/>
          </w:rPr>
          <w:t xml:space="preserve">5. </w:t>
        </w:r>
        <w:r>
          <w:rPr>
            <w:rStyle w:val="Hyperlink"/>
            <w:rFonts w:hint="eastAsia"/>
            <w:noProof/>
            <w:lang w:eastAsia="zh-CN"/>
          </w:rPr>
          <w:t>教育工作者分配不均</w:t>
        </w:r>
        <w:r>
          <w:rPr>
            <w:rStyle w:val="Hyperlink"/>
            <w:noProof/>
            <w:lang w:eastAsia="zh-CN"/>
          </w:rPr>
          <w:t>[</w:t>
        </w:r>
        <w:r>
          <w:rPr>
            <w:rStyle w:val="Hyperlink"/>
            <w:rFonts w:hint="eastAsia"/>
            <w:noProof/>
            <w:lang w:eastAsia="zh-CN"/>
          </w:rPr>
          <w:t>《初中等教育法》第</w:t>
        </w:r>
        <w:r>
          <w:rPr>
            <w:rStyle w:val="Hyperlink"/>
            <w:noProof/>
            <w:lang w:eastAsia="zh-CN"/>
          </w:rPr>
          <w:t xml:space="preserve"> 1111(g)(1)(B) </w:t>
        </w:r>
        <w:r>
          <w:rPr>
            <w:rStyle w:val="Hyperlink"/>
            <w:rFonts w:hint="eastAsia"/>
            <w:noProof/>
            <w:lang w:eastAsia="zh-CN"/>
          </w:rPr>
          <w:t>条</w:t>
        </w:r>
        <w:r>
          <w:rPr>
            <w:rStyle w:val="Hyperlink"/>
            <w:noProof/>
            <w:lang w:eastAsia="zh-CN"/>
          </w:rPr>
          <w:t>]</w:t>
        </w:r>
        <w:r>
          <w:rPr>
            <w:noProof/>
            <w:webHidden/>
          </w:rPr>
          <w:tab/>
        </w:r>
        <w:r>
          <w:rPr>
            <w:noProof/>
            <w:webHidden/>
          </w:rPr>
          <w:fldChar w:fldCharType="begin"/>
        </w:r>
        <w:r>
          <w:rPr>
            <w:noProof/>
            <w:webHidden/>
          </w:rPr>
          <w:instrText xml:space="preserve"> PAGEREF _Toc211001244 \h </w:instrText>
        </w:r>
        <w:r>
          <w:rPr>
            <w:noProof/>
            <w:webHidden/>
          </w:rPr>
        </w:r>
        <w:r>
          <w:rPr>
            <w:noProof/>
            <w:webHidden/>
          </w:rPr>
          <w:fldChar w:fldCharType="separate"/>
        </w:r>
        <w:r>
          <w:rPr>
            <w:noProof/>
            <w:webHidden/>
          </w:rPr>
          <w:t>69</w:t>
        </w:r>
        <w:r>
          <w:rPr>
            <w:noProof/>
            <w:webHidden/>
          </w:rPr>
          <w:fldChar w:fldCharType="end"/>
        </w:r>
      </w:hyperlink>
    </w:p>
    <w:p>
      <w:pPr>
        <w:pStyle w:val="TOC1"/>
        <w:tabs>
          <w:tab w:val="right" w:leader="dot" w:pos="9350"/>
        </w:tabs>
        <w:ind w:firstLine="270"/>
        <w:rPr>
          <w:rFonts w:asciiTheme="minorHAnsi" w:eastAsiaTheme="minorEastAsia" w:hAnsiTheme="minorHAnsi"/>
          <w:noProof/>
          <w:szCs w:val="28"/>
          <w:lang w:eastAsia="zh-CN" w:bidi="th-TH"/>
        </w:rPr>
      </w:pPr>
      <w:hyperlink w:anchor="_Toc211001245" w:history="1">
        <w:r>
          <w:rPr>
            <w:rStyle w:val="Hyperlink"/>
            <w:noProof/>
            <w:lang w:eastAsia="zh-CN"/>
          </w:rPr>
          <w:t xml:space="preserve">6. </w:t>
        </w:r>
        <w:r>
          <w:rPr>
            <w:rStyle w:val="Hyperlink"/>
            <w:rFonts w:hint="eastAsia"/>
            <w:noProof/>
            <w:lang w:eastAsia="zh-CN"/>
          </w:rPr>
          <w:t>学校环境</w:t>
        </w:r>
        <w:r>
          <w:rPr>
            <w:rStyle w:val="Hyperlink"/>
            <w:noProof/>
            <w:lang w:eastAsia="zh-CN"/>
          </w:rPr>
          <w:t>[</w:t>
        </w:r>
        <w:r>
          <w:rPr>
            <w:rStyle w:val="Hyperlink"/>
            <w:rFonts w:hint="eastAsia"/>
            <w:noProof/>
            <w:lang w:eastAsia="zh-CN"/>
          </w:rPr>
          <w:t>《初中等教育法》第</w:t>
        </w:r>
        <w:r>
          <w:rPr>
            <w:rStyle w:val="Hyperlink"/>
            <w:noProof/>
            <w:lang w:eastAsia="zh-CN"/>
          </w:rPr>
          <w:t xml:space="preserve"> 1111(g)(1)(C) </w:t>
        </w:r>
        <w:r>
          <w:rPr>
            <w:rStyle w:val="Hyperlink"/>
            <w:rFonts w:hint="eastAsia"/>
            <w:noProof/>
            <w:lang w:eastAsia="zh-CN"/>
          </w:rPr>
          <w:t>条</w:t>
        </w:r>
        <w:r>
          <w:rPr>
            <w:rStyle w:val="Hyperlink"/>
            <w:noProof/>
            <w:lang w:eastAsia="zh-CN"/>
          </w:rPr>
          <w:t>]</w:t>
        </w:r>
        <w:r>
          <w:rPr>
            <w:noProof/>
            <w:webHidden/>
          </w:rPr>
          <w:tab/>
        </w:r>
        <w:r>
          <w:rPr>
            <w:noProof/>
            <w:webHidden/>
          </w:rPr>
          <w:fldChar w:fldCharType="begin"/>
        </w:r>
        <w:r>
          <w:rPr>
            <w:noProof/>
            <w:webHidden/>
          </w:rPr>
          <w:instrText xml:space="preserve"> PAGEREF _Toc211001245 \h </w:instrText>
        </w:r>
        <w:r>
          <w:rPr>
            <w:noProof/>
            <w:webHidden/>
          </w:rPr>
        </w:r>
        <w:r>
          <w:rPr>
            <w:noProof/>
            <w:webHidden/>
          </w:rPr>
          <w:fldChar w:fldCharType="separate"/>
        </w:r>
        <w:r>
          <w:rPr>
            <w:noProof/>
            <w:webHidden/>
          </w:rPr>
          <w:t>73</w:t>
        </w:r>
        <w:r>
          <w:rPr>
            <w:noProof/>
            <w:webHidden/>
          </w:rPr>
          <w:fldChar w:fldCharType="end"/>
        </w:r>
      </w:hyperlink>
    </w:p>
    <w:p>
      <w:pPr>
        <w:pStyle w:val="TOC1"/>
        <w:tabs>
          <w:tab w:val="right" w:leader="dot" w:pos="9350"/>
        </w:tabs>
        <w:ind w:firstLine="270"/>
        <w:rPr>
          <w:rFonts w:asciiTheme="minorHAnsi" w:eastAsiaTheme="minorEastAsia" w:hAnsiTheme="minorHAnsi"/>
          <w:noProof/>
          <w:szCs w:val="28"/>
          <w:lang w:eastAsia="zh-CN" w:bidi="th-TH"/>
        </w:rPr>
      </w:pPr>
      <w:hyperlink w:anchor="_Toc211001246" w:history="1">
        <w:r>
          <w:rPr>
            <w:rStyle w:val="Hyperlink"/>
            <w:noProof/>
            <w:lang w:eastAsia="zh-CN"/>
          </w:rPr>
          <w:t xml:space="preserve">7. </w:t>
        </w:r>
        <w:r>
          <w:rPr>
            <w:rStyle w:val="Hyperlink"/>
            <w:rFonts w:hint="eastAsia"/>
            <w:noProof/>
            <w:lang w:eastAsia="zh-CN"/>
          </w:rPr>
          <w:t>学校过渡衔接</w:t>
        </w:r>
        <w:r>
          <w:rPr>
            <w:rStyle w:val="Hyperlink"/>
            <w:noProof/>
            <w:lang w:eastAsia="zh-CN"/>
          </w:rPr>
          <w:t>[</w:t>
        </w:r>
        <w:r>
          <w:rPr>
            <w:rStyle w:val="Hyperlink"/>
            <w:rFonts w:hint="eastAsia"/>
            <w:noProof/>
            <w:lang w:eastAsia="zh-CN"/>
          </w:rPr>
          <w:t>《初中等教育法》第</w:t>
        </w:r>
        <w:r>
          <w:rPr>
            <w:rStyle w:val="Hyperlink"/>
            <w:noProof/>
            <w:lang w:eastAsia="zh-CN"/>
          </w:rPr>
          <w:t xml:space="preserve"> 1111(g)(1)(D) </w:t>
        </w:r>
        <w:r>
          <w:rPr>
            <w:rStyle w:val="Hyperlink"/>
            <w:rFonts w:hint="eastAsia"/>
            <w:noProof/>
            <w:lang w:eastAsia="zh-CN"/>
          </w:rPr>
          <w:t>条</w:t>
        </w:r>
        <w:r>
          <w:rPr>
            <w:rStyle w:val="Hyperlink"/>
            <w:noProof/>
            <w:lang w:eastAsia="zh-CN"/>
          </w:rPr>
          <w:t>]</w:t>
        </w:r>
        <w:r>
          <w:rPr>
            <w:noProof/>
            <w:webHidden/>
          </w:rPr>
          <w:tab/>
        </w:r>
        <w:r>
          <w:rPr>
            <w:noProof/>
            <w:webHidden/>
          </w:rPr>
          <w:fldChar w:fldCharType="begin"/>
        </w:r>
        <w:r>
          <w:rPr>
            <w:noProof/>
            <w:webHidden/>
          </w:rPr>
          <w:instrText xml:space="preserve"> PAGEREF _Toc211001246 \h </w:instrText>
        </w:r>
        <w:r>
          <w:rPr>
            <w:noProof/>
            <w:webHidden/>
          </w:rPr>
        </w:r>
        <w:r>
          <w:rPr>
            <w:noProof/>
            <w:webHidden/>
          </w:rPr>
          <w:fldChar w:fldCharType="separate"/>
        </w:r>
        <w:r>
          <w:rPr>
            <w:noProof/>
            <w:webHidden/>
          </w:rPr>
          <w:t>76</w:t>
        </w:r>
        <w:r>
          <w:rPr>
            <w:noProof/>
            <w:webHidden/>
          </w:rPr>
          <w:fldChar w:fldCharType="end"/>
        </w:r>
      </w:hyperlink>
    </w:p>
    <w:p>
      <w:pPr>
        <w:pStyle w:val="TOC1"/>
        <w:tabs>
          <w:tab w:val="right" w:leader="dot" w:pos="9350"/>
        </w:tabs>
        <w:rPr>
          <w:rFonts w:asciiTheme="minorHAnsi" w:eastAsiaTheme="minorEastAsia" w:hAnsiTheme="minorHAnsi"/>
          <w:noProof/>
          <w:szCs w:val="28"/>
          <w:lang w:eastAsia="zh-CN" w:bidi="th-TH"/>
        </w:rPr>
      </w:pPr>
      <w:hyperlink w:anchor="_Toc211001016" w:history="1">
        <w:r>
          <w:rPr>
            <w:rStyle w:val="Hyperlink"/>
            <w:noProof/>
            <w:lang w:eastAsia="zh-CN"/>
          </w:rPr>
          <w:t xml:space="preserve">B. </w:t>
        </w:r>
        <w:r>
          <w:rPr>
            <w:rStyle w:val="Hyperlink"/>
            <w:rFonts w:hint="eastAsia"/>
            <w:noProof/>
            <w:lang w:eastAsia="zh-CN"/>
          </w:rPr>
          <w:t>第</w:t>
        </w:r>
        <w:r>
          <w:rPr>
            <w:rStyle w:val="Hyperlink"/>
            <w:noProof/>
            <w:lang w:eastAsia="zh-CN"/>
          </w:rPr>
          <w:t xml:space="preserve"> I </w:t>
        </w:r>
        <w:r>
          <w:rPr>
            <w:rStyle w:val="Hyperlink"/>
            <w:rFonts w:hint="eastAsia"/>
            <w:noProof/>
            <w:lang w:eastAsia="zh-CN"/>
          </w:rPr>
          <w:t>编</w:t>
        </w:r>
        <w:r>
          <w:rPr>
            <w:rStyle w:val="Hyperlink"/>
            <w:noProof/>
            <w:lang w:eastAsia="zh-CN"/>
          </w:rPr>
          <w:t xml:space="preserve"> C </w:t>
        </w:r>
        <w:r>
          <w:rPr>
            <w:rStyle w:val="Hyperlink"/>
            <w:rFonts w:hint="eastAsia"/>
            <w:noProof/>
            <w:lang w:eastAsia="zh-CN"/>
          </w:rPr>
          <w:t>部分：流动儿童教育</w:t>
        </w:r>
        <w:r>
          <w:rPr>
            <w:noProof/>
            <w:webHidden/>
          </w:rPr>
          <w:tab/>
        </w:r>
        <w:r>
          <w:rPr>
            <w:noProof/>
            <w:webHidden/>
          </w:rPr>
          <w:fldChar w:fldCharType="begin"/>
        </w:r>
        <w:r>
          <w:rPr>
            <w:noProof/>
            <w:webHidden/>
          </w:rPr>
          <w:instrText xml:space="preserve"> PAGEREF _Toc211001016 \h </w:instrText>
        </w:r>
        <w:r>
          <w:rPr>
            <w:noProof/>
            <w:webHidden/>
          </w:rPr>
        </w:r>
        <w:r>
          <w:rPr>
            <w:noProof/>
            <w:webHidden/>
          </w:rPr>
          <w:fldChar w:fldCharType="separate"/>
        </w:r>
        <w:r>
          <w:rPr>
            <w:noProof/>
            <w:webHidden/>
          </w:rPr>
          <w:t>77</w:t>
        </w:r>
        <w:r>
          <w:rPr>
            <w:noProof/>
            <w:webHidden/>
          </w:rPr>
          <w:fldChar w:fldCharType="end"/>
        </w:r>
      </w:hyperlink>
    </w:p>
    <w:p>
      <w:pPr>
        <w:pStyle w:val="TOC1"/>
        <w:tabs>
          <w:tab w:val="right" w:leader="dot" w:pos="9350"/>
        </w:tabs>
        <w:rPr>
          <w:rFonts w:asciiTheme="minorHAnsi" w:eastAsiaTheme="minorEastAsia" w:hAnsiTheme="minorHAnsi"/>
          <w:noProof/>
          <w:szCs w:val="28"/>
          <w:lang w:eastAsia="zh-CN" w:bidi="th-TH"/>
        </w:rPr>
      </w:pPr>
      <w:hyperlink w:anchor="_Toc211001017" w:history="1">
        <w:r>
          <w:rPr>
            <w:rStyle w:val="Hyperlink"/>
            <w:noProof/>
            <w:lang w:eastAsia="zh-CN"/>
          </w:rPr>
          <w:t xml:space="preserve">C. </w:t>
        </w:r>
        <w:r>
          <w:rPr>
            <w:rStyle w:val="Hyperlink"/>
            <w:rFonts w:hint="eastAsia"/>
            <w:noProof/>
            <w:lang w:eastAsia="zh-CN"/>
          </w:rPr>
          <w:t>第</w:t>
        </w:r>
        <w:r>
          <w:rPr>
            <w:rStyle w:val="Hyperlink"/>
            <w:noProof/>
            <w:lang w:eastAsia="zh-CN"/>
          </w:rPr>
          <w:t xml:space="preserve"> I </w:t>
        </w:r>
        <w:r>
          <w:rPr>
            <w:rStyle w:val="Hyperlink"/>
            <w:rFonts w:hint="eastAsia"/>
            <w:noProof/>
            <w:lang w:eastAsia="zh-CN"/>
          </w:rPr>
          <w:t>编</w:t>
        </w:r>
        <w:r>
          <w:rPr>
            <w:rStyle w:val="Hyperlink"/>
            <w:noProof/>
            <w:lang w:eastAsia="zh-CN"/>
          </w:rPr>
          <w:t xml:space="preserve"> D </w:t>
        </w:r>
        <w:r>
          <w:rPr>
            <w:rStyle w:val="Hyperlink"/>
            <w:rFonts w:hint="eastAsia"/>
            <w:noProof/>
            <w:lang w:eastAsia="zh-CN"/>
          </w:rPr>
          <w:t>部分：针对受忽视、违法失足或处境困难的儿童和青少年的预防与干预项目</w:t>
        </w:r>
        <w:r>
          <w:rPr>
            <w:noProof/>
            <w:webHidden/>
          </w:rPr>
          <w:tab/>
        </w:r>
        <w:r>
          <w:rPr>
            <w:noProof/>
            <w:webHidden/>
          </w:rPr>
          <w:fldChar w:fldCharType="begin"/>
        </w:r>
        <w:r>
          <w:rPr>
            <w:noProof/>
            <w:webHidden/>
          </w:rPr>
          <w:instrText xml:space="preserve"> PAGEREF _Toc211001017 \h </w:instrText>
        </w:r>
        <w:r>
          <w:rPr>
            <w:noProof/>
            <w:webHidden/>
          </w:rPr>
        </w:r>
        <w:r>
          <w:rPr>
            <w:noProof/>
            <w:webHidden/>
          </w:rPr>
          <w:fldChar w:fldCharType="separate"/>
        </w:r>
        <w:r>
          <w:rPr>
            <w:noProof/>
            <w:webHidden/>
          </w:rPr>
          <w:t>92</w:t>
        </w:r>
        <w:r>
          <w:rPr>
            <w:noProof/>
            <w:webHidden/>
          </w:rPr>
          <w:fldChar w:fldCharType="end"/>
        </w:r>
      </w:hyperlink>
    </w:p>
    <w:p>
      <w:pPr>
        <w:pStyle w:val="TOC1"/>
        <w:tabs>
          <w:tab w:val="right" w:leader="dot" w:pos="9350"/>
        </w:tabs>
        <w:rPr>
          <w:rFonts w:asciiTheme="minorHAnsi" w:eastAsiaTheme="minorEastAsia" w:hAnsiTheme="minorHAnsi"/>
          <w:noProof/>
          <w:szCs w:val="28"/>
          <w:lang w:eastAsia="zh-CN" w:bidi="th-TH"/>
        </w:rPr>
      </w:pPr>
      <w:hyperlink w:anchor="_Toc211001018" w:history="1">
        <w:r>
          <w:rPr>
            <w:rStyle w:val="Hyperlink"/>
            <w:noProof/>
            <w:lang w:eastAsia="zh-CN"/>
          </w:rPr>
          <w:t xml:space="preserve">D. </w:t>
        </w:r>
        <w:r>
          <w:rPr>
            <w:rStyle w:val="Hyperlink"/>
            <w:rFonts w:hint="eastAsia"/>
            <w:noProof/>
            <w:lang w:eastAsia="zh-CN"/>
          </w:rPr>
          <w:t>第</w:t>
        </w:r>
        <w:r>
          <w:rPr>
            <w:rStyle w:val="Hyperlink"/>
            <w:noProof/>
            <w:lang w:eastAsia="zh-CN"/>
          </w:rPr>
          <w:t xml:space="preserve"> II </w:t>
        </w:r>
        <w:r>
          <w:rPr>
            <w:rStyle w:val="Hyperlink"/>
            <w:rFonts w:hint="eastAsia"/>
            <w:noProof/>
            <w:lang w:eastAsia="zh-CN"/>
          </w:rPr>
          <w:t>编</w:t>
        </w:r>
        <w:r>
          <w:rPr>
            <w:rStyle w:val="Hyperlink"/>
            <w:noProof/>
            <w:lang w:eastAsia="zh-CN"/>
          </w:rPr>
          <w:t xml:space="preserve"> A </w:t>
        </w:r>
        <w:r>
          <w:rPr>
            <w:rStyle w:val="Hyperlink"/>
            <w:rFonts w:hint="eastAsia"/>
            <w:noProof/>
            <w:lang w:eastAsia="zh-CN"/>
          </w:rPr>
          <w:t>部分：支持有效教学</w:t>
        </w:r>
        <w:r>
          <w:rPr>
            <w:noProof/>
            <w:webHidden/>
          </w:rPr>
          <w:tab/>
        </w:r>
        <w:r>
          <w:rPr>
            <w:noProof/>
            <w:webHidden/>
          </w:rPr>
          <w:fldChar w:fldCharType="begin"/>
        </w:r>
        <w:r>
          <w:rPr>
            <w:noProof/>
            <w:webHidden/>
          </w:rPr>
          <w:instrText xml:space="preserve"> PAGEREF _Toc211001018 \h </w:instrText>
        </w:r>
        <w:r>
          <w:rPr>
            <w:noProof/>
            <w:webHidden/>
          </w:rPr>
        </w:r>
        <w:r>
          <w:rPr>
            <w:noProof/>
            <w:webHidden/>
          </w:rPr>
          <w:fldChar w:fldCharType="separate"/>
        </w:r>
        <w:r>
          <w:rPr>
            <w:noProof/>
            <w:webHidden/>
          </w:rPr>
          <w:t>96</w:t>
        </w:r>
        <w:r>
          <w:rPr>
            <w:noProof/>
            <w:webHidden/>
          </w:rPr>
          <w:fldChar w:fldCharType="end"/>
        </w:r>
      </w:hyperlink>
    </w:p>
    <w:p>
      <w:pPr>
        <w:pStyle w:val="TOC1"/>
        <w:tabs>
          <w:tab w:val="right" w:leader="dot" w:pos="9350"/>
        </w:tabs>
        <w:rPr>
          <w:rFonts w:asciiTheme="minorHAnsi" w:eastAsiaTheme="minorEastAsia" w:hAnsiTheme="minorHAnsi"/>
          <w:noProof/>
          <w:szCs w:val="28"/>
          <w:lang w:eastAsia="zh-CN" w:bidi="th-TH"/>
        </w:rPr>
      </w:pPr>
      <w:hyperlink w:anchor="_Toc211001019" w:history="1">
        <w:r>
          <w:rPr>
            <w:rStyle w:val="Hyperlink"/>
            <w:noProof/>
            <w:lang w:eastAsia="zh-CN"/>
          </w:rPr>
          <w:t xml:space="preserve">E. </w:t>
        </w:r>
        <w:r>
          <w:rPr>
            <w:rStyle w:val="Hyperlink"/>
            <w:rFonts w:hint="eastAsia"/>
            <w:noProof/>
            <w:lang w:eastAsia="zh-CN"/>
          </w:rPr>
          <w:t>第</w:t>
        </w:r>
        <w:r>
          <w:rPr>
            <w:rStyle w:val="Hyperlink"/>
            <w:noProof/>
            <w:lang w:eastAsia="zh-CN"/>
          </w:rPr>
          <w:t xml:space="preserve"> III </w:t>
        </w:r>
        <w:r>
          <w:rPr>
            <w:rStyle w:val="Hyperlink"/>
            <w:rFonts w:hint="eastAsia"/>
            <w:noProof/>
            <w:lang w:eastAsia="zh-CN"/>
          </w:rPr>
          <w:t>编</w:t>
        </w:r>
        <w:r>
          <w:rPr>
            <w:rStyle w:val="Hyperlink"/>
            <w:noProof/>
            <w:lang w:eastAsia="zh-CN"/>
          </w:rPr>
          <w:t xml:space="preserve"> A </w:t>
        </w:r>
        <w:r>
          <w:rPr>
            <w:rStyle w:val="Hyperlink"/>
            <w:rFonts w:hint="eastAsia"/>
            <w:noProof/>
            <w:lang w:eastAsia="zh-CN"/>
          </w:rPr>
          <w:t>部分</w:t>
        </w:r>
        <w:r>
          <w:rPr>
            <w:rStyle w:val="Hyperlink"/>
            <w:noProof/>
            <w:lang w:eastAsia="zh-CN"/>
          </w:rPr>
          <w:t xml:space="preserve"> 1 </w:t>
        </w:r>
        <w:r>
          <w:rPr>
            <w:rStyle w:val="Hyperlink"/>
            <w:rFonts w:hint="eastAsia"/>
            <w:noProof/>
            <w:lang w:eastAsia="zh-CN"/>
          </w:rPr>
          <w:t>子部分：英语语言习得和语言能力增强</w:t>
        </w:r>
        <w:r>
          <w:rPr>
            <w:noProof/>
            <w:webHidden/>
          </w:rPr>
          <w:tab/>
        </w:r>
        <w:r>
          <w:rPr>
            <w:noProof/>
            <w:webHidden/>
          </w:rPr>
          <w:fldChar w:fldCharType="begin"/>
        </w:r>
        <w:r>
          <w:rPr>
            <w:noProof/>
            <w:webHidden/>
          </w:rPr>
          <w:instrText xml:space="preserve"> PAGEREF _Toc211001019 \h </w:instrText>
        </w:r>
        <w:r>
          <w:rPr>
            <w:noProof/>
            <w:webHidden/>
          </w:rPr>
        </w:r>
        <w:r>
          <w:rPr>
            <w:noProof/>
            <w:webHidden/>
          </w:rPr>
          <w:fldChar w:fldCharType="separate"/>
        </w:r>
        <w:r>
          <w:rPr>
            <w:noProof/>
            <w:webHidden/>
          </w:rPr>
          <w:t>103</w:t>
        </w:r>
        <w:r>
          <w:rPr>
            <w:noProof/>
            <w:webHidden/>
          </w:rPr>
          <w:fldChar w:fldCharType="end"/>
        </w:r>
      </w:hyperlink>
    </w:p>
    <w:p>
      <w:pPr>
        <w:pStyle w:val="TOC1"/>
        <w:tabs>
          <w:tab w:val="right" w:leader="dot" w:pos="9350"/>
        </w:tabs>
        <w:rPr>
          <w:rFonts w:asciiTheme="minorHAnsi" w:eastAsiaTheme="minorEastAsia" w:hAnsiTheme="minorHAnsi"/>
          <w:noProof/>
          <w:szCs w:val="28"/>
          <w:lang w:eastAsia="zh-CN" w:bidi="th-TH"/>
        </w:rPr>
      </w:pPr>
      <w:hyperlink w:anchor="_Toc211001020" w:history="1">
        <w:r>
          <w:rPr>
            <w:rStyle w:val="Hyperlink"/>
            <w:noProof/>
            <w:lang w:eastAsia="zh-CN"/>
          </w:rPr>
          <w:t xml:space="preserve">F. </w:t>
        </w:r>
        <w:r>
          <w:rPr>
            <w:rStyle w:val="Hyperlink"/>
            <w:rFonts w:hint="eastAsia"/>
            <w:noProof/>
            <w:lang w:eastAsia="zh-CN"/>
          </w:rPr>
          <w:t>第</w:t>
        </w:r>
        <w:r>
          <w:rPr>
            <w:rStyle w:val="Hyperlink"/>
            <w:noProof/>
            <w:lang w:eastAsia="zh-CN"/>
          </w:rPr>
          <w:t xml:space="preserve"> IV </w:t>
        </w:r>
        <w:r>
          <w:rPr>
            <w:rStyle w:val="Hyperlink"/>
            <w:rFonts w:hint="eastAsia"/>
            <w:noProof/>
            <w:lang w:eastAsia="zh-CN"/>
          </w:rPr>
          <w:t>编</w:t>
        </w:r>
        <w:r>
          <w:rPr>
            <w:rStyle w:val="Hyperlink"/>
            <w:noProof/>
            <w:lang w:eastAsia="zh-CN"/>
          </w:rPr>
          <w:t xml:space="preserve"> A </w:t>
        </w:r>
        <w:r>
          <w:rPr>
            <w:rStyle w:val="Hyperlink"/>
            <w:rFonts w:hint="eastAsia"/>
            <w:noProof/>
            <w:lang w:eastAsia="zh-CN"/>
          </w:rPr>
          <w:t>备份：学生支持和学业提升资助</w:t>
        </w:r>
        <w:r>
          <w:rPr>
            <w:noProof/>
            <w:webHidden/>
          </w:rPr>
          <w:tab/>
        </w:r>
        <w:r>
          <w:rPr>
            <w:noProof/>
            <w:webHidden/>
          </w:rPr>
          <w:fldChar w:fldCharType="begin"/>
        </w:r>
        <w:r>
          <w:rPr>
            <w:noProof/>
            <w:webHidden/>
          </w:rPr>
          <w:instrText xml:space="preserve"> PAGEREF _Toc211001020 \h </w:instrText>
        </w:r>
        <w:r>
          <w:rPr>
            <w:noProof/>
            <w:webHidden/>
          </w:rPr>
        </w:r>
        <w:r>
          <w:rPr>
            <w:noProof/>
            <w:webHidden/>
          </w:rPr>
          <w:fldChar w:fldCharType="separate"/>
        </w:r>
        <w:r>
          <w:rPr>
            <w:noProof/>
            <w:webHidden/>
          </w:rPr>
          <w:t>112</w:t>
        </w:r>
        <w:r>
          <w:rPr>
            <w:noProof/>
            <w:webHidden/>
          </w:rPr>
          <w:fldChar w:fldCharType="end"/>
        </w:r>
      </w:hyperlink>
    </w:p>
    <w:p>
      <w:pPr>
        <w:pStyle w:val="TOC1"/>
        <w:tabs>
          <w:tab w:val="right" w:leader="dot" w:pos="9350"/>
        </w:tabs>
        <w:rPr>
          <w:rFonts w:asciiTheme="minorHAnsi" w:eastAsiaTheme="minorEastAsia" w:hAnsiTheme="minorHAnsi"/>
          <w:noProof/>
          <w:szCs w:val="28"/>
          <w:lang w:eastAsia="zh-CN" w:bidi="th-TH"/>
        </w:rPr>
      </w:pPr>
      <w:hyperlink w:anchor="_Toc211001021" w:history="1">
        <w:r>
          <w:rPr>
            <w:rStyle w:val="Hyperlink"/>
            <w:noProof/>
            <w:lang w:eastAsia="zh-CN"/>
          </w:rPr>
          <w:t xml:space="preserve">G. </w:t>
        </w:r>
        <w:r>
          <w:rPr>
            <w:rStyle w:val="Hyperlink"/>
            <w:rFonts w:hint="eastAsia"/>
            <w:noProof/>
            <w:lang w:eastAsia="zh-CN"/>
          </w:rPr>
          <w:t>第</w:t>
        </w:r>
        <w:r>
          <w:rPr>
            <w:rStyle w:val="Hyperlink"/>
            <w:noProof/>
            <w:lang w:eastAsia="zh-CN"/>
          </w:rPr>
          <w:t xml:space="preserve"> IV </w:t>
        </w:r>
        <w:r>
          <w:rPr>
            <w:rStyle w:val="Hyperlink"/>
            <w:rFonts w:hint="eastAsia"/>
            <w:noProof/>
            <w:lang w:eastAsia="zh-CN"/>
          </w:rPr>
          <w:t>编</w:t>
        </w:r>
        <w:r>
          <w:rPr>
            <w:rStyle w:val="Hyperlink"/>
            <w:noProof/>
            <w:lang w:eastAsia="zh-CN"/>
          </w:rPr>
          <w:t xml:space="preserve"> B </w:t>
        </w:r>
        <w:r>
          <w:rPr>
            <w:rStyle w:val="Hyperlink"/>
            <w:rFonts w:hint="eastAsia"/>
            <w:noProof/>
            <w:lang w:eastAsia="zh-CN"/>
          </w:rPr>
          <w:t>部分：</w:t>
        </w:r>
        <w:r>
          <w:rPr>
            <w:rStyle w:val="Hyperlink"/>
            <w:noProof/>
            <w:lang w:eastAsia="zh-CN"/>
          </w:rPr>
          <w:t xml:space="preserve">Nita M. Lowey 21 </w:t>
        </w:r>
        <w:r>
          <w:rPr>
            <w:rStyle w:val="Hyperlink"/>
            <w:rFonts w:hint="eastAsia"/>
            <w:noProof/>
            <w:lang w:eastAsia="zh-CN"/>
          </w:rPr>
          <w:t>世纪社区学习中心</w:t>
        </w:r>
        <w:r>
          <w:rPr>
            <w:noProof/>
            <w:webHidden/>
          </w:rPr>
          <w:tab/>
        </w:r>
        <w:r>
          <w:rPr>
            <w:noProof/>
            <w:webHidden/>
          </w:rPr>
          <w:fldChar w:fldCharType="begin"/>
        </w:r>
        <w:r>
          <w:rPr>
            <w:noProof/>
            <w:webHidden/>
          </w:rPr>
          <w:instrText xml:space="preserve"> PAGEREF _Toc211001021 \h </w:instrText>
        </w:r>
        <w:r>
          <w:rPr>
            <w:noProof/>
            <w:webHidden/>
          </w:rPr>
        </w:r>
        <w:r>
          <w:rPr>
            <w:noProof/>
            <w:webHidden/>
          </w:rPr>
          <w:fldChar w:fldCharType="separate"/>
        </w:r>
        <w:r>
          <w:rPr>
            <w:noProof/>
            <w:webHidden/>
          </w:rPr>
          <w:t>115</w:t>
        </w:r>
        <w:r>
          <w:rPr>
            <w:noProof/>
            <w:webHidden/>
          </w:rPr>
          <w:fldChar w:fldCharType="end"/>
        </w:r>
      </w:hyperlink>
    </w:p>
    <w:p>
      <w:pPr>
        <w:pStyle w:val="TOC1"/>
        <w:tabs>
          <w:tab w:val="right" w:leader="dot" w:pos="9350"/>
        </w:tabs>
        <w:rPr>
          <w:rFonts w:asciiTheme="minorHAnsi" w:eastAsiaTheme="minorEastAsia" w:hAnsiTheme="minorHAnsi"/>
          <w:noProof/>
          <w:szCs w:val="28"/>
          <w:lang w:eastAsia="zh-CN" w:bidi="th-TH"/>
        </w:rPr>
      </w:pPr>
      <w:hyperlink w:anchor="_Toc211001022" w:history="1">
        <w:r>
          <w:rPr>
            <w:rStyle w:val="Hyperlink"/>
            <w:noProof/>
            <w:lang w:eastAsia="zh-CN"/>
          </w:rPr>
          <w:t xml:space="preserve">H. </w:t>
        </w:r>
        <w:r>
          <w:rPr>
            <w:rStyle w:val="Hyperlink"/>
            <w:rFonts w:hint="eastAsia"/>
            <w:noProof/>
            <w:lang w:eastAsia="zh-CN"/>
          </w:rPr>
          <w:t>第</w:t>
        </w:r>
        <w:r>
          <w:rPr>
            <w:rStyle w:val="Hyperlink"/>
            <w:noProof/>
            <w:lang w:eastAsia="zh-CN"/>
          </w:rPr>
          <w:t xml:space="preserve"> V </w:t>
        </w:r>
        <w:r>
          <w:rPr>
            <w:rStyle w:val="Hyperlink"/>
            <w:rFonts w:hint="eastAsia"/>
            <w:noProof/>
            <w:lang w:eastAsia="zh-CN"/>
          </w:rPr>
          <w:t>编</w:t>
        </w:r>
        <w:r>
          <w:rPr>
            <w:rStyle w:val="Hyperlink"/>
            <w:noProof/>
            <w:lang w:eastAsia="zh-CN"/>
          </w:rPr>
          <w:t xml:space="preserve"> B </w:t>
        </w:r>
        <w:r>
          <w:rPr>
            <w:rStyle w:val="Hyperlink"/>
            <w:rFonts w:hint="eastAsia"/>
            <w:noProof/>
            <w:lang w:eastAsia="zh-CN"/>
          </w:rPr>
          <w:t>部分</w:t>
        </w:r>
        <w:r>
          <w:rPr>
            <w:rStyle w:val="Hyperlink"/>
            <w:noProof/>
            <w:lang w:eastAsia="zh-CN"/>
          </w:rPr>
          <w:t xml:space="preserve"> 2 </w:t>
        </w:r>
        <w:r>
          <w:rPr>
            <w:rStyle w:val="Hyperlink"/>
            <w:rFonts w:hint="eastAsia"/>
            <w:noProof/>
            <w:lang w:eastAsia="zh-CN"/>
          </w:rPr>
          <w:t>子部分：农村和低收入学校项目</w:t>
        </w:r>
        <w:r>
          <w:rPr>
            <w:noProof/>
            <w:webHidden/>
          </w:rPr>
          <w:tab/>
        </w:r>
        <w:r>
          <w:rPr>
            <w:noProof/>
            <w:webHidden/>
          </w:rPr>
          <w:fldChar w:fldCharType="begin"/>
        </w:r>
        <w:r>
          <w:rPr>
            <w:noProof/>
            <w:webHidden/>
          </w:rPr>
          <w:instrText xml:space="preserve"> PAGEREF _Toc211001022 \h </w:instrText>
        </w:r>
        <w:r>
          <w:rPr>
            <w:noProof/>
            <w:webHidden/>
          </w:rPr>
        </w:r>
        <w:r>
          <w:rPr>
            <w:noProof/>
            <w:webHidden/>
          </w:rPr>
          <w:fldChar w:fldCharType="separate"/>
        </w:r>
        <w:r>
          <w:rPr>
            <w:noProof/>
            <w:webHidden/>
          </w:rPr>
          <w:t>119</w:t>
        </w:r>
        <w:r>
          <w:rPr>
            <w:noProof/>
            <w:webHidden/>
          </w:rPr>
          <w:fldChar w:fldCharType="end"/>
        </w:r>
      </w:hyperlink>
    </w:p>
    <w:p>
      <w:pPr>
        <w:pStyle w:val="TOC1"/>
        <w:tabs>
          <w:tab w:val="right" w:leader="dot" w:pos="9350"/>
        </w:tabs>
        <w:rPr>
          <w:rFonts w:asciiTheme="minorHAnsi" w:eastAsiaTheme="minorEastAsia" w:hAnsiTheme="minorHAnsi"/>
          <w:noProof/>
          <w:szCs w:val="28"/>
          <w:lang w:eastAsia="zh-CN" w:bidi="th-TH"/>
        </w:rPr>
      </w:pPr>
      <w:hyperlink w:anchor="_Toc211001023" w:history="1">
        <w:r>
          <w:rPr>
            <w:rStyle w:val="Hyperlink"/>
            <w:noProof/>
            <w:lang w:eastAsia="zh-CN"/>
          </w:rPr>
          <w:t xml:space="preserve">I. </w:t>
        </w:r>
        <w:r>
          <w:rPr>
            <w:rStyle w:val="Hyperlink"/>
            <w:rFonts w:hint="eastAsia"/>
            <w:noProof/>
            <w:lang w:eastAsia="zh-CN"/>
          </w:rPr>
          <w:t>无家可归儿童和青少年教育项目，《麦金尼</w:t>
        </w:r>
        <w:r>
          <w:rPr>
            <w:rStyle w:val="Hyperlink"/>
            <w:noProof/>
            <w:lang w:eastAsia="zh-CN"/>
          </w:rPr>
          <w:t>-</w:t>
        </w:r>
        <w:r>
          <w:rPr>
            <w:rStyle w:val="Hyperlink"/>
            <w:rFonts w:hint="eastAsia"/>
            <w:noProof/>
            <w:lang w:eastAsia="zh-CN"/>
          </w:rPr>
          <w:t>文托无家可归者援助法案》第</w:t>
        </w:r>
        <w:r>
          <w:rPr>
            <w:rStyle w:val="Hyperlink"/>
            <w:noProof/>
            <w:lang w:eastAsia="zh-CN"/>
          </w:rPr>
          <w:t xml:space="preserve"> VII </w:t>
        </w:r>
        <w:r>
          <w:rPr>
            <w:rStyle w:val="Hyperlink"/>
            <w:rFonts w:hint="eastAsia"/>
            <w:noProof/>
            <w:lang w:eastAsia="zh-CN"/>
          </w:rPr>
          <w:t>编</w:t>
        </w:r>
        <w:r>
          <w:rPr>
            <w:rStyle w:val="Hyperlink"/>
            <w:noProof/>
            <w:lang w:eastAsia="zh-CN"/>
          </w:rPr>
          <w:t xml:space="preserve"> B </w:t>
        </w:r>
        <w:r>
          <w:rPr>
            <w:rStyle w:val="Hyperlink"/>
            <w:rFonts w:hint="eastAsia"/>
            <w:noProof/>
            <w:lang w:eastAsia="zh-CN"/>
          </w:rPr>
          <w:t>分编</w:t>
        </w:r>
        <w:r>
          <w:rPr>
            <w:noProof/>
            <w:webHidden/>
          </w:rPr>
          <w:tab/>
        </w:r>
        <w:r>
          <w:rPr>
            <w:noProof/>
            <w:webHidden/>
          </w:rPr>
          <w:fldChar w:fldCharType="begin"/>
        </w:r>
        <w:r>
          <w:rPr>
            <w:noProof/>
            <w:webHidden/>
          </w:rPr>
          <w:instrText xml:space="preserve"> PAGEREF _Toc211001023 \h </w:instrText>
        </w:r>
        <w:r>
          <w:rPr>
            <w:noProof/>
            <w:webHidden/>
          </w:rPr>
        </w:r>
        <w:r>
          <w:rPr>
            <w:noProof/>
            <w:webHidden/>
          </w:rPr>
          <w:fldChar w:fldCharType="separate"/>
        </w:r>
        <w:r>
          <w:rPr>
            <w:noProof/>
            <w:webHidden/>
          </w:rPr>
          <w:t>121</w:t>
        </w:r>
        <w:r>
          <w:rPr>
            <w:noProof/>
            <w:webHidden/>
          </w:rPr>
          <w:fldChar w:fldCharType="end"/>
        </w:r>
      </w:hyperlink>
    </w:p>
    <w:p>
      <w:pPr>
        <w:pStyle w:val="TOC1"/>
        <w:tabs>
          <w:tab w:val="right" w:leader="dot" w:pos="9350"/>
        </w:tabs>
        <w:rPr>
          <w:rFonts w:asciiTheme="minorHAnsi" w:eastAsiaTheme="minorEastAsia" w:hAnsiTheme="minorHAnsi"/>
          <w:noProof/>
          <w:szCs w:val="28"/>
          <w:lang w:eastAsia="zh-CN" w:bidi="th-TH"/>
        </w:rPr>
      </w:pPr>
      <w:hyperlink w:anchor="_Toc211001024" w:history="1">
        <w:r>
          <w:rPr>
            <w:rStyle w:val="Hyperlink"/>
            <w:rFonts w:hint="eastAsia"/>
            <w:noProof/>
            <w:lang w:eastAsia="zh-CN"/>
          </w:rPr>
          <w:t>附录</w:t>
        </w:r>
        <w:r>
          <w:rPr>
            <w:rStyle w:val="Hyperlink"/>
            <w:noProof/>
            <w:lang w:eastAsia="zh-CN"/>
          </w:rPr>
          <w:t xml:space="preserve"> A</w:t>
        </w:r>
        <w:r>
          <w:rPr>
            <w:rStyle w:val="Hyperlink"/>
            <w:rFonts w:hint="eastAsia"/>
            <w:noProof/>
            <w:lang w:eastAsia="zh-CN"/>
          </w:rPr>
          <w:t>：中期进展衡量标准</w:t>
        </w:r>
        <w:r>
          <w:rPr>
            <w:noProof/>
            <w:webHidden/>
          </w:rPr>
          <w:tab/>
        </w:r>
        <w:r>
          <w:rPr>
            <w:noProof/>
            <w:webHidden/>
          </w:rPr>
          <w:fldChar w:fldCharType="begin"/>
        </w:r>
        <w:r>
          <w:rPr>
            <w:noProof/>
            <w:webHidden/>
          </w:rPr>
          <w:instrText xml:space="preserve"> PAGEREF _Toc211001024 \h </w:instrText>
        </w:r>
        <w:r>
          <w:rPr>
            <w:noProof/>
            <w:webHidden/>
          </w:rPr>
        </w:r>
        <w:r>
          <w:rPr>
            <w:noProof/>
            <w:webHidden/>
          </w:rPr>
          <w:fldChar w:fldCharType="separate"/>
        </w:r>
        <w:r>
          <w:rPr>
            <w:noProof/>
            <w:webHidden/>
          </w:rPr>
          <w:t>129</w:t>
        </w:r>
        <w:r>
          <w:rPr>
            <w:noProof/>
            <w:webHidden/>
          </w:rPr>
          <w:fldChar w:fldCharType="end"/>
        </w:r>
      </w:hyperlink>
    </w:p>
    <w:p>
      <w:pPr>
        <w:pStyle w:val="TOC1"/>
        <w:tabs>
          <w:tab w:val="right" w:leader="dot" w:pos="9350"/>
        </w:tabs>
        <w:rPr>
          <w:rFonts w:asciiTheme="minorHAnsi" w:eastAsiaTheme="minorEastAsia" w:hAnsiTheme="minorHAnsi"/>
          <w:noProof/>
          <w:szCs w:val="28"/>
          <w:lang w:eastAsia="zh-CN" w:bidi="th-TH"/>
        </w:rPr>
      </w:pPr>
      <w:hyperlink w:anchor="_Toc211001025" w:history="1">
        <w:r>
          <w:rPr>
            <w:rStyle w:val="Hyperlink"/>
            <w:rFonts w:hint="eastAsia"/>
            <w:noProof/>
            <w:lang w:eastAsia="zh-CN"/>
          </w:rPr>
          <w:t>附录</w:t>
        </w:r>
        <w:r>
          <w:rPr>
            <w:rStyle w:val="Hyperlink"/>
            <w:noProof/>
            <w:lang w:eastAsia="zh-CN"/>
          </w:rPr>
          <w:t xml:space="preserve"> B</w:t>
        </w:r>
        <w:r>
          <w:rPr>
            <w:rStyle w:val="Hyperlink"/>
            <w:rFonts w:hint="eastAsia"/>
            <w:noProof/>
            <w:lang w:eastAsia="zh-CN"/>
          </w:rPr>
          <w:t>：《普通教育规定法》（第</w:t>
        </w:r>
        <w:r>
          <w:rPr>
            <w:rStyle w:val="Hyperlink"/>
            <w:noProof/>
            <w:lang w:eastAsia="zh-CN"/>
          </w:rPr>
          <w:t xml:space="preserve"> 427 </w:t>
        </w:r>
        <w:r>
          <w:rPr>
            <w:rStyle w:val="Hyperlink"/>
            <w:rFonts w:hint="eastAsia"/>
            <w:noProof/>
            <w:lang w:eastAsia="zh-CN"/>
          </w:rPr>
          <w:t>条）</w:t>
        </w:r>
        <w:r>
          <w:rPr>
            <w:noProof/>
            <w:webHidden/>
          </w:rPr>
          <w:tab/>
        </w:r>
        <w:r>
          <w:rPr>
            <w:noProof/>
            <w:webHidden/>
          </w:rPr>
          <w:fldChar w:fldCharType="begin"/>
        </w:r>
        <w:r>
          <w:rPr>
            <w:noProof/>
            <w:webHidden/>
          </w:rPr>
          <w:instrText xml:space="preserve"> PAGEREF _Toc211001025 \h </w:instrText>
        </w:r>
        <w:r>
          <w:rPr>
            <w:noProof/>
            <w:webHidden/>
          </w:rPr>
        </w:r>
        <w:r>
          <w:rPr>
            <w:noProof/>
            <w:webHidden/>
          </w:rPr>
          <w:fldChar w:fldCharType="separate"/>
        </w:r>
        <w:r>
          <w:rPr>
            <w:noProof/>
            <w:webHidden/>
          </w:rPr>
          <w:t>135</w:t>
        </w:r>
        <w:r>
          <w:rPr>
            <w:noProof/>
            <w:webHidden/>
          </w:rPr>
          <w:fldChar w:fldCharType="end"/>
        </w:r>
      </w:hyperlink>
    </w:p>
    <w:p>
      <w:pPr>
        <w:pStyle w:val="TOC1"/>
        <w:tabs>
          <w:tab w:val="right" w:leader="dot" w:pos="9350"/>
        </w:tabs>
        <w:rPr>
          <w:rFonts w:asciiTheme="minorHAnsi" w:eastAsiaTheme="minorEastAsia" w:hAnsiTheme="minorHAnsi"/>
          <w:noProof/>
          <w:szCs w:val="28"/>
          <w:lang w:eastAsia="zh-CN" w:bidi="th-TH"/>
        </w:rPr>
      </w:pPr>
      <w:hyperlink w:anchor="_Toc211001026" w:history="1">
        <w:r>
          <w:rPr>
            <w:rStyle w:val="Hyperlink"/>
            <w:rFonts w:hint="eastAsia"/>
            <w:noProof/>
            <w:lang w:eastAsia="zh-CN"/>
          </w:rPr>
          <w:t>附录</w:t>
        </w:r>
        <w:r>
          <w:rPr>
            <w:rStyle w:val="Hyperlink"/>
            <w:noProof/>
            <w:lang w:eastAsia="zh-CN"/>
          </w:rPr>
          <w:t xml:space="preserve"> C</w:t>
        </w:r>
        <w:r>
          <w:rPr>
            <w:rStyle w:val="Hyperlink"/>
            <w:rFonts w:hint="eastAsia"/>
            <w:noProof/>
            <w:lang w:eastAsia="zh-CN"/>
          </w:rPr>
          <w:t>：图表文字说明</w:t>
        </w:r>
        <w:r>
          <w:rPr>
            <w:noProof/>
            <w:webHidden/>
          </w:rPr>
          <w:tab/>
        </w:r>
        <w:r>
          <w:rPr>
            <w:noProof/>
            <w:webHidden/>
          </w:rPr>
          <w:fldChar w:fldCharType="begin"/>
        </w:r>
        <w:r>
          <w:rPr>
            <w:noProof/>
            <w:webHidden/>
          </w:rPr>
          <w:instrText xml:space="preserve"> PAGEREF _Toc211001026 \h </w:instrText>
        </w:r>
        <w:r>
          <w:rPr>
            <w:noProof/>
            <w:webHidden/>
          </w:rPr>
        </w:r>
        <w:r>
          <w:rPr>
            <w:noProof/>
            <w:webHidden/>
          </w:rPr>
          <w:fldChar w:fldCharType="separate"/>
        </w:r>
        <w:r>
          <w:rPr>
            <w:noProof/>
            <w:webHidden/>
          </w:rPr>
          <w:t>136</w:t>
        </w:r>
        <w:r>
          <w:rPr>
            <w:noProof/>
            <w:webHidden/>
          </w:rPr>
          <w:fldChar w:fldCharType="end"/>
        </w:r>
      </w:hyperlink>
    </w:p>
    <w:p>
      <w:pPr>
        <w:pStyle w:val="TOC1"/>
        <w:tabs>
          <w:tab w:val="right" w:leader="dot" w:pos="9350"/>
        </w:tabs>
        <w:rPr>
          <w:rFonts w:cs="Times New Roman"/>
          <w:lang w:eastAsia="zh-CN"/>
        </w:rPr>
      </w:pPr>
      <w:hyperlink w:anchor="_Toc211001027" w:history="1">
        <w:r>
          <w:rPr>
            <w:rStyle w:val="Hyperlink"/>
            <w:rFonts w:hint="eastAsia"/>
            <w:noProof/>
            <w:lang w:eastAsia="zh-CN"/>
          </w:rPr>
          <w:t>附录</w:t>
        </w:r>
        <w:r>
          <w:rPr>
            <w:rStyle w:val="Hyperlink"/>
            <w:noProof/>
            <w:lang w:eastAsia="zh-CN"/>
          </w:rPr>
          <w:t xml:space="preserve"> D</w:t>
        </w:r>
        <w:r>
          <w:rPr>
            <w:rStyle w:val="Hyperlink"/>
            <w:rFonts w:hint="eastAsia"/>
            <w:noProof/>
            <w:lang w:eastAsia="zh-CN"/>
          </w:rPr>
          <w:t>：外部利益相关方的参与</w:t>
        </w:r>
        <w:r>
          <w:rPr>
            <w:noProof/>
            <w:webHidden/>
          </w:rPr>
          <w:tab/>
        </w:r>
        <w:r>
          <w:rPr>
            <w:noProof/>
            <w:webHidden/>
          </w:rPr>
          <w:fldChar w:fldCharType="begin"/>
        </w:r>
        <w:r>
          <w:rPr>
            <w:noProof/>
            <w:webHidden/>
          </w:rPr>
          <w:instrText xml:space="preserve"> PAGEREF _Toc211001027 \h </w:instrText>
        </w:r>
        <w:r>
          <w:rPr>
            <w:noProof/>
            <w:webHidden/>
          </w:rPr>
        </w:r>
        <w:r>
          <w:rPr>
            <w:noProof/>
            <w:webHidden/>
          </w:rPr>
          <w:fldChar w:fldCharType="separate"/>
        </w:r>
        <w:r>
          <w:rPr>
            <w:noProof/>
            <w:webHidden/>
          </w:rPr>
          <w:t>137</w:t>
        </w:r>
        <w:r>
          <w:rPr>
            <w:noProof/>
            <w:webHidden/>
          </w:rPr>
          <w:fldChar w:fldCharType="end"/>
        </w:r>
      </w:hyperlink>
      <w:r>
        <w:rPr>
          <w:rFonts w:cs="Times New Roman"/>
          <w:lang w:eastAsia="zh-CN"/>
        </w:rPr>
        <w:fldChar w:fldCharType="end"/>
      </w:r>
    </w:p>
    <w:p>
      <w:pPr>
        <w:rPr>
          <w:rFonts w:cs="Times New Roman" w:hint="eastAsia"/>
          <w:lang w:eastAsia="zh-CN"/>
        </w:rPr>
        <w:sectPr>
          <w:pgSz w:w="12240" w:h="15840"/>
          <w:pgMar w:top="1350" w:right="1440" w:bottom="1440" w:left="1440" w:header="720" w:footer="720" w:gutter="0"/>
          <w:pgNumType w:start="1"/>
          <w:cols w:space="720"/>
          <w:titlePg/>
          <w:docGrid w:linePitch="360"/>
        </w:sectPr>
      </w:pPr>
    </w:p>
    <w:p>
      <w:pPr>
        <w:pStyle w:val="Heading1"/>
        <w:rPr>
          <w:rFonts w:ascii="Times New Roman" w:hAnsi="Times New Roman" w:hint="eastAsia"/>
          <w:lang w:eastAsia="zh-CN"/>
        </w:rPr>
      </w:pPr>
      <w:bookmarkStart w:id="107" w:name="_Toc210991880"/>
      <w:bookmarkStart w:id="108" w:name="_Toc210992925"/>
      <w:bookmarkStart w:id="109" w:name="_Toc210993156"/>
      <w:bookmarkStart w:id="110" w:name="_Toc210993386"/>
      <w:bookmarkStart w:id="111" w:name="_Toc211000735"/>
      <w:bookmarkStart w:id="112" w:name="_Toc211000927"/>
      <w:bookmarkStart w:id="113" w:name="_Toc211001014"/>
      <w:r>
        <w:rPr>
          <w:rFonts w:ascii="Times New Roman" w:eastAsia="宋体" w:hAnsi="Times New Roman" w:hint="eastAsia"/>
          <w:szCs w:val="36"/>
          <w:lang w:eastAsia="zh-CN"/>
        </w:rPr>
        <w:t>简介</w:t>
      </w:r>
      <w:bookmarkEnd w:id="98"/>
      <w:bookmarkEnd w:id="107"/>
      <w:bookmarkEnd w:id="108"/>
      <w:bookmarkEnd w:id="109"/>
      <w:bookmarkEnd w:id="110"/>
      <w:bookmarkEnd w:id="111"/>
      <w:bookmarkEnd w:id="112"/>
      <w:bookmarkEnd w:id="113"/>
    </w:p>
    <w:p>
      <w:pPr>
        <w:rPr>
          <w:rFonts w:eastAsia="Calibri" w:cs="Times New Roman" w:hint="eastAsia"/>
          <w:lang w:eastAsia="zh-CN"/>
        </w:rPr>
      </w:pPr>
      <w:r>
        <w:rPr>
          <w:rFonts w:cs="Times New Roman" w:hint="eastAsia"/>
          <w:lang w:eastAsia="zh-CN"/>
        </w:rPr>
        <w:t>《每一个学生成功法》的宗旨是“确保所有学生都能公平地获得高质量教育资源和机会，并缩小教育成绩差距”，这与新泽西州致力于投资和持续改善其公共教育体系的承诺相一致。《每一个学生成功法》州计划阐述了新泽西州将确保历史上处于不利地位的学生群体获得其发展成长所需教育支持的一些方式。该计划中的信息还概述了新泽西州确保所有学生取得成功的优先事项和方法。</w:t>
      </w:r>
    </w:p>
    <w:p>
      <w:pPr>
        <w:rPr>
          <w:rFonts w:eastAsia="Calibri" w:cs="Times New Roman" w:hint="eastAsia"/>
          <w:lang w:eastAsia="zh-CN"/>
        </w:rPr>
      </w:pPr>
      <w:r>
        <w:rPr>
          <w:rFonts w:cs="Times New Roman" w:hint="eastAsia"/>
          <w:lang w:eastAsia="zh-CN"/>
        </w:rPr>
        <w:t>无论学生所在地区（邮政编码）、人口统计特征或特殊学习需求如何，新泽西州教育部确保所有学生都接受高质量教育的一个重要方法是，采用本计划中描述的《每一个学生成功法》问责机制。根据《每一个学生成功法》，经认定需要全面或定向支持的学校可从新泽西州教育部获得额外的财政支持和指导。为了解学生的具体需求、明确表现差距的根源，并评估教育实践的有效性，需要收集更多数据和实际案例信息。因此，新泽西州教育部与学校和地方教育机构负责人密切合作，优化分析和进度监督系统，以支持学校和地方教育机构的改进工作。</w:t>
      </w:r>
    </w:p>
    <w:p>
      <w:pPr>
        <w:rPr>
          <w:rFonts w:eastAsia="Calibri" w:cs="Times New Roman" w:hint="eastAsia"/>
          <w:lang w:eastAsia="zh-CN"/>
        </w:rPr>
      </w:pPr>
      <w:r>
        <w:rPr>
          <w:rFonts w:cs="Times New Roman" w:hint="eastAsia"/>
          <w:lang w:eastAsia="zh-CN"/>
        </w:rPr>
        <w:t>过去几年，新泽西州在公立学校投资方面取得了重大进展，优先加强关键领域的教育质量和学生福祉。尤为突出的是，截至</w:t>
      </w:r>
      <w:r>
        <w:rPr>
          <w:rFonts w:cs="Times New Roman" w:hint="eastAsia"/>
          <w:lang w:eastAsia="zh-CN"/>
        </w:rPr>
        <w:t xml:space="preserve"> 2024 </w:t>
      </w:r>
      <w:r>
        <w:rPr>
          <w:rFonts w:cs="Times New Roman" w:hint="eastAsia"/>
          <w:lang w:eastAsia="zh-CN"/>
        </w:rPr>
        <w:t>年，本州正逐步制定全面资助新泽西州学校的拨款公式，这是自监管对幼儿园至</w:t>
      </w:r>
      <w:r>
        <w:rPr>
          <w:rFonts w:cs="Times New Roman" w:hint="eastAsia"/>
          <w:lang w:eastAsia="zh-CN"/>
        </w:rPr>
        <w:t xml:space="preserve"> 12 </w:t>
      </w:r>
      <w:r>
        <w:rPr>
          <w:rFonts w:cs="Times New Roman" w:hint="eastAsia"/>
          <w:lang w:eastAsia="zh-CN"/>
        </w:rPr>
        <w:t>年级教育实施州级援助的《学校资助改革法案》</w:t>
      </w:r>
      <w:r>
        <w:rPr>
          <w:rFonts w:cs="Times New Roman" w:hint="eastAsia"/>
          <w:lang w:eastAsia="zh-CN"/>
        </w:rPr>
        <w:t xml:space="preserve">(School Funding Reform Act) </w:t>
      </w:r>
      <w:r>
        <w:rPr>
          <w:rFonts w:cs="Times New Roman" w:hint="eastAsia"/>
          <w:lang w:eastAsia="zh-CN"/>
        </w:rPr>
        <w:t>颁布以来首次。新泽西州将向本州公立学校提供</w:t>
      </w:r>
      <w:r>
        <w:rPr>
          <w:rFonts w:cs="Times New Roman" w:hint="eastAsia"/>
          <w:lang w:eastAsia="zh-CN"/>
        </w:rPr>
        <w:t xml:space="preserve"> 117 </w:t>
      </w:r>
      <w:r>
        <w:rPr>
          <w:rFonts w:cs="Times New Roman" w:hint="eastAsia"/>
          <w:lang w:eastAsia="zh-CN"/>
        </w:rPr>
        <w:t>亿美元的州级援助，占整个州预算的五分之一以上。新泽西州是引领强大且以学生为中心的教育投资的典范。伴随此类投资而来的是一项重大责任，即继续提供尽可能惠及所有学生的高质量教育，并确保这些资源得到公平分配。</w:t>
      </w:r>
    </w:p>
    <w:p>
      <w:pPr>
        <w:rPr>
          <w:rFonts w:eastAsia="Calibri" w:cs="Times New Roman" w:hint="eastAsia"/>
          <w:lang w:eastAsia="zh-CN"/>
        </w:rPr>
      </w:pPr>
      <w:r>
        <w:rPr>
          <w:rFonts w:cs="Times New Roman" w:hint="eastAsia"/>
          <w:lang w:eastAsia="zh-CN"/>
        </w:rPr>
        <w:t>除了过去几年里通过增加州级教育拨款来支持所有新泽西州学生外，州长</w:t>
      </w:r>
      <w:r>
        <w:rPr>
          <w:rFonts w:cs="Times New Roman" w:hint="eastAsia"/>
          <w:lang w:eastAsia="zh-CN"/>
        </w:rPr>
        <w:t xml:space="preserve"> Murphy </w:t>
      </w:r>
      <w:r>
        <w:rPr>
          <w:rFonts w:cs="Times New Roman" w:hint="eastAsia"/>
          <w:lang w:eastAsia="zh-CN"/>
        </w:rPr>
        <w:t>领导的政府还优先进行了以下投资：</w:t>
      </w:r>
    </w:p>
    <w:p>
      <w:pPr>
        <w:pStyle w:val="Heading2"/>
        <w:rPr>
          <w:rFonts w:ascii="Times New Roman" w:hAnsi="Times New Roman" w:hint="eastAsia"/>
          <w:lang w:eastAsia="zh-CN"/>
        </w:rPr>
      </w:pPr>
      <w:bookmarkStart w:id="114" w:name="_Toc171333271"/>
      <w:bookmarkStart w:id="115" w:name="_Toc199403563"/>
      <w:bookmarkStart w:id="116" w:name="_Toc199403666"/>
      <w:bookmarkStart w:id="117" w:name="_Toc210991881"/>
      <w:bookmarkStart w:id="118" w:name="_Toc210992926"/>
      <w:bookmarkStart w:id="119" w:name="_Toc210993157"/>
      <w:bookmarkStart w:id="120" w:name="_Toc210993387"/>
      <w:bookmarkStart w:id="121" w:name="_Toc210993537"/>
      <w:bookmarkStart w:id="122" w:name="_Toc211000736"/>
      <w:bookmarkStart w:id="123" w:name="_Toc211000928"/>
      <w:bookmarkStart w:id="124" w:name="_Toc211001143"/>
      <w:bookmarkStart w:id="125" w:name="_Toc211001221"/>
      <w:r>
        <w:rPr>
          <w:rFonts w:ascii="Times New Roman" w:eastAsia="宋体" w:hAnsi="Times New Roman" w:hint="eastAsia"/>
          <w:szCs w:val="32"/>
          <w:lang w:eastAsia="zh-CN"/>
        </w:rPr>
        <w:t>扩展优质学前教育</w:t>
      </w:r>
      <w:bookmarkEnd w:id="114"/>
      <w:bookmarkEnd w:id="115"/>
      <w:bookmarkEnd w:id="116"/>
      <w:bookmarkEnd w:id="117"/>
      <w:bookmarkEnd w:id="118"/>
      <w:bookmarkEnd w:id="119"/>
      <w:bookmarkEnd w:id="120"/>
      <w:bookmarkEnd w:id="121"/>
      <w:bookmarkEnd w:id="122"/>
      <w:bookmarkEnd w:id="123"/>
      <w:bookmarkEnd w:id="124"/>
      <w:bookmarkEnd w:id="125"/>
    </w:p>
    <w:p>
      <w:pPr>
        <w:rPr>
          <w:rFonts w:eastAsia="Calibri" w:cs="Times New Roman" w:hint="eastAsia"/>
          <w:lang w:eastAsia="zh-CN"/>
        </w:rPr>
      </w:pPr>
      <w:r>
        <w:rPr>
          <w:rFonts w:cs="Times New Roman" w:hint="eastAsia"/>
          <w:lang w:eastAsia="zh-CN"/>
        </w:rPr>
        <w:t>成熟的研究体系证明，优质学前教育能带来积极的投资回报，因此，新泽西州继续朝着目标努力，力求终有一天为本州所有三岁和四岁的孩子提供普及性的优质全日制学前教育。</w:t>
      </w:r>
    </w:p>
    <w:p>
      <w:pPr>
        <w:pStyle w:val="Heading2"/>
        <w:rPr>
          <w:rFonts w:ascii="Times New Roman" w:hAnsi="Times New Roman" w:hint="eastAsia"/>
          <w:lang w:eastAsia="zh-CN"/>
        </w:rPr>
      </w:pPr>
      <w:bookmarkStart w:id="126" w:name="_Toc171333272"/>
      <w:bookmarkStart w:id="127" w:name="_Toc199403564"/>
      <w:bookmarkStart w:id="128" w:name="_Toc199403667"/>
      <w:bookmarkStart w:id="129" w:name="_Toc210991882"/>
      <w:bookmarkStart w:id="130" w:name="_Toc210992927"/>
      <w:bookmarkStart w:id="131" w:name="_Toc210993158"/>
      <w:bookmarkStart w:id="132" w:name="_Toc210993388"/>
      <w:bookmarkStart w:id="133" w:name="_Toc210993538"/>
      <w:bookmarkStart w:id="134" w:name="_Toc211000737"/>
      <w:bookmarkStart w:id="135" w:name="_Toc211000929"/>
      <w:bookmarkStart w:id="136" w:name="_Toc211001144"/>
      <w:bookmarkStart w:id="137" w:name="_Toc211001222"/>
      <w:r>
        <w:rPr>
          <w:rFonts w:ascii="Times New Roman" w:eastAsia="宋体" w:hAnsi="Times New Roman" w:hint="eastAsia"/>
          <w:szCs w:val="32"/>
          <w:lang w:eastAsia="zh-CN"/>
        </w:rPr>
        <w:t>关注学生心理健康和福祉</w:t>
      </w:r>
      <w:bookmarkEnd w:id="126"/>
      <w:bookmarkEnd w:id="127"/>
      <w:bookmarkEnd w:id="128"/>
      <w:bookmarkEnd w:id="129"/>
      <w:bookmarkEnd w:id="130"/>
      <w:bookmarkEnd w:id="131"/>
      <w:bookmarkEnd w:id="132"/>
      <w:bookmarkEnd w:id="133"/>
      <w:bookmarkEnd w:id="134"/>
      <w:bookmarkEnd w:id="135"/>
      <w:bookmarkEnd w:id="136"/>
      <w:bookmarkEnd w:id="137"/>
    </w:p>
    <w:p>
      <w:pPr>
        <w:rPr>
          <w:rFonts w:eastAsia="Calibri" w:cs="Times New Roman" w:hint="eastAsia"/>
          <w:lang w:eastAsia="zh-CN"/>
        </w:rPr>
      </w:pPr>
      <w:r>
        <w:rPr>
          <w:rFonts w:cs="Times New Roman" w:hint="eastAsia"/>
          <w:lang w:eastAsia="zh-CN"/>
        </w:rPr>
        <w:t>新泽西州认识到心理健康对学生成功的关键作用，因此已投资开展多项举措，旨在扩大本州学校心理健康专业人员数量并丰富其人员构成，同时不断改善和拓展新泽西州教育工作者的各类专业发展途径。</w:t>
      </w:r>
    </w:p>
    <w:p>
      <w:pPr>
        <w:pStyle w:val="Heading2"/>
        <w:rPr>
          <w:rFonts w:ascii="Times New Roman" w:hAnsi="Times New Roman" w:hint="eastAsia"/>
          <w:lang w:eastAsia="zh-CN"/>
        </w:rPr>
      </w:pPr>
      <w:bookmarkStart w:id="138" w:name="_Toc171333273"/>
      <w:bookmarkStart w:id="139" w:name="_Toc199403565"/>
      <w:bookmarkStart w:id="140" w:name="_Toc199403668"/>
      <w:bookmarkStart w:id="141" w:name="_Toc210991883"/>
      <w:bookmarkStart w:id="142" w:name="_Toc210992928"/>
      <w:bookmarkStart w:id="143" w:name="_Toc210993159"/>
      <w:bookmarkStart w:id="144" w:name="_Toc210993389"/>
      <w:bookmarkStart w:id="145" w:name="_Toc210993539"/>
      <w:bookmarkStart w:id="146" w:name="_Toc211000738"/>
      <w:bookmarkStart w:id="147" w:name="_Toc211000930"/>
      <w:bookmarkStart w:id="148" w:name="_Toc211001145"/>
      <w:bookmarkStart w:id="149" w:name="_Toc211001223"/>
      <w:r>
        <w:rPr>
          <w:rFonts w:ascii="Times New Roman" w:eastAsia="宋体" w:hAnsi="Times New Roman" w:hint="eastAsia"/>
          <w:szCs w:val="32"/>
          <w:lang w:eastAsia="zh-CN"/>
        </w:rPr>
        <w:t>支持早期读写能力培养和高强度辅导</w:t>
      </w:r>
      <w:bookmarkEnd w:id="138"/>
      <w:bookmarkEnd w:id="139"/>
      <w:bookmarkEnd w:id="140"/>
      <w:bookmarkEnd w:id="141"/>
      <w:bookmarkEnd w:id="142"/>
      <w:bookmarkEnd w:id="143"/>
      <w:bookmarkEnd w:id="144"/>
      <w:bookmarkEnd w:id="145"/>
      <w:bookmarkEnd w:id="146"/>
      <w:bookmarkEnd w:id="147"/>
      <w:bookmarkEnd w:id="148"/>
      <w:bookmarkEnd w:id="149"/>
    </w:p>
    <w:p>
      <w:pPr>
        <w:rPr>
          <w:rFonts w:eastAsia="Calibri" w:cs="Times New Roman" w:hint="eastAsia"/>
          <w:lang w:eastAsia="zh-CN"/>
        </w:rPr>
      </w:pPr>
      <w:r>
        <w:rPr>
          <w:rFonts w:cs="Times New Roman" w:hint="eastAsia"/>
          <w:lang w:eastAsia="zh-CN"/>
        </w:rPr>
        <w:t>本州已将高强度辅导和小学读写能力培养策略列为优先事项，为学业上遇到困难的学生提供定向支持。</w:t>
      </w:r>
    </w:p>
    <w:p>
      <w:pPr>
        <w:pStyle w:val="Heading2"/>
        <w:rPr>
          <w:rFonts w:ascii="Times New Roman" w:hAnsi="Times New Roman" w:hint="eastAsia"/>
          <w:lang w:eastAsia="zh-CN"/>
        </w:rPr>
      </w:pPr>
      <w:bookmarkStart w:id="150" w:name="_Toc171333274"/>
      <w:bookmarkStart w:id="151" w:name="_Toc199403566"/>
      <w:bookmarkStart w:id="152" w:name="_Toc199403669"/>
      <w:bookmarkStart w:id="153" w:name="_Toc210991884"/>
      <w:bookmarkStart w:id="154" w:name="_Toc210992929"/>
      <w:bookmarkStart w:id="155" w:name="_Toc210993160"/>
      <w:bookmarkStart w:id="156" w:name="_Toc210993390"/>
      <w:bookmarkStart w:id="157" w:name="_Toc210993540"/>
      <w:bookmarkStart w:id="158" w:name="_Toc211000739"/>
      <w:bookmarkStart w:id="159" w:name="_Toc211000931"/>
      <w:bookmarkStart w:id="160" w:name="_Toc211001146"/>
      <w:bookmarkStart w:id="161" w:name="_Toc211001224"/>
      <w:r>
        <w:rPr>
          <w:rFonts w:ascii="Times New Roman" w:eastAsia="宋体" w:hAnsi="Times New Roman" w:hint="eastAsia"/>
          <w:szCs w:val="32"/>
          <w:lang w:eastAsia="zh-CN"/>
        </w:rPr>
        <w:t>招聘和留任多元化教育工作者队伍</w:t>
      </w:r>
      <w:bookmarkEnd w:id="150"/>
      <w:bookmarkEnd w:id="151"/>
      <w:bookmarkEnd w:id="152"/>
      <w:bookmarkEnd w:id="153"/>
      <w:bookmarkEnd w:id="154"/>
      <w:bookmarkEnd w:id="155"/>
      <w:bookmarkEnd w:id="156"/>
      <w:bookmarkEnd w:id="157"/>
      <w:bookmarkEnd w:id="158"/>
      <w:bookmarkEnd w:id="159"/>
      <w:bookmarkEnd w:id="160"/>
      <w:bookmarkEnd w:id="161"/>
    </w:p>
    <w:p>
      <w:pPr>
        <w:rPr>
          <w:rFonts w:eastAsia="Calibri" w:cs="Times New Roman" w:hint="eastAsia"/>
          <w:lang w:eastAsia="zh-CN"/>
        </w:rPr>
      </w:pPr>
      <w:r>
        <w:rPr>
          <w:rFonts w:cs="Times New Roman" w:hint="eastAsia"/>
          <w:lang w:eastAsia="zh-CN"/>
        </w:rPr>
        <w:t>新泽西州继续努力招聘和留任多元化的教育工作者。通过积极招聘来自不同背景的教育工作者，本州致力于创造包容性的学习环境，让所有学生都感受到被重视和得到支持。新泽西州教育部坚持致力于投入数百万美元，用于资助那些支持前景可期的实践，旨在提升教育工作者队伍多样性并招募更多教育工作者前往严重贫困地区地方教育机构工作的项目。</w:t>
      </w:r>
    </w:p>
    <w:p>
      <w:pPr>
        <w:rPr>
          <w:rFonts w:eastAsia="Calibri" w:cs="Times New Roman" w:hint="eastAsia"/>
          <w:lang w:eastAsia="zh-CN"/>
        </w:rPr>
      </w:pPr>
      <w:r>
        <w:rPr>
          <w:rFonts w:cs="Times New Roman" w:hint="eastAsia"/>
          <w:lang w:eastAsia="zh-CN"/>
        </w:rPr>
        <w:t>总体而言，新泽西州对公立学校的投资彰显了其让所有学生享受优质教育和支持服务的承诺。通过聚焦幼儿教育、学生心理健康、早期读写能力培养、教育工作者队伍的多元化、招聘和留任，新泽西州正在努力构建一个平等且包容的教育体系，助力学生在学校内外均能取得成功。</w:t>
      </w:r>
    </w:p>
    <w:p>
      <w:pPr>
        <w:rPr>
          <w:rFonts w:eastAsia="Calibri" w:cs="Times New Roman" w:hint="eastAsia"/>
          <w:lang w:eastAsia="zh-CN"/>
        </w:rPr>
      </w:pPr>
      <w:r>
        <w:rPr>
          <w:rFonts w:cs="Times New Roman" w:hint="eastAsia"/>
          <w:lang w:eastAsia="zh-CN"/>
        </w:rPr>
        <w:t>《每一个学生成功法》州计划对上述优先事项起到了补充作用，它聚焦于：新泽西州教育部如何利用联邦资金（源自《初中等教育法》）在所有新泽西州公立学校中筛选出需要更多支持和资源的学校，以及新泽西州教育部如何统筹资源，以应对影响特定学生群体（例如无家可归的学生）的独特因素。下文仅展示了《每一个学生成功法》州计划中要求的要素，并不代表新泽西州教育部的所有举措。</w:t>
      </w:r>
    </w:p>
    <w:p>
      <w:pPr>
        <w:rPr>
          <w:rFonts w:eastAsia="Calibri" w:cs="Times New Roman" w:hint="eastAsia"/>
          <w:lang w:eastAsia="zh-CN"/>
        </w:rPr>
      </w:pPr>
      <w:r>
        <w:rPr>
          <w:rFonts w:cs="Times New Roman" w:hint="eastAsia"/>
          <w:lang w:eastAsia="zh-CN"/>
        </w:rPr>
        <w:t>本计划通篇贯穿若干核心主题。首先，新泽西州教育部的一项关键职能是筛选出哪些学校在支持其所有学生和</w:t>
      </w:r>
      <w:r>
        <w:rPr>
          <w:rFonts w:cs="Times New Roman" w:hint="eastAsia"/>
          <w:lang w:eastAsia="zh-CN"/>
        </w:rPr>
        <w:t>/</w:t>
      </w:r>
      <w:r>
        <w:rPr>
          <w:rFonts w:cs="Times New Roman" w:hint="eastAsia"/>
          <w:lang w:eastAsia="zh-CN"/>
        </w:rPr>
        <w:t>或特定学生群体方面需要更多帮助。其次，所有地方教育机构有责任在新泽西州教育部在需要时提供的支持下，确保最需要支持的学校和学生公平地获得这些资源。学校改进是一个循环往复且系统化的过程，需要社区的协作参与。</w:t>
      </w:r>
    </w:p>
    <w:p>
      <w:pPr>
        <w:jc w:val="center"/>
        <w:rPr>
          <w:rFonts w:eastAsia="Calibri" w:cs="Times New Roman" w:hint="eastAsia"/>
          <w:lang w:eastAsia="zh-CN"/>
        </w:rPr>
      </w:pPr>
      <w:r>
        <w:rPr>
          <w:rFonts w:cs="Times New Roman" w:hint="eastAsia"/>
          <w:noProof/>
          <w:lang w:eastAsia="zh-CN"/>
        </w:rPr>
        <mc:AlternateContent>
          <mc:Choice Requires="wpg">
            <w:drawing>
              <wp:anchor distT="0" distB="0" distL="114300" distR="114300" simplePos="0" relativeHeight="251744256" behindDoc="0" locked="0" layoutInCell="1" allowOverlap="1">
                <wp:simplePos x="0" y="0"/>
                <wp:positionH relativeFrom="column">
                  <wp:posOffset>1188720</wp:posOffset>
                </wp:positionH>
                <wp:positionV relativeFrom="paragraph">
                  <wp:posOffset>34163</wp:posOffset>
                </wp:positionV>
                <wp:extent cx="3432175" cy="2664460"/>
                <wp:effectExtent l="0" t="0" r="0" b="2540"/>
                <wp:wrapNone/>
                <wp:docPr id="33" name="Group 33"/>
                <wp:cNvGraphicFramePr/>
                <a:graphic xmlns:a="http://schemas.openxmlformats.org/drawingml/2006/main">
                  <a:graphicData uri="http://schemas.microsoft.com/office/word/2010/wordprocessingGroup">
                    <wpg:wgp>
                      <wpg:cNvGrpSpPr/>
                      <wpg:grpSpPr>
                        <a:xfrm>
                          <a:off x="0" y="0"/>
                          <a:ext cx="3432175" cy="2664460"/>
                          <a:chOff x="9144" y="0"/>
                          <a:chExt cx="3432594" cy="2664472"/>
                        </a:xfrm>
                      </wpg:grpSpPr>
                      <wps:wsp>
                        <wps:cNvPr id="18" name="Text Box 18"/>
                        <wps:cNvSpPr txBox="1"/>
                        <wps:spPr>
                          <a:xfrm>
                            <a:off x="863726" y="0"/>
                            <a:ext cx="2018665" cy="139065"/>
                          </a:xfrm>
                          <a:prstGeom prst="rect">
                            <a:avLst/>
                          </a:prstGeom>
                          <a:solidFill>
                            <a:schemeClr val="bg1"/>
                          </a:solidFill>
                          <a:ln w="6350">
                            <a:noFill/>
                          </a:ln>
                        </wps:spPr>
                        <wps:txbx>
                          <w:txbxContent>
                            <w:p>
                              <w:pPr>
                                <w:spacing w:after="0"/>
                                <w:jc w:val="center"/>
                                <w:rPr>
                                  <w:rFonts w:asciiTheme="minorBidi" w:hAnsiTheme="minorBidi"/>
                                  <w:b/>
                                  <w:bCs/>
                                  <w:sz w:val="14"/>
                                  <w:szCs w:val="14"/>
                                </w:rPr>
                              </w:pPr>
                              <w:r>
                                <w:rPr>
                                  <w:rFonts w:ascii="宋体" w:hAnsi="宋体" w:cs="宋体"/>
                                  <w:b/>
                                  <w:bCs/>
                                  <w:sz w:val="14"/>
                                  <w:szCs w:val="14"/>
                                  <w:lang w:eastAsia="zh-CN"/>
                                </w:rPr>
                                <w:t>持续改进循环</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9" name="Text Box 19"/>
                        <wps:cNvSpPr txBox="1"/>
                        <wps:spPr>
                          <a:xfrm>
                            <a:off x="218736" y="308506"/>
                            <a:ext cx="884555" cy="375920"/>
                          </a:xfrm>
                          <a:prstGeom prst="rect">
                            <a:avLst/>
                          </a:prstGeom>
                          <a:solidFill>
                            <a:schemeClr val="bg1"/>
                          </a:solidFill>
                          <a:ln w="6350">
                            <a:noFill/>
                          </a:ln>
                        </wps:spPr>
                        <wps:txbx>
                          <w:txbxContent>
                            <w:p>
                              <w:pPr>
                                <w:spacing w:after="0"/>
                                <w:jc w:val="center"/>
                                <w:rPr>
                                  <w:rFonts w:asciiTheme="minorBidi" w:hAnsiTheme="minorBidi"/>
                                  <w:b/>
                                  <w:bCs/>
                                  <w:color w:val="08005D"/>
                                  <w:sz w:val="13"/>
                                  <w:szCs w:val="13"/>
                                </w:rPr>
                              </w:pPr>
                              <w:r>
                                <w:rPr>
                                  <w:rFonts w:ascii="宋体" w:hAnsi="宋体" w:cs="宋体"/>
                                  <w:b/>
                                  <w:bCs/>
                                  <w:color w:val="08005D"/>
                                  <w:sz w:val="13"/>
                                  <w:szCs w:val="13"/>
                                  <w:lang w:eastAsia="zh-CN"/>
                                </w:rPr>
                                <w:t>信息收集：</w:t>
                              </w:r>
                            </w:p>
                            <w:p>
                              <w:pPr>
                                <w:spacing w:after="0"/>
                                <w:jc w:val="center"/>
                                <w:rPr>
                                  <w:rFonts w:asciiTheme="minorBidi" w:hAnsiTheme="minorBidi"/>
                                  <w:color w:val="08005D"/>
                                  <w:sz w:val="13"/>
                                  <w:szCs w:val="13"/>
                                </w:rPr>
                              </w:pPr>
                              <w:r>
                                <w:rPr>
                                  <w:rFonts w:ascii="宋体" w:hAnsi="宋体" w:cs="宋体"/>
                                  <w:color w:val="08005D"/>
                                  <w:sz w:val="13"/>
                                  <w:szCs w:val="13"/>
                                  <w:lang w:eastAsia="zh-CN"/>
                                </w:rPr>
                                <w:t>分析当地需求，调整重点</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 name="Text Box 20"/>
                        <wps:cNvSpPr txBox="1"/>
                        <wps:spPr>
                          <a:xfrm>
                            <a:off x="2675306" y="308506"/>
                            <a:ext cx="729615" cy="375920"/>
                          </a:xfrm>
                          <a:prstGeom prst="rect">
                            <a:avLst/>
                          </a:prstGeom>
                          <a:solidFill>
                            <a:schemeClr val="bg1"/>
                          </a:solidFill>
                          <a:ln w="6350">
                            <a:noFill/>
                          </a:ln>
                        </wps:spPr>
                        <wps:txbx>
                          <w:txbxContent>
                            <w:p>
                              <w:pPr>
                                <w:spacing w:after="0"/>
                                <w:jc w:val="center"/>
                                <w:rPr>
                                  <w:rFonts w:asciiTheme="minorBidi" w:hAnsiTheme="minorBidi"/>
                                  <w:b/>
                                  <w:bCs/>
                                  <w:color w:val="040195"/>
                                  <w:sz w:val="13"/>
                                  <w:szCs w:val="13"/>
                                </w:rPr>
                              </w:pPr>
                              <w:r>
                                <w:rPr>
                                  <w:rFonts w:ascii="宋体" w:hAnsi="宋体" w:cs="宋体"/>
                                  <w:b/>
                                  <w:bCs/>
                                  <w:color w:val="040195"/>
                                  <w:sz w:val="13"/>
                                  <w:szCs w:val="13"/>
                                  <w:lang w:eastAsia="zh-CN"/>
                                </w:rPr>
                                <w:t>选择：</w:t>
                              </w:r>
                            </w:p>
                            <w:p>
                              <w:pPr>
                                <w:spacing w:after="0"/>
                                <w:jc w:val="center"/>
                                <w:rPr>
                                  <w:rFonts w:asciiTheme="minorBidi" w:hAnsiTheme="minorBidi"/>
                                  <w:color w:val="040195"/>
                                  <w:sz w:val="13"/>
                                  <w:szCs w:val="13"/>
                                </w:rPr>
                              </w:pPr>
                              <w:r>
                                <w:rPr>
                                  <w:rFonts w:ascii="宋体" w:hAnsi="宋体" w:cs="宋体"/>
                                  <w:color w:val="040195"/>
                                  <w:sz w:val="13"/>
                                  <w:szCs w:val="13"/>
                                  <w:lang w:eastAsia="zh-CN"/>
                                </w:rPr>
                                <w:t>确定、检查和选择干预措施</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1" name="Text Box 21"/>
                        <wps:cNvSpPr txBox="1"/>
                        <wps:spPr>
                          <a:xfrm>
                            <a:off x="9144" y="1220115"/>
                            <a:ext cx="883920" cy="489819"/>
                          </a:xfrm>
                          <a:prstGeom prst="rect">
                            <a:avLst/>
                          </a:prstGeom>
                          <a:solidFill>
                            <a:schemeClr val="bg1"/>
                          </a:solidFill>
                          <a:ln w="6350">
                            <a:noFill/>
                          </a:ln>
                        </wps:spPr>
                        <wps:txbx>
                          <w:txbxContent>
                            <w:p>
                              <w:pPr>
                                <w:spacing w:after="0"/>
                                <w:jc w:val="center"/>
                                <w:rPr>
                                  <w:rFonts w:asciiTheme="minorBidi" w:hAnsiTheme="minorBidi"/>
                                  <w:b/>
                                  <w:bCs/>
                                  <w:color w:val="902790"/>
                                  <w:sz w:val="13"/>
                                  <w:szCs w:val="13"/>
                                </w:rPr>
                              </w:pPr>
                              <w:r>
                                <w:rPr>
                                  <w:rFonts w:ascii="宋体" w:hAnsi="宋体" w:cs="宋体"/>
                                  <w:b/>
                                  <w:bCs/>
                                  <w:color w:val="902790"/>
                                  <w:sz w:val="13"/>
                                  <w:szCs w:val="13"/>
                                  <w:lang w:eastAsia="zh-CN"/>
                                </w:rPr>
                                <w:t>分析：</w:t>
                              </w:r>
                            </w:p>
                            <w:p>
                              <w:pPr>
                                <w:spacing w:after="0"/>
                                <w:jc w:val="center"/>
                                <w:rPr>
                                  <w:rFonts w:asciiTheme="minorBidi" w:hAnsiTheme="minorBidi"/>
                                  <w:color w:val="902790"/>
                                  <w:sz w:val="13"/>
                                  <w:szCs w:val="13"/>
                                </w:rPr>
                              </w:pPr>
                              <w:r>
                                <w:rPr>
                                  <w:rFonts w:ascii="宋体" w:hAnsi="宋体" w:cs="宋体"/>
                                  <w:color w:val="902790"/>
                                  <w:sz w:val="13"/>
                                  <w:szCs w:val="13"/>
                                  <w:lang w:eastAsia="zh-CN"/>
                                </w:rPr>
                                <w:t>对表现与成效进行总结性评估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2809913" y="1203902"/>
                            <a:ext cx="631825" cy="414593"/>
                          </a:xfrm>
                          <a:prstGeom prst="rect">
                            <a:avLst/>
                          </a:prstGeom>
                          <a:solidFill>
                            <a:schemeClr val="bg1"/>
                          </a:solidFill>
                          <a:ln w="6350">
                            <a:noFill/>
                          </a:ln>
                        </wps:spPr>
                        <wps:txbx>
                          <w:txbxContent>
                            <w:p>
                              <w:pPr>
                                <w:spacing w:after="0"/>
                                <w:jc w:val="center"/>
                                <w:rPr>
                                  <w:rFonts w:asciiTheme="minorBidi" w:hAnsiTheme="minorBidi"/>
                                  <w:b/>
                                  <w:bCs/>
                                  <w:color w:val="6623FF"/>
                                  <w:sz w:val="13"/>
                                  <w:szCs w:val="13"/>
                                </w:rPr>
                              </w:pPr>
                              <w:r>
                                <w:rPr>
                                  <w:rFonts w:ascii="宋体" w:hAnsi="宋体" w:cs="宋体"/>
                                  <w:b/>
                                  <w:bCs/>
                                  <w:color w:val="6623FF"/>
                                  <w:sz w:val="13"/>
                                  <w:szCs w:val="13"/>
                                  <w:lang w:eastAsia="zh-CN"/>
                                </w:rPr>
                                <w:t>计划：</w:t>
                              </w:r>
                            </w:p>
                            <w:p>
                              <w:pPr>
                                <w:spacing w:after="0"/>
                                <w:jc w:val="center"/>
                                <w:rPr>
                                  <w:rFonts w:asciiTheme="minorBidi" w:hAnsiTheme="minorBidi"/>
                                  <w:color w:val="6623FF"/>
                                  <w:sz w:val="13"/>
                                  <w:szCs w:val="13"/>
                                </w:rPr>
                              </w:pPr>
                              <w:r>
                                <w:rPr>
                                  <w:rFonts w:ascii="宋体" w:hAnsi="宋体" w:cs="宋体"/>
                                  <w:color w:val="6623FF"/>
                                  <w:sz w:val="13"/>
                                  <w:szCs w:val="13"/>
                                  <w:lang w:eastAsia="zh-CN"/>
                                </w:rPr>
                                <w:t>制定实施策略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1256509" y="2288552"/>
                            <a:ext cx="1177925" cy="375920"/>
                          </a:xfrm>
                          <a:prstGeom prst="rect">
                            <a:avLst/>
                          </a:prstGeom>
                          <a:solidFill>
                            <a:schemeClr val="bg1"/>
                          </a:solidFill>
                          <a:ln w="6350">
                            <a:noFill/>
                          </a:ln>
                        </wps:spPr>
                        <wps:txbx>
                          <w:txbxContent>
                            <w:p>
                              <w:pPr>
                                <w:spacing w:after="0"/>
                                <w:jc w:val="center"/>
                                <w:rPr>
                                  <w:rFonts w:asciiTheme="minorBidi" w:hAnsiTheme="minorBidi"/>
                                  <w:b/>
                                  <w:bCs/>
                                  <w:color w:val="6D2E86"/>
                                  <w:sz w:val="13"/>
                                  <w:szCs w:val="13"/>
                                </w:rPr>
                              </w:pPr>
                              <w:r>
                                <w:rPr>
                                  <w:rFonts w:ascii="宋体" w:hAnsi="宋体" w:cs="宋体"/>
                                  <w:b/>
                                  <w:bCs/>
                                  <w:color w:val="6D2E86"/>
                                  <w:sz w:val="13"/>
                                  <w:szCs w:val="13"/>
                                  <w:lang w:eastAsia="zh-CN"/>
                                </w:rPr>
                                <w:t>实施：</w:t>
                              </w:r>
                            </w:p>
                            <w:p>
                              <w:pPr>
                                <w:spacing w:after="0"/>
                                <w:jc w:val="center"/>
                                <w:rPr>
                                  <w:rFonts w:asciiTheme="minorBidi" w:hAnsiTheme="minorBidi"/>
                                  <w:color w:val="6D2E86"/>
                                  <w:sz w:val="13"/>
                                  <w:szCs w:val="13"/>
                                </w:rPr>
                              </w:pPr>
                              <w:r>
                                <w:rPr>
                                  <w:rFonts w:ascii="宋体" w:hAnsi="宋体" w:cs="宋体"/>
                                  <w:color w:val="6D2E86"/>
                                  <w:sz w:val="13"/>
                                  <w:szCs w:val="13"/>
                                  <w:lang w:eastAsia="zh-CN"/>
                                </w:rPr>
                                <w:t>推进干预措施，根据形成性反馈进行调整</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4" name="Text Box 24"/>
                        <wps:cNvSpPr txBox="1"/>
                        <wps:spPr>
                          <a:xfrm rot="19882234">
                            <a:off x="1264338" y="579831"/>
                            <a:ext cx="513715" cy="180340"/>
                          </a:xfrm>
                          <a:prstGeom prst="rect">
                            <a:avLst/>
                          </a:prstGeom>
                          <a:solidFill>
                            <a:srgbClr val="16124F"/>
                          </a:solidFill>
                          <a:ln w="6350">
                            <a:noFill/>
                          </a:ln>
                        </wps:spPr>
                        <wps:txbx>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信息收集：</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5" name="Text Box 25"/>
                        <wps:cNvSpPr txBox="1"/>
                        <wps:spPr>
                          <a:xfrm rot="3753893">
                            <a:off x="911321" y="1264290"/>
                            <a:ext cx="648970" cy="180340"/>
                          </a:xfrm>
                          <a:prstGeom prst="rect">
                            <a:avLst/>
                          </a:prstGeom>
                          <a:solidFill>
                            <a:srgbClr val="902790"/>
                          </a:solidFill>
                          <a:ln w="6350">
                            <a:noFill/>
                          </a:ln>
                        </wps:spPr>
                        <wps:txbx>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分析：</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6" name="Text Box 26"/>
                        <wps:cNvSpPr txBox="1"/>
                        <wps:spPr>
                          <a:xfrm>
                            <a:off x="1548198" y="1671487"/>
                            <a:ext cx="637540" cy="205740"/>
                          </a:xfrm>
                          <a:prstGeom prst="rect">
                            <a:avLst/>
                          </a:prstGeom>
                          <a:solidFill>
                            <a:srgbClr val="6D2E86"/>
                          </a:solidFill>
                          <a:ln w="6350">
                            <a:noFill/>
                          </a:ln>
                        </wps:spPr>
                        <wps:txbx>
                          <w:txbxContent>
                            <w:p>
                              <w:pPr>
                                <w:spacing w:before="60" w:after="6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实施：</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8" name="Text Box 28"/>
                        <wps:cNvSpPr txBox="1"/>
                        <wps:spPr>
                          <a:xfrm rot="18106730">
                            <a:off x="2122213" y="1278175"/>
                            <a:ext cx="631825" cy="180340"/>
                          </a:xfrm>
                          <a:prstGeom prst="rect">
                            <a:avLst/>
                          </a:prstGeom>
                          <a:solidFill>
                            <a:srgbClr val="6623FF"/>
                          </a:solidFill>
                          <a:ln w="6350">
                            <a:noFill/>
                          </a:ln>
                        </wps:spPr>
                        <wps:txbx>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计划：</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9" name="Text Box 29"/>
                        <wps:cNvSpPr txBox="1"/>
                        <wps:spPr>
                          <a:xfrm rot="1848194">
                            <a:off x="1886983" y="545065"/>
                            <a:ext cx="605790" cy="205740"/>
                          </a:xfrm>
                          <a:prstGeom prst="rect">
                            <a:avLst/>
                          </a:prstGeom>
                          <a:solidFill>
                            <a:srgbClr val="040195"/>
                          </a:solidFill>
                          <a:ln w="6350">
                            <a:noFill/>
                          </a:ln>
                        </wps:spPr>
                        <wps:txbx>
                          <w:txbxContent>
                            <w:p>
                              <w:pPr>
                                <w:spacing w:before="60" w:after="6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选择：</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id="Group 33" o:spid="_x0000_s1038" style="position:absolute;left:0;text-align:left;margin-left:93.6pt;margin-top:2.7pt;width:270.25pt;height:209.8pt;z-index:251744256;mso-width-relative:margin" coordorigin="91" coordsize="34325,2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">
                <v:shape id="Text Box 18" o:spid="_x0000_s1039" type="#_x0000_t202" style="position:absolute;left:8637;width:20186;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" fillcolor="white [3212]" stroked="f" strokeweight=".5pt">
                  <v:textbox style="mso-fit-shape-to-text:t" inset="0,0,0,0">
                    <w:txbxContent>
                      <w:p>
                        <w:pPr>
                          <w:spacing w:after="0"/>
                          <w:jc w:val="center"/>
                          <w:rPr>
                            <w:rFonts w:asciiTheme="minorBidi" w:hAnsiTheme="minorBidi"/>
                            <w:b/>
                            <w:bCs/>
                            <w:sz w:val="14"/>
                            <w:szCs w:val="14"/>
                          </w:rPr>
                        </w:pPr>
                        <w:r>
                          <w:rPr>
                            <w:rFonts w:ascii="宋体" w:hAnsi="宋体" w:cs="宋体"/>
                            <w:b/>
                            <w:bCs/>
                            <w:sz w:val="14"/>
                            <w:szCs w:val="14"/>
                            <w:lang w:eastAsia="zh-CN"/>
                          </w:rPr>
                          <w:t>持续改进循环</w:t>
                        </w:r>
                      </w:p>
                    </w:txbxContent>
                  </v:textbox>
                </v:shape>
                <v:shape id="Text Box 19" o:spid="_x0000_s1040" type="#_x0000_t202" style="position:absolute;left:2187;top:3085;width:884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" fillcolor="white [3212]" stroked="f" strokeweight=".5pt">
                  <v:textbox style="mso-fit-shape-to-text:t" inset="0,0,0,0">
                    <w:txbxContent>
                      <w:p>
                        <w:pPr>
                          <w:spacing w:after="0"/>
                          <w:jc w:val="center"/>
                          <w:rPr>
                            <w:rFonts w:asciiTheme="minorBidi" w:hAnsiTheme="minorBidi"/>
                            <w:b/>
                            <w:bCs/>
                            <w:color w:val="08005D"/>
                            <w:sz w:val="13"/>
                            <w:szCs w:val="13"/>
                          </w:rPr>
                        </w:pPr>
                        <w:r>
                          <w:rPr>
                            <w:rFonts w:ascii="宋体" w:hAnsi="宋体" w:cs="宋体"/>
                            <w:b/>
                            <w:bCs/>
                            <w:color w:val="08005D"/>
                            <w:sz w:val="13"/>
                            <w:szCs w:val="13"/>
                            <w:lang w:eastAsia="zh-CN"/>
                          </w:rPr>
                          <w:t>信息收集：</w:t>
                        </w:r>
                      </w:p>
                      <w:p>
                        <w:pPr>
                          <w:spacing w:after="0"/>
                          <w:jc w:val="center"/>
                          <w:rPr>
                            <w:rFonts w:asciiTheme="minorBidi" w:hAnsiTheme="minorBidi"/>
                            <w:color w:val="08005D"/>
                            <w:sz w:val="13"/>
                            <w:szCs w:val="13"/>
                          </w:rPr>
                        </w:pPr>
                        <w:r>
                          <w:rPr>
                            <w:rFonts w:ascii="宋体" w:hAnsi="宋体" w:cs="宋体"/>
                            <w:color w:val="08005D"/>
                            <w:sz w:val="13"/>
                            <w:szCs w:val="13"/>
                            <w:lang w:eastAsia="zh-CN"/>
                          </w:rPr>
                          <w:t>分析当地需求，调整重点</w:t>
                        </w:r>
                      </w:p>
                    </w:txbxContent>
                  </v:textbox>
                </v:shape>
                <v:shape id="Text Box 20" o:spid="_x0000_s1041" type="#_x0000_t202" style="position:absolute;left:26753;top:3085;width:7296;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" fillcolor="white [3212]" stroked="f" strokeweight=".5pt">
                  <v:textbox style="mso-fit-shape-to-text:t" inset="0,0,0,0">
                    <w:txbxContent>
                      <w:p>
                        <w:pPr>
                          <w:spacing w:after="0"/>
                          <w:jc w:val="center"/>
                          <w:rPr>
                            <w:rFonts w:asciiTheme="minorBidi" w:hAnsiTheme="minorBidi"/>
                            <w:b/>
                            <w:bCs/>
                            <w:color w:val="040195"/>
                            <w:sz w:val="13"/>
                            <w:szCs w:val="13"/>
                          </w:rPr>
                        </w:pPr>
                        <w:r>
                          <w:rPr>
                            <w:rFonts w:ascii="宋体" w:hAnsi="宋体" w:cs="宋体"/>
                            <w:b/>
                            <w:bCs/>
                            <w:color w:val="040195"/>
                            <w:sz w:val="13"/>
                            <w:szCs w:val="13"/>
                            <w:lang w:eastAsia="zh-CN"/>
                          </w:rPr>
                          <w:t>选择：</w:t>
                        </w:r>
                      </w:p>
                      <w:p>
                        <w:pPr>
                          <w:spacing w:after="0"/>
                          <w:jc w:val="center"/>
                          <w:rPr>
                            <w:rFonts w:asciiTheme="minorBidi" w:hAnsiTheme="minorBidi"/>
                            <w:color w:val="040195"/>
                            <w:sz w:val="13"/>
                            <w:szCs w:val="13"/>
                          </w:rPr>
                        </w:pPr>
                        <w:r>
                          <w:rPr>
                            <w:rFonts w:ascii="宋体" w:hAnsi="宋体" w:cs="宋体"/>
                            <w:color w:val="040195"/>
                            <w:sz w:val="13"/>
                            <w:szCs w:val="13"/>
                            <w:lang w:eastAsia="zh-CN"/>
                          </w:rPr>
                          <w:t>确定、检查和选择干预措施</w:t>
                        </w:r>
                      </w:p>
                    </w:txbxContent>
                  </v:textbox>
                </v:shape>
                <v:shape id="Text Box 21" o:spid="_x0000_s1042" type="#_x0000_t202" style="position:absolute;left:91;top:12201;width:8839;height:4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" fillcolor="white [3212]" stroked="f" strokeweight=".5pt">
                  <v:textbox inset="0,0,0,0">
                    <w:txbxContent>
                      <w:p>
                        <w:pPr>
                          <w:spacing w:after="0"/>
                          <w:jc w:val="center"/>
                          <w:rPr>
                            <w:rFonts w:asciiTheme="minorBidi" w:hAnsiTheme="minorBidi"/>
                            <w:b/>
                            <w:bCs/>
                            <w:color w:val="902790"/>
                            <w:sz w:val="13"/>
                            <w:szCs w:val="13"/>
                          </w:rPr>
                        </w:pPr>
                        <w:r>
                          <w:rPr>
                            <w:rFonts w:ascii="宋体" w:hAnsi="宋体" w:cs="宋体"/>
                            <w:b/>
                            <w:bCs/>
                            <w:color w:val="902790"/>
                            <w:sz w:val="13"/>
                            <w:szCs w:val="13"/>
                            <w:lang w:eastAsia="zh-CN"/>
                          </w:rPr>
                          <w:t>分析：</w:t>
                        </w:r>
                      </w:p>
                      <w:p>
                        <w:pPr>
                          <w:spacing w:after="0"/>
                          <w:jc w:val="center"/>
                          <w:rPr>
                            <w:rFonts w:asciiTheme="minorBidi" w:hAnsiTheme="minorBidi"/>
                            <w:color w:val="902790"/>
                            <w:sz w:val="13"/>
                            <w:szCs w:val="13"/>
                          </w:rPr>
                        </w:pPr>
                        <w:r>
                          <w:rPr>
                            <w:rFonts w:ascii="宋体" w:hAnsi="宋体" w:cs="宋体"/>
                            <w:color w:val="902790"/>
                            <w:sz w:val="13"/>
                            <w:szCs w:val="13"/>
                            <w:lang w:eastAsia="zh-CN"/>
                          </w:rPr>
                          <w:t>对表现与成效进行总结性评估</w:t>
                        </w:r>
                      </w:p>
                    </w:txbxContent>
                  </v:textbox>
                </v:shape>
                <v:shape id="Text Box 22" o:spid="_x0000_s1043" type="#_x0000_t202" style="position:absolute;left:28099;top:12039;width:6318;height: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" fillcolor="white [3212]" stroked="f" strokeweight=".5pt">
                  <v:textbox inset="0,0,0,0">
                    <w:txbxContent>
                      <w:p>
                        <w:pPr>
                          <w:spacing w:after="0"/>
                          <w:jc w:val="center"/>
                          <w:rPr>
                            <w:rFonts w:asciiTheme="minorBidi" w:hAnsiTheme="minorBidi"/>
                            <w:b/>
                            <w:bCs/>
                            <w:color w:val="6623FF"/>
                            <w:sz w:val="13"/>
                            <w:szCs w:val="13"/>
                          </w:rPr>
                        </w:pPr>
                        <w:r>
                          <w:rPr>
                            <w:rFonts w:ascii="宋体" w:hAnsi="宋体" w:cs="宋体"/>
                            <w:b/>
                            <w:bCs/>
                            <w:color w:val="6623FF"/>
                            <w:sz w:val="13"/>
                            <w:szCs w:val="13"/>
                            <w:lang w:eastAsia="zh-CN"/>
                          </w:rPr>
                          <w:t>计划：</w:t>
                        </w:r>
                      </w:p>
                      <w:p>
                        <w:pPr>
                          <w:spacing w:after="0"/>
                          <w:jc w:val="center"/>
                          <w:rPr>
                            <w:rFonts w:asciiTheme="minorBidi" w:hAnsiTheme="minorBidi"/>
                            <w:color w:val="6623FF"/>
                            <w:sz w:val="13"/>
                            <w:szCs w:val="13"/>
                          </w:rPr>
                        </w:pPr>
                        <w:r>
                          <w:rPr>
                            <w:rFonts w:ascii="宋体" w:hAnsi="宋体" w:cs="宋体"/>
                            <w:color w:val="6623FF"/>
                            <w:sz w:val="13"/>
                            <w:szCs w:val="13"/>
                            <w:lang w:eastAsia="zh-CN"/>
                          </w:rPr>
                          <w:t>制定实施策略</w:t>
                        </w:r>
                      </w:p>
                    </w:txbxContent>
                  </v:textbox>
                </v:shape>
                <v:shape id="Text Box 23" o:spid="_x0000_s1044" type="#_x0000_t202" style="position:absolute;left:12565;top:22885;width:11779;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" fillcolor="white [3212]" stroked="f" strokeweight=".5pt">
                  <v:textbox style="mso-fit-shape-to-text:t" inset="0,0,0,0">
                    <w:txbxContent>
                      <w:p>
                        <w:pPr>
                          <w:spacing w:after="0"/>
                          <w:jc w:val="center"/>
                          <w:rPr>
                            <w:rFonts w:asciiTheme="minorBidi" w:hAnsiTheme="minorBidi"/>
                            <w:b/>
                            <w:bCs/>
                            <w:color w:val="6D2E86"/>
                            <w:sz w:val="13"/>
                            <w:szCs w:val="13"/>
                          </w:rPr>
                        </w:pPr>
                        <w:r>
                          <w:rPr>
                            <w:rFonts w:ascii="宋体" w:hAnsi="宋体" w:cs="宋体"/>
                            <w:b/>
                            <w:bCs/>
                            <w:color w:val="6D2E86"/>
                            <w:sz w:val="13"/>
                            <w:szCs w:val="13"/>
                            <w:lang w:eastAsia="zh-CN"/>
                          </w:rPr>
                          <w:t>实施：</w:t>
                        </w:r>
                      </w:p>
                      <w:p>
                        <w:pPr>
                          <w:spacing w:after="0"/>
                          <w:jc w:val="center"/>
                          <w:rPr>
                            <w:rFonts w:asciiTheme="minorBidi" w:hAnsiTheme="minorBidi"/>
                            <w:color w:val="6D2E86"/>
                            <w:sz w:val="13"/>
                            <w:szCs w:val="13"/>
                          </w:rPr>
                        </w:pPr>
                        <w:r>
                          <w:rPr>
                            <w:rFonts w:ascii="宋体" w:hAnsi="宋体" w:cs="宋体"/>
                            <w:color w:val="6D2E86"/>
                            <w:sz w:val="13"/>
                            <w:szCs w:val="13"/>
                            <w:lang w:eastAsia="zh-CN"/>
                          </w:rPr>
                          <w:t>推进干预措施，根据形成性反馈进行调整</w:t>
                        </w:r>
                      </w:p>
                    </w:txbxContent>
                  </v:textbox>
                </v:shape>
                <v:shape id="Text Box 24" o:spid="_x0000_s1045" type="#_x0000_t202" style="position:absolute;left:12643;top:5798;width:5137;height:1803;rotation:-18762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" fillcolor="#16124f" stroked="f" strokeweight=".5pt">
                  <v:textbox style="mso-fit-shape-to-text:t" inset="0,0,0,0">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信息收集：</w:t>
                        </w:r>
                      </w:p>
                    </w:txbxContent>
                  </v:textbox>
                </v:shape>
                <v:shape id="Text Box 25" o:spid="_x0000_s1046" type="#_x0000_t202" style="position:absolute;left:9113;top:12642;width:6490;height:1803;rotation:41002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" fillcolor="#902790" stroked="f" strokeweight=".5pt">
                  <v:textbox style="mso-fit-shape-to-text:t" inset="0,0,0,0">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分析：</w:t>
                        </w:r>
                      </w:p>
                    </w:txbxContent>
                  </v:textbox>
                </v:shape>
                <v:shape id="Text Box 26" o:spid="_x0000_s1047" type="#_x0000_t202" style="position:absolute;left:15481;top:16714;width:6376;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" fillcolor="#6d2e86" stroked="f" strokeweight=".5pt">
                  <v:textbox style="mso-fit-shape-to-text:t" inset="0,0,0,0">
                    <w:txbxContent>
                      <w:p>
                        <w:pPr>
                          <w:spacing w:before="60" w:after="6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实施：</w:t>
                        </w:r>
                      </w:p>
                    </w:txbxContent>
                  </v:textbox>
                </v:shape>
                <v:shape id="Text Box 28" o:spid="_x0000_s1048" type="#_x0000_t202" style="position:absolute;left:21222;top:12781;width:6318;height:1803;rotation:-381558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" fillcolor="#6623ff" stroked="f" strokeweight=".5pt">
                  <v:textbox style="mso-fit-shape-to-text:t" inset="0,0,0,0">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计划：</w:t>
                        </w:r>
                      </w:p>
                    </w:txbxContent>
                  </v:textbox>
                </v:shape>
                <v:shape id="Text Box 29" o:spid="_x0000_s1049" type="#_x0000_t202" style="position:absolute;left:18869;top:5450;width:6058;height:2058;rotation:20187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" fillcolor="#040195" stroked="f" strokeweight=".5pt">
                  <v:textbox style="mso-fit-shape-to-text:t" inset="0,0,0,0">
                    <w:txbxContent>
                      <w:p>
                        <w:pPr>
                          <w:spacing w:before="60" w:after="6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选择：</w:t>
                        </w:r>
                      </w:p>
                    </w:txbxContent>
                  </v:textbox>
                </v:shape>
              </v:group>
            </w:pict>
          </mc:Fallback>
        </mc:AlternateContent>
      </w:r>
      <w:r>
        <w:rPr>
          <w:rFonts w:cs="Times New Roman" w:hint="eastAsia"/>
          <w:i/>
          <w:noProof/>
          <w:lang w:eastAsia="zh-CN"/>
        </w:rPr>
        <mc:AlternateContent>
          <mc:Choice Requires="wps">
            <w:drawing>
              <wp:anchor distT="0" distB="0" distL="114300" distR="114300" simplePos="0" relativeHeight="251873280" behindDoc="0" locked="0" layoutInCell="1" allowOverlap="1">
                <wp:simplePos x="0" y="0"/>
                <wp:positionH relativeFrom="column">
                  <wp:posOffset>2666489</wp:posOffset>
                </wp:positionH>
                <wp:positionV relativeFrom="paragraph">
                  <wp:posOffset>1086289</wp:posOffset>
                </wp:positionV>
                <wp:extent cx="758607" cy="1270000"/>
                <wp:effectExtent l="0" t="0" r="3810" b="1905"/>
                <wp:wrapNone/>
                <wp:docPr id="47" name="Text Box 47"/>
                <wp:cNvGraphicFramePr/>
                <a:graphic xmlns:a="http://schemas.openxmlformats.org/drawingml/2006/main">
                  <a:graphicData uri="http://schemas.microsoft.com/office/word/2010/wordprocessingShape">
                    <wps:wsp>
                      <wps:cNvSpPr txBox="1"/>
                      <wps:spPr>
                        <a:xfrm>
                          <a:off x="0" y="0"/>
                          <a:ext cx="758607" cy="1270000"/>
                        </a:xfrm>
                        <a:prstGeom prst="rect">
                          <a:avLst/>
                        </a:prstGeom>
                        <a:solidFill>
                          <a:srgbClr val="FFFFFD"/>
                        </a:solidFill>
                        <a:ln w="6350">
                          <a:noFill/>
                        </a:ln>
                      </wps:spPr>
                      <wps:txbx>
                        <w:txbxContent>
                          <w:p>
                            <w:pPr>
                              <w:spacing w:after="0"/>
                              <w:jc w:val="center"/>
                              <w:rPr>
                                <w:rFonts w:hAnsiTheme="minorBidi"/>
                                <w:b/>
                                <w:bCs/>
                                <w:color w:val="EB6C27"/>
                                <w:sz w:val="12"/>
                                <w:szCs w:val="12"/>
                              </w:rPr>
                            </w:pPr>
                            <w:r>
                              <w:rPr>
                                <w:rFonts w:hAnsi="宋体" w:cs="宋体"/>
                                <w:b/>
                                <w:bCs/>
                                <w:color w:val="EB6C27"/>
                                <w:sz w:val="12"/>
                                <w:szCs w:val="12"/>
                                <w:lang w:eastAsia="zh-CN"/>
                              </w:rPr>
                              <w:t>循证</w:t>
                            </w:r>
                          </w:p>
                          <w:p>
                            <w:pPr>
                              <w:spacing w:after="0"/>
                              <w:jc w:val="center"/>
                              <w:rPr>
                                <w:rFonts w:hAnsiTheme="minorBidi"/>
                                <w:b/>
                                <w:bCs/>
                                <w:color w:val="EB6C27"/>
                                <w:sz w:val="12"/>
                                <w:szCs w:val="12"/>
                              </w:rPr>
                            </w:pPr>
                            <w:r>
                              <w:rPr>
                                <w:rFonts w:hAnsi="宋体" w:cs="宋体"/>
                                <w:b/>
                                <w:bCs/>
                                <w:color w:val="EB6C27"/>
                                <w:sz w:val="12"/>
                                <w:szCs w:val="12"/>
                                <w:lang w:eastAsia="zh-CN"/>
                              </w:rPr>
                              <w:t>决策</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7" o:spid="_x0000_s1050" type="#_x0000_t202" style="position:absolute;left:0;text-align:left;margin-left:209.95pt;margin-top:85.55pt;width:59.75pt;height:100pt;z-index:25187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" fillcolor="#fffffd" stroked="f" strokeweight=".5pt">
                <v:textbox style="mso-fit-shape-to-text:t" inset="0,0,0,0">
                  <w:txbxContent>
                    <w:p>
                      <w:pPr>
                        <w:spacing w:after="0"/>
                        <w:jc w:val="center"/>
                        <w:rPr>
                          <w:rFonts w:hAnsiTheme="minorBidi"/>
                          <w:b/>
                          <w:bCs/>
                          <w:color w:val="EB6C27"/>
                          <w:sz w:val="12"/>
                          <w:szCs w:val="12"/>
                        </w:rPr>
                      </w:pPr>
                      <w:r>
                        <w:rPr>
                          <w:rFonts w:hAnsi="宋体" w:cs="宋体"/>
                          <w:b/>
                          <w:bCs/>
                          <w:color w:val="EB6C27"/>
                          <w:sz w:val="12"/>
                          <w:szCs w:val="12"/>
                          <w:lang w:eastAsia="zh-CN"/>
                        </w:rPr>
                        <w:t>循证</w:t>
                      </w:r>
                    </w:p>
                    <w:p>
                      <w:pPr>
                        <w:spacing w:after="0"/>
                        <w:jc w:val="center"/>
                        <w:rPr>
                          <w:rFonts w:hAnsiTheme="minorBidi"/>
                          <w:b/>
                          <w:bCs/>
                          <w:color w:val="EB6C27"/>
                          <w:sz w:val="12"/>
                          <w:szCs w:val="12"/>
                        </w:rPr>
                      </w:pPr>
                      <w:r>
                        <w:rPr>
                          <w:rFonts w:hAnsi="宋体" w:cs="宋体"/>
                          <w:b/>
                          <w:bCs/>
                          <w:color w:val="EB6C27"/>
                          <w:sz w:val="12"/>
                          <w:szCs w:val="12"/>
                          <w:lang w:eastAsia="zh-CN"/>
                        </w:rPr>
                        <w:t>决策</w:t>
                      </w:r>
                    </w:p>
                  </w:txbxContent>
                </v:textbox>
              </v:shape>
            </w:pict>
          </mc:Fallback>
        </mc:AlternateContent>
      </w:r>
      <w:r>
        <w:rPr>
          <w:rFonts w:cs="Times New Roman" w:hint="eastAsia"/>
          <w:noProof/>
          <w:lang w:eastAsia="zh-CN"/>
        </w:rPr>
        <w:drawing>
          <wp:inline distT="0" distB="0" distL="0" distR="0">
            <wp:extent cx="3406140" cy="2670621"/>
            <wp:effectExtent l="0" t="0" r="3810" b="0"/>
            <wp:docPr id="353571546" name="Picture 2015436649" descr="Continuous improvement cycle: all content is in text version linked immediately af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71546" name="Picture 2015436649" descr="Continuous improvement cycle: all content is in text version linked immediately after imag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23395" cy="2684150"/>
                    </a:xfrm>
                    <a:prstGeom prst="rect">
                      <a:avLst/>
                    </a:prstGeom>
                  </pic:spPr>
                </pic:pic>
              </a:graphicData>
            </a:graphic>
          </wp:inline>
        </w:drawing>
      </w:r>
    </w:p>
    <w:p>
      <w:pPr>
        <w:jc w:val="center"/>
        <w:rPr>
          <w:rFonts w:cs="Times New Roman" w:hint="eastAsia"/>
          <w:lang w:val="fr-FR" w:eastAsia="zh-CN"/>
        </w:rPr>
      </w:pPr>
      <w:hyperlink w:anchor="_Diagram_2:_The" w:history="1">
        <w:r>
          <w:rPr>
            <w:rFonts w:cs="Times New Roman" w:hint="eastAsia"/>
            <w:color w:val="0000FF"/>
            <w:u w:val="single"/>
            <w:lang w:eastAsia="zh-CN"/>
          </w:rPr>
          <w:t>文字说明：持续改进循环图</w:t>
        </w:r>
      </w:hyperlink>
    </w:p>
    <w:p>
      <w:pPr>
        <w:rPr>
          <w:rFonts w:eastAsia="Calibri" w:cs="Times New Roman" w:hint="eastAsia"/>
          <w:lang w:eastAsia="zh-CN"/>
        </w:rPr>
      </w:pPr>
      <w:bookmarkStart w:id="162" w:name="cycle_recruitment"/>
      <w:bookmarkEnd w:id="162"/>
      <w:r>
        <w:rPr>
          <w:rFonts w:cs="Times New Roman" w:hint="eastAsia"/>
          <w:lang w:eastAsia="zh-CN"/>
        </w:rPr>
        <w:t>如本计划后文所述，新泽西州教育部的方法是与地方教育机构并肩合作，确定学生需求和可能导致学生群体间表现差距的资源缺口，然后规划和实施循证策略和干预措施，以满足这些需求。地方教育机构和学校领导必须与所有相关利益方一起，分析这些干预措施的成效，然后调整策略，以不断提高学校系统的有效性。在整个过程中，利益相关方的参与至关重要，且根据联邦要求，地方教育机构在制定计划和实施本《每一个学生成功法》州计划中所述的联邦项目时，利益相关方必须参与进来。这项工作颇具挑战。然而，要让不同的学生群体都能发展成长，各社区必须参与到这样的持续改进循环中。</w:t>
      </w:r>
    </w:p>
    <w:p>
      <w:pPr>
        <w:rPr>
          <w:rFonts w:eastAsia="Calibri" w:cs="Times New Roman" w:hint="eastAsia"/>
          <w:lang w:eastAsia="zh-CN"/>
        </w:rPr>
      </w:pPr>
      <w:r>
        <w:rPr>
          <w:rFonts w:cs="Times New Roman" w:hint="eastAsia"/>
          <w:lang w:eastAsia="zh-CN"/>
        </w:rPr>
        <w:t>其次，新泽西州教育部致力于不断改进其系统和结构，确保其为学校、地方教育机构、社区，最终为新泽西州的学生提供的服务具有针对性、高效且富有成效。例如，在本次修订后的《每一个学生成功法》州计划中，新泽西州教育部工作人员在与新泽西州利益相关方协商后，提出了基于研究和数据支撑的迭代式调整方案。在修订过程中，新泽西州教育部工作人员优先保留了州级问责制和支持体系中运作良好的要素，并提出调整建议，以改进其认定和支持体系。在整个审查过程中，目的是通过公平、透明和有意义的衡量标准来确定最需要支持的学校</w:t>
      </w:r>
      <w:r>
        <w:rPr>
          <w:rFonts w:cs="Times New Roman" w:hint="eastAsia"/>
          <w:lang w:eastAsia="zh-CN"/>
        </w:rPr>
        <w:t>/</w:t>
      </w:r>
      <w:r>
        <w:rPr>
          <w:rFonts w:cs="Times New Roman" w:hint="eastAsia"/>
          <w:lang w:eastAsia="zh-CN"/>
        </w:rPr>
        <w:t>地方教育机构。最后，根据本《每一个学生成功法》州计划的所有要素，新泽西州教育部持续致力于利用联邦资金，将更多资源集中给最需要和最应获得援助的学生群体。</w:t>
      </w:r>
    </w:p>
    <w:p>
      <w:pPr>
        <w:pStyle w:val="Heading2"/>
        <w:rPr>
          <w:rFonts w:ascii="Times New Roman" w:eastAsia="MS Gothic" w:hAnsi="Times New Roman" w:hint="eastAsia"/>
          <w:b w:val="0"/>
          <w:bCs w:val="0"/>
          <w:color w:val="000000"/>
          <w:spacing w:val="-10"/>
          <w:kern w:val="28"/>
          <w:lang w:eastAsia="zh-CN"/>
        </w:rPr>
      </w:pPr>
      <w:bookmarkStart w:id="163" w:name="_The_New_Jersey"/>
      <w:bookmarkStart w:id="164" w:name="_Toc171333275"/>
      <w:bookmarkStart w:id="165" w:name="_Toc199403567"/>
      <w:bookmarkStart w:id="166" w:name="_Toc199403670"/>
      <w:bookmarkStart w:id="167" w:name="_Toc210991885"/>
      <w:bookmarkStart w:id="168" w:name="_Toc210992930"/>
      <w:bookmarkStart w:id="169" w:name="_Toc210993161"/>
      <w:bookmarkStart w:id="170" w:name="_Toc210993391"/>
      <w:bookmarkStart w:id="171" w:name="_Toc210993541"/>
      <w:bookmarkStart w:id="172" w:name="_Toc211000740"/>
      <w:bookmarkStart w:id="173" w:name="_Toc211000932"/>
      <w:bookmarkStart w:id="174" w:name="_Toc211001147"/>
      <w:bookmarkStart w:id="175" w:name="_Toc211001225"/>
      <w:bookmarkEnd w:id="163"/>
      <w:r>
        <w:rPr>
          <w:rFonts w:ascii="Times New Roman" w:eastAsia="宋体" w:hAnsi="Times New Roman" w:hint="eastAsia"/>
          <w:szCs w:val="32"/>
          <w:lang w:eastAsia="zh-CN"/>
        </w:rPr>
        <w:t>新泽西州《每一个学生成功法》州计划持续改进流程</w:t>
      </w:r>
      <w:bookmarkEnd w:id="164"/>
      <w:bookmarkEnd w:id="165"/>
      <w:bookmarkEnd w:id="166"/>
      <w:bookmarkEnd w:id="167"/>
      <w:bookmarkEnd w:id="168"/>
      <w:bookmarkEnd w:id="169"/>
      <w:bookmarkEnd w:id="170"/>
      <w:bookmarkEnd w:id="171"/>
      <w:bookmarkEnd w:id="172"/>
      <w:bookmarkEnd w:id="173"/>
      <w:bookmarkEnd w:id="174"/>
      <w:bookmarkEnd w:id="175"/>
    </w:p>
    <w:p>
      <w:pPr>
        <w:rPr>
          <w:rFonts w:eastAsia="MS Mincho" w:cs="Times New Roman" w:hint="eastAsia"/>
          <w:sz w:val="24"/>
          <w:szCs w:val="24"/>
          <w:lang w:eastAsia="zh-CN"/>
        </w:rPr>
      </w:pPr>
      <w:r>
        <w:rPr>
          <w:rFonts w:cs="Times New Roman" w:hint="eastAsia"/>
          <w:lang w:eastAsia="zh-CN"/>
        </w:rPr>
        <w:t>经过数月的利益相关方参与，新泽西州《每一个学生成功法》州计划于</w:t>
      </w:r>
      <w:r>
        <w:rPr>
          <w:rFonts w:cs="Times New Roman" w:hint="eastAsia"/>
          <w:lang w:eastAsia="zh-CN"/>
        </w:rPr>
        <w:t xml:space="preserve"> 2017 </w:t>
      </w:r>
      <w:r>
        <w:rPr>
          <w:rFonts w:cs="Times New Roman" w:hint="eastAsia"/>
          <w:lang w:eastAsia="zh-CN"/>
        </w:rPr>
        <w:t>年制定并获得批准。</w:t>
      </w:r>
      <w:r>
        <w:rPr>
          <w:rFonts w:cs="Times New Roman" w:hint="eastAsia"/>
          <w:lang w:eastAsia="zh-CN"/>
        </w:rPr>
        <w:t xml:space="preserve">2017 </w:t>
      </w:r>
      <w:r>
        <w:rPr>
          <w:rFonts w:cs="Times New Roman" w:hint="eastAsia"/>
          <w:lang w:eastAsia="zh-CN"/>
        </w:rPr>
        <w:t>年版《每一个学生成功法》州计划中所述的问责制，大部分尚未完全得到实施和评估。新泽西州教育部在整个计划中特意指出，其将在计划实施的各个方面开展持续改进工作，以确保每一项内容都能推动实现预期成果，且始终与利益相关方的意见保持一致。自那以后，新泽西州教育部不得不对</w:t>
      </w:r>
      <w:r>
        <w:rPr>
          <w:rFonts w:cs="Times New Roman" w:hint="eastAsia"/>
          <w:lang w:eastAsia="zh-CN"/>
        </w:rPr>
        <w:t xml:space="preserve"> 2017 </w:t>
      </w:r>
      <w:r>
        <w:rPr>
          <w:rFonts w:cs="Times New Roman" w:hint="eastAsia"/>
          <w:lang w:eastAsia="zh-CN"/>
        </w:rPr>
        <w:t>年《每一个学生成功法》州计划做出一些调整。</w:t>
      </w:r>
      <w:r>
        <w:rPr>
          <w:rFonts w:cs="Times New Roman" w:hint="eastAsia"/>
          <w:lang w:eastAsia="zh-CN"/>
        </w:rPr>
        <w:t xml:space="preserve">2023 </w:t>
      </w:r>
      <w:r>
        <w:rPr>
          <w:rFonts w:cs="Times New Roman" w:hint="eastAsia"/>
          <w:lang w:eastAsia="zh-CN"/>
        </w:rPr>
        <w:t>年修订版反映了与</w:t>
      </w:r>
      <w:r>
        <w:rPr>
          <w:rFonts w:cs="Times New Roman" w:hint="eastAsia"/>
          <w:lang w:eastAsia="zh-CN"/>
        </w:rPr>
        <w:t xml:space="preserve"> </w:t>
      </w:r>
      <w:hyperlink r:id="rId20">
        <w:r>
          <w:rPr>
            <w:rFonts w:cs="Times New Roman" w:hint="eastAsia"/>
            <w:color w:val="0000FF"/>
            <w:u w:val="single"/>
            <w:lang w:eastAsia="zh-CN"/>
          </w:rPr>
          <w:t xml:space="preserve">2019 </w:t>
        </w:r>
        <w:r>
          <w:rPr>
            <w:rFonts w:cs="Times New Roman" w:hint="eastAsia"/>
            <w:color w:val="0000FF"/>
            <w:u w:val="single"/>
            <w:lang w:eastAsia="zh-CN"/>
          </w:rPr>
          <w:t>年新泽西州绩效审查报告</w:t>
        </w:r>
      </w:hyperlink>
      <w:r>
        <w:rPr>
          <w:rFonts w:cs="Times New Roman" w:hint="eastAsia"/>
          <w:lang w:eastAsia="zh-CN"/>
        </w:rPr>
        <w:t>及整改计划相关的变更、根据《新冠疫情州计划附录》作出的修改，以及由于</w:t>
      </w:r>
      <w:r>
        <w:rPr>
          <w:rFonts w:cs="Times New Roman" w:hint="eastAsia"/>
          <w:lang w:eastAsia="zh-CN"/>
        </w:rPr>
        <w:t xml:space="preserve"> 2017 </w:t>
      </w:r>
      <w:r>
        <w:rPr>
          <w:rFonts w:cs="Times New Roman" w:hint="eastAsia"/>
          <w:lang w:eastAsia="zh-CN"/>
        </w:rPr>
        <w:t>年美国教育部流动学生教育项目监督结果及整改计划作出的修改。</w:t>
      </w:r>
    </w:p>
    <w:p>
      <w:pPr>
        <w:rPr>
          <w:rFonts w:eastAsia="Calibri" w:cs="Times New Roman" w:hint="eastAsia"/>
          <w:lang w:eastAsia="zh-CN"/>
        </w:rPr>
      </w:pPr>
      <w:r>
        <w:rPr>
          <w:rFonts w:cs="Times New Roman" w:hint="eastAsia"/>
          <w:lang w:eastAsia="zh-CN"/>
        </w:rPr>
        <w:t>为了履行持续改进的承诺，新泽西州教育部在过去一年中开展了更为重要的审查流程。通过这次审查，新泽西州教育部及其利益相关方发现，尽管仍有改进的空间，但计划的大部分内容实施效果良好。新计划采用经更新的全新模板编制而成。因此，</w:t>
      </w:r>
      <w:r>
        <w:rPr>
          <w:rFonts w:cs="Times New Roman" w:hint="eastAsia"/>
          <w:lang w:eastAsia="zh-CN"/>
        </w:rPr>
        <w:t xml:space="preserve">2024 </w:t>
      </w:r>
      <w:r>
        <w:rPr>
          <w:rFonts w:cs="Times New Roman" w:hint="eastAsia"/>
          <w:lang w:eastAsia="zh-CN"/>
        </w:rPr>
        <w:t>年版《每一个学生成功法》州计划包含重要变更，但未涉及大幅调整，体现了支持体系不断演变和完善。因此，公众可通过电子邮件（邮箱地址：</w:t>
      </w:r>
      <w:hyperlink r:id="rId21" w:history="1">
        <w:r>
          <w:rPr>
            <w:rFonts w:cs="Times New Roman" w:hint="eastAsia"/>
            <w:color w:val="0000FF"/>
            <w:u w:val="single"/>
            <w:lang w:eastAsia="zh-CN"/>
          </w:rPr>
          <w:t>essa@doe.nj.gov</w:t>
        </w:r>
      </w:hyperlink>
      <w:r>
        <w:rPr>
          <w:rFonts w:cs="Times New Roman" w:hint="eastAsia"/>
          <w:lang w:eastAsia="zh-CN"/>
        </w:rPr>
        <w:t>）持续就</w:t>
      </w:r>
      <w:r>
        <w:rPr>
          <w:rFonts w:cs="Times New Roman" w:hint="eastAsia"/>
          <w:lang w:eastAsia="zh-CN"/>
        </w:rPr>
        <w:t xml:space="preserve"> 2024 </w:t>
      </w:r>
      <w:r>
        <w:rPr>
          <w:rFonts w:cs="Times New Roman" w:hint="eastAsia"/>
          <w:lang w:eastAsia="zh-CN"/>
        </w:rPr>
        <w:t>年版《每一个学生成功法》州计划提出问题和反馈意见。</w:t>
      </w:r>
      <w:r>
        <w:rPr>
          <w:rFonts w:cs="Times New Roman" w:hint="eastAsia"/>
          <w:lang w:eastAsia="zh-CN"/>
        </w:rPr>
        <w:br w:type="page"/>
      </w:r>
    </w:p>
    <w:p>
      <w:pPr>
        <w:pStyle w:val="Heading2"/>
        <w:rPr>
          <w:rFonts w:ascii="Times New Roman" w:hAnsi="Times New Roman" w:hint="eastAsia"/>
          <w:lang w:eastAsia="zh-CN"/>
        </w:rPr>
      </w:pPr>
      <w:bookmarkStart w:id="176" w:name="_Toc171333276"/>
      <w:bookmarkStart w:id="177" w:name="_Toc199403568"/>
      <w:bookmarkStart w:id="178" w:name="_Toc199403671"/>
      <w:bookmarkStart w:id="179" w:name="_Toc210991886"/>
      <w:bookmarkStart w:id="180" w:name="_Toc210992931"/>
      <w:bookmarkStart w:id="181" w:name="_Toc210993162"/>
      <w:bookmarkStart w:id="182" w:name="_Toc210993392"/>
      <w:bookmarkStart w:id="183" w:name="_Toc210993542"/>
      <w:bookmarkStart w:id="184" w:name="_Toc211000741"/>
      <w:bookmarkStart w:id="185" w:name="_Toc211000933"/>
      <w:bookmarkStart w:id="186" w:name="_Toc211001148"/>
      <w:bookmarkStart w:id="187" w:name="_Toc211001226"/>
      <w:r>
        <w:rPr>
          <w:rFonts w:ascii="Times New Roman" w:eastAsia="宋体" w:hAnsi="Times New Roman" w:hint="eastAsia"/>
          <w:szCs w:val="32"/>
          <w:lang w:eastAsia="zh-CN"/>
        </w:rPr>
        <w:t xml:space="preserve">2024 </w:t>
      </w:r>
      <w:r>
        <w:rPr>
          <w:rFonts w:ascii="Times New Roman" w:eastAsia="宋体" w:hAnsi="Times New Roman" w:hint="eastAsia"/>
          <w:szCs w:val="32"/>
          <w:lang w:eastAsia="zh-CN"/>
        </w:rPr>
        <w:t>年及未来的关键变更</w:t>
      </w:r>
      <w:bookmarkEnd w:id="176"/>
      <w:bookmarkEnd w:id="177"/>
      <w:bookmarkEnd w:id="178"/>
      <w:bookmarkEnd w:id="179"/>
      <w:bookmarkEnd w:id="180"/>
      <w:bookmarkEnd w:id="181"/>
      <w:bookmarkEnd w:id="182"/>
      <w:bookmarkEnd w:id="183"/>
      <w:bookmarkEnd w:id="184"/>
      <w:bookmarkEnd w:id="185"/>
      <w:bookmarkEnd w:id="186"/>
      <w:bookmarkEnd w:id="187"/>
    </w:p>
    <w:p>
      <w:pPr>
        <w:textAlignment w:val="baseline"/>
        <w:rPr>
          <w:rFonts w:eastAsia="Times New Roman" w:cs="Times New Roman" w:hint="eastAsia"/>
          <w:lang w:eastAsia="zh-CN"/>
        </w:rPr>
      </w:pPr>
      <w:r>
        <w:rPr>
          <w:rFonts w:cs="Times New Roman" w:hint="eastAsia"/>
          <w:lang w:eastAsia="zh-CN"/>
        </w:rPr>
        <w:t>下表并非本计划中所有变更的完整列表，而是</w:t>
      </w:r>
      <w:r>
        <w:rPr>
          <w:rFonts w:cs="Times New Roman" w:hint="eastAsia"/>
          <w:lang w:eastAsia="zh-CN"/>
        </w:rPr>
        <w:t xml:space="preserve"> 2017 </w:t>
      </w:r>
      <w:r>
        <w:rPr>
          <w:rFonts w:cs="Times New Roman" w:hint="eastAsia"/>
          <w:lang w:eastAsia="zh-CN"/>
        </w:rPr>
        <w:t>年州计划（</w:t>
      </w:r>
      <w:r>
        <w:rPr>
          <w:rFonts w:cs="Times New Roman" w:hint="eastAsia"/>
          <w:lang w:eastAsia="zh-CN"/>
        </w:rPr>
        <w:t xml:space="preserve">2023 </w:t>
      </w:r>
      <w:r>
        <w:rPr>
          <w:rFonts w:cs="Times New Roman" w:hint="eastAsia"/>
          <w:lang w:eastAsia="zh-CN"/>
        </w:rPr>
        <w:t>年已更新）和</w:t>
      </w:r>
      <w:r>
        <w:rPr>
          <w:rFonts w:cs="Times New Roman" w:hint="eastAsia"/>
          <w:lang w:eastAsia="zh-CN"/>
        </w:rPr>
        <w:t xml:space="preserve"> 2024 </w:t>
      </w:r>
      <w:r>
        <w:rPr>
          <w:rFonts w:cs="Times New Roman" w:hint="eastAsia"/>
          <w:lang w:eastAsia="zh-CN"/>
        </w:rPr>
        <w:t>年版《每一个学生成功法》州计划之间最显著的差异领域。</w:t>
      </w:r>
    </w:p>
    <w:tbl>
      <w:tblPr>
        <w:tblW w:w="9332" w:type="dxa"/>
        <w:tblBorders>
          <w:top w:val="outset" w:sz="6" w:space="0" w:color="auto"/>
          <w:left w:val="outset" w:sz="6" w:space="0" w:color="auto"/>
          <w:bottom w:val="outset" w:sz="6" w:space="0" w:color="auto"/>
          <w:right w:val="outset" w:sz="6" w:space="0" w:color="auto"/>
        </w:tblBorders>
        <w:tblCellMar>
          <w:top w:w="58" w:type="dxa"/>
          <w:left w:w="58" w:type="dxa"/>
          <w:bottom w:w="86" w:type="dxa"/>
          <w:right w:w="58" w:type="dxa"/>
        </w:tblCellMar>
        <w:tblLook w:val="04A0" w:firstRow="1" w:lastRow="0" w:firstColumn="1" w:lastColumn="0" w:noHBand="0" w:noVBand="1"/>
      </w:tblPr>
      <w:tblGrid>
        <w:gridCol w:w="1583"/>
        <w:gridCol w:w="1496"/>
        <w:gridCol w:w="1872"/>
        <w:gridCol w:w="2170"/>
        <w:gridCol w:w="2211"/>
      </w:tblGrid>
      <w:tr>
        <w:trPr>
          <w:cantSplit/>
          <w:trHeight w:val="315"/>
          <w:tblHeader/>
        </w:trPr>
        <w:tc>
          <w:tcPr>
            <w:tcW w:w="1583" w:type="dxa"/>
            <w:tcBorders>
              <w:top w:val="single" w:sz="6" w:space="0" w:color="auto"/>
              <w:left w:val="single" w:sz="6" w:space="0" w:color="auto"/>
              <w:bottom w:val="single" w:sz="6" w:space="0" w:color="auto"/>
              <w:right w:val="single" w:sz="4" w:space="0" w:color="FFFFFF" w:themeColor="background1"/>
            </w:tcBorders>
            <w:shd w:val="clear" w:color="auto" w:fill="215868" w:themeFill="accent5" w:themeFillShade="80"/>
            <w:hideMark/>
          </w:tcPr>
          <w:p>
            <w:pPr>
              <w:spacing w:after="0" w:line="240" w:lineRule="auto"/>
              <w:textAlignment w:val="baseline"/>
              <w:rPr>
                <w:rFonts w:eastAsia="Times New Roman" w:cs="Times New Roman" w:hint="eastAsia"/>
                <w:lang w:eastAsia="zh-CN"/>
              </w:rPr>
            </w:pPr>
            <w:r>
              <w:rPr>
                <w:rFonts w:cs="Times New Roman" w:hint="eastAsia"/>
                <w:b/>
                <w:bCs/>
                <w:color w:val="FFFFFF"/>
                <w:lang w:eastAsia="zh-CN"/>
              </w:rPr>
              <w:t>领域</w:t>
            </w:r>
          </w:p>
        </w:tc>
        <w:tc>
          <w:tcPr>
            <w:tcW w:w="1496" w:type="dxa"/>
            <w:tcBorders>
              <w:top w:val="single" w:sz="6" w:space="0" w:color="auto"/>
              <w:left w:val="single" w:sz="4" w:space="0" w:color="FFFFFF" w:themeColor="background1"/>
              <w:bottom w:val="single" w:sz="6" w:space="0" w:color="auto"/>
              <w:right w:val="single" w:sz="6" w:space="0" w:color="FFFFFF" w:themeColor="background1"/>
            </w:tcBorders>
            <w:shd w:val="clear" w:color="auto" w:fill="215868" w:themeFill="accent5" w:themeFillShade="80"/>
            <w:hideMark/>
          </w:tcPr>
          <w:p>
            <w:pPr>
              <w:spacing w:after="0" w:line="240" w:lineRule="auto"/>
              <w:textAlignment w:val="baseline"/>
              <w:rPr>
                <w:rFonts w:eastAsia="Times New Roman" w:cs="Times New Roman" w:hint="eastAsia"/>
                <w:lang w:eastAsia="zh-CN"/>
              </w:rPr>
            </w:pPr>
            <w:r>
              <w:rPr>
                <w:rFonts w:cs="Times New Roman" w:hint="eastAsia"/>
                <w:b/>
                <w:bCs/>
                <w:color w:val="FFFFFF"/>
                <w:lang w:eastAsia="zh-CN"/>
              </w:rPr>
              <w:t>子领域</w:t>
            </w:r>
            <w:r>
              <w:rPr>
                <w:rFonts w:cs="Times New Roman" w:hint="eastAsia"/>
                <w:color w:val="FFFFFF"/>
                <w:lang w:eastAsia="zh-CN"/>
              </w:rPr>
              <w:t xml:space="preserve"> </w:t>
            </w:r>
          </w:p>
        </w:tc>
        <w:tc>
          <w:tcPr>
            <w:tcW w:w="1872" w:type="dxa"/>
            <w:tcBorders>
              <w:top w:val="single" w:sz="6" w:space="0" w:color="auto"/>
              <w:left w:val="single" w:sz="6" w:space="0" w:color="FFFFFF" w:themeColor="background1"/>
              <w:bottom w:val="single" w:sz="6" w:space="0" w:color="auto"/>
              <w:right w:val="single" w:sz="4" w:space="0" w:color="FFFFFF" w:themeColor="background1"/>
            </w:tcBorders>
            <w:shd w:val="clear" w:color="auto" w:fill="215868" w:themeFill="accent5" w:themeFillShade="80"/>
            <w:hideMark/>
          </w:tcPr>
          <w:p>
            <w:pPr>
              <w:spacing w:after="0" w:line="240" w:lineRule="auto"/>
              <w:textAlignment w:val="baseline"/>
              <w:rPr>
                <w:rFonts w:eastAsia="Times New Roman" w:cs="Times New Roman" w:hint="eastAsia"/>
                <w:lang w:eastAsia="zh-CN"/>
              </w:rPr>
            </w:pPr>
            <w:r>
              <w:rPr>
                <w:rFonts w:cs="Times New Roman" w:hint="eastAsia"/>
                <w:b/>
                <w:bCs/>
                <w:color w:val="FFFFFF"/>
                <w:lang w:eastAsia="zh-CN"/>
              </w:rPr>
              <w:t xml:space="preserve">2017 </w:t>
            </w:r>
            <w:r>
              <w:rPr>
                <w:rFonts w:cs="Times New Roman" w:hint="eastAsia"/>
                <w:b/>
                <w:bCs/>
                <w:color w:val="FFFFFF"/>
                <w:lang w:eastAsia="zh-CN"/>
              </w:rPr>
              <w:t>年计划内容</w:t>
            </w:r>
          </w:p>
        </w:tc>
        <w:tc>
          <w:tcPr>
            <w:tcW w:w="2170" w:type="dxa"/>
            <w:tcBorders>
              <w:top w:val="single" w:sz="6" w:space="0" w:color="auto"/>
              <w:left w:val="single" w:sz="4" w:space="0" w:color="FFFFFF" w:themeColor="background1"/>
              <w:bottom w:val="single" w:sz="6" w:space="0" w:color="auto"/>
              <w:right w:val="single" w:sz="4" w:space="0" w:color="FFFFFF" w:themeColor="background1"/>
            </w:tcBorders>
            <w:shd w:val="clear" w:color="auto" w:fill="215868" w:themeFill="accent5" w:themeFillShade="80"/>
            <w:hideMark/>
          </w:tcPr>
          <w:p>
            <w:pPr>
              <w:spacing w:after="0" w:line="240" w:lineRule="auto"/>
              <w:textAlignment w:val="baseline"/>
              <w:rPr>
                <w:rFonts w:eastAsia="Times New Roman" w:cs="Times New Roman" w:hint="eastAsia"/>
                <w:lang w:eastAsia="zh-CN"/>
              </w:rPr>
            </w:pPr>
            <w:r>
              <w:rPr>
                <w:rFonts w:cs="Times New Roman" w:hint="eastAsia"/>
                <w:b/>
                <w:bCs/>
                <w:color w:val="FFFFFF"/>
                <w:lang w:eastAsia="zh-CN"/>
              </w:rPr>
              <w:t xml:space="preserve">2024 </w:t>
            </w:r>
            <w:r>
              <w:rPr>
                <w:rFonts w:cs="Times New Roman" w:hint="eastAsia"/>
                <w:b/>
                <w:bCs/>
                <w:color w:val="FFFFFF"/>
                <w:lang w:eastAsia="zh-CN"/>
              </w:rPr>
              <w:t>年计划中反映的关键修改</w:t>
            </w:r>
            <w:r>
              <w:rPr>
                <w:rFonts w:cs="Times New Roman" w:hint="eastAsia"/>
                <w:color w:val="FFFFFF"/>
                <w:lang w:eastAsia="zh-CN"/>
              </w:rPr>
              <w:t xml:space="preserve"> </w:t>
            </w:r>
          </w:p>
        </w:tc>
        <w:tc>
          <w:tcPr>
            <w:tcW w:w="2211" w:type="dxa"/>
            <w:tcBorders>
              <w:top w:val="single" w:sz="6" w:space="0" w:color="auto"/>
              <w:left w:val="single" w:sz="4" w:space="0" w:color="FFFFFF" w:themeColor="background1"/>
              <w:bottom w:val="single" w:sz="6" w:space="0" w:color="auto"/>
              <w:right w:val="single" w:sz="6" w:space="0" w:color="auto"/>
            </w:tcBorders>
            <w:shd w:val="clear" w:color="auto" w:fill="215868" w:themeFill="accent5" w:themeFillShade="80"/>
            <w:hideMark/>
          </w:tcPr>
          <w:p>
            <w:pPr>
              <w:spacing w:after="0" w:line="240" w:lineRule="auto"/>
              <w:textAlignment w:val="baseline"/>
              <w:rPr>
                <w:rFonts w:eastAsia="Times New Roman" w:cs="Times New Roman" w:hint="eastAsia"/>
                <w:lang w:eastAsia="zh-CN"/>
              </w:rPr>
            </w:pPr>
            <w:r>
              <w:rPr>
                <w:rFonts w:cs="Times New Roman" w:hint="eastAsia"/>
                <w:b/>
                <w:bCs/>
                <w:color w:val="FFFFFF"/>
                <w:lang w:eastAsia="zh-CN"/>
              </w:rPr>
              <w:t>修改理由</w:t>
            </w:r>
            <w:r>
              <w:rPr>
                <w:rFonts w:cs="Times New Roman" w:hint="eastAsia"/>
                <w:color w:val="FFFFFF"/>
                <w:lang w:eastAsia="zh-CN"/>
              </w:rPr>
              <w:t xml:space="preserve"> </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pPr>
              <w:spacing w:after="0" w:line="240" w:lineRule="auto"/>
              <w:textAlignment w:val="baseline"/>
              <w:rPr>
                <w:rFonts w:eastAsia="Times New Roman" w:cs="Times New Roman" w:hint="eastAsia"/>
                <w:b/>
                <w:bCs/>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八年级数学例外情况</w:t>
            </w:r>
          </w:p>
        </w:tc>
        <w:tc>
          <w:tcPr>
            <w:tcW w:w="1496"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b/>
                <w:bCs/>
                <w:lang w:eastAsia="zh-CN"/>
              </w:rPr>
            </w:pPr>
            <w:r>
              <w:rPr>
                <w:rFonts w:cs="Times New Roman" w:hint="eastAsia"/>
                <w:b/>
                <w:bCs/>
                <w:lang w:eastAsia="zh-CN"/>
              </w:rPr>
              <w:t>初中高等数学课程支持</w:t>
            </w:r>
          </w:p>
        </w:tc>
        <w:tc>
          <w:tcPr>
            <w:tcW w:w="1872"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lang w:eastAsia="zh-CN"/>
              </w:rPr>
            </w:pPr>
            <w:r>
              <w:rPr>
                <w:rFonts w:cs="Times New Roman" w:hint="eastAsia"/>
                <w:lang w:eastAsia="zh-CN"/>
              </w:rPr>
              <w:t>全州专业学习支持和策略说明。</w:t>
            </w:r>
          </w:p>
        </w:tc>
        <w:tc>
          <w:tcPr>
            <w:tcW w:w="2170" w:type="dxa"/>
            <w:tcBorders>
              <w:top w:val="single" w:sz="6" w:space="0" w:color="auto"/>
              <w:left w:val="single" w:sz="6" w:space="0" w:color="auto"/>
              <w:bottom w:val="single" w:sz="6" w:space="0" w:color="auto"/>
              <w:right w:val="single" w:sz="6" w:space="0" w:color="auto"/>
            </w:tcBorders>
            <w:shd w:val="clear" w:color="auto" w:fill="auto"/>
          </w:tcPr>
          <w:p>
            <w:pPr>
              <w:rPr>
                <w:rFonts w:eastAsia="Times New Roman" w:cs="Times New Roman" w:hint="eastAsia"/>
                <w:lang w:eastAsia="zh-CN"/>
              </w:rPr>
            </w:pPr>
            <w:r>
              <w:rPr>
                <w:rFonts w:cs="Times New Roman" w:hint="eastAsia"/>
                <w:lang w:eastAsia="zh-CN"/>
              </w:rPr>
              <w:t>更新了关于全州专业学习支持的描述，更侧重于为所有学生拓展高等数学课程选择的途径。</w:t>
            </w:r>
          </w:p>
        </w:tc>
        <w:tc>
          <w:tcPr>
            <w:tcW w:w="2211"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lang w:eastAsia="zh-CN"/>
              </w:rPr>
            </w:pPr>
            <w:r>
              <w:rPr>
                <w:rFonts w:cs="Times New Roman" w:hint="eastAsia"/>
                <w:lang w:eastAsia="zh-CN"/>
              </w:rPr>
              <w:t>新泽西州教育部将继续支持地方教育机构为初中生提供更多修读高等数学课程的机会。</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评估</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b/>
                <w:bCs/>
                <w:lang w:eastAsia="zh-CN"/>
              </w:rPr>
            </w:pPr>
            <w:r>
              <w:rPr>
                <w:rFonts w:cs="Times New Roman" w:hint="eastAsia"/>
                <w:b/>
                <w:bCs/>
                <w:lang w:eastAsia="zh-CN"/>
              </w:rPr>
              <w:t>母语评估</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州定的三项强制要求全州评估资料翻译成非英语语言的标准之一为：“在某个县内，在英语学习者群体中存在至少</w:t>
            </w:r>
            <w:r>
              <w:rPr>
                <w:rFonts w:cs="Times New Roman" w:hint="eastAsia"/>
                <w:lang w:eastAsia="zh-CN"/>
              </w:rPr>
              <w:t xml:space="preserve"> 3 </w:t>
            </w:r>
            <w:r>
              <w:rPr>
                <w:rFonts w:cs="Times New Roman" w:hint="eastAsia"/>
                <w:lang w:eastAsia="zh-CN"/>
              </w:rPr>
              <w:t>年且使用人数在受测学生总数中占比超过</w:t>
            </w:r>
            <w:r>
              <w:rPr>
                <w:rFonts w:cs="Times New Roman" w:hint="eastAsia"/>
                <w:lang w:eastAsia="zh-CN"/>
              </w:rPr>
              <w:t xml:space="preserve"> 20% </w:t>
            </w:r>
            <w:r>
              <w:rPr>
                <w:rFonts w:cs="Times New Roman" w:hint="eastAsia"/>
                <w:lang w:eastAsia="zh-CN"/>
              </w:rPr>
              <w:t>的任何非英语母语。”</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 xml:space="preserve">2024 </w:t>
            </w:r>
            <w:r>
              <w:rPr>
                <w:rFonts w:cs="Times New Roman" w:hint="eastAsia"/>
                <w:lang w:eastAsia="zh-CN"/>
              </w:rPr>
              <w:t>年的更新内容删除了这条基于县的标准，并计划开展审查，与利益相关方协商分析政策变化并重新评估该定义。</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在审查了全州学生使用的母语总人数并征求利益相关方意见后，新泽西州教育部建议进行修订并展开进一步分析。基于县的标准无法公平或可靠地反映确定全州范围内除英语外使用最多的母语。</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问责制</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b/>
                <w:bCs/>
                <w:lang w:eastAsia="zh-CN"/>
              </w:rPr>
            </w:pPr>
            <w:r>
              <w:rPr>
                <w:rFonts w:cs="Times New Roman" w:hint="eastAsia"/>
                <w:b/>
                <w:bCs/>
                <w:lang w:eastAsia="zh-CN"/>
              </w:rPr>
              <w:t>次群体</w:t>
            </w:r>
            <w:r>
              <w:rPr>
                <w:rFonts w:cs="Times New Roman" w:hint="eastAsia"/>
                <w:b/>
                <w:bCs/>
                <w:lang w:eastAsia="zh-CN"/>
              </w:rPr>
              <w:t>/</w:t>
            </w:r>
          </w:p>
          <w:p>
            <w:pPr>
              <w:spacing w:after="0" w:line="240" w:lineRule="auto"/>
              <w:textAlignment w:val="baseline"/>
              <w:rPr>
                <w:rFonts w:eastAsia="Times New Roman" w:cs="Times New Roman" w:hint="eastAsia"/>
                <w:lang w:eastAsia="zh-CN"/>
              </w:rPr>
            </w:pPr>
            <w:r>
              <w:rPr>
                <w:rFonts w:cs="Times New Roman" w:hint="eastAsia"/>
                <w:b/>
                <w:bCs/>
                <w:lang w:eastAsia="zh-CN"/>
              </w:rPr>
              <w:t>全文适用</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“次群体”是《每一个学生成功法》中定义的术语，仅用于指较大群体内的小群体。</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新泽西州教育部现在将“次群体”称为“学生群体”。</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color w:val="000000" w:themeColor="text1"/>
                <w:lang w:eastAsia="zh-CN"/>
              </w:rPr>
            </w:pPr>
            <w:r>
              <w:rPr>
                <w:rFonts w:cs="Times New Roman" w:hint="eastAsia"/>
                <w:color w:val="000000"/>
                <w:lang w:eastAsia="zh-CN"/>
              </w:rPr>
              <w:t>新泽西州教育部旨在尽可能地改为使用“以学生优势为导向”的用语。这项调整符合州级政策。</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pPr>
              <w:spacing w:after="0" w:line="240" w:lineRule="auto"/>
              <w:textAlignment w:val="baseline"/>
              <w:rPr>
                <w:rFonts w:eastAsia="Times New Roman" w:cs="Times New Roman" w:hint="eastAsia"/>
                <w:b/>
                <w:bCs/>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问责制</w:t>
            </w:r>
          </w:p>
        </w:tc>
        <w:tc>
          <w:tcPr>
            <w:tcW w:w="1496"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lang w:eastAsia="zh-CN"/>
              </w:rPr>
            </w:pPr>
            <w:r>
              <w:rPr>
                <w:rFonts w:cs="Times New Roman" w:hint="eastAsia"/>
                <w:b/>
                <w:bCs/>
                <w:lang w:eastAsia="zh-CN"/>
              </w:rPr>
              <w:t>次群体</w:t>
            </w:r>
            <w:r>
              <w:rPr>
                <w:rFonts w:cs="Times New Roman" w:hint="eastAsia"/>
                <w:lang w:eastAsia="zh-CN"/>
              </w:rPr>
              <w:t>（</w:t>
            </w:r>
            <w:r>
              <w:rPr>
                <w:rFonts w:cs="Times New Roman" w:hint="eastAsia"/>
                <w:b/>
                <w:bCs/>
                <w:lang w:eastAsia="zh-CN"/>
              </w:rPr>
              <w:t>问题“</w:t>
            </w:r>
            <w:r>
              <w:rPr>
                <w:rFonts w:cs="Times New Roman" w:hint="eastAsia"/>
                <w:b/>
                <w:bCs/>
                <w:lang w:eastAsia="zh-CN"/>
              </w:rPr>
              <w:t>c.</w:t>
            </w:r>
            <w:r>
              <w:rPr>
                <w:rFonts w:cs="Times New Roman" w:hint="eastAsia"/>
                <w:b/>
                <w:bCs/>
                <w:lang w:eastAsia="zh-CN"/>
              </w:rPr>
              <w:t>”）</w:t>
            </w:r>
          </w:p>
        </w:tc>
        <w:tc>
          <w:tcPr>
            <w:tcW w:w="1872"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color w:val="000000" w:themeColor="text1"/>
                <w:lang w:eastAsia="zh-CN"/>
              </w:rPr>
            </w:pPr>
            <w:r>
              <w:rPr>
                <w:rFonts w:cs="Times New Roman" w:hint="eastAsia"/>
                <w:color w:val="000000"/>
                <w:lang w:eastAsia="zh-CN"/>
              </w:rPr>
              <w:t>根据学业成就和学业进展计算情况，新泽西州教育部计划将先前被认定为多语言学习者的学生以及不再被认定为多语言学习者后四年内的学生长期缺勤数据，归入多语言学习者学生群体。</w:t>
            </w:r>
          </w:p>
        </w:tc>
        <w:tc>
          <w:tcPr>
            <w:tcW w:w="2170"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color w:val="000000"/>
                <w:lang w:eastAsia="zh-CN"/>
              </w:rPr>
            </w:pPr>
            <w:r>
              <w:rPr>
                <w:rFonts w:cs="Times New Roman" w:hint="eastAsia"/>
                <w:color w:val="000000"/>
                <w:lang w:eastAsia="zh-CN"/>
              </w:rPr>
              <w:t>新泽西州教育部删除了关于学校质量或学生成功指标的这项规定。</w:t>
            </w:r>
          </w:p>
        </w:tc>
        <w:tc>
          <w:tcPr>
            <w:tcW w:w="2211"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color w:val="000000" w:themeColor="text1"/>
                <w:lang w:eastAsia="zh-CN"/>
              </w:rPr>
            </w:pPr>
            <w:r>
              <w:rPr>
                <w:rFonts w:cs="Times New Roman" w:hint="eastAsia"/>
                <w:color w:val="000000"/>
                <w:lang w:eastAsia="zh-CN"/>
              </w:rPr>
              <w:t>这项规定是误加的，现在相应小节准确描述了新泽西州教育部的当前做法。该部分现在也符合《每一个学生成功法》，该法案规定各州不得为了学校质量成功指标之目的，将先前被认定为多语言学习者</w:t>
            </w:r>
            <w:r>
              <w:rPr>
                <w:rFonts w:cs="Times New Roman" w:hint="eastAsia"/>
                <w:color w:val="000000"/>
                <w:lang w:eastAsia="zh-CN"/>
              </w:rPr>
              <w:t xml:space="preserve"> (ML) </w:t>
            </w:r>
            <w:r>
              <w:rPr>
                <w:rFonts w:cs="Times New Roman" w:hint="eastAsia"/>
                <w:color w:val="000000"/>
                <w:lang w:eastAsia="zh-CN"/>
              </w:rPr>
              <w:t>的学生归入多语言学习者学生群体。</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pPr>
              <w:spacing w:after="0" w:line="240" w:lineRule="auto"/>
              <w:textAlignment w:val="baseline"/>
              <w:rPr>
                <w:rFonts w:eastAsia="Times New Roman" w:cs="Times New Roman" w:hint="eastAsia"/>
                <w:b/>
                <w:bCs/>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问责制</w:t>
            </w:r>
          </w:p>
        </w:tc>
        <w:tc>
          <w:tcPr>
            <w:tcW w:w="1496"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b/>
                <w:bCs/>
                <w:lang w:eastAsia="zh-CN"/>
              </w:rPr>
            </w:pPr>
            <w:r>
              <w:rPr>
                <w:rFonts w:cs="Times New Roman" w:hint="eastAsia"/>
                <w:b/>
                <w:bCs/>
                <w:lang w:eastAsia="zh-CN"/>
              </w:rPr>
              <w:t>次群体（问题“</w:t>
            </w:r>
            <w:r>
              <w:rPr>
                <w:rFonts w:cs="Times New Roman" w:hint="eastAsia"/>
                <w:b/>
                <w:bCs/>
                <w:lang w:eastAsia="zh-CN"/>
              </w:rPr>
              <w:t>d.</w:t>
            </w:r>
            <w:r>
              <w:rPr>
                <w:rFonts w:cs="Times New Roman" w:hint="eastAsia"/>
                <w:b/>
                <w:bCs/>
                <w:lang w:eastAsia="zh-CN"/>
              </w:rPr>
              <w:t>”）</w:t>
            </w:r>
          </w:p>
        </w:tc>
        <w:tc>
          <w:tcPr>
            <w:tcW w:w="1872"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color w:val="000000" w:themeColor="text1"/>
                <w:lang w:eastAsia="zh-CN"/>
              </w:rPr>
            </w:pPr>
            <w:r>
              <w:rPr>
                <w:rFonts w:cs="Times New Roman" w:hint="eastAsia"/>
                <w:color w:val="000000"/>
                <w:lang w:eastAsia="zh-CN"/>
              </w:rPr>
              <w:t>在</w:t>
            </w:r>
            <w:r>
              <w:rPr>
                <w:rFonts w:cs="Times New Roman" w:hint="eastAsia"/>
                <w:color w:val="000000"/>
                <w:lang w:eastAsia="zh-CN"/>
              </w:rPr>
              <w:t xml:space="preserve"> 2017 </w:t>
            </w:r>
            <w:r>
              <w:rPr>
                <w:rFonts w:cs="Times New Roman" w:hint="eastAsia"/>
                <w:color w:val="000000"/>
                <w:lang w:eastAsia="zh-CN"/>
              </w:rPr>
              <w:t>年计划中，新泽西州教育部提出，对于从《每一个学生成功法》第</w:t>
            </w:r>
            <w:r>
              <w:rPr>
                <w:rFonts w:cs="Times New Roman" w:hint="eastAsia"/>
                <w:color w:val="000000"/>
                <w:lang w:eastAsia="zh-CN"/>
              </w:rPr>
              <w:t xml:space="preserve"> 1111(b)(2)(B)(v)(I) </w:t>
            </w:r>
            <w:r>
              <w:rPr>
                <w:rFonts w:cs="Times New Roman" w:hint="eastAsia"/>
                <w:color w:val="000000"/>
                <w:lang w:eastAsia="zh-CN"/>
              </w:rPr>
              <w:t>条所述非英语语言评估过渡到英语评估的多语言学习者，由于其在英语和非英语语言方面可能存在语言能力差异，将豁免其学业进展指标评估。</w:t>
            </w:r>
          </w:p>
        </w:tc>
        <w:tc>
          <w:tcPr>
            <w:tcW w:w="2170"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color w:val="000000"/>
                <w:lang w:eastAsia="zh-CN"/>
              </w:rPr>
            </w:pPr>
            <w:r>
              <w:rPr>
                <w:rFonts w:cs="Times New Roman" w:hint="eastAsia"/>
                <w:color w:val="000000"/>
                <w:lang w:eastAsia="zh-CN"/>
              </w:rPr>
              <w:t>新泽西州教育部删除了关于学校质量或学生成功指标的这项规定。</w:t>
            </w:r>
          </w:p>
        </w:tc>
        <w:tc>
          <w:tcPr>
            <w:tcW w:w="2211"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color w:val="000000"/>
                <w:lang w:eastAsia="zh-CN"/>
              </w:rPr>
            </w:pPr>
            <w:r>
              <w:rPr>
                <w:rFonts w:cs="Times New Roman" w:hint="eastAsia"/>
                <w:color w:val="000000"/>
                <w:lang w:eastAsia="zh-CN"/>
              </w:rPr>
              <w:t>这项规定是误加的，现在相应小节准确描述了新泽西州教育部的当前做法。该部分现在也符合《每一个学生成功法》，该法案规定各州不得免除多语言学习者的学业进展指标要求。</w:t>
            </w:r>
            <w:r>
              <w:rPr>
                <w:rFonts w:cs="Times New Roman" w:hint="eastAsia"/>
                <w:lang w:eastAsia="zh-CN"/>
              </w:rPr>
              <w:t>作为第</w:t>
            </w:r>
            <w:r>
              <w:rPr>
                <w:rFonts w:cs="Times New Roman" w:hint="eastAsia"/>
                <w:lang w:eastAsia="zh-CN"/>
              </w:rPr>
              <w:t xml:space="preserve"> I </w:t>
            </w:r>
            <w:r>
              <w:rPr>
                <w:rFonts w:cs="Times New Roman" w:hint="eastAsia"/>
                <w:lang w:eastAsia="zh-CN"/>
              </w:rPr>
              <w:t>编中评估同行评审要求的一部分，新泽西州教育部已证明其全州评估的西班牙语和英语版本结果具有可比性。</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长期目标</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学业目标和毕业率</w:t>
            </w:r>
            <w:r>
              <w:rPr>
                <w:rFonts w:cs="Times New Roman" w:hint="eastAsia"/>
                <w:lang w:eastAsia="zh-CN"/>
              </w:rPr>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新泽西州制定了</w:t>
            </w:r>
            <w:r>
              <w:rPr>
                <w:rFonts w:cs="Times New Roman" w:hint="eastAsia"/>
                <w:color w:val="000000"/>
                <w:lang w:eastAsia="zh-CN"/>
              </w:rPr>
              <w:t xml:space="preserve"> 12 </w:t>
            </w:r>
            <w:r>
              <w:rPr>
                <w:rFonts w:cs="Times New Roman" w:hint="eastAsia"/>
                <w:color w:val="000000"/>
                <w:lang w:eastAsia="zh-CN"/>
              </w:rPr>
              <w:t>年的长期目标。</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制定独立于《每一个学生成功法》长期目标的未来目标，反映本州对每个指标和所有学生的最终目标。新的《每一个学生成功法》长期目标将每</w:t>
            </w:r>
            <w:r>
              <w:rPr>
                <w:rFonts w:cs="Times New Roman" w:hint="eastAsia"/>
                <w:lang w:eastAsia="zh-CN"/>
              </w:rPr>
              <w:t xml:space="preserve"> 6 </w:t>
            </w:r>
            <w:r>
              <w:rPr>
                <w:rFonts w:cs="Times New Roman" w:hint="eastAsia"/>
                <w:lang w:eastAsia="zh-CN"/>
              </w:rPr>
              <w:t>年按固定百分比缩小基准表现与未来目标之间的差距。每</w:t>
            </w:r>
            <w:r>
              <w:rPr>
                <w:rFonts w:cs="Times New Roman" w:hint="eastAsia"/>
                <w:lang w:eastAsia="zh-CN"/>
              </w:rPr>
              <w:t xml:space="preserve"> 6 </w:t>
            </w:r>
            <w:r>
              <w:rPr>
                <w:rFonts w:cs="Times New Roman" w:hint="eastAsia"/>
                <w:lang w:eastAsia="zh-CN"/>
              </w:rPr>
              <w:t>年设定一个新的长期目标，以缩小新基准与未来目标之间的差距。</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该建议的提出，参考了对其他州全州目标的研究和调查、对全州范围内所有学校向中期目标推进情况的实施审查，以及对过去几年学校和学生群体实际进展的审查。每年都会重新调整目标，确保根据地方教育机构的最新表现，为实现长期目标规划逐年渐进的发展路径。</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b/>
                <w:bCs/>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长期目标</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b/>
                <w:bCs/>
                <w:lang w:eastAsia="zh-CN"/>
              </w:rPr>
            </w:pPr>
            <w:r>
              <w:rPr>
                <w:rFonts w:cs="Times New Roman" w:hint="eastAsia"/>
                <w:b/>
                <w:bCs/>
                <w:lang w:eastAsia="zh-CN"/>
              </w:rPr>
              <w:t>英语</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多语言学习者的英语语言能力</w:t>
            </w:r>
            <w:r>
              <w:rPr>
                <w:rFonts w:cs="Times New Roman" w:hint="eastAsia"/>
                <w:lang w:eastAsia="zh-CN"/>
              </w:rPr>
              <w:t xml:space="preserve"> (ELP) </w:t>
            </w:r>
            <w:r>
              <w:rPr>
                <w:rFonts w:cs="Times New Roman" w:hint="eastAsia"/>
                <w:lang w:eastAsia="zh-CN"/>
              </w:rPr>
              <w:t>增长预期按每年均等幅度提升，因此所有多语言学习者在进入地方教育机构后的五年内达到熟练水平。</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在未来</w:t>
            </w:r>
            <w:r>
              <w:rPr>
                <w:rFonts w:cs="Times New Roman" w:hint="eastAsia"/>
                <w:lang w:eastAsia="zh-CN"/>
              </w:rPr>
              <w:t xml:space="preserve"> 18 </w:t>
            </w:r>
            <w:r>
              <w:rPr>
                <w:rFonts w:cs="Times New Roman" w:hint="eastAsia"/>
                <w:lang w:eastAsia="zh-CN"/>
              </w:rPr>
              <w:t>个月内，新泽西州教育部将与中大西洋地区教育实验室（</w:t>
            </w:r>
            <w:r>
              <w:rPr>
                <w:rFonts w:cs="Times New Roman" w:hint="eastAsia"/>
                <w:lang w:eastAsia="zh-CN"/>
              </w:rPr>
              <w:t>Mid-Atlantic Regional Educational Lab</w:t>
            </w:r>
            <w:r>
              <w:rPr>
                <w:rFonts w:cs="Times New Roman" w:hint="eastAsia"/>
                <w:lang w:eastAsia="zh-CN"/>
              </w:rPr>
              <w:t>，简称</w:t>
            </w:r>
            <w:r>
              <w:rPr>
                <w:rFonts w:cs="Times New Roman" w:hint="eastAsia"/>
                <w:lang w:eastAsia="zh-CN"/>
              </w:rPr>
              <w:t xml:space="preserve"> REL</w:t>
            </w:r>
            <w:r>
              <w:rPr>
                <w:rFonts w:cs="Times New Roman" w:hint="eastAsia"/>
                <w:lang w:eastAsia="zh-CN"/>
              </w:rPr>
              <w:t>）合作，研究英语语言能力衡量标准，并与多语种</w:t>
            </w:r>
            <w:r>
              <w:rPr>
                <w:rFonts w:cs="Times New Roman" w:hint="eastAsia"/>
                <w:lang w:eastAsia="zh-CN"/>
              </w:rPr>
              <w:t>/</w:t>
            </w:r>
            <w:r>
              <w:rPr>
                <w:rFonts w:cs="Times New Roman" w:hint="eastAsia"/>
                <w:lang w:eastAsia="zh-CN"/>
              </w:rPr>
              <w:t>双语咨询小组进行交流。</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在本次持续修订流程中，英语语言能力衡量标准的改进将参考研究专家和教育实践者的意见，以便该标准在联邦要求范围内，提供衡量和比较所有学校英语语言能力提升的最佳标准。</w:t>
            </w:r>
          </w:p>
        </w:tc>
      </w:tr>
      <w:tr>
        <w:trPr>
          <w:cantSplit/>
          <w:trHeight w:val="585"/>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学校问责指标</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学业成就</w:t>
            </w:r>
            <w:r>
              <w:rPr>
                <w:rFonts w:cs="Times New Roman" w:hint="eastAsia"/>
                <w:lang w:eastAsia="zh-CN"/>
              </w:rPr>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学校中在英语语言艺术</w:t>
            </w:r>
            <w:r>
              <w:rPr>
                <w:rFonts w:cs="Times New Roman" w:hint="eastAsia"/>
                <w:lang w:eastAsia="zh-CN"/>
              </w:rPr>
              <w:t xml:space="preserve"> (ELA) </w:t>
            </w:r>
            <w:r>
              <w:rPr>
                <w:rFonts w:cs="Times New Roman" w:hint="eastAsia"/>
                <w:lang w:eastAsia="zh-CN"/>
              </w:rPr>
              <w:t>和数学（</w:t>
            </w:r>
            <w:r>
              <w:rPr>
                <w:rFonts w:cs="Times New Roman" w:hint="eastAsia"/>
                <w:lang w:eastAsia="zh-CN"/>
              </w:rPr>
              <w:t xml:space="preserve">3-8 </w:t>
            </w:r>
            <w:r>
              <w:rPr>
                <w:rFonts w:cs="Times New Roman" w:hint="eastAsia"/>
                <w:lang w:eastAsia="zh-CN"/>
              </w:rPr>
              <w:t>年级和高中）各年度全州评估中达到年级水平标准的学生比例。</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在</w:t>
            </w:r>
            <w:r>
              <w:rPr>
                <w:rFonts w:cs="Times New Roman" w:hint="eastAsia"/>
                <w:lang w:eastAsia="zh-CN"/>
              </w:rPr>
              <w:t xml:space="preserve"> 2024-2025 </w:t>
            </w:r>
            <w:r>
              <w:rPr>
                <w:rFonts w:cs="Times New Roman" w:hint="eastAsia"/>
                <w:lang w:eastAsia="zh-CN"/>
              </w:rPr>
              <w:t>学年探索和评估基于指数的能力衡量方法，然后报告至少一年的衡量结果，之后再将其纳入作为《每一个学生成功法》问责体系的一项指标。在整个制定过程中，新泽西州教育部将寻求利益相关方的反馈意见。</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ind w:left="45"/>
              <w:rPr>
                <w:rFonts w:eastAsia="Times New Roman" w:cs="Times New Roman" w:hint="eastAsia"/>
                <w:lang w:eastAsia="zh-CN"/>
              </w:rPr>
            </w:pPr>
            <w:r>
              <w:rPr>
                <w:rFonts w:cs="Times New Roman" w:hint="eastAsia"/>
                <w:lang w:eastAsia="zh-CN"/>
              </w:rPr>
              <w:t>该建议的提出，参考了对其他州和背景下基于指数的衡量标准的研究和调查、与教育实践者就当前衡量标准对教学和课程设计的影响进行的讨论，以及对过去几年学校和学生群体实际进展的审查。基于指数的能力衡量方法有助于更好地区分出学生距离达到年级水平标准差距最大，因而最需要支持的学校。</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学校问责指标</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毕业率</w:t>
            </w:r>
            <w:r>
              <w:rPr>
                <w:rFonts w:cs="Times New Roman" w:hint="eastAsia"/>
                <w:lang w:eastAsia="zh-CN"/>
              </w:rPr>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在问责指标中纳入</w:t>
            </w:r>
            <w:r>
              <w:rPr>
                <w:rFonts w:cs="Times New Roman" w:hint="eastAsia"/>
                <w:color w:val="000000"/>
                <w:lang w:eastAsia="zh-CN"/>
              </w:rPr>
              <w:t xml:space="preserve"> 4 </w:t>
            </w:r>
            <w:r>
              <w:rPr>
                <w:rFonts w:cs="Times New Roman" w:hint="eastAsia"/>
                <w:color w:val="000000"/>
                <w:lang w:eastAsia="zh-CN"/>
              </w:rPr>
              <w:t>年和</w:t>
            </w:r>
            <w:r>
              <w:rPr>
                <w:rFonts w:cs="Times New Roman" w:hint="eastAsia"/>
                <w:color w:val="000000"/>
                <w:lang w:eastAsia="zh-CN"/>
              </w:rPr>
              <w:t xml:space="preserve"> 5 </w:t>
            </w:r>
            <w:r>
              <w:rPr>
                <w:rFonts w:cs="Times New Roman" w:hint="eastAsia"/>
                <w:color w:val="000000"/>
                <w:lang w:eastAsia="zh-CN"/>
              </w:rPr>
              <w:t>年调整后同届学生毕业率。指标权重为</w:t>
            </w:r>
            <w:r>
              <w:rPr>
                <w:rFonts w:cs="Times New Roman" w:hint="eastAsia"/>
                <w:color w:val="000000"/>
                <w:lang w:eastAsia="zh-CN"/>
              </w:rPr>
              <w:t xml:space="preserve"> 4 </w:t>
            </w:r>
            <w:r>
              <w:rPr>
                <w:rFonts w:cs="Times New Roman" w:hint="eastAsia"/>
                <w:color w:val="000000"/>
                <w:lang w:eastAsia="zh-CN"/>
              </w:rPr>
              <w:t>年同届学生占</w:t>
            </w:r>
            <w:r>
              <w:rPr>
                <w:rFonts w:cs="Times New Roman" w:hint="eastAsia"/>
                <w:color w:val="000000"/>
                <w:lang w:eastAsia="zh-CN"/>
              </w:rPr>
              <w:t xml:space="preserve"> 50%</w:t>
            </w:r>
            <w:r>
              <w:rPr>
                <w:rFonts w:cs="Times New Roman" w:hint="eastAsia"/>
                <w:color w:val="000000"/>
                <w:lang w:eastAsia="zh-CN"/>
              </w:rPr>
              <w:t>，</w:t>
            </w:r>
            <w:r>
              <w:rPr>
                <w:rFonts w:cs="Times New Roman" w:hint="eastAsia"/>
                <w:color w:val="000000"/>
                <w:lang w:eastAsia="zh-CN"/>
              </w:rPr>
              <w:t xml:space="preserve">5 </w:t>
            </w:r>
            <w:r>
              <w:rPr>
                <w:rFonts w:cs="Times New Roman" w:hint="eastAsia"/>
                <w:color w:val="000000"/>
                <w:lang w:eastAsia="zh-CN"/>
              </w:rPr>
              <w:t>年同届学生占</w:t>
            </w:r>
            <w:r>
              <w:rPr>
                <w:rFonts w:cs="Times New Roman" w:hint="eastAsia"/>
                <w:color w:val="000000"/>
                <w:lang w:eastAsia="zh-CN"/>
              </w:rPr>
              <w:t xml:space="preserve"> 50%</w:t>
            </w:r>
            <w:r>
              <w:rPr>
                <w:rFonts w:cs="Times New Roman" w:hint="eastAsia"/>
                <w:color w:val="000000"/>
                <w:lang w:eastAsia="zh-CN"/>
              </w:rPr>
              <w:t>。</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在整体毕业率计算中新增了</w:t>
            </w:r>
            <w:r>
              <w:rPr>
                <w:rFonts w:cs="Times New Roman" w:hint="eastAsia"/>
                <w:color w:val="000000"/>
                <w:lang w:eastAsia="zh-CN"/>
              </w:rPr>
              <w:t xml:space="preserve"> 6 </w:t>
            </w:r>
            <w:r>
              <w:rPr>
                <w:rFonts w:cs="Times New Roman" w:hint="eastAsia"/>
                <w:color w:val="000000"/>
                <w:lang w:eastAsia="zh-CN"/>
              </w:rPr>
              <w:t>年调整后同届学生毕业率。</w:t>
            </w:r>
            <w:r>
              <w:rPr>
                <w:rFonts w:cs="Times New Roman" w:hint="eastAsia"/>
                <w:color w:val="000000"/>
                <w:lang w:eastAsia="zh-CN"/>
              </w:rPr>
              <w:t xml:space="preserve">4 </w:t>
            </w:r>
            <w:r>
              <w:rPr>
                <w:rFonts w:cs="Times New Roman" w:hint="eastAsia"/>
                <w:color w:val="000000"/>
                <w:lang w:eastAsia="zh-CN"/>
              </w:rPr>
              <w:t>年毕业率权重保持指标的</w:t>
            </w:r>
            <w:r>
              <w:rPr>
                <w:rFonts w:cs="Times New Roman" w:hint="eastAsia"/>
                <w:color w:val="000000"/>
                <w:lang w:eastAsia="zh-CN"/>
              </w:rPr>
              <w:t xml:space="preserve"> 50% </w:t>
            </w:r>
            <w:r>
              <w:rPr>
                <w:rFonts w:cs="Times New Roman" w:hint="eastAsia"/>
                <w:color w:val="000000"/>
                <w:lang w:eastAsia="zh-CN"/>
              </w:rPr>
              <w:t>不变，而</w:t>
            </w:r>
            <w:r>
              <w:rPr>
                <w:rFonts w:cs="Times New Roman" w:hint="eastAsia"/>
                <w:color w:val="000000"/>
                <w:lang w:eastAsia="zh-CN"/>
              </w:rPr>
              <w:t xml:space="preserve"> 5 </w:t>
            </w:r>
            <w:r>
              <w:rPr>
                <w:rFonts w:cs="Times New Roman" w:hint="eastAsia"/>
                <w:color w:val="000000"/>
                <w:lang w:eastAsia="zh-CN"/>
              </w:rPr>
              <w:t>年和</w:t>
            </w:r>
            <w:r>
              <w:rPr>
                <w:rFonts w:cs="Times New Roman" w:hint="eastAsia"/>
                <w:color w:val="000000"/>
                <w:lang w:eastAsia="zh-CN"/>
              </w:rPr>
              <w:t xml:space="preserve"> 6 </w:t>
            </w:r>
            <w:r>
              <w:rPr>
                <w:rFonts w:cs="Times New Roman" w:hint="eastAsia"/>
                <w:color w:val="000000"/>
                <w:lang w:eastAsia="zh-CN"/>
              </w:rPr>
              <w:t>年毕业率各占</w:t>
            </w:r>
            <w:r>
              <w:rPr>
                <w:rFonts w:cs="Times New Roman" w:hint="eastAsia"/>
                <w:color w:val="000000"/>
                <w:lang w:eastAsia="zh-CN"/>
              </w:rPr>
              <w:t xml:space="preserve"> 25%</w:t>
            </w:r>
            <w:r>
              <w:rPr>
                <w:rFonts w:cs="Times New Roman" w:hint="eastAsia"/>
                <w:color w:val="000000"/>
                <w:lang w:eastAsia="zh-CN"/>
              </w:rPr>
              <w:t>。</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这是新获得的数据。新泽西州教育部和利益相关方一直希望纳入</w:t>
            </w:r>
            <w:r>
              <w:rPr>
                <w:rFonts w:cs="Times New Roman" w:hint="eastAsia"/>
                <w:color w:val="000000"/>
                <w:lang w:eastAsia="zh-CN"/>
              </w:rPr>
              <w:t xml:space="preserve"> 6 </w:t>
            </w:r>
            <w:r>
              <w:rPr>
                <w:rFonts w:cs="Times New Roman" w:hint="eastAsia"/>
                <w:color w:val="000000"/>
                <w:lang w:eastAsia="zh-CN"/>
              </w:rPr>
              <w:t>年毕业率；然而，</w:t>
            </w:r>
            <w:r>
              <w:rPr>
                <w:rFonts w:cs="Times New Roman" w:hint="eastAsia"/>
                <w:color w:val="000000"/>
                <w:lang w:eastAsia="zh-CN"/>
              </w:rPr>
              <w:t xml:space="preserve">2017 </w:t>
            </w:r>
            <w:r>
              <w:rPr>
                <w:rFonts w:cs="Times New Roman" w:hint="eastAsia"/>
                <w:color w:val="000000"/>
                <w:lang w:eastAsia="zh-CN"/>
              </w:rPr>
              <w:t>年时该数据尚不可用。</w:t>
            </w:r>
            <w:r>
              <w:rPr>
                <w:rFonts w:cs="Times New Roman" w:hint="eastAsia"/>
                <w:color w:val="000000"/>
                <w:lang w:eastAsia="zh-CN"/>
              </w:rPr>
              <w:t xml:space="preserve">6 </w:t>
            </w:r>
            <w:r>
              <w:rPr>
                <w:rFonts w:cs="Times New Roman" w:hint="eastAsia"/>
                <w:color w:val="000000"/>
                <w:lang w:eastAsia="zh-CN"/>
              </w:rPr>
              <w:t>年毕业率将涵盖需要额外时间和帮助来完成高中学业的学生。</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学校问责指标</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color w:val="000000"/>
                <w:lang w:eastAsia="zh-CN"/>
              </w:rPr>
              <w:t>英语语言能力</w:t>
            </w:r>
            <w:r>
              <w:rPr>
                <w:rFonts w:cs="Times New Roman" w:hint="eastAsia"/>
                <w:color w:val="000000"/>
                <w:lang w:eastAsia="zh-CN"/>
              </w:rPr>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新泽西州的英语语言能力指标为多语言学习者每年在</w:t>
            </w:r>
            <w:r>
              <w:rPr>
                <w:rFonts w:cs="Times New Roman" w:hint="eastAsia"/>
                <w:color w:val="000000"/>
                <w:lang w:eastAsia="zh-CN"/>
              </w:rPr>
              <w:t xml:space="preserve"> ACCESS for ELLs </w:t>
            </w:r>
            <w:r>
              <w:rPr>
                <w:rFonts w:cs="Times New Roman" w:hint="eastAsia"/>
                <w:color w:val="000000"/>
                <w:lang w:eastAsia="zh-CN"/>
              </w:rPr>
              <w:t>英语语言能力评估中取得预期进展的比例。</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新泽西州教育部暂不提议对该衡量标准进行任何更改。然而，它承诺</w:t>
            </w:r>
            <w:r>
              <w:rPr>
                <w:rFonts w:cs="Times New Roman" w:hint="eastAsia"/>
                <w:lang w:eastAsia="zh-CN"/>
              </w:rPr>
              <w:t>在未来几年内通过研究人员和利益相关方参与的多项举措，探索实现英语语言能力提升的替代提升模式。</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新泽西州教育部致力于进行改进，但它首先会与研究机构和身为利益相关方的专家合作，以最有效的方式提高该衡量标准的有效性。</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学校问责指标</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学校质量或学生成功衡量标准</w:t>
            </w:r>
            <w:r>
              <w:rPr>
                <w:rFonts w:cs="Times New Roman" w:hint="eastAsia"/>
                <w:lang w:eastAsia="zh-CN"/>
              </w:rPr>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根据《每一个学生成功法》，用于衡量学校质量或学生成功的长期缺勤率将根据“在籍”</w:t>
            </w:r>
            <w:r>
              <w:rPr>
                <w:rFonts w:cs="Times New Roman" w:hint="eastAsia"/>
                <w:color w:val="000000"/>
                <w:lang w:eastAsia="zh-CN"/>
              </w:rPr>
              <w:t xml:space="preserve">45 </w:t>
            </w:r>
            <w:r>
              <w:rPr>
                <w:rFonts w:cs="Times New Roman" w:hint="eastAsia"/>
                <w:color w:val="000000"/>
                <w:lang w:eastAsia="zh-CN"/>
              </w:rPr>
              <w:t>天或以上的所有学生比例进行计算。</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将在籍时间更改为</w:t>
            </w:r>
            <w:r>
              <w:rPr>
                <w:rFonts w:cs="Times New Roman" w:hint="eastAsia"/>
                <w:color w:val="000000"/>
                <w:lang w:eastAsia="zh-CN"/>
              </w:rPr>
              <w:t xml:space="preserve"> 90 </w:t>
            </w:r>
            <w:r>
              <w:rPr>
                <w:rFonts w:cs="Times New Roman" w:hint="eastAsia"/>
                <w:color w:val="000000"/>
                <w:lang w:eastAsia="zh-CN"/>
              </w:rPr>
              <w:t>天或以上。</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这项调整是为了符合联邦对部分出勤的定义。</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学校问责指标</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学校质量或学生成功衡量标准</w:t>
            </w:r>
            <w:r>
              <w:rPr>
                <w:rFonts w:cs="Times New Roman" w:hint="eastAsia"/>
                <w:lang w:eastAsia="zh-CN"/>
              </w:rPr>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仅在学校质量或学生成功指标下计算长期缺勤率。</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从</w:t>
            </w:r>
            <w:r>
              <w:rPr>
                <w:rFonts w:cs="Times New Roman" w:hint="eastAsia"/>
                <w:color w:val="000000"/>
                <w:lang w:eastAsia="zh-CN"/>
              </w:rPr>
              <w:t xml:space="preserve"> 2024-2025 </w:t>
            </w:r>
            <w:r>
              <w:rPr>
                <w:rFonts w:cs="Times New Roman" w:hint="eastAsia"/>
                <w:color w:val="000000"/>
                <w:lang w:eastAsia="zh-CN"/>
              </w:rPr>
              <w:t>学年开始，新泽西将添加“高中持续就读率”作为衡量学校质量或学生成功的新指标。该指标最初在问责机制中的权重将为</w:t>
            </w:r>
            <w:r>
              <w:rPr>
                <w:rFonts w:cs="Times New Roman" w:hint="eastAsia"/>
                <w:color w:val="000000"/>
                <w:lang w:eastAsia="zh-CN"/>
              </w:rPr>
              <w:t xml:space="preserve"> 0%</w:t>
            </w:r>
            <w:r>
              <w:rPr>
                <w:rFonts w:cs="Times New Roman" w:hint="eastAsia"/>
                <w:color w:val="000000"/>
                <w:lang w:eastAsia="zh-CN"/>
              </w:rPr>
              <w:t>。新泽西州教育部将与利益相关方合作并审查数据，以确定未来几年高中持续就读率指标的权重，并在未来对州计划的修订中提供调整后的权重。</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将该指标纳入问责衡量方法，以认可学校在保持学生参与度和入学率方面所做的工作，这最终有助于将注意力集中到最需要支持的学生身上。</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IA </w:t>
            </w:r>
            <w:r>
              <w:rPr>
                <w:rFonts w:cs="Times New Roman" w:hint="eastAsia"/>
                <w:b/>
                <w:bCs/>
                <w:lang w:eastAsia="zh-CN"/>
              </w:rPr>
              <w:t>编：</w:t>
            </w:r>
            <w:r>
              <w:rPr>
                <w:rFonts w:cs="Times New Roman"/>
                <w:b/>
                <w:bCs/>
                <w:lang w:eastAsia="zh-CN"/>
              </w:rPr>
              <w:br/>
            </w:r>
            <w:r>
              <w:rPr>
                <w:rFonts w:cs="Times New Roman" w:hint="eastAsia"/>
                <w:b/>
                <w:bCs/>
                <w:lang w:eastAsia="zh-CN"/>
              </w:rPr>
              <w:t>问责制</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年度有效区分</w:t>
            </w:r>
            <w:r>
              <w:rPr>
                <w:rFonts w:cs="Times New Roman" w:hint="eastAsia"/>
                <w:lang w:eastAsia="zh-CN"/>
              </w:rPr>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学业成就、毕业和英语语言能力提升的年度目标类别：</w:t>
            </w:r>
          </w:p>
          <w:p>
            <w:pPr>
              <w:pStyle w:val="ListParagraph"/>
              <w:numPr>
                <w:ilvl w:val="0"/>
                <w:numId w:val="95"/>
              </w:numPr>
              <w:spacing w:after="0" w:line="240" w:lineRule="auto"/>
              <w:ind w:left="342" w:hanging="198"/>
              <w:textAlignment w:val="baseline"/>
              <w:rPr>
                <w:rFonts w:eastAsia="Times New Roman" w:cs="Times New Roman" w:hint="eastAsia"/>
                <w:lang w:eastAsia="zh-CN"/>
              </w:rPr>
            </w:pPr>
            <w:r>
              <w:rPr>
                <w:rFonts w:cs="Times New Roman" w:hint="eastAsia"/>
                <w:color w:val="000000"/>
                <w:lang w:eastAsia="zh-CN"/>
              </w:rPr>
              <w:t>未达到目标；</w:t>
            </w:r>
          </w:p>
          <w:p>
            <w:pPr>
              <w:pStyle w:val="ListParagraph"/>
              <w:numPr>
                <w:ilvl w:val="0"/>
                <w:numId w:val="95"/>
              </w:numPr>
              <w:spacing w:after="0" w:line="240" w:lineRule="auto"/>
              <w:ind w:left="342" w:hanging="198"/>
              <w:textAlignment w:val="baseline"/>
              <w:rPr>
                <w:rFonts w:eastAsia="Times New Roman" w:cs="Times New Roman" w:hint="eastAsia"/>
                <w:lang w:eastAsia="zh-CN"/>
              </w:rPr>
            </w:pPr>
            <w:r>
              <w:rPr>
                <w:rFonts w:cs="Times New Roman" w:hint="eastAsia"/>
                <w:color w:val="000000"/>
                <w:lang w:eastAsia="zh-CN"/>
              </w:rPr>
              <w:t>达到目标；</w:t>
            </w:r>
          </w:p>
          <w:p>
            <w:pPr>
              <w:pStyle w:val="ListParagraph"/>
              <w:numPr>
                <w:ilvl w:val="0"/>
                <w:numId w:val="95"/>
              </w:numPr>
              <w:spacing w:after="0" w:line="240" w:lineRule="auto"/>
              <w:ind w:left="342" w:hanging="198"/>
              <w:textAlignment w:val="baseline"/>
              <w:rPr>
                <w:rFonts w:eastAsia="Times New Roman" w:cs="Times New Roman" w:hint="eastAsia"/>
                <w:lang w:eastAsia="zh-CN"/>
              </w:rPr>
            </w:pPr>
            <w:r>
              <w:rPr>
                <w:rFonts w:cs="Times New Roman" w:hint="eastAsia"/>
                <w:color w:val="000000"/>
                <w:lang w:eastAsia="zh-CN"/>
              </w:rPr>
              <w:t>实现目标。</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将“未达到目标”类别拆分为“无改进”和“有进展”，确定做出改进的学校：</w:t>
            </w:r>
          </w:p>
          <w:p>
            <w:pPr>
              <w:spacing w:after="0" w:line="240" w:lineRule="auto"/>
              <w:textAlignment w:val="baseline"/>
              <w:rPr>
                <w:rFonts w:eastAsia="Times New Roman" w:cs="Times New Roman" w:hint="eastAsia"/>
                <w:lang w:eastAsia="zh-CN"/>
              </w:rPr>
            </w:pPr>
            <w:r>
              <w:rPr>
                <w:rFonts w:cs="Times New Roman" w:hint="eastAsia"/>
                <w:color w:val="000000"/>
                <w:lang w:eastAsia="zh-CN"/>
              </w:rPr>
              <w:t>年度目标类别：</w:t>
            </w:r>
          </w:p>
          <w:p>
            <w:pPr>
              <w:pStyle w:val="ListParagraph"/>
              <w:numPr>
                <w:ilvl w:val="0"/>
                <w:numId w:val="93"/>
              </w:numPr>
              <w:spacing w:after="0" w:line="240" w:lineRule="auto"/>
              <w:ind w:left="371" w:hanging="188"/>
              <w:textAlignment w:val="baseline"/>
              <w:rPr>
                <w:rFonts w:eastAsia="Times New Roman" w:cs="Times New Roman" w:hint="eastAsia"/>
                <w:lang w:eastAsia="zh-CN"/>
              </w:rPr>
            </w:pPr>
            <w:r>
              <w:rPr>
                <w:rFonts w:cs="Times New Roman" w:hint="eastAsia"/>
                <w:color w:val="000000"/>
                <w:lang w:eastAsia="zh-CN"/>
              </w:rPr>
              <w:t>无改进</w:t>
            </w:r>
            <w:r>
              <w:rPr>
                <w:rFonts w:cs="Times New Roman" w:hint="eastAsia"/>
                <w:color w:val="000000"/>
                <w:lang w:eastAsia="zh-CN"/>
              </w:rPr>
              <w:t xml:space="preserve"> </w:t>
            </w:r>
          </w:p>
          <w:p>
            <w:pPr>
              <w:pStyle w:val="ListParagraph"/>
              <w:numPr>
                <w:ilvl w:val="0"/>
                <w:numId w:val="93"/>
              </w:numPr>
              <w:spacing w:after="0" w:line="240" w:lineRule="auto"/>
              <w:ind w:left="371" w:hanging="188"/>
              <w:textAlignment w:val="baseline"/>
              <w:rPr>
                <w:rFonts w:eastAsia="Times New Roman" w:cs="Times New Roman" w:hint="eastAsia"/>
                <w:lang w:eastAsia="zh-CN"/>
              </w:rPr>
            </w:pPr>
            <w:r>
              <w:rPr>
                <w:rFonts w:cs="Times New Roman" w:hint="eastAsia"/>
                <w:color w:val="000000"/>
                <w:lang w:eastAsia="zh-CN"/>
              </w:rPr>
              <w:t>有进展，但未达到目标</w:t>
            </w:r>
            <w:r>
              <w:rPr>
                <w:rFonts w:cs="Times New Roman" w:hint="eastAsia"/>
                <w:color w:val="000000"/>
                <w:lang w:eastAsia="zh-CN"/>
              </w:rPr>
              <w:t xml:space="preserve"> </w:t>
            </w:r>
          </w:p>
          <w:p>
            <w:pPr>
              <w:pStyle w:val="ListParagraph"/>
              <w:numPr>
                <w:ilvl w:val="0"/>
                <w:numId w:val="93"/>
              </w:numPr>
              <w:spacing w:after="0" w:line="240" w:lineRule="auto"/>
              <w:ind w:left="371" w:hanging="188"/>
              <w:textAlignment w:val="baseline"/>
              <w:rPr>
                <w:rFonts w:eastAsia="Times New Roman" w:cs="Times New Roman" w:hint="eastAsia"/>
                <w:lang w:eastAsia="zh-CN"/>
              </w:rPr>
            </w:pPr>
            <w:r>
              <w:rPr>
                <w:rFonts w:cs="Times New Roman" w:hint="eastAsia"/>
                <w:color w:val="000000"/>
                <w:lang w:eastAsia="zh-CN"/>
              </w:rPr>
              <w:t>达到目标</w:t>
            </w:r>
          </w:p>
          <w:p>
            <w:pPr>
              <w:pStyle w:val="ListParagraph"/>
              <w:numPr>
                <w:ilvl w:val="0"/>
                <w:numId w:val="93"/>
              </w:numPr>
              <w:spacing w:after="0" w:line="240" w:lineRule="auto"/>
              <w:ind w:left="371" w:hanging="188"/>
              <w:textAlignment w:val="baseline"/>
              <w:rPr>
                <w:rFonts w:eastAsia="Times New Roman" w:cs="Times New Roman" w:hint="eastAsia"/>
                <w:lang w:eastAsia="zh-CN"/>
              </w:rPr>
            </w:pPr>
            <w:r>
              <w:rPr>
                <w:rFonts w:cs="Times New Roman" w:hint="eastAsia"/>
                <w:color w:val="000000"/>
                <w:lang w:eastAsia="zh-CN"/>
              </w:rPr>
              <w:t>实现目标</w:t>
            </w:r>
            <w:r>
              <w:rPr>
                <w:rFonts w:cs="Times New Roman" w:hint="eastAsia"/>
                <w:color w:val="000000"/>
                <w:lang w:eastAsia="zh-CN"/>
              </w:rPr>
              <w:t xml:space="preserve"> </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该举措让新泽西州教育部能够突出和奖励那些即使尚未完全达到目标但正在取得进展的学校所付出的持续改进努力。</w:t>
            </w:r>
          </w:p>
        </w:tc>
      </w:tr>
      <w:tr>
        <w:trPr>
          <w:cantSplit/>
          <w:trHeight w:val="1844"/>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 </w:t>
            </w:r>
            <w:r>
              <w:rPr>
                <w:rFonts w:cs="Times New Roman" w:hint="eastAsia"/>
                <w:b/>
                <w:bCs/>
                <w:lang w:eastAsia="zh-CN"/>
              </w:rPr>
              <w:t>编</w:t>
            </w:r>
            <w:r>
              <w:rPr>
                <w:rFonts w:cs="Times New Roman" w:hint="eastAsia"/>
                <w:b/>
                <w:bCs/>
                <w:lang w:eastAsia="zh-CN"/>
              </w:rPr>
              <w:t xml:space="preserve"> A </w:t>
            </w:r>
            <w:r>
              <w:rPr>
                <w:rFonts w:cs="Times New Roman" w:hint="eastAsia"/>
                <w:b/>
                <w:bCs/>
                <w:lang w:eastAsia="zh-CN"/>
              </w:rPr>
              <w:t>部分：教育工作者分配不均的学校</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line="240" w:lineRule="auto"/>
              <w:rPr>
                <w:rFonts w:eastAsia="Times New Roman" w:cs="Times New Roman" w:hint="eastAsia"/>
                <w:b/>
                <w:bCs/>
                <w:lang w:eastAsia="zh-CN"/>
              </w:rPr>
            </w:pPr>
            <w:r>
              <w:rPr>
                <w:rFonts w:cs="Times New Roman" w:hint="eastAsia"/>
                <w:b/>
                <w:bCs/>
                <w:lang w:eastAsia="zh-CN"/>
              </w:rPr>
              <w:t>教育工作者分配不均</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line="240" w:lineRule="auto"/>
              <w:rPr>
                <w:rFonts w:eastAsia="Times New Roman" w:cs="Times New Roman" w:hint="eastAsia"/>
                <w:color w:val="000000" w:themeColor="text1"/>
                <w:lang w:eastAsia="zh-CN"/>
              </w:rPr>
            </w:pPr>
            <w:r>
              <w:rPr>
                <w:rFonts w:cs="Times New Roman" w:hint="eastAsia"/>
                <w:color w:val="000000"/>
                <w:lang w:eastAsia="zh-CN"/>
              </w:rPr>
              <w:t>描述了现有的教育工作者公平分配相关数据，以及新泽西州教育部</w:t>
            </w:r>
            <w:r>
              <w:rPr>
                <w:rFonts w:cs="Times New Roman" w:hint="eastAsia"/>
                <w:color w:val="000000"/>
                <w:lang w:eastAsia="zh-CN"/>
              </w:rPr>
              <w:t xml:space="preserve"> 2015 </w:t>
            </w:r>
            <w:r>
              <w:rPr>
                <w:rFonts w:cs="Times New Roman" w:hint="eastAsia"/>
                <w:color w:val="000000"/>
                <w:lang w:eastAsia="zh-CN"/>
              </w:rPr>
              <w:t>年“教育工作者公平计划”</w:t>
            </w:r>
            <w:r>
              <w:rPr>
                <w:rFonts w:cs="Times New Roman" w:hint="eastAsia"/>
                <w:color w:val="000000"/>
                <w:lang w:eastAsia="zh-CN"/>
              </w:rPr>
              <w:t xml:space="preserve">(Educator Equity Plan) </w:t>
            </w:r>
            <w:r>
              <w:rPr>
                <w:rFonts w:cs="Times New Roman" w:hint="eastAsia"/>
                <w:color w:val="000000"/>
                <w:lang w:eastAsia="zh-CN"/>
              </w:rPr>
              <w:t>中概述的行动理论。</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line="240" w:lineRule="auto"/>
              <w:rPr>
                <w:rFonts w:eastAsia="Times New Roman" w:cs="Times New Roman" w:hint="eastAsia"/>
                <w:color w:val="000000" w:themeColor="text1"/>
                <w:lang w:eastAsia="zh-CN"/>
              </w:rPr>
            </w:pPr>
            <w:r>
              <w:rPr>
                <w:rFonts w:cs="Times New Roman" w:hint="eastAsia"/>
                <w:color w:val="000000"/>
                <w:lang w:eastAsia="zh-CN"/>
              </w:rPr>
              <w:t>精简了教育工作者公平分配相关描述，以回应美国教育部更新后模板中的问题，并更新了教育工作者公平分配相关数据。</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line="240" w:lineRule="auto"/>
              <w:rPr>
                <w:rFonts w:eastAsia="Times New Roman" w:cs="Times New Roman" w:hint="eastAsia"/>
                <w:color w:val="000000" w:themeColor="text1"/>
                <w:lang w:eastAsia="zh-CN"/>
              </w:rPr>
            </w:pPr>
            <w:r>
              <w:rPr>
                <w:rFonts w:cs="Times New Roman" w:hint="eastAsia"/>
                <w:color w:val="000000"/>
                <w:lang w:eastAsia="zh-CN"/>
              </w:rPr>
              <w:t>更新后的部分反映了最新的教育工作者公平分配相关数据。</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 </w:t>
            </w:r>
            <w:r>
              <w:rPr>
                <w:rFonts w:cs="Times New Roman" w:hint="eastAsia"/>
                <w:b/>
                <w:bCs/>
                <w:lang w:eastAsia="zh-CN"/>
              </w:rPr>
              <w:t>编</w:t>
            </w:r>
            <w:r>
              <w:rPr>
                <w:rFonts w:cs="Times New Roman" w:hint="eastAsia"/>
                <w:b/>
                <w:bCs/>
                <w:lang w:eastAsia="zh-CN"/>
              </w:rPr>
              <w:t xml:space="preserve"> A </w:t>
            </w:r>
            <w:r>
              <w:rPr>
                <w:rFonts w:cs="Times New Roman" w:hint="eastAsia"/>
                <w:b/>
                <w:bCs/>
                <w:lang w:eastAsia="zh-CN"/>
              </w:rPr>
              <w:t>部分：教育工作者分配不均的学校</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对缺乏经验教师的定义</w:t>
            </w:r>
            <w:r>
              <w:rPr>
                <w:rFonts w:cs="Times New Roman" w:hint="eastAsia"/>
                <w:lang w:eastAsia="zh-CN"/>
              </w:rPr>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将“缺乏经验”的教师定义为在特定地方教育机构工作不到</w:t>
            </w:r>
            <w:r>
              <w:rPr>
                <w:rFonts w:cs="Times New Roman" w:hint="eastAsia"/>
                <w:color w:val="000000"/>
                <w:lang w:eastAsia="zh-CN"/>
              </w:rPr>
              <w:t xml:space="preserve"> 4 </w:t>
            </w:r>
            <w:r>
              <w:rPr>
                <w:rFonts w:cs="Times New Roman" w:hint="eastAsia"/>
                <w:color w:val="000000"/>
                <w:lang w:eastAsia="zh-CN"/>
              </w:rPr>
              <w:t>年的教育工作者。</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将该定义修改为了“工作经验不到</w:t>
            </w:r>
            <w:r>
              <w:rPr>
                <w:rFonts w:cs="Times New Roman" w:hint="eastAsia"/>
                <w:color w:val="000000"/>
                <w:lang w:eastAsia="zh-CN"/>
              </w:rPr>
              <w:t xml:space="preserve"> 4 </w:t>
            </w:r>
            <w:r>
              <w:rPr>
                <w:rFonts w:cs="Times New Roman" w:hint="eastAsia"/>
                <w:color w:val="000000"/>
                <w:lang w:eastAsia="zh-CN"/>
              </w:rPr>
              <w:t>年的教育工作者”。</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新定义考虑到教师经常</w:t>
            </w:r>
            <w:r>
              <w:rPr>
                <w:rFonts w:cs="Times New Roman" w:hint="eastAsia"/>
                <w:color w:val="244061"/>
                <w:lang w:eastAsia="zh-CN"/>
              </w:rPr>
              <w:t>调到其他地方教育机构的情况</w:t>
            </w:r>
            <w:r>
              <w:rPr>
                <w:rFonts w:cs="Times New Roman" w:hint="eastAsia"/>
                <w:color w:val="000000"/>
                <w:lang w:eastAsia="zh-CN"/>
              </w:rPr>
              <w:t>。因此，在特定地方教育机构工作不到</w:t>
            </w:r>
            <w:r>
              <w:rPr>
                <w:rFonts w:cs="Times New Roman" w:hint="eastAsia"/>
                <w:color w:val="000000"/>
                <w:lang w:eastAsia="zh-CN"/>
              </w:rPr>
              <w:t xml:space="preserve"> 4 </w:t>
            </w:r>
            <w:r>
              <w:rPr>
                <w:rFonts w:cs="Times New Roman" w:hint="eastAsia"/>
                <w:color w:val="000000"/>
                <w:lang w:eastAsia="zh-CN"/>
              </w:rPr>
              <w:t>年的教师可能总体在该地方教育机构之外有更多年的工作经验。</w:t>
            </w:r>
          </w:p>
        </w:tc>
      </w:tr>
      <w:tr>
        <w:trPr>
          <w:cantSplit/>
          <w:trHeight w:val="300"/>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 </w:t>
            </w:r>
            <w:r>
              <w:rPr>
                <w:rFonts w:cs="Times New Roman" w:hint="eastAsia"/>
                <w:b/>
                <w:bCs/>
                <w:lang w:eastAsia="zh-CN"/>
              </w:rPr>
              <w:t>编</w:t>
            </w:r>
            <w:r>
              <w:rPr>
                <w:rFonts w:cs="Times New Roman" w:hint="eastAsia"/>
                <w:b/>
                <w:bCs/>
                <w:lang w:eastAsia="zh-CN"/>
              </w:rPr>
              <w:t xml:space="preserve"> C </w:t>
            </w:r>
            <w:r>
              <w:rPr>
                <w:rFonts w:cs="Times New Roman" w:hint="eastAsia"/>
                <w:b/>
                <w:bCs/>
                <w:lang w:eastAsia="zh-CN"/>
              </w:rPr>
              <w:t>部分：流动儿童教育</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整节内容</w:t>
            </w:r>
            <w:r>
              <w:rPr>
                <w:rFonts w:cs="Times New Roman" w:hint="eastAsia"/>
                <w:lang w:eastAsia="zh-CN"/>
              </w:rPr>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反映了截至</w:t>
            </w:r>
            <w:r>
              <w:rPr>
                <w:rFonts w:cs="Times New Roman" w:hint="eastAsia"/>
                <w:color w:val="000000"/>
                <w:lang w:eastAsia="zh-CN"/>
              </w:rPr>
              <w:t xml:space="preserve"> 2017 </w:t>
            </w:r>
            <w:r>
              <w:rPr>
                <w:rFonts w:cs="Times New Roman" w:hint="eastAsia"/>
                <w:color w:val="000000"/>
                <w:lang w:eastAsia="zh-CN"/>
              </w:rPr>
              <w:t>年的最新服务交付计划。</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更新为反映与关键利益相关方合作制定的当前服务交付计划</w:t>
            </w:r>
            <w:r>
              <w:rPr>
                <w:rFonts w:cs="Times New Roman" w:hint="eastAsia"/>
                <w:color w:val="000000"/>
                <w:lang w:eastAsia="zh-CN"/>
              </w:rPr>
              <w:t xml:space="preserve"> (SDP)</w:t>
            </w:r>
            <w:r>
              <w:rPr>
                <w:rFonts w:cs="Times New Roman" w:hint="eastAsia"/>
                <w:color w:val="000000"/>
                <w:lang w:eastAsia="zh-CN"/>
              </w:rPr>
              <w:t>。</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此次更新是为了依据新泽西州教育部</w:t>
            </w:r>
            <w:r>
              <w:rPr>
                <w:rFonts w:cs="Times New Roman" w:hint="eastAsia"/>
                <w:color w:val="000000"/>
                <w:lang w:eastAsia="zh-CN"/>
              </w:rPr>
              <w:t xml:space="preserve"> 2023 </w:t>
            </w:r>
            <w:r>
              <w:rPr>
                <w:rFonts w:cs="Times New Roman" w:hint="eastAsia"/>
                <w:color w:val="000000"/>
                <w:lang w:eastAsia="zh-CN"/>
              </w:rPr>
              <w:t>年</w:t>
            </w:r>
            <w:r>
              <w:rPr>
                <w:rFonts w:cs="Times New Roman" w:hint="eastAsia"/>
                <w:color w:val="000000"/>
                <w:lang w:eastAsia="zh-CN"/>
              </w:rPr>
              <w:t xml:space="preserve"> 6 </w:t>
            </w:r>
            <w:r>
              <w:rPr>
                <w:rFonts w:cs="Times New Roman" w:hint="eastAsia"/>
                <w:color w:val="000000"/>
                <w:lang w:eastAsia="zh-CN"/>
              </w:rPr>
              <w:t>月通过的、针对</w:t>
            </w:r>
            <w:r>
              <w:rPr>
                <w:rFonts w:cs="Times New Roman" w:hint="eastAsia"/>
                <w:color w:val="000000"/>
                <w:lang w:eastAsia="zh-CN"/>
              </w:rPr>
              <w:t xml:space="preserve"> 2023-2024 </w:t>
            </w:r>
            <w:r>
              <w:rPr>
                <w:rFonts w:cs="Times New Roman" w:hint="eastAsia"/>
                <w:color w:val="000000"/>
                <w:lang w:eastAsia="zh-CN"/>
              </w:rPr>
              <w:t>至</w:t>
            </w:r>
            <w:r>
              <w:rPr>
                <w:rFonts w:cs="Times New Roman" w:hint="eastAsia"/>
                <w:color w:val="000000"/>
                <w:lang w:eastAsia="zh-CN"/>
              </w:rPr>
              <w:t xml:space="preserve"> 2025-2026 </w:t>
            </w:r>
            <w:r>
              <w:rPr>
                <w:rFonts w:cs="Times New Roman" w:hint="eastAsia"/>
                <w:color w:val="000000"/>
                <w:lang w:eastAsia="zh-CN"/>
              </w:rPr>
              <w:t>报告期的当前服务交付计划，反映当前实践。</w:t>
            </w:r>
          </w:p>
        </w:tc>
      </w:tr>
      <w:tr>
        <w:trPr>
          <w:cantSplit/>
          <w:trHeight w:val="1961"/>
        </w:trPr>
        <w:tc>
          <w:tcPr>
            <w:tcW w:w="15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pPr>
              <w:spacing w:after="0" w:line="240" w:lineRule="auto"/>
              <w:textAlignment w:val="baseline"/>
              <w:rPr>
                <w:rFonts w:eastAsia="Times New Roman" w:cs="Times New Roman" w:hint="eastAsia"/>
                <w:b/>
                <w:bCs/>
                <w:lang w:eastAsia="zh-CN"/>
              </w:rPr>
            </w:pPr>
            <w:r>
              <w:rPr>
                <w:rFonts w:cs="Times New Roman" w:hint="eastAsia"/>
                <w:b/>
                <w:bCs/>
                <w:lang w:eastAsia="zh-CN"/>
              </w:rPr>
              <w:t>第</w:t>
            </w:r>
            <w:r>
              <w:rPr>
                <w:rFonts w:cs="Times New Roman" w:hint="eastAsia"/>
                <w:b/>
                <w:bCs/>
                <w:lang w:eastAsia="zh-CN"/>
              </w:rPr>
              <w:t xml:space="preserve"> III </w:t>
            </w:r>
            <w:r>
              <w:rPr>
                <w:rFonts w:cs="Times New Roman" w:hint="eastAsia"/>
                <w:b/>
                <w:bCs/>
                <w:lang w:eastAsia="zh-CN"/>
              </w:rPr>
              <w:t>编</w:t>
            </w:r>
            <w:r>
              <w:rPr>
                <w:rFonts w:cs="Times New Roman" w:hint="eastAsia"/>
                <w:b/>
                <w:bCs/>
                <w:lang w:eastAsia="zh-CN"/>
              </w:rPr>
              <w:t xml:space="preserve"> A </w:t>
            </w:r>
            <w:r>
              <w:rPr>
                <w:rFonts w:cs="Times New Roman" w:hint="eastAsia"/>
                <w:b/>
                <w:bCs/>
                <w:lang w:eastAsia="zh-CN"/>
              </w:rPr>
              <w:t>部分：英语语言习得和语言能力增强</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b/>
                <w:bCs/>
                <w:lang w:eastAsia="zh-CN"/>
              </w:rPr>
            </w:pPr>
            <w:r>
              <w:rPr>
                <w:rFonts w:cs="Times New Roman" w:hint="eastAsia"/>
                <w:b/>
                <w:bCs/>
                <w:lang w:eastAsia="zh-CN"/>
              </w:rPr>
              <w:t>入选和退出程序</w:t>
            </w:r>
          </w:p>
        </w:tc>
        <w:tc>
          <w:tcPr>
            <w:tcW w:w="1872"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color w:val="000000"/>
                <w:lang w:eastAsia="zh-CN"/>
              </w:rPr>
            </w:pPr>
            <w:r>
              <w:rPr>
                <w:rFonts w:cs="Times New Roman" w:hint="eastAsia"/>
                <w:color w:val="000000"/>
                <w:lang w:eastAsia="zh-CN"/>
              </w:rPr>
              <w:t>解释了新泽西州教育部针对幼儿园至</w:t>
            </w:r>
            <w:r>
              <w:rPr>
                <w:rFonts w:cs="Times New Roman" w:hint="eastAsia"/>
                <w:color w:val="000000"/>
                <w:lang w:eastAsia="zh-CN"/>
              </w:rPr>
              <w:t xml:space="preserve"> 12 </w:t>
            </w:r>
            <w:r>
              <w:rPr>
                <w:rFonts w:cs="Times New Roman" w:hint="eastAsia"/>
                <w:color w:val="000000"/>
                <w:lang w:eastAsia="zh-CN"/>
              </w:rPr>
              <w:t>年级的入学和退出程序。</w:t>
            </w:r>
          </w:p>
        </w:tc>
        <w:tc>
          <w:tcPr>
            <w:tcW w:w="2170"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color w:val="000000"/>
                <w:lang w:eastAsia="zh-CN"/>
              </w:rPr>
            </w:pPr>
            <w:r>
              <w:rPr>
                <w:rFonts w:cs="Times New Roman" w:hint="eastAsia"/>
                <w:color w:val="000000"/>
                <w:lang w:eastAsia="zh-CN"/>
              </w:rPr>
              <w:t>将入选和退出程序更新为适合学前至</w:t>
            </w:r>
            <w:r>
              <w:rPr>
                <w:rFonts w:cs="Times New Roman" w:hint="eastAsia"/>
                <w:color w:val="000000"/>
                <w:lang w:eastAsia="zh-CN"/>
              </w:rPr>
              <w:t xml:space="preserve"> 12 </w:t>
            </w:r>
            <w:r>
              <w:rPr>
                <w:rFonts w:cs="Times New Roman" w:hint="eastAsia"/>
                <w:color w:val="000000"/>
                <w:lang w:eastAsia="zh-CN"/>
              </w:rPr>
              <w:t>年级。</w:t>
            </w:r>
          </w:p>
        </w:tc>
        <w:tc>
          <w:tcPr>
            <w:tcW w:w="2211"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lang w:eastAsia="zh-CN"/>
              </w:rPr>
            </w:pPr>
            <w:r>
              <w:rPr>
                <w:rFonts w:cs="Times New Roman" w:hint="eastAsia"/>
                <w:color w:val="000000"/>
                <w:lang w:eastAsia="zh-CN"/>
              </w:rPr>
              <w:t xml:space="preserve">2023 </w:t>
            </w:r>
            <w:r>
              <w:rPr>
                <w:rFonts w:cs="Times New Roman" w:hint="eastAsia"/>
                <w:color w:val="000000"/>
                <w:lang w:eastAsia="zh-CN"/>
              </w:rPr>
              <w:t>年，新泽西州教育部修订了与多语种学习者服务相关的州级法规。更新后的描述反映了新泽西州教育部的当前实践、法规和联邦要求。</w:t>
            </w:r>
          </w:p>
        </w:tc>
      </w:tr>
      <w:tr>
        <w:trPr>
          <w:cantSplit/>
          <w:trHeight w:val="300"/>
        </w:trPr>
        <w:tc>
          <w:tcPr>
            <w:tcW w:w="1583" w:type="dxa"/>
            <w:tcBorders>
              <w:top w:val="single" w:sz="6" w:space="0" w:color="auto"/>
              <w:left w:val="single" w:sz="6" w:space="0" w:color="auto"/>
              <w:bottom w:val="single" w:sz="6" w:space="0" w:color="auto"/>
            </w:tcBorders>
            <w:shd w:val="clear" w:color="auto" w:fill="F2F2F2" w:themeFill="background1" w:themeFillShade="F2"/>
            <w:hideMark/>
          </w:tcPr>
          <w:p>
            <w:pPr>
              <w:spacing w:after="0" w:line="240" w:lineRule="auto"/>
              <w:textAlignment w:val="baseline"/>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III </w:t>
            </w:r>
            <w:r>
              <w:rPr>
                <w:rFonts w:cs="Times New Roman" w:hint="eastAsia"/>
                <w:b/>
                <w:bCs/>
                <w:lang w:eastAsia="zh-CN"/>
              </w:rPr>
              <w:t>编</w:t>
            </w:r>
            <w:r>
              <w:rPr>
                <w:rFonts w:cs="Times New Roman" w:hint="eastAsia"/>
                <w:b/>
                <w:bCs/>
                <w:lang w:eastAsia="zh-CN"/>
              </w:rPr>
              <w:t xml:space="preserve"> A </w:t>
            </w:r>
            <w:r>
              <w:rPr>
                <w:rFonts w:cs="Times New Roman" w:hint="eastAsia"/>
                <w:b/>
                <w:bCs/>
                <w:lang w:eastAsia="zh-CN"/>
              </w:rPr>
              <w:t>部分：英语语言习得和语言能力增强</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对英语学习者进展的支持</w:t>
            </w:r>
            <w:r>
              <w:rPr>
                <w:rFonts w:cs="Times New Roman" w:hint="eastAsia"/>
                <w:lang w:eastAsia="zh-CN"/>
              </w:rPr>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描述了全州范围内的支持以及识别英语学习者的认定和退出流程。</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更新了对项目支持、州级要求和用语的描述，以反映新泽西州使用了“以学生优势为导向”的用语——从“英语学习者”改为“多语言学习者”。</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本节更新旨在反映当前实践，并与州级法律保持一致。</w:t>
            </w:r>
          </w:p>
        </w:tc>
      </w:tr>
      <w:tr>
        <w:trPr>
          <w:cantSplit/>
          <w:trHeight w:val="300"/>
        </w:trPr>
        <w:tc>
          <w:tcPr>
            <w:tcW w:w="1583" w:type="dxa"/>
            <w:tcBorders>
              <w:top w:val="single" w:sz="6" w:space="0" w:color="auto"/>
              <w:left w:val="single" w:sz="6" w:space="0" w:color="auto"/>
              <w:bottom w:val="single" w:sz="6" w:space="0" w:color="auto"/>
            </w:tcBorders>
            <w:shd w:val="clear" w:color="auto" w:fill="F2F2F2" w:themeFill="background1" w:themeFillShade="F2"/>
            <w:hideMark/>
          </w:tcPr>
          <w:p>
            <w:pPr>
              <w:spacing w:after="0" w:line="240" w:lineRule="auto"/>
              <w:rPr>
                <w:rFonts w:eastAsia="Times New Roman" w:cs="Times New Roman" w:hint="eastAsia"/>
                <w:lang w:eastAsia="zh-CN"/>
              </w:rPr>
            </w:pPr>
            <w:r>
              <w:rPr>
                <w:rFonts w:cs="Times New Roman" w:hint="eastAsia"/>
                <w:b/>
                <w:bCs/>
                <w:lang w:eastAsia="zh-CN"/>
              </w:rPr>
              <w:t>第</w:t>
            </w:r>
            <w:r>
              <w:rPr>
                <w:rFonts w:cs="Times New Roman" w:hint="eastAsia"/>
                <w:b/>
                <w:bCs/>
                <w:lang w:eastAsia="zh-CN"/>
              </w:rPr>
              <w:t xml:space="preserve"> III </w:t>
            </w:r>
            <w:r>
              <w:rPr>
                <w:rFonts w:cs="Times New Roman" w:hint="eastAsia"/>
                <w:b/>
                <w:bCs/>
                <w:lang w:eastAsia="zh-CN"/>
              </w:rPr>
              <w:t>编</w:t>
            </w:r>
            <w:r>
              <w:rPr>
                <w:rFonts w:cs="Times New Roman" w:hint="eastAsia"/>
                <w:b/>
                <w:bCs/>
                <w:lang w:eastAsia="zh-CN"/>
              </w:rPr>
              <w:t xml:space="preserve"> A </w:t>
            </w:r>
            <w:r>
              <w:rPr>
                <w:rFonts w:cs="Times New Roman" w:hint="eastAsia"/>
                <w:b/>
                <w:bCs/>
                <w:lang w:eastAsia="zh-CN"/>
              </w:rPr>
              <w:t>部分：英语语言习得和语言能力增强</w:t>
            </w:r>
            <w:r>
              <w:rPr>
                <w:rFonts w:cs="Times New Roman" w:hint="eastAsia"/>
                <w:lang w:eastAsia="zh-CN"/>
              </w:rPr>
              <w:t xml:space="preserve">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监督流程</w:t>
            </w:r>
            <w:r>
              <w:rPr>
                <w:rFonts w:cs="Times New Roman" w:hint="eastAsia"/>
                <w:lang w:eastAsia="zh-CN"/>
              </w:rPr>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描述了监督实践和整合监督流程的计划。</w:t>
            </w:r>
          </w:p>
        </w:tc>
        <w:tc>
          <w:tcPr>
            <w:tcW w:w="21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color w:val="000000"/>
                <w:lang w:eastAsia="zh-CN"/>
              </w:rPr>
              <w:t>更新了监督流程描述。新泽西州教育部每年根据协作监督风险评估工具筛选地方教育机构进行监督，该工具旨在评估各地方教育机构在不遵守联邦和州级要求方面的总体风险。</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color w:val="000000"/>
                <w:lang w:eastAsia="zh-CN"/>
              </w:rPr>
            </w:pPr>
            <w:r>
              <w:rPr>
                <w:rFonts w:cs="Times New Roman" w:hint="eastAsia"/>
                <w:color w:val="000000"/>
                <w:lang w:eastAsia="zh-CN"/>
              </w:rPr>
              <w:t>此次更新旨在反映当前实践。</w:t>
            </w:r>
          </w:p>
          <w:p>
            <w:pPr>
              <w:rPr>
                <w:rFonts w:eastAsia="Times New Roman" w:cs="Times New Roman" w:hint="eastAsia"/>
                <w:lang w:eastAsia="zh-CN"/>
              </w:rPr>
            </w:pPr>
          </w:p>
        </w:tc>
      </w:tr>
      <w:tr>
        <w:trPr>
          <w:cantSplit/>
          <w:trHeight w:val="300"/>
        </w:trPr>
        <w:tc>
          <w:tcPr>
            <w:tcW w:w="1583" w:type="dxa"/>
            <w:tcBorders>
              <w:top w:val="single" w:sz="6" w:space="0" w:color="auto"/>
              <w:left w:val="single" w:sz="6" w:space="0" w:color="auto"/>
              <w:bottom w:val="single" w:sz="6" w:space="0" w:color="auto"/>
            </w:tcBorders>
            <w:vAlign w:val="center"/>
          </w:tcPr>
          <w:p>
            <w:pPr>
              <w:spacing w:after="0" w:line="240" w:lineRule="auto"/>
              <w:rPr>
                <w:rFonts w:eastAsia="Times New Roman" w:cs="Times New Roman" w:hint="eastAsia"/>
                <w:b/>
                <w:bCs/>
                <w:lang w:eastAsia="zh-CN"/>
              </w:rPr>
            </w:pPr>
            <w:r>
              <w:rPr>
                <w:rFonts w:cs="Times New Roman" w:hint="eastAsia"/>
                <w:b/>
                <w:bCs/>
                <w:lang w:eastAsia="zh-CN"/>
              </w:rPr>
              <w:t>第</w:t>
            </w:r>
            <w:r>
              <w:rPr>
                <w:rFonts w:cs="Times New Roman" w:hint="eastAsia"/>
                <w:b/>
                <w:bCs/>
                <w:lang w:eastAsia="zh-CN"/>
              </w:rPr>
              <w:t xml:space="preserve"> VII </w:t>
            </w:r>
            <w:r>
              <w:rPr>
                <w:rFonts w:cs="Times New Roman" w:hint="eastAsia"/>
                <w:b/>
                <w:bCs/>
                <w:lang w:eastAsia="zh-CN"/>
              </w:rPr>
              <w:t>编</w:t>
            </w:r>
            <w:r>
              <w:rPr>
                <w:rFonts w:cs="Times New Roman" w:hint="eastAsia"/>
                <w:b/>
                <w:bCs/>
                <w:lang w:eastAsia="zh-CN"/>
              </w:rPr>
              <w:t xml:space="preserve"> B </w:t>
            </w:r>
            <w:r>
              <w:rPr>
                <w:rFonts w:cs="Times New Roman" w:hint="eastAsia"/>
                <w:b/>
                <w:bCs/>
                <w:lang w:eastAsia="zh-CN"/>
              </w:rPr>
              <w:t>分编：《麦金尼</w:t>
            </w:r>
            <w:r>
              <w:rPr>
                <w:rFonts w:cs="Times New Roman" w:hint="eastAsia"/>
                <w:b/>
                <w:bCs/>
                <w:lang w:eastAsia="zh-CN"/>
              </w:rPr>
              <w:t>-</w:t>
            </w:r>
            <w:r>
              <w:rPr>
                <w:rFonts w:cs="Times New Roman" w:hint="eastAsia"/>
                <w:b/>
                <w:bCs/>
                <w:lang w:eastAsia="zh-CN"/>
              </w:rPr>
              <w:t>文托无家可归者援助法案》无家可归儿童和青少年教育</w:t>
            </w:r>
            <w:r>
              <w:rPr>
                <w:rFonts w:cs="Times New Roman" w:hint="eastAsia"/>
                <w:b/>
                <w:bCs/>
                <w:lang w:eastAsia="zh-CN"/>
              </w:rPr>
              <w:t xml:space="preserve"> (EHCY) </w:t>
            </w:r>
            <w:r>
              <w:rPr>
                <w:rFonts w:cs="Times New Roman" w:hint="eastAsia"/>
                <w:b/>
                <w:bCs/>
                <w:lang w:eastAsia="zh-CN"/>
              </w:rPr>
              <w:t>项目</w:t>
            </w:r>
          </w:p>
        </w:tc>
        <w:tc>
          <w:tcPr>
            <w:tcW w:w="1496"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b/>
                <w:bCs/>
                <w:lang w:eastAsia="zh-CN"/>
              </w:rPr>
            </w:pPr>
            <w:r>
              <w:rPr>
                <w:rFonts w:cs="Times New Roman" w:hint="eastAsia"/>
                <w:b/>
                <w:bCs/>
                <w:lang w:eastAsia="zh-CN"/>
              </w:rPr>
              <w:t>监督流程</w:t>
            </w:r>
          </w:p>
        </w:tc>
        <w:tc>
          <w:tcPr>
            <w:tcW w:w="1872"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color w:val="000000"/>
                <w:lang w:eastAsia="zh-CN"/>
              </w:rPr>
            </w:pPr>
            <w:r>
              <w:rPr>
                <w:rFonts w:cs="Times New Roman" w:hint="eastAsia"/>
                <w:color w:val="000000"/>
                <w:lang w:eastAsia="zh-CN"/>
              </w:rPr>
              <w:t>分享了现有的监督协议和指标。</w:t>
            </w:r>
          </w:p>
        </w:tc>
        <w:tc>
          <w:tcPr>
            <w:tcW w:w="2170" w:type="dxa"/>
            <w:tcBorders>
              <w:top w:val="single" w:sz="6" w:space="0" w:color="auto"/>
              <w:left w:val="single" w:sz="6" w:space="0" w:color="auto"/>
              <w:bottom w:val="single" w:sz="6" w:space="0" w:color="auto"/>
              <w:right w:val="single" w:sz="6" w:space="0" w:color="auto"/>
            </w:tcBorders>
            <w:shd w:val="clear" w:color="auto" w:fill="auto"/>
          </w:tcPr>
          <w:p>
            <w:pPr>
              <w:spacing w:after="0" w:line="240" w:lineRule="auto"/>
              <w:textAlignment w:val="baseline"/>
              <w:rPr>
                <w:rFonts w:eastAsia="Times New Roman" w:cs="Times New Roman" w:hint="eastAsia"/>
                <w:color w:val="000000"/>
                <w:lang w:eastAsia="zh-CN"/>
              </w:rPr>
            </w:pPr>
            <w:r>
              <w:rPr>
                <w:rFonts w:cs="Times New Roman" w:hint="eastAsia"/>
                <w:lang w:eastAsia="zh-CN"/>
              </w:rPr>
              <w:t>新泽西州教育部通过创建无家可归儿童和青少年教育项目风险评估工具，更新了识别最有可能不遵守《麦金尼</w:t>
            </w:r>
            <w:r>
              <w:rPr>
                <w:rFonts w:cs="Times New Roman" w:hint="eastAsia"/>
                <w:lang w:eastAsia="zh-CN"/>
              </w:rPr>
              <w:t>-</w:t>
            </w:r>
            <w:r>
              <w:rPr>
                <w:rFonts w:cs="Times New Roman" w:hint="eastAsia"/>
                <w:lang w:eastAsia="zh-CN"/>
              </w:rPr>
              <w:t>文托法案》相关要求的地方教育机构的流程。</w:t>
            </w:r>
          </w:p>
        </w:tc>
        <w:tc>
          <w:tcPr>
            <w:tcW w:w="2211" w:type="dxa"/>
            <w:tcBorders>
              <w:top w:val="single" w:sz="6" w:space="0" w:color="auto"/>
              <w:left w:val="single" w:sz="6" w:space="0" w:color="auto"/>
              <w:bottom w:val="single" w:sz="6" w:space="0" w:color="auto"/>
              <w:right w:val="single" w:sz="6" w:space="0" w:color="auto"/>
            </w:tcBorders>
            <w:shd w:val="clear" w:color="auto" w:fill="auto"/>
          </w:tcPr>
          <w:p>
            <w:pPr>
              <w:spacing w:before="100" w:beforeAutospacing="1" w:after="0" w:line="240" w:lineRule="auto"/>
              <w:textAlignment w:val="baseline"/>
              <w:rPr>
                <w:rFonts w:eastAsia="Times New Roman" w:cs="Times New Roman" w:hint="eastAsia"/>
                <w:color w:val="000000"/>
                <w:lang w:eastAsia="zh-CN"/>
              </w:rPr>
            </w:pPr>
            <w:r>
              <w:rPr>
                <w:rFonts w:cs="Times New Roman" w:hint="eastAsia"/>
                <w:lang w:eastAsia="zh-CN"/>
              </w:rPr>
              <w:t>新泽西州教育部不断改进其支持体系，以加强对地方教育机构的合规性监督和支持。</w:t>
            </w:r>
          </w:p>
        </w:tc>
      </w:tr>
    </w:tbl>
    <w:p>
      <w:pPr>
        <w:rPr>
          <w:rFonts w:cs="Times New Roman" w:hint="eastAsia"/>
          <w:lang w:eastAsia="zh-CN"/>
        </w:rPr>
      </w:pPr>
      <w:r>
        <w:rPr>
          <w:rFonts w:cs="Times New Roman" w:hint="eastAsia"/>
          <w:lang w:eastAsia="zh-CN"/>
        </w:rPr>
        <w:br w:type="page"/>
      </w:r>
    </w:p>
    <w:p>
      <w:pPr>
        <w:pStyle w:val="Heading2"/>
        <w:rPr>
          <w:rFonts w:ascii="Times New Roman" w:hAnsi="Times New Roman" w:hint="eastAsia"/>
          <w:lang w:eastAsia="zh-CN"/>
        </w:rPr>
      </w:pPr>
      <w:bookmarkStart w:id="188" w:name="_Toc171333277"/>
      <w:bookmarkStart w:id="189" w:name="_Toc199403569"/>
      <w:bookmarkStart w:id="190" w:name="_Toc199403672"/>
      <w:bookmarkStart w:id="191" w:name="_Toc210991887"/>
      <w:bookmarkStart w:id="192" w:name="_Toc210992932"/>
      <w:bookmarkStart w:id="193" w:name="_Toc210993163"/>
      <w:bookmarkStart w:id="194" w:name="_Toc210993393"/>
      <w:bookmarkStart w:id="195" w:name="_Toc210993543"/>
      <w:bookmarkStart w:id="196" w:name="_Toc211000742"/>
      <w:bookmarkStart w:id="197" w:name="_Toc211000934"/>
      <w:bookmarkStart w:id="198" w:name="_Toc211001149"/>
      <w:bookmarkStart w:id="199" w:name="_Toc211001227"/>
      <w:r>
        <w:rPr>
          <w:rFonts w:ascii="Times New Roman" w:eastAsia="宋体" w:hAnsi="Times New Roman" w:hint="eastAsia"/>
          <w:szCs w:val="32"/>
          <w:lang w:eastAsia="zh-CN"/>
        </w:rPr>
        <w:t>用语说明</w:t>
      </w:r>
      <w:bookmarkEnd w:id="188"/>
      <w:bookmarkEnd w:id="189"/>
      <w:bookmarkEnd w:id="190"/>
      <w:bookmarkEnd w:id="191"/>
      <w:bookmarkEnd w:id="192"/>
      <w:bookmarkEnd w:id="193"/>
      <w:bookmarkEnd w:id="194"/>
      <w:bookmarkEnd w:id="195"/>
      <w:bookmarkEnd w:id="196"/>
      <w:bookmarkEnd w:id="197"/>
      <w:bookmarkEnd w:id="198"/>
      <w:bookmarkEnd w:id="199"/>
    </w:p>
    <w:p>
      <w:pPr>
        <w:rPr>
          <w:rFonts w:cs="Times New Roman" w:hint="eastAsia"/>
          <w:lang w:eastAsia="zh-CN"/>
        </w:rPr>
      </w:pPr>
      <w:r>
        <w:rPr>
          <w:rFonts w:cs="Times New Roman" w:hint="eastAsia"/>
          <w:lang w:eastAsia="zh-CN"/>
        </w:rPr>
        <w:t>为了尽可能使用“以学生优势为导向”的用语，新泽西州教育部将“次群体”改称为“学生群体”，使用“多语言学习者”替代“英语学习者”。此外，</w:t>
      </w:r>
      <w:r>
        <w:rPr>
          <w:rFonts w:cs="Times New Roman" w:hint="eastAsia"/>
          <w:lang w:eastAsia="zh-CN"/>
        </w:rPr>
        <w:t xml:space="preserve">2024 </w:t>
      </w:r>
      <w:r>
        <w:rPr>
          <w:rFonts w:cs="Times New Roman" w:hint="eastAsia"/>
          <w:lang w:eastAsia="zh-CN"/>
        </w:rPr>
        <w:t>年，新泽西州教育委员会通过了以下定义：“多语言学习者”是指母语非英语、通过州级法规规定的流程被识别，且正在培养多种语言（例如英语和母语）熟练能力的学生。该术语与“英语学习者”或“英语语言学习者”的含义相同。</w:t>
      </w:r>
    </w:p>
    <w:p>
      <w:pPr>
        <w:rPr>
          <w:rFonts w:cs="Times New Roman" w:hint="eastAsia"/>
          <w:lang w:eastAsia="zh-CN"/>
        </w:rPr>
      </w:pPr>
      <w:r>
        <w:rPr>
          <w:rFonts w:cs="Times New Roman" w:hint="eastAsia"/>
          <w:lang w:eastAsia="zh-CN"/>
        </w:rPr>
        <w:t>下方的《每一个学生成功法》缩略词表为读者提供了《每一个学生成功法》州计划（包括联邦要求的模板）中最常用的一些缩略词。</w:t>
      </w:r>
    </w:p>
    <w:p>
      <w:pPr>
        <w:pStyle w:val="Caption"/>
        <w:rPr>
          <w:rFonts w:ascii="Times New Roman" w:hAnsi="Times New Roman" w:hint="eastAsia"/>
          <w:lang w:eastAsia="zh-CN"/>
        </w:rPr>
      </w:pPr>
      <w:r>
        <w:rPr>
          <w:rFonts w:ascii="Times New Roman" w:eastAsia="宋体" w:hAnsi="Times New Roman" w:hint="eastAsia"/>
          <w:lang w:eastAsia="zh-CN"/>
        </w:rPr>
        <w:t>《每一个学生成功法》缩略词</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73"/>
        <w:gridCol w:w="1227"/>
        <w:gridCol w:w="5940"/>
      </w:tblGrid>
      <w:tr>
        <w:trPr>
          <w:trHeight w:val="286"/>
          <w:tblHeader/>
        </w:trPr>
        <w:tc>
          <w:tcPr>
            <w:tcW w:w="2373" w:type="dxa"/>
            <w:shd w:val="clear" w:color="auto" w:fill="auto"/>
            <w:tcMar>
              <w:top w:w="72" w:type="dxa"/>
              <w:left w:w="144" w:type="dxa"/>
              <w:bottom w:w="72" w:type="dxa"/>
              <w:right w:w="144" w:type="dxa"/>
            </w:tcMar>
            <w:hideMark/>
          </w:tcPr>
          <w:p>
            <w:pPr>
              <w:spacing w:after="0"/>
              <w:rPr>
                <w:rFonts w:eastAsia="Calibri" w:cs="Times New Roman" w:hint="eastAsia"/>
                <w:lang w:eastAsia="zh-CN"/>
              </w:rPr>
            </w:pPr>
            <w:r>
              <w:rPr>
                <w:rFonts w:cs="Times New Roman" w:hint="eastAsia"/>
                <w:b/>
                <w:bCs/>
                <w:lang w:eastAsia="zh-CN"/>
              </w:rPr>
              <w:t>术语</w:t>
            </w:r>
          </w:p>
        </w:tc>
        <w:tc>
          <w:tcPr>
            <w:tcW w:w="1227" w:type="dxa"/>
            <w:shd w:val="clear" w:color="auto" w:fill="auto"/>
            <w:tcMar>
              <w:top w:w="72" w:type="dxa"/>
              <w:left w:w="144" w:type="dxa"/>
              <w:bottom w:w="72" w:type="dxa"/>
              <w:right w:w="144" w:type="dxa"/>
            </w:tcMar>
            <w:hideMark/>
          </w:tcPr>
          <w:p>
            <w:pPr>
              <w:spacing w:after="0"/>
              <w:jc w:val="center"/>
              <w:rPr>
                <w:rFonts w:eastAsia="Calibri" w:cs="Times New Roman" w:hint="eastAsia"/>
                <w:lang w:eastAsia="zh-CN"/>
              </w:rPr>
            </w:pPr>
            <w:r>
              <w:rPr>
                <w:rFonts w:cs="Times New Roman" w:hint="eastAsia"/>
                <w:b/>
                <w:bCs/>
                <w:lang w:eastAsia="zh-CN"/>
              </w:rPr>
              <w:t>缩略词</w:t>
            </w:r>
          </w:p>
        </w:tc>
        <w:tc>
          <w:tcPr>
            <w:tcW w:w="5940" w:type="dxa"/>
            <w:shd w:val="clear" w:color="auto" w:fill="auto"/>
            <w:tcMar>
              <w:top w:w="72" w:type="dxa"/>
              <w:left w:w="144" w:type="dxa"/>
              <w:bottom w:w="72" w:type="dxa"/>
              <w:right w:w="144" w:type="dxa"/>
            </w:tcMar>
            <w:hideMark/>
          </w:tcPr>
          <w:p>
            <w:pPr>
              <w:spacing w:after="0"/>
              <w:rPr>
                <w:rFonts w:eastAsia="Calibri" w:cs="Times New Roman" w:hint="eastAsia"/>
                <w:lang w:eastAsia="zh-CN"/>
              </w:rPr>
            </w:pPr>
            <w:r>
              <w:rPr>
                <w:rFonts w:cs="Times New Roman" w:hint="eastAsia"/>
                <w:b/>
                <w:bCs/>
                <w:lang w:eastAsia="zh-CN"/>
              </w:rPr>
              <w:t>在《每一个学生成功法》中的含义</w:t>
            </w:r>
          </w:p>
        </w:tc>
      </w:tr>
      <w:tr>
        <w:trPr>
          <w:trHeight w:val="736"/>
        </w:trPr>
        <w:tc>
          <w:tcPr>
            <w:tcW w:w="2373" w:type="dxa"/>
            <w:shd w:val="clear" w:color="auto" w:fill="DAE3F3"/>
            <w:tcMar>
              <w:top w:w="72" w:type="dxa"/>
              <w:left w:w="144" w:type="dxa"/>
              <w:bottom w:w="72" w:type="dxa"/>
              <w:right w:w="144" w:type="dxa"/>
            </w:tcMar>
          </w:tcPr>
          <w:p>
            <w:pPr>
              <w:spacing w:after="0"/>
              <w:rPr>
                <w:rFonts w:eastAsia="Calibri" w:cs="Times New Roman" w:hint="eastAsia"/>
                <w:lang w:eastAsia="zh-CN"/>
              </w:rPr>
            </w:pPr>
            <w:r>
              <w:rPr>
                <w:rFonts w:cs="Times New Roman" w:hint="eastAsia"/>
                <w:lang w:eastAsia="zh-CN"/>
              </w:rPr>
              <w:t>《初中等教育法》</w:t>
            </w:r>
          </w:p>
        </w:tc>
        <w:tc>
          <w:tcPr>
            <w:tcW w:w="1227" w:type="dxa"/>
            <w:shd w:val="clear" w:color="auto" w:fill="DAE3F3"/>
            <w:tcMar>
              <w:top w:w="72" w:type="dxa"/>
              <w:left w:w="144" w:type="dxa"/>
              <w:bottom w:w="72" w:type="dxa"/>
              <w:right w:w="144" w:type="dxa"/>
            </w:tcMar>
          </w:tcPr>
          <w:p>
            <w:pPr>
              <w:spacing w:after="0"/>
              <w:jc w:val="center"/>
              <w:rPr>
                <w:rFonts w:eastAsia="Calibri" w:cs="Times New Roman" w:hint="eastAsia"/>
                <w:lang w:eastAsia="zh-CN"/>
              </w:rPr>
            </w:pPr>
            <w:r>
              <w:rPr>
                <w:rFonts w:cs="Times New Roman" w:hint="eastAsia"/>
                <w:lang w:eastAsia="zh-CN"/>
              </w:rPr>
              <w:t>ESEA</w:t>
            </w:r>
          </w:p>
        </w:tc>
        <w:tc>
          <w:tcPr>
            <w:tcW w:w="5940" w:type="dxa"/>
            <w:shd w:val="clear" w:color="auto" w:fill="DAE3F3"/>
            <w:tcMar>
              <w:top w:w="72" w:type="dxa"/>
              <w:left w:w="144" w:type="dxa"/>
              <w:bottom w:w="72" w:type="dxa"/>
              <w:right w:w="144" w:type="dxa"/>
            </w:tcMar>
          </w:tcPr>
          <w:p>
            <w:pPr>
              <w:spacing w:after="0"/>
              <w:rPr>
                <w:rFonts w:eastAsia="Calibri" w:cs="Times New Roman" w:hint="eastAsia"/>
                <w:lang w:eastAsia="zh-CN"/>
              </w:rPr>
            </w:pPr>
            <w:r>
              <w:rPr>
                <w:rFonts w:cs="Times New Roman" w:hint="eastAsia"/>
                <w:lang w:eastAsia="zh-CN"/>
              </w:rPr>
              <w:t>该法案于</w:t>
            </w:r>
            <w:r>
              <w:rPr>
                <w:rFonts w:cs="Times New Roman" w:hint="eastAsia"/>
                <w:lang w:eastAsia="zh-CN"/>
              </w:rPr>
              <w:t xml:space="preserve"> 1965 </w:t>
            </w:r>
            <w:r>
              <w:rPr>
                <w:rFonts w:cs="Times New Roman" w:hint="eastAsia"/>
                <w:lang w:eastAsia="zh-CN"/>
              </w:rPr>
              <w:t>年签署生效，旨在向贫困学生发放资金，并为各州政府提供支持。</w:t>
            </w:r>
          </w:p>
        </w:tc>
      </w:tr>
      <w:tr>
        <w:trPr>
          <w:trHeight w:val="538"/>
        </w:trPr>
        <w:tc>
          <w:tcPr>
            <w:tcW w:w="2373" w:type="dxa"/>
            <w:shd w:val="clear" w:color="auto" w:fill="auto"/>
            <w:tcMar>
              <w:top w:w="72" w:type="dxa"/>
              <w:left w:w="144" w:type="dxa"/>
              <w:bottom w:w="72" w:type="dxa"/>
              <w:right w:w="144" w:type="dxa"/>
            </w:tcMar>
          </w:tcPr>
          <w:p>
            <w:pPr>
              <w:spacing w:after="0"/>
              <w:rPr>
                <w:rFonts w:eastAsia="Calibri" w:cs="Times New Roman" w:hint="eastAsia"/>
                <w:lang w:eastAsia="zh-CN"/>
              </w:rPr>
            </w:pPr>
            <w:r>
              <w:rPr>
                <w:rFonts w:cs="Times New Roman" w:hint="eastAsia"/>
                <w:lang w:eastAsia="zh-CN"/>
              </w:rPr>
              <w:t>《每一个学生成功法》</w:t>
            </w:r>
          </w:p>
        </w:tc>
        <w:tc>
          <w:tcPr>
            <w:tcW w:w="1227" w:type="dxa"/>
            <w:shd w:val="clear" w:color="auto" w:fill="auto"/>
            <w:tcMar>
              <w:top w:w="72" w:type="dxa"/>
              <w:left w:w="144" w:type="dxa"/>
              <w:bottom w:w="72" w:type="dxa"/>
              <w:right w:w="144" w:type="dxa"/>
            </w:tcMar>
          </w:tcPr>
          <w:p>
            <w:pPr>
              <w:spacing w:after="0"/>
              <w:jc w:val="center"/>
              <w:rPr>
                <w:rFonts w:eastAsia="Calibri" w:cs="Times New Roman" w:hint="eastAsia"/>
                <w:lang w:eastAsia="zh-CN"/>
              </w:rPr>
            </w:pPr>
            <w:r>
              <w:rPr>
                <w:rFonts w:cs="Times New Roman" w:hint="eastAsia"/>
                <w:lang w:eastAsia="zh-CN"/>
              </w:rPr>
              <w:t>ESSA</w:t>
            </w:r>
          </w:p>
        </w:tc>
        <w:tc>
          <w:tcPr>
            <w:tcW w:w="5940" w:type="dxa"/>
            <w:shd w:val="clear" w:color="auto" w:fill="auto"/>
            <w:tcMar>
              <w:top w:w="72" w:type="dxa"/>
              <w:left w:w="144" w:type="dxa"/>
              <w:bottom w:w="72" w:type="dxa"/>
              <w:right w:w="144" w:type="dxa"/>
            </w:tcMar>
          </w:tcPr>
          <w:p>
            <w:pPr>
              <w:spacing w:after="0"/>
              <w:rPr>
                <w:rFonts w:eastAsia="Calibri" w:cs="Times New Roman" w:hint="eastAsia"/>
                <w:lang w:eastAsia="zh-CN"/>
              </w:rPr>
            </w:pPr>
            <w:r>
              <w:rPr>
                <w:rFonts w:cs="Times New Roman" w:hint="eastAsia"/>
                <w:lang w:eastAsia="zh-CN"/>
              </w:rPr>
              <w:t xml:space="preserve">ESSA </w:t>
            </w:r>
            <w:r>
              <w:rPr>
                <w:rFonts w:cs="Times New Roman" w:hint="eastAsia"/>
                <w:lang w:eastAsia="zh-CN"/>
              </w:rPr>
              <w:t>于</w:t>
            </w:r>
            <w:r>
              <w:rPr>
                <w:rFonts w:cs="Times New Roman" w:hint="eastAsia"/>
                <w:lang w:eastAsia="zh-CN"/>
              </w:rPr>
              <w:t xml:space="preserve"> 2015 </w:t>
            </w:r>
            <w:r>
              <w:rPr>
                <w:rFonts w:cs="Times New Roman" w:hint="eastAsia"/>
                <w:lang w:eastAsia="zh-CN"/>
              </w:rPr>
              <w:t>年经签署生效，对</w:t>
            </w:r>
            <w:r>
              <w:rPr>
                <w:rFonts w:cs="Times New Roman" w:hint="eastAsia"/>
                <w:lang w:eastAsia="zh-CN"/>
              </w:rPr>
              <w:t xml:space="preserve"> ESEA </w:t>
            </w:r>
            <w:r>
              <w:rPr>
                <w:rFonts w:cs="Times New Roman" w:hint="eastAsia"/>
                <w:lang w:eastAsia="zh-CN"/>
              </w:rPr>
              <w:t>进行了再授权。</w:t>
            </w:r>
          </w:p>
        </w:tc>
      </w:tr>
      <w:tr>
        <w:trPr>
          <w:trHeight w:val="520"/>
        </w:trPr>
        <w:tc>
          <w:tcPr>
            <w:tcW w:w="2373" w:type="dxa"/>
            <w:shd w:val="clear" w:color="auto" w:fill="DAE3F3"/>
            <w:tcMar>
              <w:top w:w="72" w:type="dxa"/>
              <w:left w:w="144" w:type="dxa"/>
              <w:bottom w:w="72" w:type="dxa"/>
              <w:right w:w="144" w:type="dxa"/>
            </w:tcMar>
            <w:hideMark/>
          </w:tcPr>
          <w:p>
            <w:pPr>
              <w:spacing w:after="0"/>
              <w:rPr>
                <w:rFonts w:eastAsia="Calibri" w:cs="Times New Roman" w:hint="eastAsia"/>
                <w:lang w:eastAsia="zh-CN"/>
              </w:rPr>
            </w:pPr>
            <w:r>
              <w:rPr>
                <w:rFonts w:cs="Times New Roman" w:hint="eastAsia"/>
                <w:lang w:eastAsia="zh-CN"/>
              </w:rPr>
              <w:t>地方教育机构</w:t>
            </w:r>
          </w:p>
        </w:tc>
        <w:tc>
          <w:tcPr>
            <w:tcW w:w="1227" w:type="dxa"/>
            <w:shd w:val="clear" w:color="auto" w:fill="DAE3F3"/>
            <w:tcMar>
              <w:top w:w="72" w:type="dxa"/>
              <w:left w:w="144" w:type="dxa"/>
              <w:bottom w:w="72" w:type="dxa"/>
              <w:right w:w="144" w:type="dxa"/>
            </w:tcMar>
            <w:hideMark/>
          </w:tcPr>
          <w:p>
            <w:pPr>
              <w:spacing w:after="0"/>
              <w:jc w:val="center"/>
              <w:rPr>
                <w:rFonts w:eastAsia="Calibri" w:cs="Times New Roman" w:hint="eastAsia"/>
                <w:lang w:eastAsia="zh-CN"/>
              </w:rPr>
            </w:pPr>
            <w:r>
              <w:rPr>
                <w:rFonts w:cs="Times New Roman" w:hint="eastAsia"/>
                <w:lang w:eastAsia="zh-CN"/>
              </w:rPr>
              <w:t>LEA</w:t>
            </w:r>
          </w:p>
        </w:tc>
        <w:tc>
          <w:tcPr>
            <w:tcW w:w="5940" w:type="dxa"/>
            <w:shd w:val="clear" w:color="auto" w:fill="DAE3F3"/>
            <w:tcMar>
              <w:top w:w="72" w:type="dxa"/>
              <w:left w:w="144" w:type="dxa"/>
              <w:bottom w:w="72" w:type="dxa"/>
              <w:right w:w="144" w:type="dxa"/>
            </w:tcMar>
            <w:hideMark/>
          </w:tcPr>
          <w:p>
            <w:pPr>
              <w:spacing w:after="0"/>
              <w:rPr>
                <w:rFonts w:eastAsia="Calibri" w:cs="Times New Roman" w:hint="eastAsia"/>
                <w:lang w:eastAsia="zh-CN"/>
              </w:rPr>
            </w:pPr>
            <w:r>
              <w:rPr>
                <w:rFonts w:cs="Times New Roman" w:hint="eastAsia"/>
                <w:lang w:eastAsia="zh-CN"/>
              </w:rPr>
              <w:t>在某一地区对公立小学或中学行使行政管理权的地方级组织。</w:t>
            </w:r>
            <w:r>
              <w:rPr>
                <w:rFonts w:cs="Times New Roman" w:hint="eastAsia"/>
                <w:lang w:eastAsia="zh-CN"/>
              </w:rPr>
              <w:t xml:space="preserve">LEA </w:t>
            </w:r>
            <w:r>
              <w:rPr>
                <w:rFonts w:cs="Times New Roman" w:hint="eastAsia"/>
                <w:lang w:eastAsia="zh-CN"/>
              </w:rPr>
              <w:t>与“学区”</w:t>
            </w:r>
            <w:r>
              <w:rPr>
                <w:rFonts w:cs="Times New Roman" w:hint="eastAsia"/>
                <w:lang w:eastAsia="zh-CN"/>
              </w:rPr>
              <w:t xml:space="preserve">(district) </w:t>
            </w:r>
            <w:r>
              <w:rPr>
                <w:rFonts w:cs="Times New Roman" w:hint="eastAsia"/>
                <w:lang w:eastAsia="zh-CN"/>
              </w:rPr>
              <w:t>这一表述可互换使用。</w:t>
            </w:r>
          </w:p>
        </w:tc>
      </w:tr>
      <w:tr>
        <w:trPr>
          <w:trHeight w:val="466"/>
        </w:trPr>
        <w:tc>
          <w:tcPr>
            <w:tcW w:w="2373" w:type="dxa"/>
            <w:shd w:val="clear" w:color="auto" w:fill="auto"/>
            <w:tcMar>
              <w:top w:w="72" w:type="dxa"/>
              <w:left w:w="144" w:type="dxa"/>
              <w:bottom w:w="72" w:type="dxa"/>
              <w:right w:w="144" w:type="dxa"/>
            </w:tcMar>
            <w:hideMark/>
          </w:tcPr>
          <w:p>
            <w:pPr>
              <w:spacing w:after="0"/>
              <w:rPr>
                <w:rFonts w:eastAsia="Calibri" w:cs="Times New Roman" w:hint="eastAsia"/>
                <w:lang w:eastAsia="zh-CN"/>
              </w:rPr>
            </w:pPr>
            <w:r>
              <w:rPr>
                <w:rFonts w:cs="Times New Roman" w:hint="eastAsia"/>
                <w:lang w:eastAsia="zh-CN"/>
              </w:rPr>
              <w:t>州教育机构</w:t>
            </w:r>
          </w:p>
        </w:tc>
        <w:tc>
          <w:tcPr>
            <w:tcW w:w="1227" w:type="dxa"/>
            <w:shd w:val="clear" w:color="auto" w:fill="auto"/>
            <w:tcMar>
              <w:top w:w="72" w:type="dxa"/>
              <w:left w:w="144" w:type="dxa"/>
              <w:bottom w:w="72" w:type="dxa"/>
              <w:right w:w="144" w:type="dxa"/>
            </w:tcMar>
            <w:hideMark/>
          </w:tcPr>
          <w:p>
            <w:pPr>
              <w:spacing w:after="0"/>
              <w:jc w:val="center"/>
              <w:rPr>
                <w:rFonts w:eastAsia="Calibri" w:cs="Times New Roman" w:hint="eastAsia"/>
                <w:lang w:eastAsia="zh-CN"/>
              </w:rPr>
            </w:pPr>
            <w:r>
              <w:rPr>
                <w:rFonts w:cs="Times New Roman" w:hint="eastAsia"/>
                <w:lang w:eastAsia="zh-CN"/>
              </w:rPr>
              <w:t>SEA</w:t>
            </w:r>
          </w:p>
        </w:tc>
        <w:tc>
          <w:tcPr>
            <w:tcW w:w="5940" w:type="dxa"/>
            <w:shd w:val="clear" w:color="auto" w:fill="auto"/>
            <w:tcMar>
              <w:top w:w="72" w:type="dxa"/>
              <w:left w:w="144" w:type="dxa"/>
              <w:bottom w:w="72" w:type="dxa"/>
              <w:right w:w="144" w:type="dxa"/>
            </w:tcMar>
            <w:hideMark/>
          </w:tcPr>
          <w:p>
            <w:pPr>
              <w:spacing w:after="0"/>
              <w:rPr>
                <w:rFonts w:eastAsia="Calibri" w:cs="Times New Roman" w:hint="eastAsia"/>
                <w:lang w:eastAsia="zh-CN"/>
              </w:rPr>
            </w:pPr>
            <w:r>
              <w:rPr>
                <w:rFonts w:cs="Times New Roman" w:hint="eastAsia"/>
                <w:lang w:eastAsia="zh-CN"/>
              </w:rPr>
              <w:t>监督州级公共教育政策和体系的州级政府组织。</w:t>
            </w:r>
          </w:p>
        </w:tc>
      </w:tr>
      <w:tr>
        <w:trPr>
          <w:trHeight w:val="520"/>
        </w:trPr>
        <w:tc>
          <w:tcPr>
            <w:tcW w:w="2373" w:type="dxa"/>
            <w:shd w:val="clear" w:color="auto" w:fill="DAE3F3"/>
            <w:tcMar>
              <w:top w:w="72" w:type="dxa"/>
              <w:left w:w="144" w:type="dxa"/>
              <w:bottom w:w="72" w:type="dxa"/>
              <w:right w:w="144" w:type="dxa"/>
            </w:tcMar>
            <w:hideMark/>
          </w:tcPr>
          <w:p>
            <w:pPr>
              <w:spacing w:after="0"/>
              <w:rPr>
                <w:rFonts w:eastAsia="Calibri" w:cs="Times New Roman" w:hint="eastAsia"/>
                <w:lang w:eastAsia="zh-CN"/>
              </w:rPr>
            </w:pPr>
            <w:r>
              <w:rPr>
                <w:rFonts w:cs="Times New Roman" w:hint="eastAsia"/>
                <w:lang w:eastAsia="zh-CN"/>
              </w:rPr>
              <w:t>美国教育部</w:t>
            </w:r>
          </w:p>
        </w:tc>
        <w:tc>
          <w:tcPr>
            <w:tcW w:w="1227" w:type="dxa"/>
            <w:shd w:val="clear" w:color="auto" w:fill="DAE3F3"/>
            <w:tcMar>
              <w:top w:w="72" w:type="dxa"/>
              <w:left w:w="144" w:type="dxa"/>
              <w:bottom w:w="72" w:type="dxa"/>
              <w:right w:w="144" w:type="dxa"/>
            </w:tcMar>
            <w:hideMark/>
          </w:tcPr>
          <w:p>
            <w:pPr>
              <w:spacing w:after="0"/>
              <w:jc w:val="center"/>
              <w:rPr>
                <w:rFonts w:eastAsia="Calibri" w:cs="Times New Roman" w:hint="eastAsia"/>
                <w:lang w:eastAsia="zh-CN"/>
              </w:rPr>
            </w:pPr>
            <w:r>
              <w:rPr>
                <w:rFonts w:cs="Times New Roman" w:hint="eastAsia"/>
                <w:lang w:eastAsia="zh-CN"/>
              </w:rPr>
              <w:t>USED</w:t>
            </w:r>
          </w:p>
        </w:tc>
        <w:tc>
          <w:tcPr>
            <w:tcW w:w="5940" w:type="dxa"/>
            <w:shd w:val="clear" w:color="auto" w:fill="DAE3F3"/>
            <w:tcMar>
              <w:top w:w="72" w:type="dxa"/>
              <w:left w:w="144" w:type="dxa"/>
              <w:bottom w:w="72" w:type="dxa"/>
              <w:right w:w="144" w:type="dxa"/>
            </w:tcMar>
            <w:hideMark/>
          </w:tcPr>
          <w:p>
            <w:pPr>
              <w:spacing w:after="0"/>
              <w:rPr>
                <w:rFonts w:eastAsia="Calibri" w:cs="Times New Roman" w:hint="eastAsia"/>
                <w:lang w:eastAsia="zh-CN"/>
              </w:rPr>
            </w:pPr>
            <w:r>
              <w:rPr>
                <w:rFonts w:cs="Times New Roman" w:hint="eastAsia"/>
                <w:lang w:eastAsia="zh-CN"/>
              </w:rPr>
              <w:t>美国政府内阁级部门，负责管理和协调大多数面向教育领域的联邦援助。</w:t>
            </w:r>
          </w:p>
        </w:tc>
      </w:tr>
    </w:tbl>
    <w:p>
      <w:pPr>
        <w:spacing w:after="0" w:line="240" w:lineRule="auto"/>
        <w:rPr>
          <w:rFonts w:eastAsia="Cambria" w:cs="Times New Roman" w:hint="eastAsia"/>
          <w:b/>
          <w:color w:val="074F6A"/>
          <w:sz w:val="24"/>
          <w:szCs w:val="24"/>
          <w:lang w:eastAsia="zh-CN"/>
        </w:rPr>
      </w:pPr>
      <w:r>
        <w:rPr>
          <w:rFonts w:eastAsia="Cambria" w:cs="Times New Roman" w:hint="eastAsia"/>
          <w:b/>
          <w:bCs/>
          <w:color w:val="074F6A"/>
          <w:sz w:val="24"/>
          <w:szCs w:val="24"/>
          <w:lang w:eastAsia="zh-CN"/>
        </w:rPr>
        <w:br w:type="page"/>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1"/>
        <w:rPr>
          <w:rFonts w:ascii="Times New Roman" w:hAnsi="Times New Roman" w:hint="eastAsia"/>
          <w:lang w:eastAsia="zh-CN"/>
        </w:rPr>
      </w:pPr>
      <w:bookmarkStart w:id="200" w:name="_Toc210993164"/>
      <w:bookmarkStart w:id="201" w:name="_Toc210993394"/>
      <w:bookmarkStart w:id="202" w:name="_Toc211000743"/>
      <w:bookmarkStart w:id="203" w:name="_Toc211000935"/>
      <w:bookmarkStart w:id="204" w:name="_Toc211001015"/>
      <w:r>
        <w:rPr>
          <w:rFonts w:ascii="Times New Roman" w:eastAsia="宋体" w:hAnsi="Times New Roman" w:hint="eastAsia"/>
          <w:szCs w:val="36"/>
          <w:lang w:eastAsia="zh-CN"/>
        </w:rPr>
        <w:t xml:space="preserve">A. </w:t>
      </w:r>
      <w:bookmarkEnd w:id="1"/>
      <w:r>
        <w:rPr>
          <w:rFonts w:ascii="Times New Roman" w:eastAsia="宋体" w:hAnsi="Times New Roman" w:hint="eastAsia"/>
          <w:szCs w:val="36"/>
          <w:lang w:eastAsia="zh-CN"/>
        </w:rPr>
        <w:t>第</w:t>
      </w:r>
      <w:r>
        <w:rPr>
          <w:rFonts w:ascii="Times New Roman" w:eastAsia="宋体" w:hAnsi="Times New Roman" w:hint="eastAsia"/>
          <w:szCs w:val="36"/>
          <w:lang w:eastAsia="zh-CN"/>
        </w:rPr>
        <w:t xml:space="preserve"> I </w:t>
      </w:r>
      <w:r>
        <w:rPr>
          <w:rFonts w:ascii="Times New Roman" w:eastAsia="宋体" w:hAnsi="Times New Roman" w:hint="eastAsia"/>
          <w:szCs w:val="36"/>
          <w:lang w:eastAsia="zh-CN"/>
        </w:rPr>
        <w:t>编</w:t>
      </w:r>
      <w:r>
        <w:rPr>
          <w:rFonts w:ascii="Times New Roman" w:eastAsia="宋体" w:hAnsi="Times New Roman" w:hint="eastAsia"/>
          <w:szCs w:val="36"/>
          <w:lang w:eastAsia="zh-CN"/>
        </w:rPr>
        <w:t xml:space="preserve"> A </w:t>
      </w:r>
      <w:r>
        <w:rPr>
          <w:rFonts w:ascii="Times New Roman" w:eastAsia="宋体" w:hAnsi="Times New Roman" w:hint="eastAsia"/>
          <w:szCs w:val="36"/>
          <w:lang w:eastAsia="zh-CN"/>
        </w:rPr>
        <w:t>部分：改善地方教育机构运营的基础项目</w:t>
      </w:r>
      <w:bookmarkEnd w:id="200"/>
      <w:bookmarkEnd w:id="201"/>
      <w:bookmarkEnd w:id="202"/>
      <w:bookmarkEnd w:id="203"/>
      <w:bookmarkEnd w:id="204"/>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cs="Times New Roman" w:hint="eastAsia"/>
          <w:lang w:eastAsia="zh-CN"/>
        </w:rPr>
      </w:pPr>
      <w:r>
        <w:rPr>
          <w:rFonts w:cs="Times New Roman" w:hint="eastAsia"/>
          <w:lang w:eastAsia="zh-CN"/>
        </w:rPr>
        <w:t>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A </w:t>
      </w:r>
      <w:r>
        <w:rPr>
          <w:rFonts w:cs="Times New Roman" w:hint="eastAsia"/>
          <w:lang w:eastAsia="zh-CN"/>
        </w:rPr>
        <w:t>部分为低收入家庭背景儿童数量多或占比高的地方教育机构和学校提供联邦财政援助，帮助确保所有儿童达到州级严格学业标准。针对想要获得第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A </w:t>
      </w:r>
      <w:r>
        <w:rPr>
          <w:rFonts w:cs="Times New Roman" w:hint="eastAsia"/>
          <w:lang w:eastAsia="zh-CN"/>
        </w:rPr>
        <w:t>部分计划拨款的各州，《每一个学生成功法》明确了所有州必须满足的各项要求。《每一个学生成功法》综合计划要求新泽西州就其中部分要求进行报告，具体如下：</w:t>
      </w:r>
    </w:p>
    <w:tbl>
      <w:tblPr>
        <w:tblStyle w:val="GridTable6Colorful-Accent1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bottom w:w="58" w:type="dxa"/>
          <w:right w:w="115" w:type="dxa"/>
        </w:tblCellMar>
        <w:tblLook w:val="04A0" w:firstRow="1" w:lastRow="0" w:firstColumn="1" w:lastColumn="0" w:noHBand="0" w:noVBand="1"/>
      </w:tblPr>
      <w:tblGrid>
        <w:gridCol w:w="1916"/>
        <w:gridCol w:w="4109"/>
        <w:gridCol w:w="3325"/>
      </w:tblGrid>
      <w:tr>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1916" w:type="dxa"/>
            <w:tcBorders>
              <w:right w:val="single" w:sz="4" w:space="0" w:color="FFFFFF" w:themeColor="background1"/>
            </w:tcBorders>
            <w:shd w:val="clear" w:color="auto" w:fill="215868" w:themeFill="accent5" w:themeFillShade="80"/>
          </w:tcPr>
          <w:p>
            <w:pPr>
              <w:pStyle w:val="TableText"/>
              <w:rPr>
                <w:rFonts w:hint="eastAsia"/>
                <w:b w:val="0"/>
                <w:bCs w:val="0"/>
                <w:color w:val="FFFFFF" w:themeColor="background1"/>
                <w:sz w:val="22"/>
                <w:szCs w:val="22"/>
                <w:lang w:eastAsia="zh-CN"/>
              </w:rPr>
            </w:pPr>
            <w:r>
              <w:rPr>
                <w:rFonts w:eastAsia="宋体" w:hint="eastAsia"/>
                <w:color w:val="FFFFFF"/>
                <w:sz w:val="22"/>
                <w:szCs w:val="22"/>
                <w:lang w:eastAsia="zh-CN"/>
              </w:rPr>
              <w:t>领域和模板问题编号</w:t>
            </w:r>
          </w:p>
        </w:tc>
        <w:tc>
          <w:tcPr>
            <w:tcW w:w="4109" w:type="dxa"/>
            <w:tcBorders>
              <w:left w:val="single" w:sz="4" w:space="0" w:color="FFFFFF" w:themeColor="background1"/>
              <w:right w:val="single" w:sz="4" w:space="0" w:color="FFFFFF" w:themeColor="background1"/>
            </w:tcBorders>
            <w:shd w:val="clear" w:color="auto" w:fill="215868" w:themeFill="accent5" w:themeFillShade="80"/>
          </w:tcPr>
          <w:p>
            <w:pPr>
              <w:pStyle w:val="TableText"/>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 w:val="22"/>
                <w:szCs w:val="22"/>
                <w:lang w:eastAsia="zh-CN"/>
              </w:rPr>
            </w:pPr>
            <w:r>
              <w:rPr>
                <w:rFonts w:eastAsia="宋体" w:hint="eastAsia"/>
                <w:color w:val="FFFFFF"/>
                <w:sz w:val="22"/>
                <w:szCs w:val="22"/>
                <w:lang w:eastAsia="zh-CN"/>
              </w:rPr>
              <w:t>要求</w:t>
            </w:r>
          </w:p>
        </w:tc>
        <w:tc>
          <w:tcPr>
            <w:tcW w:w="3325" w:type="dxa"/>
            <w:tcBorders>
              <w:left w:val="single" w:sz="4" w:space="0" w:color="FFFFFF" w:themeColor="background1"/>
            </w:tcBorders>
            <w:shd w:val="clear" w:color="auto" w:fill="215868" w:themeFill="accent5" w:themeFillShade="80"/>
          </w:tcPr>
          <w:p>
            <w:pPr>
              <w:pStyle w:val="TableText"/>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 w:val="22"/>
                <w:szCs w:val="22"/>
                <w:lang w:eastAsia="zh-CN"/>
              </w:rPr>
            </w:pPr>
            <w:r>
              <w:rPr>
                <w:rFonts w:eastAsia="宋体" w:hint="eastAsia"/>
                <w:color w:val="FFFFFF"/>
                <w:sz w:val="22"/>
                <w:szCs w:val="22"/>
                <w:lang w:eastAsia="zh-CN"/>
              </w:rPr>
              <w:t>计划中必须包含的内容</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rPr>
                <w:rFonts w:hint="eastAsia"/>
                <w:color w:val="000000" w:themeColor="text1"/>
                <w:sz w:val="22"/>
                <w:szCs w:val="22"/>
                <w:lang w:eastAsia="zh-CN"/>
              </w:rPr>
            </w:pPr>
            <w:r>
              <w:rPr>
                <w:rFonts w:eastAsia="宋体" w:hint="eastAsia"/>
                <w:b w:val="0"/>
                <w:bCs w:val="0"/>
                <w:color w:val="000000"/>
                <w:sz w:val="22"/>
                <w:szCs w:val="22"/>
                <w:lang w:eastAsia="zh-CN"/>
              </w:rPr>
              <w:t xml:space="preserve">(1-3) </w:t>
            </w:r>
            <w:r>
              <w:rPr>
                <w:rFonts w:eastAsia="宋体" w:hint="eastAsia"/>
                <w:b w:val="0"/>
                <w:bCs w:val="0"/>
                <w:color w:val="000000"/>
                <w:sz w:val="22"/>
                <w:szCs w:val="22"/>
                <w:lang w:eastAsia="zh-CN"/>
              </w:rPr>
              <w:t>全州评估</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cnfStyle w:val="000000100000" w:firstRow="0" w:lastRow="0" w:firstColumn="0" w:lastColumn="0" w:oddVBand="0" w:evenVBand="0" w:oddHBand="1"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要求各州根据以下准则对学生进行评估，并就下述各学科为存在严重智力障碍的学生提供替代评估：</w:t>
            </w:r>
          </w:p>
          <w:p>
            <w:pPr>
              <w:pStyle w:val="TableText"/>
              <w:cnfStyle w:val="000000100000" w:firstRow="0" w:lastRow="0" w:firstColumn="0" w:lastColumn="0" w:oddVBand="0" w:evenVBand="0" w:oddHBand="1" w:evenHBand="0" w:firstRowFirstColumn="0" w:firstRowLastColumn="0" w:lastRowFirstColumn="0" w:lastRowLastColumn="0"/>
              <w:rPr>
                <w:rFonts w:hint="eastAsia"/>
                <w:b/>
                <w:bCs/>
                <w:color w:val="auto"/>
                <w:sz w:val="22"/>
                <w:szCs w:val="22"/>
                <w:lang w:eastAsia="zh-CN"/>
              </w:rPr>
            </w:pPr>
            <w:r>
              <w:rPr>
                <w:rFonts w:eastAsia="宋体" w:hint="eastAsia"/>
                <w:b/>
                <w:bCs/>
                <w:color w:val="auto"/>
                <w:sz w:val="22"/>
                <w:szCs w:val="22"/>
                <w:lang w:eastAsia="zh-CN"/>
              </w:rPr>
              <w:t>英语语言艺术</w:t>
            </w:r>
            <w:r>
              <w:rPr>
                <w:rFonts w:eastAsia="宋体" w:hint="eastAsia"/>
                <w:b/>
                <w:bCs/>
                <w:color w:val="auto"/>
                <w:sz w:val="22"/>
                <w:szCs w:val="22"/>
                <w:lang w:eastAsia="zh-CN"/>
              </w:rPr>
              <w:t>/</w:t>
            </w:r>
            <w:r>
              <w:rPr>
                <w:rFonts w:eastAsia="宋体" w:hint="eastAsia"/>
                <w:b/>
                <w:bCs/>
                <w:color w:val="auto"/>
                <w:sz w:val="22"/>
                <w:szCs w:val="22"/>
                <w:lang w:eastAsia="zh-CN"/>
              </w:rPr>
              <w:t>数学：</w:t>
            </w:r>
          </w:p>
          <w:p>
            <w:pPr>
              <w:pStyle w:val="TableText"/>
              <w:numPr>
                <w:ilvl w:val="0"/>
                <w:numId w:val="15"/>
              </w:numPr>
              <w:ind w:left="504"/>
              <w:cnfStyle w:val="000000100000" w:firstRow="0" w:lastRow="0" w:firstColumn="0" w:lastColumn="0" w:oddVBand="0" w:evenVBand="0" w:oddHBand="1"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 xml:space="preserve">3-8 </w:t>
            </w:r>
            <w:r>
              <w:rPr>
                <w:rFonts w:eastAsia="宋体" w:hint="eastAsia"/>
                <w:color w:val="auto"/>
                <w:sz w:val="22"/>
                <w:szCs w:val="22"/>
                <w:lang w:eastAsia="zh-CN"/>
              </w:rPr>
              <w:t>年级每年级评估一次；</w:t>
            </w:r>
          </w:p>
          <w:p>
            <w:pPr>
              <w:pStyle w:val="TableText"/>
              <w:numPr>
                <w:ilvl w:val="0"/>
                <w:numId w:val="15"/>
              </w:numPr>
              <w:ind w:left="504"/>
              <w:cnfStyle w:val="000000100000" w:firstRow="0" w:lastRow="0" w:firstColumn="0" w:lastColumn="0" w:oddVBand="0" w:evenVBand="0" w:oddHBand="1"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 xml:space="preserve">9-12 </w:t>
            </w:r>
            <w:r>
              <w:rPr>
                <w:rFonts w:eastAsia="宋体" w:hint="eastAsia"/>
                <w:color w:val="auto"/>
                <w:sz w:val="22"/>
                <w:szCs w:val="22"/>
                <w:lang w:eastAsia="zh-CN"/>
              </w:rPr>
              <w:t>年级评估一次</w:t>
            </w:r>
          </w:p>
          <w:p>
            <w:pPr>
              <w:pStyle w:val="TableText"/>
              <w:cnfStyle w:val="000000100000" w:firstRow="0" w:lastRow="0" w:firstColumn="0" w:lastColumn="0" w:oddVBand="0" w:evenVBand="0" w:oddHBand="1" w:evenHBand="0" w:firstRowFirstColumn="0" w:firstRowLastColumn="0" w:lastRowFirstColumn="0" w:lastRowLastColumn="0"/>
              <w:rPr>
                <w:rFonts w:hint="eastAsia"/>
                <w:b/>
                <w:bCs/>
                <w:color w:val="auto"/>
                <w:sz w:val="22"/>
                <w:szCs w:val="22"/>
                <w:lang w:eastAsia="zh-CN"/>
              </w:rPr>
            </w:pPr>
            <w:r>
              <w:rPr>
                <w:rFonts w:eastAsia="宋体" w:hint="eastAsia"/>
                <w:b/>
                <w:bCs/>
                <w:color w:val="auto"/>
                <w:sz w:val="22"/>
                <w:szCs w:val="22"/>
                <w:lang w:eastAsia="zh-CN"/>
              </w:rPr>
              <w:t>科学：</w:t>
            </w:r>
          </w:p>
          <w:p>
            <w:pPr>
              <w:pStyle w:val="TableText"/>
              <w:numPr>
                <w:ilvl w:val="0"/>
                <w:numId w:val="16"/>
              </w:numPr>
              <w:ind w:left="504"/>
              <w:cnfStyle w:val="000000100000" w:firstRow="0" w:lastRow="0" w:firstColumn="0" w:lastColumn="0" w:oddVBand="0" w:evenVBand="0" w:oddHBand="1"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小学阶段评估一次；</w:t>
            </w:r>
          </w:p>
          <w:p>
            <w:pPr>
              <w:pStyle w:val="TableText"/>
              <w:numPr>
                <w:ilvl w:val="0"/>
                <w:numId w:val="16"/>
              </w:numPr>
              <w:ind w:left="504"/>
              <w:cnfStyle w:val="000000100000" w:firstRow="0" w:lastRow="0" w:firstColumn="0" w:lastColumn="0" w:oddVBand="0" w:evenVBand="0" w:oddHBand="1"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初中阶段评估一次；</w:t>
            </w:r>
          </w:p>
          <w:p>
            <w:pPr>
              <w:pStyle w:val="TableText"/>
              <w:numPr>
                <w:ilvl w:val="0"/>
                <w:numId w:val="16"/>
              </w:numPr>
              <w:ind w:left="504"/>
              <w:cnfStyle w:val="000000100000" w:firstRow="0" w:lastRow="0" w:firstColumn="0" w:lastColumn="0" w:oddVBand="0" w:evenVBand="0" w:oddHBand="1" w:evenHBand="0" w:firstRowFirstColumn="0" w:firstRowLastColumn="0" w:lastRowFirstColumn="0" w:lastRowLastColumn="0"/>
              <w:rPr>
                <w:rFonts w:hint="eastAsia"/>
                <w:b/>
                <w:bCs/>
                <w:color w:val="auto"/>
                <w:sz w:val="22"/>
                <w:szCs w:val="22"/>
                <w:lang w:eastAsia="zh-CN"/>
              </w:rPr>
            </w:pPr>
            <w:r>
              <w:rPr>
                <w:rFonts w:eastAsia="宋体" w:hint="eastAsia"/>
                <w:color w:val="auto"/>
                <w:sz w:val="22"/>
                <w:szCs w:val="22"/>
                <w:lang w:eastAsia="zh-CN"/>
              </w:rPr>
              <w:t>高中阶段评估一次</w:t>
            </w:r>
          </w:p>
          <w:p>
            <w:pPr>
              <w:pStyle w:val="TableText"/>
              <w:cnfStyle w:val="000000100000" w:firstRow="0" w:lastRow="0" w:firstColumn="0" w:lastColumn="0" w:oddVBand="0" w:evenVBand="0" w:oddHBand="1"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各州还必须每年通过英语语言能力测试对所有多语言学习者进行评估。</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cnfStyle w:val="000000100000" w:firstRow="0" w:lastRow="0" w:firstColumn="0" w:lastColumn="0" w:oddVBand="0" w:evenVBand="0" w:oddHBand="1"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各州必须描述与以下两个评估领域相关的工作：高等数学课程和非英语语言。</w:t>
            </w:r>
          </w:p>
        </w:tc>
      </w:tr>
      <w:tr>
        <w:trPr>
          <w:cantSplit/>
        </w:trPr>
        <w:tc>
          <w:tcPr>
            <w:cnfStyle w:val="001000000000" w:firstRow="0" w:lastRow="0" w:firstColumn="1" w:lastColumn="0" w:oddVBand="0" w:evenVBand="0" w:oddHBand="0" w:evenHBand="0" w:firstRowFirstColumn="0" w:firstRowLastColumn="0" w:lastRowFirstColumn="0" w:lastRowLastColumn="0"/>
            <w:tcW w:w="1916" w:type="dxa"/>
          </w:tcPr>
          <w:p>
            <w:pPr>
              <w:pStyle w:val="TableText"/>
              <w:rPr>
                <w:rFonts w:hint="eastAsia"/>
                <w:color w:val="000000" w:themeColor="text1"/>
                <w:sz w:val="22"/>
                <w:szCs w:val="22"/>
                <w:lang w:eastAsia="zh-CN"/>
              </w:rPr>
            </w:pPr>
            <w:r>
              <w:rPr>
                <w:rFonts w:eastAsia="宋体" w:hint="eastAsia"/>
                <w:b w:val="0"/>
                <w:bCs w:val="0"/>
                <w:color w:val="000000"/>
                <w:sz w:val="22"/>
                <w:szCs w:val="22"/>
                <w:lang w:eastAsia="zh-CN"/>
              </w:rPr>
              <w:t xml:space="preserve">(4) </w:t>
            </w:r>
            <w:r>
              <w:rPr>
                <w:rFonts w:eastAsia="宋体" w:hint="eastAsia"/>
                <w:b w:val="0"/>
                <w:bCs w:val="0"/>
                <w:color w:val="000000"/>
                <w:sz w:val="22"/>
                <w:szCs w:val="22"/>
                <w:lang w:eastAsia="zh-CN"/>
              </w:rPr>
              <w:t>全州问责制和学校支持与改进活动</w:t>
            </w:r>
          </w:p>
        </w:tc>
        <w:tc>
          <w:tcPr>
            <w:tcW w:w="4109" w:type="dxa"/>
          </w:tcPr>
          <w:p>
            <w:pPr>
              <w:pStyle w:val="TableText"/>
              <w:ind w:left="46"/>
              <w:cnfStyle w:val="000000000000" w:firstRow="0" w:lastRow="0" w:firstColumn="0" w:lastColumn="0" w:oddVBand="0" w:evenVBand="0" w:oddHBand="0"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各州必须采用一套指标来衡量所有学校的表现。必须包含以下各项指标：</w:t>
            </w:r>
          </w:p>
          <w:p>
            <w:pPr>
              <w:pStyle w:val="TableText"/>
              <w:numPr>
                <w:ilvl w:val="0"/>
                <w:numId w:val="94"/>
              </w:numPr>
              <w:spacing w:before="60"/>
              <w:ind w:left="481"/>
              <w:cnfStyle w:val="000000000000" w:firstRow="0" w:lastRow="0" w:firstColumn="0" w:lastColumn="0" w:oddVBand="0" w:evenVBand="0" w:oddHBand="0"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学业能力；</w:t>
            </w:r>
          </w:p>
          <w:p>
            <w:pPr>
              <w:pStyle w:val="TableText"/>
              <w:numPr>
                <w:ilvl w:val="0"/>
                <w:numId w:val="94"/>
              </w:numPr>
              <w:spacing w:before="60"/>
              <w:ind w:left="481"/>
              <w:cnfStyle w:val="000000000000" w:firstRow="0" w:lastRow="0" w:firstColumn="0" w:lastColumn="0" w:oddVBand="0" w:evenVBand="0" w:oddHBand="0"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高中毕业率；</w:t>
            </w:r>
          </w:p>
          <w:p>
            <w:pPr>
              <w:pStyle w:val="TableText"/>
              <w:numPr>
                <w:ilvl w:val="0"/>
                <w:numId w:val="94"/>
              </w:numPr>
              <w:spacing w:before="60"/>
              <w:ind w:left="481"/>
              <w:cnfStyle w:val="000000000000" w:firstRow="0" w:lastRow="0" w:firstColumn="0" w:lastColumn="0" w:oddVBand="0" w:evenVBand="0" w:oddHBand="0"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幼儿园至八年级学业进展或其他全州学业指标；</w:t>
            </w:r>
          </w:p>
          <w:p>
            <w:pPr>
              <w:pStyle w:val="TableText"/>
              <w:numPr>
                <w:ilvl w:val="0"/>
                <w:numId w:val="94"/>
              </w:numPr>
              <w:spacing w:before="60"/>
              <w:ind w:left="481"/>
              <w:cnfStyle w:val="000000000000" w:firstRow="0" w:lastRow="0" w:firstColumn="0" w:lastColumn="0" w:oddVBand="0" w:evenVBand="0" w:oddHBand="0"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英语语言能力提升；</w:t>
            </w:r>
          </w:p>
          <w:p>
            <w:pPr>
              <w:pStyle w:val="TableText"/>
              <w:numPr>
                <w:ilvl w:val="0"/>
                <w:numId w:val="94"/>
              </w:numPr>
              <w:spacing w:before="60"/>
              <w:ind w:left="481"/>
              <w:cnfStyle w:val="000000000000" w:firstRow="0" w:lastRow="0" w:firstColumn="0" w:lastColumn="0" w:oddVBand="0" w:evenVBand="0" w:oddHBand="0"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至少一项由州级机构设定的学校质量或学生成功指标。</w:t>
            </w:r>
          </w:p>
        </w:tc>
        <w:tc>
          <w:tcPr>
            <w:tcW w:w="3325" w:type="dxa"/>
          </w:tcPr>
          <w:p>
            <w:pPr>
              <w:pStyle w:val="TableText"/>
              <w:ind w:left="46"/>
              <w:cnfStyle w:val="000000000000" w:firstRow="0" w:lastRow="0" w:firstColumn="0" w:lastColumn="0" w:oddVBand="0" w:evenVBand="0" w:oddHBand="0"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各州必须详细记录问责机制。</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rPr>
                <w:rFonts w:hint="eastAsia"/>
                <w:color w:val="000000" w:themeColor="text1"/>
                <w:sz w:val="22"/>
                <w:szCs w:val="22"/>
                <w:lang w:eastAsia="zh-CN"/>
              </w:rPr>
            </w:pPr>
            <w:r>
              <w:rPr>
                <w:rFonts w:eastAsia="宋体" w:hint="eastAsia"/>
                <w:b w:val="0"/>
                <w:bCs w:val="0"/>
                <w:color w:val="000000"/>
                <w:sz w:val="22"/>
                <w:szCs w:val="22"/>
                <w:lang w:eastAsia="zh-CN"/>
              </w:rPr>
              <w:t xml:space="preserve">(4iii) </w:t>
            </w:r>
            <w:r>
              <w:rPr>
                <w:rFonts w:eastAsia="宋体" w:hint="eastAsia"/>
                <w:b w:val="0"/>
                <w:bCs w:val="0"/>
                <w:color w:val="000000"/>
                <w:sz w:val="22"/>
                <w:szCs w:val="22"/>
                <w:lang w:eastAsia="zh-CN"/>
              </w:rPr>
              <w:t>长期学业目标</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cnfStyle w:val="000000100000" w:firstRow="0" w:lastRow="0" w:firstColumn="0" w:lastColumn="0" w:oddVBand="0" w:evenVBand="0" w:oddHBand="1" w:evenHBand="0" w:firstRowFirstColumn="0" w:firstRowLastColumn="0" w:lastRowFirstColumn="0" w:lastRowLastColumn="0"/>
              <w:rPr>
                <w:rFonts w:hint="eastAsia"/>
                <w:color w:val="auto"/>
                <w:sz w:val="22"/>
                <w:szCs w:val="22"/>
                <w:lang w:eastAsia="zh-CN"/>
              </w:rPr>
            </w:pPr>
            <w:r>
              <w:rPr>
                <w:rStyle w:val="Strong"/>
                <w:rFonts w:eastAsia="宋体" w:hint="eastAsia"/>
                <w:b w:val="0"/>
                <w:bCs w:val="0"/>
                <w:color w:val="auto"/>
                <w:sz w:val="22"/>
                <w:szCs w:val="22"/>
                <w:lang w:eastAsia="zh-CN"/>
              </w:rPr>
              <w:t>各州</w:t>
            </w:r>
            <w:r>
              <w:rPr>
                <w:rStyle w:val="Strong"/>
                <w:rFonts w:eastAsia="宋体" w:hint="eastAsia"/>
                <w:b w:val="0"/>
                <w:bCs w:val="0"/>
                <w:color w:val="000000"/>
                <w:sz w:val="22"/>
                <w:szCs w:val="22"/>
                <w:lang w:eastAsia="zh-CN"/>
              </w:rPr>
              <w:t>必须</w:t>
            </w:r>
            <w:r>
              <w:rPr>
                <w:rStyle w:val="Strong"/>
                <w:rFonts w:eastAsia="宋体" w:hint="eastAsia"/>
                <w:b w:val="0"/>
                <w:bCs w:val="0"/>
                <w:color w:val="auto"/>
                <w:sz w:val="22"/>
                <w:szCs w:val="22"/>
                <w:lang w:eastAsia="zh-CN"/>
              </w:rPr>
              <w:t>为学业能力、高中毕业率和英语语言能力设定长期目标。</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cnfStyle w:val="000000100000" w:firstRow="0" w:lastRow="0" w:firstColumn="0" w:lastColumn="0" w:oddVBand="0" w:evenVBand="0" w:oddHBand="1"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各州必须提供学业成就、毕业率和英语语言能力的基准数据、中期进展衡量标准和长期目标。</w:t>
            </w:r>
          </w:p>
        </w:tc>
      </w:tr>
      <w:tr>
        <w:trPr>
          <w:cantSplit/>
        </w:trPr>
        <w:tc>
          <w:tcPr>
            <w:cnfStyle w:val="001000000000" w:firstRow="0" w:lastRow="0" w:firstColumn="1" w:lastColumn="0" w:oddVBand="0" w:evenVBand="0" w:oddHBand="0" w:evenHBand="0" w:firstRowFirstColumn="0" w:firstRowLastColumn="0" w:lastRowFirstColumn="0" w:lastRowLastColumn="0"/>
            <w:tcW w:w="1916" w:type="dxa"/>
          </w:tcPr>
          <w:p>
            <w:pPr>
              <w:pStyle w:val="TableText"/>
              <w:rPr>
                <w:rFonts w:hint="eastAsia"/>
                <w:color w:val="000000" w:themeColor="text1"/>
                <w:sz w:val="22"/>
                <w:szCs w:val="22"/>
                <w:lang w:eastAsia="zh-CN"/>
              </w:rPr>
            </w:pPr>
            <w:r>
              <w:rPr>
                <w:rFonts w:eastAsia="宋体" w:hint="eastAsia"/>
                <w:b w:val="0"/>
                <w:bCs w:val="0"/>
                <w:color w:val="000000"/>
                <w:sz w:val="22"/>
                <w:szCs w:val="22"/>
                <w:lang w:eastAsia="zh-CN"/>
              </w:rPr>
              <w:t>低绩效学校认定和相关支持策略</w:t>
            </w:r>
          </w:p>
        </w:tc>
        <w:tc>
          <w:tcPr>
            <w:tcW w:w="4109" w:type="dxa"/>
          </w:tcPr>
          <w:p>
            <w:pPr>
              <w:pStyle w:val="TableText"/>
              <w:ind w:left="46"/>
              <w:cnfStyle w:val="000000000000" w:firstRow="0" w:lastRow="0" w:firstColumn="0" w:lastColumn="0" w:oddVBand="0" w:evenVBand="0" w:oddHBand="0" w:evenHBand="0" w:firstRowFirstColumn="0" w:firstRowLastColumn="0" w:lastRowFirstColumn="0" w:lastRowLastColumn="0"/>
              <w:rPr>
                <w:rStyle w:val="Strong"/>
                <w:rFonts w:hint="eastAsia"/>
                <w:color w:val="auto"/>
                <w:sz w:val="22"/>
                <w:szCs w:val="22"/>
                <w:lang w:eastAsia="zh-CN"/>
              </w:rPr>
            </w:pPr>
            <w:r>
              <w:rPr>
                <w:rFonts w:eastAsia="宋体" w:hint="eastAsia"/>
                <w:color w:val="auto"/>
                <w:sz w:val="22"/>
                <w:szCs w:val="22"/>
                <w:lang w:eastAsia="zh-CN"/>
              </w:rPr>
              <w:t>各州必须每年认定需要改进的学校，并提供监督和支持，以确保学校实现改进。</w:t>
            </w:r>
          </w:p>
        </w:tc>
        <w:tc>
          <w:tcPr>
            <w:tcW w:w="3325" w:type="dxa"/>
          </w:tcPr>
          <w:p>
            <w:pPr>
              <w:pStyle w:val="TableText"/>
              <w:cnfStyle w:val="000000000000" w:firstRow="0" w:lastRow="0" w:firstColumn="0" w:lastColumn="0" w:oddVBand="0" w:evenVBand="0" w:oddHBand="0" w:evenHBand="0" w:firstRowFirstColumn="0" w:firstRowLastColumn="0" w:lastRowFirstColumn="0" w:lastRowLastColumn="0"/>
              <w:rPr>
                <w:rFonts w:hint="eastAsia"/>
                <w:color w:val="auto"/>
                <w:sz w:val="22"/>
                <w:szCs w:val="22"/>
                <w:lang w:eastAsia="zh-CN"/>
              </w:rPr>
            </w:pPr>
            <w:r>
              <w:rPr>
                <w:rFonts w:eastAsia="宋体" w:hint="eastAsia"/>
                <w:color w:val="auto"/>
                <w:sz w:val="22"/>
                <w:szCs w:val="22"/>
                <w:lang w:eastAsia="zh-CN"/>
              </w:rPr>
              <w:t>各州必须记录需要改进的学校的纳入和退出标准，以及监督已认定进展和提供支持的计划。</w:t>
            </w:r>
          </w:p>
        </w:tc>
      </w:tr>
    </w:tbl>
    <w:p>
      <w:pPr>
        <w:rPr>
          <w:rFonts w:eastAsiaTheme="majorEastAsia" w:cs="Times New Roman" w:hint="eastAsia"/>
          <w:color w:val="365F91" w:themeColor="accent1" w:themeShade="BF"/>
          <w:sz w:val="40"/>
          <w:szCs w:val="28"/>
          <w:lang w:eastAsia="zh-CN"/>
        </w:rPr>
      </w:pPr>
      <w:r>
        <w:rPr>
          <w:rFonts w:cs="Times New Roman" w:hint="eastAsia"/>
          <w:b/>
          <w:bCs/>
          <w:color w:val="365F91" w:themeColor="accent1" w:themeShade="BF"/>
          <w:sz w:val="40"/>
          <w:lang w:eastAsia="zh-CN"/>
        </w:rPr>
        <w:br w:type="page"/>
      </w:r>
    </w:p>
    <w:p>
      <w:pPr>
        <w:pStyle w:val="BeginUSED"/>
        <w:rPr>
          <w:rFonts w:cs="Times New Roman" w:hint="eastAsia"/>
          <w:color w:val="244061" w:themeColor="accent1" w:themeShade="80"/>
          <w:sz w:val="28"/>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rPr>
          <w:rFonts w:ascii="Times New Roman" w:hAnsi="Times New Roman" w:hint="eastAsia"/>
          <w:lang w:eastAsia="zh-CN"/>
        </w:rPr>
      </w:pPr>
      <w:bookmarkStart w:id="205" w:name="_Toc210993165"/>
      <w:bookmarkStart w:id="206" w:name="_Toc210993395"/>
      <w:bookmarkStart w:id="207" w:name="_Toc211000744"/>
      <w:bookmarkStart w:id="208" w:name="_Toc211000936"/>
      <w:bookmarkStart w:id="209" w:name="_Toc211001150"/>
      <w:bookmarkStart w:id="210" w:name="_Toc211001228"/>
      <w:r>
        <w:rPr>
          <w:rFonts w:ascii="Times New Roman" w:eastAsia="宋体" w:hAnsi="Times New Roman" w:hint="eastAsia"/>
          <w:szCs w:val="32"/>
          <w:lang w:eastAsia="zh-CN"/>
        </w:rPr>
        <w:t xml:space="preserve">1. </w:t>
      </w:r>
      <w:r>
        <w:rPr>
          <w:rFonts w:ascii="Times New Roman" w:eastAsia="宋体" w:hAnsi="Times New Roman" w:hint="eastAsia"/>
          <w:szCs w:val="32"/>
          <w:lang w:eastAsia="zh-CN"/>
        </w:rPr>
        <w:t>州级严格学业标准与评估</w:t>
      </w:r>
      <w:bookmarkEnd w:id="205"/>
      <w:bookmarkEnd w:id="206"/>
      <w:bookmarkEnd w:id="207"/>
      <w:bookmarkEnd w:id="208"/>
      <w:bookmarkEnd w:id="209"/>
      <w:bookmarkEnd w:id="210"/>
    </w:p>
    <w:p>
      <w:pPr>
        <w:pStyle w:val="blue"/>
        <w:rPr>
          <w:rFonts w:ascii="Times New Roman" w:hAnsi="Times New Roman" w:hint="eastAsia"/>
          <w:lang w:eastAsia="zh-CN"/>
        </w:rPr>
      </w:pPr>
      <w:r>
        <w:rPr>
          <w:rFonts w:ascii="Times New Roman" w:eastAsia="宋体" w:hAnsi="Times New Roman" w:hint="eastAsia"/>
          <w:lang w:eastAsia="zh-CN"/>
        </w:rPr>
        <w:t>[</w:t>
      </w:r>
      <w:r>
        <w:rPr>
          <w:rFonts w:ascii="Times New Roman" w:eastAsia="宋体" w:hAnsi="Times New Roman" w:hint="eastAsia"/>
          <w:lang w:eastAsia="zh-CN"/>
        </w:rPr>
        <w:t>《初中等教育法》第</w:t>
      </w:r>
      <w:r>
        <w:rPr>
          <w:rFonts w:ascii="Times New Roman" w:eastAsia="宋体" w:hAnsi="Times New Roman" w:hint="eastAsia"/>
          <w:lang w:eastAsia="zh-CN"/>
        </w:rPr>
        <w:t xml:space="preserve"> 1111(b)(1) </w:t>
      </w:r>
      <w:r>
        <w:rPr>
          <w:rFonts w:ascii="Times New Roman" w:eastAsia="宋体" w:hAnsi="Times New Roman" w:hint="eastAsia"/>
          <w:lang w:eastAsia="zh-CN"/>
        </w:rPr>
        <w:t>条和第</w:t>
      </w:r>
      <w:r>
        <w:rPr>
          <w:rFonts w:ascii="Times New Roman" w:eastAsia="宋体" w:hAnsi="Times New Roman" w:hint="eastAsia"/>
          <w:lang w:eastAsia="zh-CN"/>
        </w:rPr>
        <w:t xml:space="preserve"> 1111(b)(2) </w:t>
      </w:r>
      <w:r>
        <w:rPr>
          <w:rFonts w:ascii="Times New Roman" w:eastAsia="宋体" w:hAnsi="Times New Roman" w:hint="eastAsia"/>
          <w:lang w:eastAsia="zh-CN"/>
        </w:rPr>
        <w:t>条及《美国联邦法规》</w:t>
      </w:r>
      <w:r>
        <w:rPr>
          <w:rFonts w:ascii="Times New Roman" w:eastAsia="宋体" w:hAnsi="Times New Roman" w:hint="eastAsia"/>
          <w:lang w:eastAsia="zh-CN"/>
        </w:rPr>
        <w:t xml:space="preserve">(CFR) </w:t>
      </w:r>
      <w:r>
        <w:rPr>
          <w:rFonts w:ascii="Times New Roman" w:eastAsia="宋体" w:hAnsi="Times New Roman" w:hint="eastAsia"/>
          <w:lang w:eastAsia="zh-CN"/>
        </w:rPr>
        <w:t>第</w:t>
      </w:r>
      <w:r>
        <w:rPr>
          <w:rFonts w:ascii="Times New Roman" w:eastAsia="宋体" w:hAnsi="Times New Roman" w:hint="eastAsia"/>
          <w:lang w:eastAsia="zh-CN"/>
        </w:rPr>
        <w:t xml:space="preserve"> 34 </w:t>
      </w:r>
      <w:r>
        <w:rPr>
          <w:rFonts w:ascii="Times New Roman" w:eastAsia="宋体" w:hAnsi="Times New Roman" w:hint="eastAsia"/>
          <w:lang w:eastAsia="zh-CN"/>
        </w:rPr>
        <w:t>编第</w:t>
      </w:r>
      <w:r>
        <w:rPr>
          <w:rFonts w:ascii="Times New Roman" w:eastAsia="宋体" w:hAnsi="Times New Roman" w:hint="eastAsia"/>
          <w:lang w:eastAsia="zh-CN"/>
        </w:rPr>
        <w:t xml:space="preserve"> 200.1</w:t>
      </w:r>
      <w:r>
        <w:rPr>
          <w:rFonts w:ascii="Times New Roman" w:eastAsia="宋体" w:hAnsi="Times New Roman" w:hint="eastAsia"/>
          <w:lang w:eastAsia="zh-CN"/>
        </w:rPr>
        <w:t>−</w:t>
      </w:r>
      <w:r>
        <w:rPr>
          <w:rFonts w:ascii="Times New Roman" w:eastAsia="宋体" w:hAnsi="Times New Roman" w:hint="eastAsia"/>
          <w:lang w:eastAsia="zh-CN"/>
        </w:rPr>
        <w:t xml:space="preserve">200.8 </w:t>
      </w:r>
      <w:r>
        <w:rPr>
          <w:rFonts w:ascii="Times New Roman" w:eastAsia="宋体" w:hAnsi="Times New Roman" w:hint="eastAsia"/>
          <w:lang w:eastAsia="zh-CN"/>
        </w:rPr>
        <w:t>条</w:t>
      </w:r>
      <w:r>
        <w:rPr>
          <w:rFonts w:ascii="Times New Roman" w:eastAsia="宋体" w:hAnsi="Times New Roman" w:hint="eastAsia"/>
          <w:lang w:eastAsia="zh-CN"/>
        </w:rPr>
        <w:t>]</w:t>
      </w:r>
    </w:p>
    <w:p>
      <w:pPr>
        <w:pStyle w:val="blue"/>
        <w:rPr>
          <w:rFonts w:ascii="Times New Roman" w:hAnsi="Times New Roman" w:hint="eastAsia"/>
          <w:b/>
          <w:i/>
          <w:iCs/>
          <w:lang w:eastAsia="zh-CN"/>
        </w:rPr>
      </w:pPr>
      <w:r>
        <w:rPr>
          <w:rFonts w:ascii="Times New Roman" w:eastAsia="宋体" w:hAnsi="Times New Roman" w:hint="eastAsia"/>
          <w:b/>
          <w:bCs/>
          <w:lang w:eastAsia="zh-CN"/>
        </w:rPr>
        <w:t>致读者说明：</w:t>
      </w:r>
      <w:r>
        <w:rPr>
          <w:rFonts w:ascii="Times New Roman" w:eastAsia="宋体" w:hAnsi="Times New Roman" w:hint="eastAsia"/>
          <w:lang w:eastAsia="zh-CN"/>
        </w:rPr>
        <w:t>统一州计划修订版州级模板第</w:t>
      </w:r>
      <w:r>
        <w:rPr>
          <w:rFonts w:ascii="Times New Roman" w:eastAsia="宋体" w:hAnsi="Times New Roman" w:hint="eastAsia"/>
          <w:lang w:eastAsia="zh-CN"/>
        </w:rPr>
        <w:t xml:space="preserve"> 6 </w:t>
      </w:r>
      <w:r>
        <w:rPr>
          <w:rFonts w:ascii="Times New Roman" w:eastAsia="宋体" w:hAnsi="Times New Roman" w:hint="eastAsia"/>
          <w:lang w:eastAsia="zh-CN"/>
        </w:rPr>
        <w:t>页的脚注指出：“本州教育部部长预计将根据《美国联邦法规》第</w:t>
      </w:r>
      <w:r>
        <w:rPr>
          <w:rFonts w:ascii="Times New Roman" w:eastAsia="宋体" w:hAnsi="Times New Roman" w:hint="eastAsia"/>
          <w:lang w:eastAsia="zh-CN"/>
        </w:rPr>
        <w:t xml:space="preserve"> 34 </w:t>
      </w:r>
      <w:r>
        <w:rPr>
          <w:rFonts w:ascii="Times New Roman" w:eastAsia="宋体" w:hAnsi="Times New Roman" w:hint="eastAsia"/>
          <w:lang w:eastAsia="zh-CN"/>
        </w:rPr>
        <w:t>编第</w:t>
      </w:r>
      <w:r>
        <w:rPr>
          <w:rFonts w:ascii="Times New Roman" w:eastAsia="宋体" w:hAnsi="Times New Roman" w:hint="eastAsia"/>
          <w:lang w:eastAsia="zh-CN"/>
        </w:rPr>
        <w:t xml:space="preserve"> 200.2(d) </w:t>
      </w:r>
      <w:r>
        <w:rPr>
          <w:rFonts w:ascii="Times New Roman" w:eastAsia="宋体" w:hAnsi="Times New Roman" w:hint="eastAsia"/>
          <w:lang w:eastAsia="zh-CN"/>
        </w:rPr>
        <w:t>条规定的评估同行评审流程，参与相关信息收集。州教育机构目前无需提交任何与州级严格学业标准和评估相关的信息。”</w:t>
      </w:r>
    </w:p>
    <w:p>
      <w:pPr>
        <w:pStyle w:val="Heading2"/>
        <w:rPr>
          <w:rFonts w:ascii="Times New Roman" w:hAnsi="Times New Roman" w:hint="eastAsia"/>
          <w:lang w:eastAsia="zh-CN"/>
        </w:rPr>
      </w:pPr>
      <w:bookmarkStart w:id="211" w:name="_Toc210993166"/>
      <w:bookmarkStart w:id="212" w:name="_Toc210993396"/>
      <w:bookmarkStart w:id="213" w:name="_Toc211000745"/>
      <w:bookmarkStart w:id="214" w:name="_Toc211000937"/>
      <w:bookmarkStart w:id="215" w:name="_Toc211001151"/>
      <w:bookmarkStart w:id="216" w:name="_Toc211001229"/>
      <w:r>
        <w:rPr>
          <w:rFonts w:ascii="Times New Roman" w:eastAsia="宋体" w:hAnsi="Times New Roman" w:hint="eastAsia"/>
          <w:szCs w:val="32"/>
          <w:lang w:eastAsia="zh-CN"/>
        </w:rPr>
        <w:t xml:space="preserve">2. </w:t>
      </w:r>
      <w:r>
        <w:rPr>
          <w:rFonts w:ascii="Times New Roman" w:eastAsia="宋体" w:hAnsi="Times New Roman" w:hint="eastAsia"/>
          <w:szCs w:val="32"/>
          <w:lang w:eastAsia="zh-CN"/>
        </w:rPr>
        <w:t>八年级数学例外情况</w:t>
      </w:r>
      <w:bookmarkEnd w:id="211"/>
      <w:bookmarkEnd w:id="212"/>
      <w:bookmarkEnd w:id="213"/>
      <w:bookmarkEnd w:id="214"/>
      <w:bookmarkEnd w:id="215"/>
      <w:bookmarkEnd w:id="216"/>
    </w:p>
    <w:p>
      <w:pPr>
        <w:pStyle w:val="blue"/>
        <w:rPr>
          <w:rFonts w:ascii="Times New Roman" w:hAnsi="Times New Roman" w:hint="eastAsia"/>
          <w:lang w:eastAsia="zh-CN"/>
        </w:rPr>
      </w:pPr>
      <w:r>
        <w:rPr>
          <w:rFonts w:ascii="Times New Roman" w:eastAsia="宋体" w:hAnsi="Times New Roman" w:hint="eastAsia"/>
          <w:lang w:eastAsia="zh-CN"/>
        </w:rPr>
        <w:t>[</w:t>
      </w:r>
      <w:r>
        <w:rPr>
          <w:rFonts w:ascii="Times New Roman" w:eastAsia="宋体" w:hAnsi="Times New Roman" w:hint="eastAsia"/>
          <w:lang w:eastAsia="zh-CN"/>
        </w:rPr>
        <w:t>《初中等教育法》第</w:t>
      </w:r>
      <w:r>
        <w:rPr>
          <w:rFonts w:ascii="Times New Roman" w:eastAsia="宋体" w:hAnsi="Times New Roman" w:hint="eastAsia"/>
          <w:lang w:eastAsia="zh-CN"/>
        </w:rPr>
        <w:t xml:space="preserve"> 1111(b)(2)(C) </w:t>
      </w:r>
      <w:r>
        <w:rPr>
          <w:rFonts w:ascii="Times New Roman" w:eastAsia="宋体" w:hAnsi="Times New Roman" w:hint="eastAsia"/>
          <w:lang w:eastAsia="zh-CN"/>
        </w:rPr>
        <w:t>条及《美国联邦法规》第</w:t>
      </w:r>
      <w:r>
        <w:rPr>
          <w:rFonts w:ascii="Times New Roman" w:eastAsia="宋体" w:hAnsi="Times New Roman" w:hint="eastAsia"/>
          <w:lang w:eastAsia="zh-CN"/>
        </w:rPr>
        <w:t xml:space="preserve"> 34 </w:t>
      </w:r>
      <w:r>
        <w:rPr>
          <w:rFonts w:ascii="Times New Roman" w:eastAsia="宋体" w:hAnsi="Times New Roman" w:hint="eastAsia"/>
          <w:lang w:eastAsia="zh-CN"/>
        </w:rPr>
        <w:t>编第</w:t>
      </w:r>
      <w:r>
        <w:rPr>
          <w:rFonts w:ascii="Times New Roman" w:eastAsia="宋体" w:hAnsi="Times New Roman" w:hint="eastAsia"/>
          <w:lang w:eastAsia="zh-CN"/>
        </w:rPr>
        <w:t xml:space="preserve"> 200.5(b)(4) </w:t>
      </w:r>
      <w:r>
        <w:rPr>
          <w:rFonts w:ascii="Times New Roman" w:eastAsia="宋体" w:hAnsi="Times New Roman" w:hint="eastAsia"/>
          <w:lang w:eastAsia="zh-CN"/>
        </w:rPr>
        <w:t>条</w:t>
      </w:r>
      <w:r>
        <w:rPr>
          <w:rFonts w:ascii="Times New Roman" w:eastAsia="宋体" w:hAnsi="Times New Roman" w:hint="eastAsia"/>
          <w:lang w:eastAsia="zh-CN"/>
        </w:rPr>
        <w:t>]</w:t>
      </w:r>
    </w:p>
    <w:p>
      <w:pPr>
        <w:pStyle w:val="blue"/>
        <w:numPr>
          <w:ilvl w:val="0"/>
          <w:numId w:val="167"/>
        </w:numPr>
        <w:spacing w:after="120"/>
        <w:rPr>
          <w:rStyle w:val="Boxstatus"/>
          <w:rFonts w:ascii="Times New Roman" w:hAnsi="Times New Roman" w:hint="eastAsia"/>
          <w:color w:val="244061"/>
          <w:lang w:eastAsia="zh-CN"/>
        </w:rPr>
      </w:pPr>
      <w:r>
        <w:rPr>
          <w:rFonts w:ascii="Times New Roman" w:eastAsia="宋体" w:hAnsi="Times New Roman" w:hint="eastAsia"/>
          <w:lang w:eastAsia="zh-CN"/>
        </w:rPr>
        <w:t>本州是否实施结课数学评估，以满足《初中等教育法》第</w:t>
      </w:r>
      <w:r>
        <w:rPr>
          <w:rFonts w:ascii="Times New Roman" w:eastAsia="宋体" w:hAnsi="Times New Roman" w:hint="eastAsia"/>
          <w:lang w:eastAsia="zh-CN"/>
        </w:rPr>
        <w:t xml:space="preserve"> 1111(b)(2)(B)(v)(I)(bb) </w:t>
      </w:r>
      <w:r>
        <w:rPr>
          <w:rFonts w:ascii="Times New Roman" w:eastAsia="宋体" w:hAnsi="Times New Roman" w:hint="eastAsia"/>
          <w:lang w:eastAsia="zh-CN"/>
        </w:rPr>
        <w:t>条的要求？</w:t>
      </w:r>
      <w:r>
        <w:rPr>
          <w:rFonts w:ascii="Times New Roman" w:eastAsia="宋体" w:hAnsi="Times New Roman" w:hint="eastAsia"/>
          <w:lang w:eastAsia="zh-CN"/>
        </w:rPr>
        <w:br/>
      </w:r>
      <w:r>
        <w:rPr>
          <w:rFonts w:ascii="Times New Roman" w:eastAsia="Segoe UI Symbol" w:hAnsi="Times New Roman" w:hint="eastAsia"/>
          <w:lang w:eastAsia="zh-CN"/>
        </w:rPr>
        <w:t>☒</w:t>
      </w:r>
      <w:r>
        <w:rPr>
          <w:rFonts w:ascii="Times New Roman" w:eastAsia="Segoe UI Symbol" w:hAnsi="Times New Roman" w:hint="eastAsia"/>
          <w:lang w:eastAsia="zh-CN"/>
        </w:rPr>
        <w:t xml:space="preserve"> </w:t>
      </w:r>
      <w:r>
        <w:rPr>
          <w:rFonts w:ascii="Times New Roman" w:eastAsia="宋体" w:hAnsi="Times New Roman" w:hint="eastAsia"/>
          <w:b/>
          <w:bCs/>
          <w:lang w:eastAsia="zh-CN"/>
        </w:rPr>
        <w:t>是</w:t>
      </w:r>
      <w:r>
        <w:rPr>
          <w:rFonts w:ascii="Times New Roman" w:eastAsia="宋体" w:hAnsi="Times New Roman" w:hint="eastAsia"/>
          <w:b/>
          <w:bCs/>
          <w:lang w:eastAsia="zh-CN"/>
        </w:rPr>
        <w:t xml:space="preserve"> [</w:t>
      </w:r>
      <w:r>
        <w:rPr>
          <w:rFonts w:ascii="Times New Roman" w:eastAsia="宋体" w:hAnsi="Times New Roman" w:hint="eastAsia"/>
          <w:b/>
          <w:bCs/>
          <w:lang w:eastAsia="zh-CN"/>
        </w:rPr>
        <w:t>已选中框</w:t>
      </w:r>
      <w:r>
        <w:rPr>
          <w:rFonts w:ascii="Times New Roman" w:eastAsia="宋体" w:hAnsi="Times New Roman" w:hint="eastAsia"/>
          <w:b/>
          <w:bCs/>
          <w:lang w:eastAsia="zh-CN"/>
        </w:rPr>
        <w:t>]</w:t>
      </w:r>
    </w:p>
    <w:p>
      <w:pPr>
        <w:pStyle w:val="blue"/>
        <w:numPr>
          <w:ilvl w:val="0"/>
          <w:numId w:val="167"/>
        </w:numPr>
        <w:spacing w:after="120"/>
        <w:rPr>
          <w:rFonts w:ascii="Times New Roman" w:hAnsi="Times New Roman" w:hint="eastAsia"/>
          <w:lang w:eastAsia="zh-CN"/>
        </w:rPr>
      </w:pPr>
      <w:r>
        <w:rPr>
          <w:rFonts w:ascii="Times New Roman" w:eastAsia="宋体" w:hAnsi="Times New Roman" w:hint="eastAsia"/>
          <w:lang w:eastAsia="zh-CN"/>
        </w:rPr>
        <w:t>如果某个州对问题</w:t>
      </w:r>
      <w:r>
        <w:rPr>
          <w:rFonts w:ascii="Times New Roman" w:eastAsia="宋体" w:hAnsi="Times New Roman" w:hint="eastAsia"/>
          <w:lang w:eastAsia="zh-CN"/>
        </w:rPr>
        <w:t xml:space="preserve"> 2(i) </w:t>
      </w:r>
      <w:r>
        <w:rPr>
          <w:rFonts w:ascii="Times New Roman" w:eastAsia="宋体" w:hAnsi="Times New Roman" w:hint="eastAsia"/>
          <w:lang w:eastAsia="zh-CN"/>
        </w:rPr>
        <w:t>的回答为“是”，则对于已参加结课评估相关高中数学课程的八年级学生，该州是否希望免除这些八年级学生参加《初中等教育法》第</w:t>
      </w:r>
      <w:r>
        <w:rPr>
          <w:rFonts w:ascii="Times New Roman" w:eastAsia="宋体" w:hAnsi="Times New Roman" w:hint="eastAsia"/>
          <w:lang w:eastAsia="zh-CN"/>
        </w:rPr>
        <w:t xml:space="preserve"> 1111(b)(2)(B)(v)(I)(aa) </w:t>
      </w:r>
      <w:r>
        <w:rPr>
          <w:rFonts w:ascii="Times New Roman" w:eastAsia="宋体" w:hAnsi="Times New Roman" w:hint="eastAsia"/>
          <w:lang w:eastAsia="zh-CN"/>
        </w:rPr>
        <w:t>条规定的、通常向八年级实施的数学评估，并确保做到以下几点：</w:t>
      </w:r>
    </w:p>
    <w:p>
      <w:pPr>
        <w:pStyle w:val="blue"/>
        <w:numPr>
          <w:ilvl w:val="1"/>
          <w:numId w:val="167"/>
        </w:numPr>
        <w:spacing w:after="120"/>
        <w:rPr>
          <w:rFonts w:ascii="Times New Roman" w:hAnsi="Times New Roman" w:hint="eastAsia"/>
          <w:lang w:eastAsia="zh-CN"/>
        </w:rPr>
      </w:pPr>
      <w:r>
        <w:rPr>
          <w:rFonts w:ascii="Times New Roman" w:eastAsia="宋体" w:hAnsi="Times New Roman" w:hint="eastAsia"/>
          <w:lang w:eastAsia="zh-CN"/>
        </w:rPr>
        <w:t>该学生转而参加该州根据《初中等教育法》第</w:t>
      </w:r>
      <w:r>
        <w:rPr>
          <w:rFonts w:ascii="Times New Roman" w:eastAsia="宋体" w:hAnsi="Times New Roman" w:hint="eastAsia"/>
          <w:lang w:eastAsia="zh-CN"/>
        </w:rPr>
        <w:t xml:space="preserve"> 1111(b)(2)(B)(v)(I)(bb) </w:t>
      </w:r>
      <w:r>
        <w:rPr>
          <w:rFonts w:ascii="Times New Roman" w:eastAsia="宋体" w:hAnsi="Times New Roman" w:hint="eastAsia"/>
          <w:lang w:eastAsia="zh-CN"/>
        </w:rPr>
        <w:t>条面向高中学生实施的结课数学评估；</w:t>
      </w:r>
    </w:p>
    <w:p>
      <w:pPr>
        <w:pStyle w:val="blue"/>
        <w:numPr>
          <w:ilvl w:val="1"/>
          <w:numId w:val="167"/>
        </w:numPr>
        <w:spacing w:after="120"/>
        <w:rPr>
          <w:rFonts w:ascii="Times New Roman" w:hAnsi="Times New Roman" w:hint="eastAsia"/>
          <w:lang w:eastAsia="zh-CN"/>
        </w:rPr>
      </w:pPr>
      <w:r>
        <w:rPr>
          <w:rFonts w:ascii="Times New Roman" w:eastAsia="宋体" w:hAnsi="Times New Roman" w:hint="eastAsia"/>
          <w:lang w:eastAsia="zh-CN"/>
        </w:rPr>
        <w:t>该学生在高中评估中的表现，在其参加评估的当年，用于衡量《初中等教育法》第</w:t>
      </w:r>
      <w:r>
        <w:rPr>
          <w:rFonts w:ascii="Times New Roman" w:eastAsia="宋体" w:hAnsi="Times New Roman" w:hint="eastAsia"/>
          <w:lang w:eastAsia="zh-CN"/>
        </w:rPr>
        <w:t xml:space="preserve"> 1111(c)(4)(B)(i) </w:t>
      </w:r>
      <w:r>
        <w:rPr>
          <w:rFonts w:ascii="Times New Roman" w:eastAsia="宋体" w:hAnsi="Times New Roman" w:hint="eastAsia"/>
          <w:lang w:eastAsia="zh-CN"/>
        </w:rPr>
        <w:t>条下规定的学业成就以及《初中等教育法》第</w:t>
      </w:r>
      <w:r>
        <w:rPr>
          <w:rFonts w:ascii="Times New Roman" w:eastAsia="宋体" w:hAnsi="Times New Roman" w:hint="eastAsia"/>
          <w:lang w:eastAsia="zh-CN"/>
        </w:rPr>
        <w:t xml:space="preserve"> 1111(c)(4)(E) </w:t>
      </w:r>
      <w:r>
        <w:rPr>
          <w:rFonts w:ascii="Times New Roman" w:eastAsia="宋体" w:hAnsi="Times New Roman" w:hint="eastAsia"/>
          <w:lang w:eastAsia="zh-CN"/>
        </w:rPr>
        <w:t>条规定的评估参与度；</w:t>
      </w:r>
    </w:p>
    <w:p>
      <w:pPr>
        <w:pStyle w:val="blue"/>
        <w:numPr>
          <w:ilvl w:val="1"/>
          <w:numId w:val="167"/>
        </w:numPr>
        <w:spacing w:after="120"/>
        <w:rPr>
          <w:rFonts w:ascii="Times New Roman" w:hAnsi="Times New Roman" w:hint="eastAsia"/>
          <w:lang w:eastAsia="zh-CN"/>
        </w:rPr>
      </w:pPr>
      <w:r>
        <w:rPr>
          <w:rFonts w:ascii="Times New Roman" w:eastAsia="宋体" w:hAnsi="Times New Roman" w:hint="eastAsia"/>
          <w:lang w:eastAsia="zh-CN"/>
        </w:rPr>
        <w:t>在高中阶段：</w:t>
      </w:r>
    </w:p>
    <w:p>
      <w:pPr>
        <w:pStyle w:val="blue"/>
        <w:numPr>
          <w:ilvl w:val="2"/>
          <w:numId w:val="167"/>
        </w:numPr>
        <w:spacing w:after="120"/>
        <w:ind w:left="2232"/>
        <w:rPr>
          <w:rFonts w:ascii="Times New Roman" w:hAnsi="Times New Roman" w:hint="eastAsia"/>
          <w:lang w:eastAsia="zh-CN"/>
        </w:rPr>
      </w:pPr>
      <w:r>
        <w:rPr>
          <w:rFonts w:ascii="Times New Roman" w:eastAsia="宋体" w:hAnsi="Times New Roman" w:hint="eastAsia"/>
          <w:lang w:eastAsia="zh-CN"/>
        </w:rPr>
        <w:t>该学生参加该州实施的结课数学评估，或参加《美国联邦法规》第</w:t>
      </w:r>
      <w:r>
        <w:rPr>
          <w:rFonts w:ascii="Times New Roman" w:eastAsia="宋体" w:hAnsi="Times New Roman" w:hint="eastAsia"/>
          <w:lang w:eastAsia="zh-CN"/>
        </w:rPr>
        <w:t xml:space="preserve"> 34 </w:t>
      </w:r>
      <w:r>
        <w:rPr>
          <w:rFonts w:ascii="Times New Roman" w:eastAsia="宋体" w:hAnsi="Times New Roman" w:hint="eastAsia"/>
          <w:lang w:eastAsia="zh-CN"/>
        </w:rPr>
        <w:t>编第</w:t>
      </w:r>
      <w:r>
        <w:rPr>
          <w:rFonts w:ascii="Times New Roman" w:eastAsia="宋体" w:hAnsi="Times New Roman" w:hint="eastAsia"/>
          <w:lang w:eastAsia="zh-CN"/>
        </w:rPr>
        <w:t xml:space="preserve"> 200.3(d) </w:t>
      </w:r>
      <w:r>
        <w:rPr>
          <w:rFonts w:ascii="Times New Roman" w:eastAsia="宋体" w:hAnsi="Times New Roman" w:hint="eastAsia"/>
          <w:lang w:eastAsia="zh-CN"/>
        </w:rPr>
        <w:t>条定义的全国认可高中数学学业评估，且难度高于该州根据《初中等教育法》第</w:t>
      </w:r>
      <w:r>
        <w:rPr>
          <w:rFonts w:ascii="Times New Roman" w:eastAsia="宋体" w:hAnsi="Times New Roman" w:hint="eastAsia"/>
          <w:lang w:eastAsia="zh-CN"/>
        </w:rPr>
        <w:t xml:space="preserve"> 1111(b)(2)(B)(v)(I)(bb) </w:t>
      </w:r>
      <w:r>
        <w:rPr>
          <w:rFonts w:ascii="Times New Roman" w:eastAsia="宋体" w:hAnsi="Times New Roman" w:hint="eastAsia"/>
          <w:lang w:eastAsia="zh-CN"/>
        </w:rPr>
        <w:t>条规定实施的评估；</w:t>
      </w:r>
    </w:p>
    <w:p>
      <w:pPr>
        <w:pStyle w:val="blue"/>
        <w:numPr>
          <w:ilvl w:val="2"/>
          <w:numId w:val="167"/>
        </w:numPr>
        <w:spacing w:after="120"/>
        <w:ind w:left="2232"/>
        <w:rPr>
          <w:rFonts w:ascii="Times New Roman" w:hAnsi="Times New Roman" w:hint="eastAsia"/>
          <w:lang w:eastAsia="zh-CN"/>
        </w:rPr>
      </w:pPr>
      <w:r>
        <w:rPr>
          <w:rFonts w:ascii="Times New Roman" w:eastAsia="宋体" w:hAnsi="Times New Roman" w:hint="eastAsia"/>
          <w:lang w:eastAsia="zh-CN"/>
        </w:rPr>
        <w:t>该州依据《美国联邦法规》第</w:t>
      </w:r>
      <w:r>
        <w:rPr>
          <w:rFonts w:ascii="Times New Roman" w:eastAsia="宋体" w:hAnsi="Times New Roman" w:hint="eastAsia"/>
          <w:lang w:eastAsia="zh-CN"/>
        </w:rPr>
        <w:t xml:space="preserve"> 34 </w:t>
      </w:r>
      <w:r>
        <w:rPr>
          <w:rFonts w:ascii="Times New Roman" w:eastAsia="宋体" w:hAnsi="Times New Roman" w:hint="eastAsia"/>
          <w:lang w:eastAsia="zh-CN"/>
        </w:rPr>
        <w:t>编第</w:t>
      </w:r>
      <w:r>
        <w:rPr>
          <w:rFonts w:ascii="Times New Roman" w:eastAsia="宋体" w:hAnsi="Times New Roman" w:hint="eastAsia"/>
          <w:lang w:eastAsia="zh-CN"/>
        </w:rPr>
        <w:t xml:space="preserve"> 200.6(b) </w:t>
      </w:r>
      <w:r>
        <w:rPr>
          <w:rFonts w:ascii="Times New Roman" w:eastAsia="宋体" w:hAnsi="Times New Roman" w:hint="eastAsia"/>
          <w:lang w:eastAsia="zh-CN"/>
        </w:rPr>
        <w:t>条和第</w:t>
      </w:r>
      <w:r>
        <w:rPr>
          <w:rFonts w:ascii="Times New Roman" w:eastAsia="宋体" w:hAnsi="Times New Roman" w:hint="eastAsia"/>
          <w:lang w:eastAsia="zh-CN"/>
        </w:rPr>
        <w:t xml:space="preserve"> 200.6(f) </w:t>
      </w:r>
      <w:r>
        <w:rPr>
          <w:rFonts w:ascii="Times New Roman" w:eastAsia="宋体" w:hAnsi="Times New Roman" w:hint="eastAsia"/>
          <w:lang w:eastAsia="zh-CN"/>
        </w:rPr>
        <w:t>条提供适当的合理便利；以及</w:t>
      </w:r>
    </w:p>
    <w:p>
      <w:pPr>
        <w:pStyle w:val="blue"/>
        <w:numPr>
          <w:ilvl w:val="2"/>
          <w:numId w:val="167"/>
        </w:numPr>
        <w:spacing w:after="120"/>
        <w:ind w:left="2232"/>
        <w:rPr>
          <w:rStyle w:val="Boxstatus"/>
          <w:rFonts w:ascii="Times New Roman" w:hAnsi="Times New Roman" w:hint="eastAsia"/>
          <w:color w:val="244061"/>
          <w:lang w:eastAsia="zh-CN"/>
        </w:rPr>
      </w:pPr>
      <w:r>
        <w:rPr>
          <w:rFonts w:ascii="Times New Roman" w:eastAsia="宋体" w:hAnsi="Times New Roman" w:hint="eastAsia"/>
          <w:lang w:eastAsia="zh-CN"/>
        </w:rPr>
        <w:t>该学生在难度更高的数学评估中的表现用于衡量《初中等教育法》第</w:t>
      </w:r>
      <w:r>
        <w:rPr>
          <w:rFonts w:ascii="Times New Roman" w:eastAsia="宋体" w:hAnsi="Times New Roman" w:hint="eastAsia"/>
          <w:lang w:eastAsia="zh-CN"/>
        </w:rPr>
        <w:t xml:space="preserve"> 1111(c)(4)(B)(i) </w:t>
      </w:r>
      <w:r>
        <w:rPr>
          <w:rFonts w:ascii="Times New Roman" w:eastAsia="宋体" w:hAnsi="Times New Roman" w:hint="eastAsia"/>
          <w:lang w:eastAsia="zh-CN"/>
        </w:rPr>
        <w:t>条规定的学业成就以及《初中等教育法》第</w:t>
      </w:r>
      <w:r>
        <w:rPr>
          <w:rFonts w:ascii="Times New Roman" w:eastAsia="宋体" w:hAnsi="Times New Roman" w:hint="eastAsia"/>
          <w:lang w:eastAsia="zh-CN"/>
        </w:rPr>
        <w:t xml:space="preserve"> 1111(c)(4)(E) </w:t>
      </w:r>
      <w:r>
        <w:rPr>
          <w:rFonts w:ascii="Times New Roman" w:eastAsia="宋体" w:hAnsi="Times New Roman" w:hint="eastAsia"/>
          <w:lang w:eastAsia="zh-CN"/>
        </w:rPr>
        <w:t>条规定的评估参与度。</w:t>
      </w:r>
      <w:r>
        <w:rPr>
          <w:rFonts w:ascii="Times New Roman" w:eastAsia="宋体" w:hAnsi="Times New Roman" w:hint="eastAsia"/>
          <w:lang w:eastAsia="zh-CN"/>
        </w:rPr>
        <w:br/>
      </w:r>
      <w:r>
        <w:rPr>
          <w:rFonts w:ascii="Times New Roman" w:eastAsia="Segoe UI Symbol" w:hAnsi="Times New Roman" w:hint="eastAsia"/>
          <w:lang w:eastAsia="zh-CN"/>
        </w:rPr>
        <w:t>☒</w:t>
      </w:r>
      <w:r>
        <w:rPr>
          <w:rFonts w:ascii="Times New Roman" w:eastAsia="Segoe UI Symbol" w:hAnsi="Times New Roman" w:hint="eastAsia"/>
          <w:lang w:eastAsia="zh-CN"/>
        </w:rPr>
        <w:t xml:space="preserve"> </w:t>
      </w:r>
      <w:r>
        <w:rPr>
          <w:rFonts w:ascii="Times New Roman" w:eastAsia="宋体" w:hAnsi="Times New Roman" w:hint="eastAsia"/>
          <w:b/>
          <w:bCs/>
          <w:lang w:eastAsia="zh-CN"/>
        </w:rPr>
        <w:t>是</w:t>
      </w:r>
      <w:r>
        <w:rPr>
          <w:rFonts w:ascii="Times New Roman" w:eastAsia="宋体" w:hAnsi="Times New Roman" w:hint="eastAsia"/>
          <w:b/>
          <w:bCs/>
          <w:lang w:eastAsia="zh-CN"/>
        </w:rPr>
        <w:t xml:space="preserve"> [</w:t>
      </w:r>
      <w:r>
        <w:rPr>
          <w:rFonts w:ascii="Times New Roman" w:eastAsia="宋体" w:hAnsi="Times New Roman" w:hint="eastAsia"/>
          <w:b/>
          <w:bCs/>
          <w:lang w:eastAsia="zh-CN"/>
        </w:rPr>
        <w:t>已选中框</w:t>
      </w:r>
      <w:r>
        <w:rPr>
          <w:rFonts w:ascii="Times New Roman" w:eastAsia="宋体" w:hAnsi="Times New Roman" w:hint="eastAsia"/>
          <w:b/>
          <w:bCs/>
          <w:lang w:eastAsia="zh-CN"/>
        </w:rPr>
        <w:t>]</w:t>
      </w:r>
    </w:p>
    <w:p>
      <w:pPr>
        <w:pStyle w:val="blue"/>
        <w:numPr>
          <w:ilvl w:val="0"/>
          <w:numId w:val="167"/>
        </w:numPr>
        <w:rPr>
          <w:rFonts w:ascii="Times New Roman" w:hAnsi="Times New Roman" w:hint="eastAsia"/>
          <w:lang w:eastAsia="zh-CN"/>
        </w:rPr>
      </w:pPr>
      <w:r>
        <w:rPr>
          <w:rFonts w:ascii="Times New Roman" w:eastAsia="宋体" w:hAnsi="Times New Roman" w:hint="eastAsia"/>
          <w:lang w:eastAsia="zh-CN"/>
        </w:rPr>
        <w:t>如果某个州对问题</w:t>
      </w:r>
      <w:r>
        <w:rPr>
          <w:rFonts w:ascii="Times New Roman" w:eastAsia="宋体" w:hAnsi="Times New Roman" w:hint="eastAsia"/>
          <w:lang w:eastAsia="zh-CN"/>
        </w:rPr>
        <w:t xml:space="preserve"> 2(ii) </w:t>
      </w:r>
      <w:r>
        <w:rPr>
          <w:rFonts w:ascii="Times New Roman" w:eastAsia="宋体" w:hAnsi="Times New Roman" w:hint="eastAsia"/>
          <w:lang w:eastAsia="zh-CN"/>
        </w:rPr>
        <w:t>的回答为“是”，则根据《美国联邦法规》第</w:t>
      </w:r>
      <w:r>
        <w:rPr>
          <w:rFonts w:ascii="Times New Roman" w:eastAsia="宋体" w:hAnsi="Times New Roman" w:hint="eastAsia"/>
          <w:lang w:eastAsia="zh-CN"/>
        </w:rPr>
        <w:t xml:space="preserve"> 34 </w:t>
      </w:r>
      <w:r>
        <w:rPr>
          <w:rFonts w:ascii="Times New Roman" w:eastAsia="宋体" w:hAnsi="Times New Roman" w:hint="eastAsia"/>
          <w:lang w:eastAsia="zh-CN"/>
        </w:rPr>
        <w:t>编第</w:t>
      </w:r>
      <w:r>
        <w:rPr>
          <w:rFonts w:ascii="Times New Roman" w:eastAsia="宋体" w:hAnsi="Times New Roman" w:hint="eastAsia"/>
          <w:lang w:eastAsia="zh-CN"/>
        </w:rPr>
        <w:t xml:space="preserve"> 200.5(b)(4) </w:t>
      </w:r>
      <w:r>
        <w:rPr>
          <w:rFonts w:ascii="Times New Roman" w:eastAsia="宋体" w:hAnsi="Times New Roman" w:hint="eastAsia"/>
          <w:lang w:eastAsia="zh-CN"/>
        </w:rPr>
        <w:t>条的规定，说明针对这项豁免，该州为让州内所有学生都有机会做好准备并在初中参加高等数学课程所采取的策略。</w:t>
      </w:r>
    </w:p>
    <w:p>
      <w:pPr>
        <w:pStyle w:val="EndUSED"/>
        <w:rPr>
          <w:rStyle w:val="Boxstatus"/>
          <w:rFonts w:hint="eastAsia"/>
          <w:b/>
          <w:bCs/>
          <w:color w:val="365F91"/>
          <w:lang w:eastAsia="zh-CN"/>
        </w:rPr>
      </w:pPr>
      <w:r>
        <w:rPr>
          <w:rStyle w:val="Boxstatus"/>
          <w:rFonts w:eastAsia="宋体" w:hint="eastAsia"/>
          <w:color w:val="FFFFFF"/>
          <w:szCs w:val="4"/>
          <w:lang w:eastAsia="zh-CN"/>
        </w:rPr>
        <w:t>[</w:t>
      </w:r>
      <w:r>
        <w:rPr>
          <w:rStyle w:val="Boxstatus"/>
          <w:rFonts w:eastAsia="宋体" w:hint="eastAsia"/>
          <w:color w:val="FFFFFF"/>
          <w:szCs w:val="4"/>
          <w:lang w:eastAsia="zh-CN"/>
        </w:rPr>
        <w:t>美国教育部文本引用结束</w:t>
      </w:r>
      <w:r>
        <w:rPr>
          <w:rStyle w:val="Boxstatus"/>
          <w:rFonts w:eastAsia="宋体" w:hint="eastAsia"/>
          <w:color w:val="FFFFFF"/>
          <w:szCs w:val="4"/>
          <w:lang w:eastAsia="zh-CN"/>
        </w:rPr>
        <w:t>]</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4"/>
        <w:rPr>
          <w:rFonts w:hint="eastAsia"/>
        </w:rPr>
      </w:pPr>
      <w:bookmarkStart w:id="217" w:name="_Toc199403676"/>
      <w:bookmarkStart w:id="218" w:name="_Toc210993167"/>
      <w:r>
        <w:rPr>
          <w:rFonts w:hint="eastAsia"/>
        </w:rPr>
        <w:t>七年级和八年级例外情况</w:t>
      </w:r>
      <w:bookmarkEnd w:id="217"/>
      <w:bookmarkEnd w:id="218"/>
    </w:p>
    <w:p>
      <w:pPr>
        <w:rPr>
          <w:rFonts w:cs="Times New Roman" w:hint="eastAsia"/>
          <w:lang w:eastAsia="zh-CN"/>
        </w:rPr>
      </w:pPr>
      <w:r>
        <w:rPr>
          <w:rFonts w:cs="Times New Roman" w:hint="eastAsia"/>
          <w:lang w:eastAsia="zh-CN"/>
        </w:rPr>
        <w:t>新泽西州教育部将继续对修读高等数学课程的八年级学生适用《初中等教育法》第</w:t>
      </w:r>
      <w:r>
        <w:rPr>
          <w:rFonts w:cs="Times New Roman" w:hint="eastAsia"/>
          <w:lang w:eastAsia="zh-CN"/>
        </w:rPr>
        <w:t xml:space="preserve"> 1111(b)(2)(C) </w:t>
      </w:r>
      <w:r>
        <w:rPr>
          <w:rFonts w:cs="Times New Roman" w:hint="eastAsia"/>
          <w:lang w:eastAsia="zh-CN"/>
        </w:rPr>
        <w:t>条规定的例外情况。此外，新泽西州教育部根据《每一个学生成功法》第</w:t>
      </w:r>
      <w:r>
        <w:rPr>
          <w:rFonts w:cs="Times New Roman" w:hint="eastAsia"/>
          <w:lang w:eastAsia="zh-CN"/>
        </w:rPr>
        <w:t xml:space="preserve"> 8401 </w:t>
      </w:r>
      <w:r>
        <w:rPr>
          <w:rFonts w:cs="Times New Roman" w:hint="eastAsia"/>
          <w:lang w:eastAsia="zh-CN"/>
        </w:rPr>
        <w:t>条提出的豁免申请已获批准，该豁免允许七年级学生（而不仅仅是八年级学生）参加高等数学评估，以代替年级水平评估。新泽西州教育部计划继续申请扩展该豁免范围。</w:t>
      </w:r>
    </w:p>
    <w:p>
      <w:pPr>
        <w:rPr>
          <w:rFonts w:cs="Times New Roman" w:hint="eastAsia"/>
          <w:lang w:eastAsia="zh-CN"/>
        </w:rPr>
      </w:pPr>
      <w:r>
        <w:rPr>
          <w:rFonts w:cs="Times New Roman" w:hint="eastAsia"/>
          <w:lang w:eastAsia="zh-CN"/>
        </w:rPr>
        <w:t>根据整改计划（</w:t>
      </w:r>
      <w:hyperlink r:id="rId22">
        <w:r>
          <w:rPr>
            <w:rFonts w:cs="Times New Roman" w:hint="eastAsia"/>
            <w:color w:val="0000FF"/>
            <w:u w:val="single"/>
            <w:lang w:eastAsia="zh-CN"/>
          </w:rPr>
          <w:t>参见</w:t>
        </w:r>
        <w:r>
          <w:rPr>
            <w:rFonts w:cs="Times New Roman" w:hint="eastAsia"/>
            <w:color w:val="0000FF"/>
            <w:u w:val="single"/>
            <w:lang w:eastAsia="zh-CN"/>
          </w:rPr>
          <w:t xml:space="preserve"> 2019 </w:t>
        </w:r>
        <w:r>
          <w:rPr>
            <w:rFonts w:cs="Times New Roman" w:hint="eastAsia"/>
            <w:color w:val="0000FF"/>
            <w:u w:val="single"/>
            <w:lang w:eastAsia="zh-CN"/>
          </w:rPr>
          <w:t>财年新泽西州绩效审查报告</w:t>
        </w:r>
      </w:hyperlink>
      <w:r>
        <w:rPr>
          <w:rFonts w:cs="Times New Roman" w:hint="eastAsia"/>
          <w:lang w:eastAsia="zh-CN"/>
        </w:rPr>
        <w:t>）中规定的必要措施，在六年级修读高等数学课程的初中生需要同时参加年级水平评估和代数</w:t>
      </w:r>
      <w:r>
        <w:rPr>
          <w:rFonts w:cs="Times New Roman" w:hint="eastAsia"/>
          <w:lang w:eastAsia="zh-CN"/>
        </w:rPr>
        <w:t xml:space="preserve"> I/</w:t>
      </w:r>
      <w:r>
        <w:rPr>
          <w:rFonts w:cs="Times New Roman" w:hint="eastAsia"/>
          <w:lang w:eastAsia="zh-CN"/>
        </w:rPr>
        <w:t>几何学课程评估。</w:t>
      </w:r>
    </w:p>
    <w:p>
      <w:pPr>
        <w:rPr>
          <w:rFonts w:cs="Times New Roman" w:hint="eastAsia"/>
          <w:lang w:eastAsia="zh-CN"/>
        </w:rPr>
      </w:pPr>
      <w:r>
        <w:rPr>
          <w:rFonts w:cs="Times New Roman" w:hint="eastAsia"/>
          <w:lang w:eastAsia="zh-CN"/>
        </w:rPr>
        <w:t>除符合条件可获豁免的学生外，所有学生在高中都必须参加代数</w:t>
      </w:r>
      <w:r>
        <w:rPr>
          <w:rFonts w:cs="Times New Roman" w:hint="eastAsia"/>
          <w:lang w:eastAsia="zh-CN"/>
        </w:rPr>
        <w:t xml:space="preserve"> I </w:t>
      </w:r>
      <w:r>
        <w:rPr>
          <w:rFonts w:cs="Times New Roman" w:hint="eastAsia"/>
          <w:lang w:eastAsia="zh-CN"/>
        </w:rPr>
        <w:t>课程州级结课评估。符合条件的豁免情况包括，已在初中参加代数</w:t>
      </w:r>
      <w:r>
        <w:rPr>
          <w:rFonts w:cs="Times New Roman" w:hint="eastAsia"/>
          <w:lang w:eastAsia="zh-CN"/>
        </w:rPr>
        <w:t xml:space="preserve"> I </w:t>
      </w:r>
      <w:r>
        <w:rPr>
          <w:rFonts w:cs="Times New Roman" w:hint="eastAsia"/>
          <w:lang w:eastAsia="zh-CN"/>
        </w:rPr>
        <w:t>评估的学生以及在高中参加“动态学习地图”</w:t>
      </w:r>
      <w:r>
        <w:rPr>
          <w:rFonts w:cs="Times New Roman" w:hint="eastAsia"/>
          <w:lang w:eastAsia="zh-CN"/>
        </w:rPr>
        <w:t xml:space="preserve">(Dynamic Learning Maps) </w:t>
      </w:r>
      <w:r>
        <w:rPr>
          <w:rFonts w:cs="Times New Roman" w:hint="eastAsia"/>
          <w:lang w:eastAsia="zh-CN"/>
        </w:rPr>
        <w:t>评估。</w:t>
      </w:r>
    </w:p>
    <w:p>
      <w:pPr>
        <w:rPr>
          <w:rFonts w:cs="Times New Roman" w:hint="eastAsia"/>
          <w:lang w:eastAsia="zh-CN"/>
        </w:rPr>
      </w:pPr>
      <w:r>
        <w:rPr>
          <w:rFonts w:cs="Times New Roman" w:hint="eastAsia"/>
          <w:lang w:eastAsia="zh-CN"/>
        </w:rPr>
        <w:t>符合该例外情况且在七年级或八年级参加代数</w:t>
      </w:r>
      <w:r>
        <w:rPr>
          <w:rFonts w:cs="Times New Roman" w:hint="eastAsia"/>
          <w:lang w:eastAsia="zh-CN"/>
        </w:rPr>
        <w:t xml:space="preserve"> I </w:t>
      </w:r>
      <w:r>
        <w:rPr>
          <w:rFonts w:cs="Times New Roman" w:hint="eastAsia"/>
          <w:lang w:eastAsia="zh-CN"/>
        </w:rPr>
        <w:t>课程州级评估的学生，在高中阶段必须参加几何学或代数</w:t>
      </w:r>
      <w:r>
        <w:rPr>
          <w:rFonts w:cs="Times New Roman" w:hint="eastAsia"/>
          <w:lang w:eastAsia="zh-CN"/>
        </w:rPr>
        <w:t xml:space="preserve"> II </w:t>
      </w:r>
      <w:r>
        <w:rPr>
          <w:rFonts w:cs="Times New Roman" w:hint="eastAsia"/>
          <w:lang w:eastAsia="zh-CN"/>
        </w:rPr>
        <w:t>评估。对于在六年级同时参加年级水平评估和代数</w:t>
      </w:r>
      <w:r>
        <w:rPr>
          <w:rFonts w:cs="Times New Roman" w:hint="eastAsia"/>
          <w:lang w:eastAsia="zh-CN"/>
        </w:rPr>
        <w:t xml:space="preserve"> I </w:t>
      </w:r>
      <w:r>
        <w:rPr>
          <w:rFonts w:cs="Times New Roman" w:hint="eastAsia"/>
          <w:lang w:eastAsia="zh-CN"/>
        </w:rPr>
        <w:t>评估的初中生，该学生六年级当年的问责考核将采用年级水平评估结果，九年级当年的问责考核将采用代数</w:t>
      </w:r>
      <w:r>
        <w:rPr>
          <w:rFonts w:cs="Times New Roman" w:hint="eastAsia"/>
          <w:lang w:eastAsia="zh-CN"/>
        </w:rPr>
        <w:t xml:space="preserve"> I </w:t>
      </w:r>
      <w:r>
        <w:rPr>
          <w:rFonts w:cs="Times New Roman" w:hint="eastAsia"/>
          <w:lang w:eastAsia="zh-CN"/>
        </w:rPr>
        <w:t>评估结果。</w:t>
      </w:r>
    </w:p>
    <w:p>
      <w:pPr>
        <w:pStyle w:val="Heading4"/>
        <w:rPr>
          <w:rFonts w:hint="eastAsia"/>
        </w:rPr>
      </w:pPr>
      <w:bookmarkStart w:id="219" w:name="_Toc199403677"/>
      <w:bookmarkStart w:id="220" w:name="_Toc210993168"/>
      <w:r>
        <w:rPr>
          <w:rFonts w:hint="eastAsia"/>
        </w:rPr>
        <w:t>初中高等数学课程支持</w:t>
      </w:r>
      <w:bookmarkEnd w:id="219"/>
      <w:bookmarkEnd w:id="220"/>
    </w:p>
    <w:p>
      <w:pPr>
        <w:rPr>
          <w:rFonts w:cs="Times New Roman" w:hint="eastAsia"/>
          <w:lang w:eastAsia="zh-CN"/>
        </w:rPr>
      </w:pPr>
      <w:r>
        <w:rPr>
          <w:rFonts w:cs="Times New Roman" w:hint="eastAsia"/>
          <w:lang w:eastAsia="zh-CN"/>
        </w:rPr>
        <w:t>新泽西州教育部致力于确保目前无法接触到高难度课程的学生获得此类学习机会。新泽西州教育部将继续支持地方教育机构为初中生提供更多修读高等数学课程的机会，具体措施如下：</w:t>
      </w:r>
    </w:p>
    <w:p>
      <w:pPr>
        <w:pStyle w:val="ListParagraph"/>
        <w:numPr>
          <w:ilvl w:val="0"/>
          <w:numId w:val="20"/>
        </w:numPr>
        <w:spacing w:after="120"/>
        <w:contextualSpacing w:val="0"/>
        <w:rPr>
          <w:rFonts w:eastAsia="Times New Roman" w:cs="Times New Roman" w:hint="eastAsia"/>
          <w:color w:val="000000" w:themeColor="text1"/>
          <w:lang w:eastAsia="zh-CN"/>
        </w:rPr>
      </w:pPr>
      <w:r>
        <w:rPr>
          <w:rFonts w:cs="Times New Roman" w:hint="eastAsia"/>
          <w:color w:val="000000"/>
          <w:lang w:eastAsia="zh-CN"/>
        </w:rPr>
        <w:t>为地方教育机构设计、实施和评估专业学习机会，优先保障低绩效、高贫困率学校和少数族裔学生比例高的学校的教育工作者参加学习，学习内容围绕</w:t>
      </w:r>
      <w:r>
        <w:rPr>
          <w:rFonts w:cs="Times New Roman" w:hint="eastAsia"/>
          <w:color w:val="000000"/>
          <w:lang w:eastAsia="zh-CN"/>
        </w:rPr>
        <w:t xml:space="preserve"> 3 </w:t>
      </w:r>
      <w:r>
        <w:rPr>
          <w:rFonts w:cs="Times New Roman" w:hint="eastAsia"/>
          <w:color w:val="000000"/>
          <w:lang w:eastAsia="zh-CN"/>
        </w:rPr>
        <w:t>至</w:t>
      </w:r>
      <w:r>
        <w:rPr>
          <w:rFonts w:cs="Times New Roman" w:hint="eastAsia"/>
          <w:color w:val="000000"/>
          <w:lang w:eastAsia="zh-CN"/>
        </w:rPr>
        <w:t xml:space="preserve"> 6 </w:t>
      </w:r>
      <w:r>
        <w:rPr>
          <w:rFonts w:cs="Times New Roman" w:hint="eastAsia"/>
          <w:color w:val="000000"/>
          <w:lang w:eastAsia="zh-CN"/>
        </w:rPr>
        <w:t>年级新泽西州学生数学学习标准，以支持采用更具针对性的方法教授代数</w:t>
      </w:r>
      <w:r>
        <w:rPr>
          <w:rFonts w:cs="Times New Roman" w:hint="eastAsia"/>
          <w:color w:val="000000"/>
          <w:lang w:eastAsia="zh-CN"/>
        </w:rPr>
        <w:t xml:space="preserve"> 1 </w:t>
      </w:r>
      <w:r>
        <w:rPr>
          <w:rFonts w:cs="Times New Roman" w:hint="eastAsia"/>
          <w:color w:val="000000"/>
          <w:lang w:eastAsia="zh-CN"/>
        </w:rPr>
        <w:t>预修课。</w:t>
      </w:r>
    </w:p>
    <w:p>
      <w:pPr>
        <w:pStyle w:val="ListParagraph"/>
        <w:numPr>
          <w:ilvl w:val="0"/>
          <w:numId w:val="20"/>
        </w:numPr>
        <w:spacing w:after="120"/>
        <w:contextualSpacing w:val="0"/>
        <w:rPr>
          <w:rFonts w:eastAsia="Times New Roman" w:cs="Times New Roman" w:hint="eastAsia"/>
          <w:color w:val="000000" w:themeColor="text1"/>
          <w:lang w:eastAsia="zh-CN"/>
        </w:rPr>
      </w:pPr>
      <w:r>
        <w:rPr>
          <w:rFonts w:cs="Times New Roman" w:hint="eastAsia"/>
          <w:color w:val="000000"/>
          <w:lang w:eastAsia="zh-CN"/>
        </w:rPr>
        <w:t>为初中制定多条示范课程路径（加速式学习进展），确保八年级学生能够完成代数</w:t>
      </w:r>
      <w:r>
        <w:rPr>
          <w:rFonts w:cs="Times New Roman" w:hint="eastAsia"/>
          <w:color w:val="000000"/>
          <w:lang w:eastAsia="zh-CN"/>
        </w:rPr>
        <w:t xml:space="preserve"> 1 </w:t>
      </w:r>
      <w:r>
        <w:rPr>
          <w:rFonts w:cs="Times New Roman" w:hint="eastAsia"/>
          <w:color w:val="000000"/>
          <w:lang w:eastAsia="zh-CN"/>
        </w:rPr>
        <w:t>课程学习，同时提供路径范例和专业学习机会，支持各示范课程路径的落地实施。</w:t>
      </w:r>
    </w:p>
    <w:p>
      <w:pPr>
        <w:pStyle w:val="ListParagraph"/>
        <w:numPr>
          <w:ilvl w:val="0"/>
          <w:numId w:val="20"/>
        </w:numPr>
        <w:spacing w:after="120"/>
        <w:contextualSpacing w:val="0"/>
        <w:rPr>
          <w:rFonts w:eastAsia="Times New Roman" w:cs="Times New Roman" w:hint="eastAsia"/>
          <w:color w:val="000000" w:themeColor="text1"/>
          <w:lang w:eastAsia="zh-CN"/>
        </w:rPr>
      </w:pPr>
      <w:r>
        <w:rPr>
          <w:rFonts w:cs="Times New Roman" w:hint="eastAsia"/>
          <w:color w:val="000000"/>
          <w:lang w:eastAsia="zh-CN"/>
        </w:rPr>
        <w:t>为初中制定多条示范课程路径（加速式学习进展），确保八年级学生能够完成代数</w:t>
      </w:r>
      <w:r>
        <w:rPr>
          <w:rFonts w:cs="Times New Roman" w:hint="eastAsia"/>
          <w:color w:val="000000"/>
          <w:lang w:eastAsia="zh-CN"/>
        </w:rPr>
        <w:t xml:space="preserve"> 1 </w:t>
      </w:r>
      <w:r>
        <w:rPr>
          <w:rFonts w:cs="Times New Roman" w:hint="eastAsia"/>
          <w:color w:val="000000"/>
          <w:lang w:eastAsia="zh-CN"/>
        </w:rPr>
        <w:t>课程学习，同时提供路径范例和专业学习机会，支持各示范课程路径的落地实施。</w:t>
      </w:r>
    </w:p>
    <w:p>
      <w:pPr>
        <w:pStyle w:val="ListParagraph"/>
        <w:numPr>
          <w:ilvl w:val="0"/>
          <w:numId w:val="20"/>
        </w:numPr>
        <w:tabs>
          <w:tab w:val="left" w:pos="720"/>
        </w:tabs>
        <w:spacing w:after="120" w:line="259" w:lineRule="auto"/>
        <w:contextualSpacing w:val="0"/>
        <w:rPr>
          <w:rFonts w:eastAsia="Times New Roman" w:cs="Times New Roman" w:hint="eastAsia"/>
          <w:color w:val="000000" w:themeColor="text1"/>
          <w:lang w:eastAsia="zh-CN"/>
        </w:rPr>
      </w:pPr>
      <w:r>
        <w:rPr>
          <w:rFonts w:cs="Times New Roman" w:hint="eastAsia"/>
          <w:color w:val="000000"/>
          <w:lang w:eastAsia="zh-CN"/>
        </w:rPr>
        <w:t>制定关于数学专项教学时长和使用方式的指导，并指导如何融入强化课程模块——该模块采用“以学生优势为导向”的方法来满足低绩效、高贫困率和</w:t>
      </w:r>
      <w:r>
        <w:rPr>
          <w:rFonts w:cs="Times New Roman" w:hint="eastAsia"/>
          <w:color w:val="000000"/>
          <w:lang w:eastAsia="zh-CN"/>
        </w:rPr>
        <w:t>/</w:t>
      </w:r>
      <w:r>
        <w:rPr>
          <w:rFonts w:cs="Times New Roman" w:hint="eastAsia"/>
          <w:color w:val="000000"/>
          <w:lang w:eastAsia="zh-CN"/>
        </w:rPr>
        <w:t>或少数族裔学生比例高的学校中学生的差异化需求。</w:t>
      </w:r>
    </w:p>
    <w:p>
      <w:pPr>
        <w:pStyle w:val="ListParagraph"/>
        <w:numPr>
          <w:ilvl w:val="0"/>
          <w:numId w:val="20"/>
        </w:numPr>
        <w:tabs>
          <w:tab w:val="left" w:pos="720"/>
        </w:tabs>
        <w:spacing w:after="120" w:line="259" w:lineRule="auto"/>
        <w:contextualSpacing w:val="0"/>
        <w:rPr>
          <w:rFonts w:eastAsia="Times New Roman" w:cs="Times New Roman" w:hint="eastAsia"/>
          <w:color w:val="000000" w:themeColor="text1"/>
          <w:lang w:eastAsia="zh-CN"/>
        </w:rPr>
      </w:pPr>
      <w:r>
        <w:rPr>
          <w:rFonts w:cs="Times New Roman" w:hint="eastAsia"/>
          <w:color w:val="000000"/>
          <w:lang w:eastAsia="zh-CN"/>
        </w:rPr>
        <w:t>为小学数学专项教师和中学数学教学指导老师提供指导和支持，包括支持其提高教学效果的循证政策指导。这可能包括帮助他们有效完成入职培训的指导、支持其开展持续性“嵌入式岗位指导”的资源，还可能包括提供技术支持，优先保障低绩效、高贫困率和少数族裔学生比例高的学校中的教育工作者参与学习。</w:t>
      </w:r>
    </w:p>
    <w:p>
      <w:pPr>
        <w:pStyle w:val="ListParagraph"/>
        <w:numPr>
          <w:ilvl w:val="0"/>
          <w:numId w:val="20"/>
        </w:numPr>
        <w:tabs>
          <w:tab w:val="left" w:pos="720"/>
        </w:tabs>
        <w:spacing w:after="220" w:line="259" w:lineRule="auto"/>
        <w:rPr>
          <w:rFonts w:eastAsia="Times New Roman" w:cs="Times New Roman" w:hint="eastAsia"/>
          <w:color w:val="000000" w:themeColor="text1"/>
          <w:lang w:eastAsia="zh-CN"/>
        </w:rPr>
      </w:pPr>
      <w:r>
        <w:rPr>
          <w:rFonts w:cs="Times New Roman" w:hint="eastAsia"/>
          <w:color w:val="000000"/>
          <w:lang w:eastAsia="zh-CN"/>
        </w:rPr>
        <w:t>为数学教学负责人制定指导方针，指导其整合优质教学材料、本地形成性评估，以及可提供针对性学业支持的课后或暑期数学课程，尤其关注低绩效、高贫困率和</w:t>
      </w:r>
      <w:r>
        <w:rPr>
          <w:rFonts w:cs="Times New Roman" w:hint="eastAsia"/>
          <w:color w:val="000000"/>
          <w:lang w:eastAsia="zh-CN"/>
        </w:rPr>
        <w:t>/</w:t>
      </w:r>
      <w:r>
        <w:rPr>
          <w:rFonts w:cs="Times New Roman" w:hint="eastAsia"/>
          <w:color w:val="000000"/>
          <w:lang w:eastAsia="zh-CN"/>
        </w:rPr>
        <w:t>或少数族裔学生比例高的学校的需求。</w:t>
      </w:r>
    </w:p>
    <w:p>
      <w:pPr>
        <w:rPr>
          <w:rFonts w:cs="Times New Roman" w:hint="eastAsia"/>
          <w:lang w:eastAsia="zh-CN"/>
        </w:rPr>
      </w:pPr>
      <w:r>
        <w:rPr>
          <w:rFonts w:cs="Times New Roman" w:hint="eastAsia"/>
          <w:lang w:eastAsia="zh-CN"/>
        </w:rPr>
        <w:t>本计划在新泽西州教育部审查后，更新了对高等数学课程支持措施的描述，确保所列支持措施与新泽西州教育部提供的专业学习和技术援助相对应。</w:t>
      </w:r>
    </w:p>
    <w:p>
      <w:pPr>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BeginUSED"/>
        <w:rPr>
          <w:rStyle w:val="NJDOEResponse"/>
          <w:rFonts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rPr>
          <w:rFonts w:ascii="Times New Roman" w:hAnsi="Times New Roman" w:hint="eastAsia"/>
          <w:lang w:eastAsia="zh-CN"/>
        </w:rPr>
      </w:pPr>
      <w:bookmarkStart w:id="221" w:name="_Toc210993169"/>
      <w:bookmarkStart w:id="222" w:name="_Toc210993397"/>
      <w:bookmarkStart w:id="223" w:name="_Toc211000746"/>
      <w:bookmarkStart w:id="224" w:name="_Toc211000938"/>
      <w:bookmarkStart w:id="225" w:name="_Toc211001152"/>
      <w:bookmarkStart w:id="226" w:name="_Toc211001230"/>
      <w:r>
        <w:rPr>
          <w:rFonts w:ascii="Times New Roman" w:eastAsia="宋体" w:hAnsi="Times New Roman" w:hint="eastAsia"/>
          <w:szCs w:val="32"/>
          <w:lang w:eastAsia="zh-CN"/>
        </w:rPr>
        <w:t xml:space="preserve">3. </w:t>
      </w:r>
      <w:r>
        <w:rPr>
          <w:rFonts w:ascii="Times New Roman" w:eastAsia="宋体" w:hAnsi="Times New Roman" w:hint="eastAsia"/>
          <w:szCs w:val="32"/>
          <w:lang w:eastAsia="zh-CN"/>
        </w:rPr>
        <w:t>母语评估</w:t>
      </w:r>
      <w:bookmarkEnd w:id="221"/>
      <w:bookmarkEnd w:id="222"/>
      <w:bookmarkEnd w:id="223"/>
      <w:bookmarkEnd w:id="224"/>
      <w:bookmarkEnd w:id="225"/>
      <w:bookmarkEnd w:id="226"/>
    </w:p>
    <w:p>
      <w:pPr>
        <w:pStyle w:val="blue"/>
        <w:ind w:left="288"/>
        <w:rPr>
          <w:rFonts w:ascii="Times New Roman" w:hAnsi="Times New Roman" w:hint="eastAsia"/>
          <w:lang w:eastAsia="zh-CN"/>
        </w:rPr>
      </w:pPr>
      <w:r>
        <w:rPr>
          <w:rFonts w:ascii="Times New Roman" w:eastAsia="宋体" w:hAnsi="Times New Roman" w:hint="eastAsia"/>
          <w:lang w:eastAsia="zh-CN"/>
        </w:rPr>
        <w:t>[</w:t>
      </w:r>
      <w:r>
        <w:rPr>
          <w:rFonts w:ascii="Times New Roman" w:eastAsia="宋体" w:hAnsi="Times New Roman" w:hint="eastAsia"/>
          <w:lang w:eastAsia="zh-CN"/>
        </w:rPr>
        <w:t>《初中等教育法》第</w:t>
      </w:r>
      <w:r>
        <w:rPr>
          <w:rFonts w:ascii="Times New Roman" w:eastAsia="宋体" w:hAnsi="Times New Roman" w:hint="eastAsia"/>
          <w:lang w:eastAsia="zh-CN"/>
        </w:rPr>
        <w:t xml:space="preserve"> 1111(b)(2)(F) </w:t>
      </w:r>
      <w:r>
        <w:rPr>
          <w:rFonts w:ascii="Times New Roman" w:eastAsia="宋体" w:hAnsi="Times New Roman" w:hint="eastAsia"/>
          <w:lang w:eastAsia="zh-CN"/>
        </w:rPr>
        <w:t>条及《美国联邦法规》第</w:t>
      </w:r>
      <w:r>
        <w:rPr>
          <w:rFonts w:ascii="Times New Roman" w:eastAsia="宋体" w:hAnsi="Times New Roman" w:hint="eastAsia"/>
          <w:lang w:eastAsia="zh-CN"/>
        </w:rPr>
        <w:t xml:space="preserve"> 34 </w:t>
      </w:r>
      <w:r>
        <w:rPr>
          <w:rFonts w:ascii="Times New Roman" w:eastAsia="宋体" w:hAnsi="Times New Roman" w:hint="eastAsia"/>
          <w:lang w:eastAsia="zh-CN"/>
        </w:rPr>
        <w:t>编第</w:t>
      </w:r>
      <w:r>
        <w:rPr>
          <w:rFonts w:ascii="Times New Roman" w:eastAsia="宋体" w:hAnsi="Times New Roman" w:hint="eastAsia"/>
          <w:lang w:eastAsia="zh-CN"/>
        </w:rPr>
        <w:t xml:space="preserve"> 200.6(f)(2)(ii) </w:t>
      </w:r>
      <w:r>
        <w:rPr>
          <w:rFonts w:ascii="Times New Roman" w:eastAsia="宋体" w:hAnsi="Times New Roman" w:hint="eastAsia"/>
          <w:lang w:eastAsia="zh-CN"/>
        </w:rPr>
        <w:t>条和第</w:t>
      </w:r>
      <w:r>
        <w:rPr>
          <w:rFonts w:ascii="Times New Roman" w:eastAsia="宋体" w:hAnsi="Times New Roman" w:hint="eastAsia"/>
          <w:lang w:eastAsia="zh-CN"/>
        </w:rPr>
        <w:t xml:space="preserve"> 200.6(f)(4) </w:t>
      </w:r>
      <w:r>
        <w:rPr>
          <w:rFonts w:ascii="Times New Roman" w:eastAsia="宋体" w:hAnsi="Times New Roman" w:hint="eastAsia"/>
          <w:lang w:eastAsia="zh-CN"/>
        </w:rPr>
        <w:t>条</w:t>
      </w:r>
      <w:r>
        <w:rPr>
          <w:rFonts w:ascii="Times New Roman" w:eastAsia="宋体" w:hAnsi="Times New Roman" w:hint="eastAsia"/>
          <w:lang w:eastAsia="zh-CN"/>
        </w:rPr>
        <w:t>]</w:t>
      </w:r>
    </w:p>
    <w:p>
      <w:pPr>
        <w:pStyle w:val="Heading3"/>
        <w:ind w:left="432"/>
        <w:rPr>
          <w:rFonts w:ascii="Times New Roman" w:hAnsi="Times New Roman" w:cs="Times New Roman" w:hint="eastAsia"/>
          <w:lang w:eastAsia="zh-CN"/>
        </w:rPr>
      </w:pPr>
      <w:bookmarkStart w:id="227" w:name="_Toc199403679"/>
      <w:bookmarkStart w:id="228" w:name="_Toc210993170"/>
      <w:bookmarkStart w:id="229" w:name="_Toc210993398"/>
      <w:bookmarkStart w:id="230" w:name="_Toc211000747"/>
      <w:bookmarkStart w:id="231" w:name="_Toc211001231"/>
      <w:r>
        <w:rPr>
          <w:rFonts w:ascii="Times New Roman" w:eastAsia="宋体" w:hAnsi="Times New Roman" w:cs="Times New Roman" w:hint="eastAsia"/>
          <w:szCs w:val="28"/>
          <w:lang w:eastAsia="zh-CN"/>
        </w:rPr>
        <w:t xml:space="preserve">i. </w:t>
      </w:r>
      <w:r>
        <w:rPr>
          <w:rFonts w:ascii="Times New Roman" w:eastAsia="宋体" w:hAnsi="Times New Roman" w:cs="Times New Roman" w:hint="eastAsia"/>
          <w:szCs w:val="28"/>
          <w:lang w:eastAsia="zh-CN"/>
        </w:rPr>
        <w:t>定义</w:t>
      </w:r>
      <w:bookmarkEnd w:id="227"/>
      <w:bookmarkEnd w:id="228"/>
      <w:bookmarkEnd w:id="229"/>
      <w:bookmarkEnd w:id="230"/>
      <w:bookmarkEnd w:id="231"/>
    </w:p>
    <w:p>
      <w:pPr>
        <w:pStyle w:val="blue"/>
        <w:spacing w:after="0"/>
        <w:ind w:left="432"/>
        <w:rPr>
          <w:rFonts w:ascii="Times New Roman" w:hAnsi="Times New Roman" w:hint="eastAsia"/>
          <w:lang w:eastAsia="zh-CN"/>
        </w:rPr>
      </w:pPr>
      <w:r>
        <w:rPr>
          <w:rFonts w:ascii="Times New Roman" w:eastAsia="宋体" w:hAnsi="Times New Roman" w:hint="eastAsia"/>
          <w:lang w:eastAsia="zh-CN"/>
        </w:rPr>
        <w:t>提供对“在参与评估的学生群体中大范围使用的非英语语言”的定义，并确定符合该定义的具体语言。</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r>
        <w:rPr>
          <w:rFonts w:eastAsia="宋体" w:hint="eastAsia"/>
          <w:color w:val="365F91"/>
          <w:szCs w:val="4"/>
          <w:lang w:eastAsia="zh-CN"/>
        </w:rPr>
        <w:tab/>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需注意的是，虽然《每一个学生成功法》全文使用“英语学习者”这一术语，但新泽西州更新了相关表述，将正在培养英语语言能力的学生描述为多语言学习者。</w:t>
      </w:r>
    </w:p>
    <w:p>
      <w:pPr>
        <w:rPr>
          <w:rFonts w:cs="Times New Roman" w:hint="eastAsia"/>
          <w:lang w:eastAsia="zh-CN"/>
        </w:rPr>
      </w:pPr>
      <w:r>
        <w:rPr>
          <w:rFonts w:cs="Times New Roman" w:hint="eastAsia"/>
          <w:lang w:eastAsia="zh-CN"/>
        </w:rPr>
        <w:t>在审阅了焦点小组的意见，并结合新泽西州人口结构变化情况对相关标准进行评估后，新泽西州教育部根据《每一个学生成功法》第</w:t>
      </w:r>
      <w:r>
        <w:rPr>
          <w:rFonts w:cs="Times New Roman" w:hint="eastAsia"/>
          <w:lang w:eastAsia="zh-CN"/>
        </w:rPr>
        <w:t xml:space="preserve"> 1111(b)(2)(F) </w:t>
      </w:r>
      <w:r>
        <w:rPr>
          <w:rFonts w:cs="Times New Roman" w:hint="eastAsia"/>
          <w:lang w:eastAsia="zh-CN"/>
        </w:rPr>
        <w:t>条的规定提出了以下标准，用于判定“在参与评估的学生群体中大范围使用的语言”：</w:t>
      </w:r>
    </w:p>
    <w:p>
      <w:pPr>
        <w:pStyle w:val="ListParagraph"/>
        <w:numPr>
          <w:ilvl w:val="0"/>
          <w:numId w:val="30"/>
        </w:numPr>
        <w:spacing w:after="240"/>
        <w:rPr>
          <w:rFonts w:cs="Times New Roman" w:hint="eastAsia"/>
          <w:lang w:eastAsia="zh-CN"/>
        </w:rPr>
      </w:pPr>
      <w:r>
        <w:rPr>
          <w:rFonts w:cs="Times New Roman" w:hint="eastAsia"/>
          <w:lang w:eastAsia="zh-CN"/>
        </w:rPr>
        <w:t>受测多语言学习者群体最常用的非英语语言；以及</w:t>
      </w:r>
    </w:p>
    <w:p>
      <w:pPr>
        <w:pStyle w:val="ListParagraph"/>
        <w:numPr>
          <w:ilvl w:val="0"/>
          <w:numId w:val="30"/>
        </w:numPr>
        <w:spacing w:after="240"/>
        <w:rPr>
          <w:rFonts w:cs="Times New Roman" w:hint="eastAsia"/>
          <w:lang w:eastAsia="zh-CN"/>
        </w:rPr>
      </w:pPr>
      <w:r>
        <w:rPr>
          <w:rFonts w:cs="Times New Roman" w:hint="eastAsia"/>
          <w:lang w:eastAsia="zh-CN"/>
        </w:rPr>
        <w:t>在多语言学习者群体中存在至少</w:t>
      </w:r>
      <w:r>
        <w:rPr>
          <w:rFonts w:cs="Times New Roman" w:hint="eastAsia"/>
          <w:lang w:eastAsia="zh-CN"/>
        </w:rPr>
        <w:t xml:space="preserve"> 3 </w:t>
      </w:r>
      <w:r>
        <w:rPr>
          <w:rFonts w:cs="Times New Roman" w:hint="eastAsia"/>
          <w:lang w:eastAsia="zh-CN"/>
        </w:rPr>
        <w:t>年，且使用人数在全体受测学生总数（或特定学段受测学生总数）中占比超过</w:t>
      </w:r>
      <w:r>
        <w:rPr>
          <w:rFonts w:cs="Times New Roman" w:hint="eastAsia"/>
          <w:lang w:eastAsia="zh-CN"/>
        </w:rPr>
        <w:t xml:space="preserve"> 5% </w:t>
      </w:r>
      <w:r>
        <w:rPr>
          <w:rFonts w:cs="Times New Roman" w:hint="eastAsia"/>
          <w:lang w:eastAsia="zh-CN"/>
        </w:rPr>
        <w:t>的任何非英语母语。</w:t>
      </w:r>
    </w:p>
    <w:p>
      <w:pPr>
        <w:rPr>
          <w:rFonts w:cs="Times New Roman" w:hint="eastAsia"/>
          <w:lang w:eastAsia="zh-CN"/>
        </w:rPr>
      </w:pPr>
      <w:r>
        <w:rPr>
          <w:rFonts w:cs="Times New Roman" w:hint="eastAsia"/>
          <w:lang w:eastAsia="zh-CN"/>
        </w:rPr>
        <w:t>根据上述定义，西班牙语是新泽西州“大范围”存在的唯一语言。</w:t>
      </w:r>
    </w:p>
    <w:p>
      <w:pPr>
        <w:rPr>
          <w:rFonts w:cs="Times New Roman" w:hint="eastAsia"/>
          <w:lang w:eastAsia="zh-CN"/>
        </w:rPr>
      </w:pPr>
      <w:r>
        <w:rPr>
          <w:rFonts w:cs="Times New Roman" w:hint="eastAsia"/>
          <w:lang w:eastAsia="zh-CN"/>
        </w:rPr>
        <w:t>上述定义是对</w:t>
      </w:r>
      <w:r>
        <w:rPr>
          <w:rFonts w:cs="Times New Roman" w:hint="eastAsia"/>
          <w:lang w:eastAsia="zh-CN"/>
        </w:rPr>
        <w:t xml:space="preserve"> 2017 </w:t>
      </w:r>
      <w:r>
        <w:rPr>
          <w:rFonts w:cs="Times New Roman" w:hint="eastAsia"/>
          <w:lang w:eastAsia="zh-CN"/>
        </w:rPr>
        <w:t>年版《每一个学生成功法》州计划某条款的修订，原条款包含第三条标准：“在某个县内，在英语学习者群体中存在至少</w:t>
      </w:r>
      <w:r>
        <w:rPr>
          <w:rFonts w:cs="Times New Roman" w:hint="eastAsia"/>
          <w:lang w:eastAsia="zh-CN"/>
        </w:rPr>
        <w:t xml:space="preserve"> 3 </w:t>
      </w:r>
      <w:r>
        <w:rPr>
          <w:rFonts w:cs="Times New Roman" w:hint="eastAsia"/>
          <w:lang w:eastAsia="zh-CN"/>
        </w:rPr>
        <w:t>年且使用人数在受测学生总数中占比超过</w:t>
      </w:r>
      <w:r>
        <w:rPr>
          <w:rFonts w:cs="Times New Roman" w:hint="eastAsia"/>
          <w:lang w:eastAsia="zh-CN"/>
        </w:rPr>
        <w:t xml:space="preserve"> 20% </w:t>
      </w:r>
      <w:r>
        <w:rPr>
          <w:rFonts w:cs="Times New Roman" w:hint="eastAsia"/>
          <w:lang w:eastAsia="zh-CN"/>
        </w:rPr>
        <w:t>的任何非英语母语。”</w:t>
      </w:r>
      <w:r>
        <w:rPr>
          <w:rFonts w:cs="Times New Roman" w:hint="eastAsia"/>
          <w:lang w:eastAsia="zh-CN"/>
        </w:rPr>
        <w:t xml:space="preserve"> </w:t>
      </w:r>
      <w:r>
        <w:rPr>
          <w:rFonts w:cs="Times New Roman" w:hint="eastAsia"/>
          <w:lang w:eastAsia="zh-CN"/>
        </w:rPr>
        <w:t>新泽西州教育部通过审查</w:t>
      </w:r>
      <w:r>
        <w:rPr>
          <w:rFonts w:cs="Times New Roman" w:hint="eastAsia"/>
          <w:lang w:eastAsia="zh-CN"/>
        </w:rPr>
        <w:t xml:space="preserve"> 2017 </w:t>
      </w:r>
      <w:r>
        <w:rPr>
          <w:rFonts w:cs="Times New Roman" w:hint="eastAsia"/>
          <w:lang w:eastAsia="zh-CN"/>
        </w:rPr>
        <w:t>年以来学生家庭语言数据，并征求《每一个学生成功法》利益相关方工作小组的意见后，决定删除此项标准。随着新泽西州学生的母语日益多样化，基于县的衡量标准无法公平反映使用人数最多的非英语母语情况。新泽西州教育部将对相关政策开展更深入的审查和分析，以确定哪些语言在参与测试的群体中的使用已达显著程度。</w:t>
      </w:r>
    </w:p>
    <w:p>
      <w:pPr>
        <w:rPr>
          <w:rFonts w:cs="Times New Roman" w:hint="eastAsia"/>
          <w:lang w:eastAsia="zh-CN"/>
        </w:rPr>
      </w:pPr>
      <w:r>
        <w:rPr>
          <w:rFonts w:cs="Times New Roman" w:hint="eastAsia"/>
          <w:lang w:eastAsia="zh-CN"/>
        </w:rPr>
        <w:t>新泽西州教育部致力于将全州评估翻译成其他语言，以满足新泽西州多语言人口的需求。</w:t>
      </w:r>
      <w:r>
        <w:rPr>
          <w:rFonts w:cs="Times New Roman" w:hint="eastAsia"/>
          <w:lang w:eastAsia="zh-CN"/>
        </w:rPr>
        <w:t xml:space="preserve">2021-2022 </w:t>
      </w:r>
      <w:r>
        <w:rPr>
          <w:rFonts w:cs="Times New Roman" w:hint="eastAsia"/>
          <w:lang w:eastAsia="zh-CN"/>
        </w:rPr>
        <w:t>年的数据显示，在家庭语言非英语的学生群体中，西班牙语是</w:t>
      </w:r>
      <w:r>
        <w:rPr>
          <w:rFonts w:cs="Times New Roman" w:hint="eastAsia"/>
          <w:lang w:eastAsia="zh-CN"/>
        </w:rPr>
        <w:t xml:space="preserve"> 21 </w:t>
      </w:r>
      <w:r>
        <w:rPr>
          <w:rFonts w:cs="Times New Roman" w:hint="eastAsia"/>
          <w:lang w:eastAsia="zh-CN"/>
        </w:rPr>
        <w:t>个县中</w:t>
      </w:r>
      <w:r>
        <w:rPr>
          <w:rFonts w:cs="Times New Roman" w:hint="eastAsia"/>
          <w:lang w:eastAsia="zh-CN"/>
        </w:rPr>
        <w:t xml:space="preserve"> 20 </w:t>
      </w:r>
      <w:r>
        <w:rPr>
          <w:rFonts w:cs="Times New Roman" w:hint="eastAsia"/>
          <w:lang w:eastAsia="zh-CN"/>
        </w:rPr>
        <w:t>个县最常用的家庭语言。在伯灵顿县，学生在家中更多使用葡萄牙语，而不是西班牙语。然而，在其他</w:t>
      </w:r>
      <w:r>
        <w:rPr>
          <w:rFonts w:cs="Times New Roman" w:hint="eastAsia"/>
          <w:lang w:eastAsia="zh-CN"/>
        </w:rPr>
        <w:t xml:space="preserve"> 20 </w:t>
      </w:r>
      <w:r>
        <w:rPr>
          <w:rFonts w:cs="Times New Roman" w:hint="eastAsia"/>
          <w:lang w:eastAsia="zh-CN"/>
        </w:rPr>
        <w:t>个县，除葡萄牙语外，还有六种语言（阿拉伯语、孟加拉语、汉语、古吉拉特语、韩语和俄语）是除英语外第二常用的家庭语言。新泽西州教育部发现，在确定在全州受测学生群体中大范围使用的语言时，根据县得出的比例并不是一个足够可靠的衡量标准。虽然在一个县中，一种语言的使用比例可能相对较高，但全州范围内使用另一种语言的学生人数可能更多。鉴于目前每次全州评估翻译都需要高昂成本，新泽西州教育部希望重新评估该定义，明确任何必要的修改，这将为全州学生带来最积极的影响。</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3"/>
        <w:ind w:left="432"/>
        <w:rPr>
          <w:rFonts w:ascii="Times New Roman" w:hAnsi="Times New Roman" w:cs="Times New Roman" w:hint="eastAsia"/>
          <w:lang w:eastAsia="zh-CN"/>
        </w:rPr>
      </w:pPr>
      <w:bookmarkStart w:id="232" w:name="_Toc199403680"/>
      <w:bookmarkStart w:id="233" w:name="_Toc210993171"/>
      <w:bookmarkStart w:id="234" w:name="_Toc210993399"/>
      <w:bookmarkStart w:id="235" w:name="_Toc211000748"/>
      <w:bookmarkStart w:id="236" w:name="_Toc211001232"/>
      <w:r>
        <w:rPr>
          <w:rFonts w:ascii="Times New Roman" w:eastAsia="宋体" w:hAnsi="Times New Roman" w:cs="Times New Roman" w:hint="eastAsia"/>
          <w:szCs w:val="28"/>
          <w:lang w:eastAsia="zh-CN"/>
        </w:rPr>
        <w:t xml:space="preserve">ii. </w:t>
      </w:r>
      <w:r>
        <w:rPr>
          <w:rFonts w:ascii="Times New Roman" w:eastAsia="宋体" w:hAnsi="Times New Roman" w:cs="Times New Roman" w:hint="eastAsia"/>
          <w:szCs w:val="28"/>
          <w:lang w:eastAsia="zh-CN"/>
        </w:rPr>
        <w:t>评估</w:t>
      </w:r>
      <w:bookmarkEnd w:id="232"/>
      <w:bookmarkEnd w:id="233"/>
      <w:bookmarkEnd w:id="234"/>
      <w:bookmarkEnd w:id="235"/>
      <w:bookmarkEnd w:id="236"/>
    </w:p>
    <w:p>
      <w:pPr>
        <w:pStyle w:val="blue"/>
        <w:ind w:left="432"/>
        <w:rPr>
          <w:rFonts w:ascii="Times New Roman" w:hAnsi="Times New Roman" w:hint="eastAsia"/>
          <w:lang w:eastAsia="zh-CN"/>
        </w:rPr>
      </w:pPr>
      <w:r>
        <w:rPr>
          <w:rFonts w:ascii="Times New Roman" w:eastAsia="宋体" w:hAnsi="Times New Roman" w:hint="eastAsia"/>
          <w:lang w:eastAsia="zh-CN"/>
        </w:rPr>
        <w:t>确定所有现有的非英语语言版本评估，并说明这些评估适用于哪些年级和内容领域。</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新泽西州教育部在所有需参与测试的年级，都提供英语版和西班牙语版的州级数学评估。此外，目前</w:t>
      </w:r>
      <w:r>
        <w:rPr>
          <w:rFonts w:cs="Times New Roman" w:hint="eastAsia"/>
          <w:lang w:eastAsia="zh-CN"/>
        </w:rPr>
        <w:t xml:space="preserve"> 5 </w:t>
      </w:r>
      <w:r>
        <w:rPr>
          <w:rFonts w:cs="Times New Roman" w:hint="eastAsia"/>
          <w:lang w:eastAsia="zh-CN"/>
        </w:rPr>
        <w:t>年级、</w:t>
      </w:r>
      <w:r>
        <w:rPr>
          <w:rFonts w:cs="Times New Roman" w:hint="eastAsia"/>
          <w:lang w:eastAsia="zh-CN"/>
        </w:rPr>
        <w:t xml:space="preserve">8 </w:t>
      </w:r>
      <w:r>
        <w:rPr>
          <w:rFonts w:cs="Times New Roman" w:hint="eastAsia"/>
          <w:lang w:eastAsia="zh-CN"/>
        </w:rPr>
        <w:t>年级和</w:t>
      </w:r>
      <w:r>
        <w:rPr>
          <w:rFonts w:cs="Times New Roman" w:hint="eastAsia"/>
          <w:lang w:eastAsia="zh-CN"/>
        </w:rPr>
        <w:t xml:space="preserve"> 11 </w:t>
      </w:r>
      <w:r>
        <w:rPr>
          <w:rFonts w:cs="Times New Roman" w:hint="eastAsia"/>
          <w:lang w:eastAsia="zh-CN"/>
        </w:rPr>
        <w:t>年级的科学评估也提供西班牙语版本。</w:t>
      </w:r>
    </w:p>
    <w:p>
      <w:pPr>
        <w:spacing w:line="259" w:lineRule="auto"/>
        <w:rPr>
          <w:rFonts w:cs="Times New Roman"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244061" w:themeColor="accent1" w:themeShade="80"/>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3"/>
        <w:ind w:left="432"/>
        <w:rPr>
          <w:rFonts w:ascii="Times New Roman" w:hAnsi="Times New Roman" w:cs="Times New Roman" w:hint="eastAsia"/>
          <w:lang w:eastAsia="zh-CN"/>
        </w:rPr>
      </w:pPr>
      <w:bookmarkStart w:id="237" w:name="_Toc199403681"/>
      <w:bookmarkStart w:id="238" w:name="_Toc210993172"/>
      <w:bookmarkStart w:id="239" w:name="_Toc210993400"/>
      <w:bookmarkStart w:id="240" w:name="_Toc211000749"/>
      <w:bookmarkStart w:id="241" w:name="_Toc211001233"/>
      <w:r>
        <w:rPr>
          <w:rFonts w:ascii="Times New Roman" w:eastAsia="宋体" w:hAnsi="Times New Roman" w:cs="Times New Roman" w:hint="eastAsia"/>
          <w:szCs w:val="28"/>
          <w:lang w:eastAsia="zh-CN"/>
        </w:rPr>
        <w:t xml:space="preserve">iii. </w:t>
      </w:r>
      <w:r>
        <w:rPr>
          <w:rFonts w:ascii="Times New Roman" w:eastAsia="宋体" w:hAnsi="Times New Roman" w:cs="Times New Roman" w:hint="eastAsia"/>
          <w:szCs w:val="28"/>
          <w:lang w:eastAsia="zh-CN"/>
        </w:rPr>
        <w:t>语言</w:t>
      </w:r>
      <w:bookmarkEnd w:id="237"/>
      <w:bookmarkEnd w:id="238"/>
      <w:bookmarkEnd w:id="239"/>
      <w:bookmarkEnd w:id="240"/>
      <w:bookmarkEnd w:id="241"/>
    </w:p>
    <w:p>
      <w:pPr>
        <w:pStyle w:val="blue"/>
        <w:ind w:left="432"/>
        <w:rPr>
          <w:rFonts w:ascii="Times New Roman" w:hAnsi="Times New Roman" w:hint="eastAsia"/>
          <w:lang w:eastAsia="zh-CN"/>
        </w:rPr>
      </w:pPr>
      <w:r>
        <w:rPr>
          <w:rFonts w:ascii="Times New Roman" w:eastAsia="宋体" w:hAnsi="Times New Roman" w:hint="eastAsia"/>
          <w:lang w:eastAsia="zh-CN"/>
        </w:rPr>
        <w:t>指明在问题</w:t>
      </w:r>
      <w:r>
        <w:rPr>
          <w:rFonts w:ascii="Times New Roman" w:eastAsia="宋体" w:hAnsi="Times New Roman" w:hint="eastAsia"/>
          <w:lang w:eastAsia="zh-CN"/>
        </w:rPr>
        <w:t xml:space="preserve"> 3(i) </w:t>
      </w:r>
      <w:r>
        <w:rPr>
          <w:rFonts w:ascii="Times New Roman" w:eastAsia="宋体" w:hAnsi="Times New Roman" w:hint="eastAsia"/>
          <w:lang w:eastAsia="zh-CN"/>
        </w:rPr>
        <w:t>中确定的语言中，尚无哪些语言版本的年度学生学业评估，但存在相关需求。</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目前，在所有实施评估的年级中，英语语言艺术评估尚无未英语语言版本提供。</w:t>
      </w:r>
    </w:p>
    <w:p>
      <w:pPr>
        <w:spacing w:line="259" w:lineRule="auto"/>
        <w:rPr>
          <w:rFonts w:eastAsia="Apto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3"/>
        <w:ind w:left="432"/>
        <w:rPr>
          <w:rFonts w:ascii="Times New Roman" w:hAnsi="Times New Roman" w:cs="Times New Roman" w:hint="eastAsia"/>
          <w:lang w:eastAsia="zh-CN"/>
        </w:rPr>
      </w:pPr>
      <w:bookmarkStart w:id="242" w:name="_Toc199403682"/>
      <w:bookmarkStart w:id="243" w:name="_Toc210993173"/>
      <w:bookmarkStart w:id="244" w:name="_Toc210993401"/>
      <w:bookmarkStart w:id="245" w:name="_Toc211000750"/>
      <w:bookmarkStart w:id="246" w:name="_Toc211001234"/>
      <w:r>
        <w:rPr>
          <w:rFonts w:ascii="Times New Roman" w:eastAsia="宋体" w:hAnsi="Times New Roman" w:cs="Times New Roman" w:hint="eastAsia"/>
          <w:szCs w:val="28"/>
          <w:lang w:eastAsia="zh-CN"/>
        </w:rPr>
        <w:t xml:space="preserve">iv. </w:t>
      </w:r>
      <w:r>
        <w:rPr>
          <w:rFonts w:ascii="Times New Roman" w:eastAsia="宋体" w:hAnsi="Times New Roman" w:cs="Times New Roman" w:hint="eastAsia"/>
          <w:szCs w:val="28"/>
          <w:lang w:eastAsia="zh-CN"/>
        </w:rPr>
        <w:t>制定</w:t>
      </w:r>
      <w:bookmarkEnd w:id="242"/>
      <w:bookmarkEnd w:id="243"/>
      <w:bookmarkEnd w:id="244"/>
      <w:bookmarkEnd w:id="245"/>
      <w:bookmarkEnd w:id="246"/>
    </w:p>
    <w:p>
      <w:pPr>
        <w:pStyle w:val="blue"/>
        <w:ind w:left="432"/>
        <w:rPr>
          <w:rFonts w:ascii="Times New Roman" w:hAnsi="Times New Roman" w:hint="eastAsia"/>
          <w:lang w:eastAsia="zh-CN"/>
        </w:rPr>
      </w:pPr>
      <w:r>
        <w:rPr>
          <w:rFonts w:ascii="Times New Roman" w:eastAsia="宋体" w:hAnsi="Times New Roman" w:hint="eastAsia"/>
          <w:lang w:eastAsia="zh-CN"/>
        </w:rPr>
        <w:t>描述各州将如何尽一切努力制定非英语语言版本的评估（至少是在参与评估学生群体中大范围使用的非英语语言版本），并提供如下内容：</w:t>
      </w:r>
    </w:p>
    <w:p>
      <w:pPr>
        <w:pStyle w:val="blue"/>
        <w:numPr>
          <w:ilvl w:val="0"/>
          <w:numId w:val="168"/>
        </w:numPr>
        <w:rPr>
          <w:rFonts w:ascii="Times New Roman" w:hAnsi="Times New Roman" w:hint="eastAsia"/>
          <w:lang w:eastAsia="zh-CN"/>
        </w:rPr>
      </w:pPr>
      <w:r>
        <w:rPr>
          <w:rFonts w:ascii="Times New Roman" w:eastAsia="宋体" w:hAnsi="Times New Roman" w:hint="eastAsia"/>
          <w:lang w:eastAsia="zh-CN"/>
        </w:rPr>
        <w:t>该州制定这类评估的计划和时间表，包括说明其如何满足《美国联邦法规》第</w:t>
      </w:r>
      <w:r>
        <w:rPr>
          <w:rFonts w:ascii="Times New Roman" w:eastAsia="宋体" w:hAnsi="Times New Roman" w:hint="eastAsia"/>
          <w:lang w:eastAsia="zh-CN"/>
        </w:rPr>
        <w:t xml:space="preserve"> 34 </w:t>
      </w:r>
      <w:r>
        <w:rPr>
          <w:rFonts w:ascii="Times New Roman" w:eastAsia="宋体" w:hAnsi="Times New Roman" w:hint="eastAsia"/>
          <w:lang w:eastAsia="zh-CN"/>
        </w:rPr>
        <w:t>编第</w:t>
      </w:r>
      <w:r>
        <w:rPr>
          <w:rFonts w:ascii="Times New Roman" w:eastAsia="宋体" w:hAnsi="Times New Roman" w:hint="eastAsia"/>
          <w:lang w:eastAsia="zh-CN"/>
        </w:rPr>
        <w:t xml:space="preserve"> 200.6(f)(4) </w:t>
      </w:r>
      <w:r>
        <w:rPr>
          <w:rFonts w:ascii="Times New Roman" w:eastAsia="宋体" w:hAnsi="Times New Roman" w:hint="eastAsia"/>
          <w:lang w:eastAsia="zh-CN"/>
        </w:rPr>
        <w:t>条的要求；</w:t>
      </w:r>
    </w:p>
    <w:p>
      <w:pPr>
        <w:pStyle w:val="blue"/>
        <w:numPr>
          <w:ilvl w:val="0"/>
          <w:numId w:val="168"/>
        </w:numPr>
        <w:rPr>
          <w:rFonts w:ascii="Times New Roman" w:hAnsi="Times New Roman" w:hint="eastAsia"/>
          <w:lang w:eastAsia="zh-CN"/>
        </w:rPr>
      </w:pPr>
      <w:r>
        <w:rPr>
          <w:rFonts w:ascii="Times New Roman" w:eastAsia="宋体" w:hAnsi="Times New Roman" w:hint="eastAsia"/>
          <w:lang w:eastAsia="zh-CN"/>
        </w:rPr>
        <w:t>说明该州为收集关于非英语语言版本评估需求的有效意见、收集和回应公众反馈，以及咨询教育工作者、英语学习者的家长和家庭、学生（视情况而定）和其他利益相关方所采用的流程；以及</w:t>
      </w:r>
      <w:r>
        <w:rPr>
          <w:rFonts w:ascii="Times New Roman" w:eastAsia="宋体" w:hAnsi="Times New Roman" w:hint="eastAsia"/>
          <w:lang w:eastAsia="zh-CN"/>
        </w:rPr>
        <w:t xml:space="preserve"> </w:t>
      </w:r>
    </w:p>
    <w:p>
      <w:pPr>
        <w:pStyle w:val="blue"/>
        <w:numPr>
          <w:ilvl w:val="0"/>
          <w:numId w:val="168"/>
        </w:numPr>
        <w:rPr>
          <w:rFonts w:ascii="Times New Roman" w:hAnsi="Times New Roman" w:hint="eastAsia"/>
          <w:lang w:eastAsia="zh-CN"/>
        </w:rPr>
      </w:pPr>
      <w:r>
        <w:rPr>
          <w:rFonts w:ascii="Times New Roman" w:eastAsia="宋体" w:hAnsi="Times New Roman" w:hint="eastAsia"/>
          <w:lang w:eastAsia="zh-CN"/>
        </w:rPr>
        <w:t>如适用，说明该州已尽一切努力但仍无法完成此类评估制定的原因。</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after="120" w:line="240" w:lineRule="auto"/>
        <w:rPr>
          <w:rStyle w:val="NJDOEResponse"/>
          <w:rFonts w:eastAsia="Cambria"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如上所述，新泽西州教育部持续制定和实施西班牙语版本的数学和科学评估，西班牙语属于“在参与评估学生群体中大范围使用”的语言。这一初始定义参考了利益相关方的意见，相关流程见</w:t>
      </w:r>
      <w:r>
        <w:rPr>
          <w:rFonts w:cs="Times New Roman" w:hint="eastAsia"/>
          <w:lang w:eastAsia="zh-CN"/>
        </w:rPr>
        <w:t xml:space="preserve"> 2017 </w:t>
      </w:r>
      <w:r>
        <w:rPr>
          <w:rFonts w:cs="Times New Roman" w:hint="eastAsia"/>
          <w:lang w:eastAsia="zh-CN"/>
        </w:rPr>
        <w:t>年版《每一个学生成功法》州计划：</w:t>
      </w:r>
    </w:p>
    <w:p>
      <w:pPr>
        <w:ind w:left="720" w:right="720"/>
        <w:rPr>
          <w:rFonts w:cs="Times New Roman" w:hint="eastAsia"/>
          <w:lang w:eastAsia="zh-CN"/>
        </w:rPr>
      </w:pPr>
      <w:r>
        <w:rPr>
          <w:rFonts w:cs="Times New Roman" w:hint="eastAsia"/>
          <w:lang w:eastAsia="zh-CN"/>
        </w:rPr>
        <w:t>为落实“在参与评估的学生群体中大范围使用的非英语语言”这一定义，新泽西州教育部于</w:t>
      </w:r>
      <w:r>
        <w:rPr>
          <w:rFonts w:cs="Times New Roman" w:hint="eastAsia"/>
          <w:lang w:eastAsia="zh-CN"/>
        </w:rPr>
        <w:t xml:space="preserve"> 2016 </w:t>
      </w:r>
      <w:r>
        <w:rPr>
          <w:rFonts w:cs="Times New Roman" w:hint="eastAsia"/>
          <w:lang w:eastAsia="zh-CN"/>
        </w:rPr>
        <w:t>年</w:t>
      </w:r>
      <w:r>
        <w:rPr>
          <w:rFonts w:cs="Times New Roman" w:hint="eastAsia"/>
          <w:lang w:eastAsia="zh-CN"/>
        </w:rPr>
        <w:t xml:space="preserve"> 8 </w:t>
      </w:r>
      <w:r>
        <w:rPr>
          <w:rFonts w:cs="Times New Roman" w:hint="eastAsia"/>
          <w:lang w:eastAsia="zh-CN"/>
        </w:rPr>
        <w:t>月召集了一个利益相关方焦点小组。该焦点小组审查了非英语语言版本评估的法定要求，以及新泽西州多语言学习者的人口统计数据（例如，使用的语言、每个语言群体中的多语言学习者人数、在</w:t>
      </w:r>
      <w:r>
        <w:rPr>
          <w:rFonts w:cs="Times New Roman" w:hint="eastAsia"/>
          <w:lang w:eastAsia="zh-CN"/>
        </w:rPr>
        <w:t>[</w:t>
      </w:r>
      <w:r>
        <w:rPr>
          <w:rFonts w:cs="Times New Roman" w:hint="eastAsia"/>
          <w:lang w:eastAsia="zh-CN"/>
        </w:rPr>
        <w:t>全州</w:t>
      </w:r>
      <w:r>
        <w:rPr>
          <w:rFonts w:cs="Times New Roman" w:hint="eastAsia"/>
          <w:lang w:eastAsia="zh-CN"/>
        </w:rPr>
        <w:t>]</w:t>
      </w:r>
      <w:r>
        <w:rPr>
          <w:rFonts w:cs="Times New Roman" w:hint="eastAsia"/>
          <w:lang w:eastAsia="zh-CN"/>
        </w:rPr>
        <w:t>评估期间获得便利措施的多语言学习者人数，以及按县划分的多语言学习者群体）。小组成员负责为新泽西州教育部的拟议定义提供意见，该定义是在考虑以下三个因素的基础上制定的：</w:t>
      </w:r>
    </w:p>
    <w:p>
      <w:pPr>
        <w:pStyle w:val="ListParagraph"/>
        <w:numPr>
          <w:ilvl w:val="0"/>
          <w:numId w:val="29"/>
        </w:numPr>
        <w:spacing w:after="240"/>
        <w:ind w:left="1080" w:right="720" w:firstLine="0"/>
        <w:rPr>
          <w:rFonts w:cs="Times New Roman" w:hint="eastAsia"/>
          <w:lang w:eastAsia="zh-CN"/>
        </w:rPr>
      </w:pPr>
      <w:r>
        <w:rPr>
          <w:rFonts w:cs="Times New Roman" w:hint="eastAsia"/>
          <w:lang w:eastAsia="zh-CN"/>
        </w:rPr>
        <w:t>关于母语使用者人数及占比的全州数据；</w:t>
      </w:r>
    </w:p>
    <w:p>
      <w:pPr>
        <w:pStyle w:val="ListParagraph"/>
        <w:numPr>
          <w:ilvl w:val="0"/>
          <w:numId w:val="29"/>
        </w:numPr>
        <w:spacing w:after="240"/>
        <w:ind w:left="1080" w:right="720" w:firstLine="0"/>
        <w:rPr>
          <w:rFonts w:cs="Times New Roman" w:hint="eastAsia"/>
          <w:lang w:eastAsia="zh-CN"/>
        </w:rPr>
      </w:pPr>
      <w:r>
        <w:rPr>
          <w:rFonts w:cs="Times New Roman" w:hint="eastAsia"/>
          <w:lang w:eastAsia="zh-CN"/>
        </w:rPr>
        <w:t>根据联邦法规提出的考量因素；以及</w:t>
      </w:r>
    </w:p>
    <w:p>
      <w:pPr>
        <w:pStyle w:val="ListParagraph"/>
        <w:numPr>
          <w:ilvl w:val="0"/>
          <w:numId w:val="29"/>
        </w:numPr>
        <w:spacing w:after="240"/>
        <w:ind w:left="1080" w:right="720" w:firstLine="0"/>
        <w:rPr>
          <w:rFonts w:cs="Times New Roman" w:hint="eastAsia"/>
          <w:lang w:eastAsia="zh-CN"/>
        </w:rPr>
      </w:pPr>
      <w:r>
        <w:rPr>
          <w:rFonts w:cs="Times New Roman" w:hint="eastAsia"/>
          <w:lang w:eastAsia="zh-CN"/>
        </w:rPr>
        <w:t>评估制定的可行性（成本和时间表）。</w:t>
      </w:r>
    </w:p>
    <w:p>
      <w:pPr>
        <w:rPr>
          <w:rFonts w:cs="Times New Roman" w:hint="eastAsia"/>
          <w:lang w:eastAsia="zh-CN"/>
        </w:rPr>
      </w:pPr>
      <w:r>
        <w:rPr>
          <w:rFonts w:cs="Times New Roman" w:hint="eastAsia"/>
          <w:lang w:eastAsia="zh-CN"/>
        </w:rPr>
        <w:t>七年后，新泽西州教育部认识到，全州评估应翻译成更多语言，以适应本州学生日益增长的语言多样性。新泽西州教育部就上述定义咨询了外部利益相关方，比如《每一个学生成功法》利益相关方工作小组。此外，今年晚些时候，新泽西州教育部将召集一个新的利益相关方焦点小组，成员将具备多元专业背景，包括多语种学习者专家和社区倡导者，共同审查评估翻译政策相关的最佳实践和研究。此次会议后，新泽西州教育部将提议对《每一个学生成功法》州计划进行额外修订，旨在增加多语言学习者参加全州评估的机会。</w:t>
      </w:r>
    </w:p>
    <w:p>
      <w:pPr>
        <w:spacing w:line="259" w:lineRule="auto"/>
        <w:rPr>
          <w:rFonts w:eastAsia="Apto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spacing w:before="0"/>
        <w:rPr>
          <w:rStyle w:val="NJDOEResponse"/>
          <w:rFonts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247" w:name="_Toc210993174"/>
      <w:bookmarkStart w:id="248" w:name="_Toc210993402"/>
      <w:bookmarkStart w:id="249" w:name="_Toc211000751"/>
      <w:bookmarkStart w:id="250" w:name="_Toc211000939"/>
      <w:bookmarkStart w:id="251" w:name="_Toc211001153"/>
      <w:bookmarkStart w:id="252" w:name="_Toc211001235"/>
      <w:r>
        <w:rPr>
          <w:rFonts w:ascii="Times New Roman" w:eastAsia="宋体" w:hAnsi="Times New Roman" w:hint="eastAsia"/>
          <w:szCs w:val="32"/>
          <w:lang w:eastAsia="zh-CN"/>
        </w:rPr>
        <w:t xml:space="preserve">4. </w:t>
      </w:r>
      <w:r>
        <w:rPr>
          <w:rFonts w:ascii="Times New Roman" w:eastAsia="宋体" w:hAnsi="Times New Roman" w:hint="eastAsia"/>
          <w:szCs w:val="32"/>
          <w:lang w:eastAsia="zh-CN"/>
        </w:rPr>
        <w:t>全州问责制和学校支持与改进活动</w:t>
      </w:r>
      <w:bookmarkEnd w:id="247"/>
      <w:bookmarkEnd w:id="248"/>
      <w:bookmarkEnd w:id="249"/>
      <w:bookmarkEnd w:id="250"/>
      <w:bookmarkEnd w:id="251"/>
      <w:bookmarkEnd w:id="252"/>
    </w:p>
    <w:p>
      <w:pPr>
        <w:spacing w:after="0"/>
        <w:rPr>
          <w:rFonts w:cs="Times New Roman" w:hint="eastAsia"/>
          <w:b/>
          <w:bCs/>
          <w:color w:val="074F6A"/>
          <w:sz w:val="28"/>
          <w:szCs w:val="28"/>
          <w:lang w:eastAsia="zh-CN"/>
        </w:rPr>
      </w:pPr>
      <w:r>
        <w:rPr>
          <w:rFonts w:cs="Times New Roman" w:hint="eastAsia"/>
          <w:b/>
          <w:bCs/>
          <w:color w:val="074F6A"/>
          <w:sz w:val="28"/>
          <w:szCs w:val="28"/>
          <w:lang w:eastAsia="zh-CN"/>
        </w:rPr>
        <w:t>[</w:t>
      </w:r>
      <w:r>
        <w:rPr>
          <w:rFonts w:cs="Times New Roman" w:hint="eastAsia"/>
          <w:b/>
          <w:bCs/>
          <w:color w:val="074F6A"/>
          <w:sz w:val="28"/>
          <w:szCs w:val="28"/>
          <w:lang w:eastAsia="zh-CN"/>
        </w:rPr>
        <w:t>《初中等教育法》第</w:t>
      </w:r>
      <w:r>
        <w:rPr>
          <w:rFonts w:cs="Times New Roman" w:hint="eastAsia"/>
          <w:b/>
          <w:bCs/>
          <w:color w:val="074F6A"/>
          <w:sz w:val="28"/>
          <w:szCs w:val="28"/>
          <w:lang w:eastAsia="zh-CN"/>
        </w:rPr>
        <w:t xml:space="preserve"> 1111(c) </w:t>
      </w:r>
      <w:r>
        <w:rPr>
          <w:rFonts w:cs="Times New Roman" w:hint="eastAsia"/>
          <w:b/>
          <w:bCs/>
          <w:color w:val="074F6A"/>
          <w:sz w:val="28"/>
          <w:szCs w:val="28"/>
          <w:lang w:eastAsia="zh-CN"/>
        </w:rPr>
        <w:t>条和第</w:t>
      </w:r>
      <w:r>
        <w:rPr>
          <w:rFonts w:cs="Times New Roman" w:hint="eastAsia"/>
          <w:b/>
          <w:bCs/>
          <w:color w:val="074F6A"/>
          <w:sz w:val="28"/>
          <w:szCs w:val="28"/>
          <w:lang w:eastAsia="zh-CN"/>
        </w:rPr>
        <w:t xml:space="preserve"> 1111(d) </w:t>
      </w:r>
      <w:r>
        <w:rPr>
          <w:rFonts w:cs="Times New Roman" w:hint="eastAsia"/>
          <w:b/>
          <w:bCs/>
          <w:color w:val="074F6A"/>
          <w:sz w:val="28"/>
          <w:szCs w:val="28"/>
          <w:lang w:eastAsia="zh-CN"/>
        </w:rPr>
        <w:t>条</w:t>
      </w:r>
      <w:r>
        <w:rPr>
          <w:rFonts w:cs="Times New Roman" w:hint="eastAsia"/>
          <w:b/>
          <w:bCs/>
          <w:color w:val="074F6A"/>
          <w:sz w:val="28"/>
          <w:szCs w:val="28"/>
          <w:lang w:eastAsia="zh-CN"/>
        </w:rPr>
        <w:t>]</w:t>
      </w:r>
    </w:p>
    <w:p>
      <w:pPr>
        <w:pStyle w:val="EndUSED"/>
        <w:rPr>
          <w:rFonts w:eastAsia="Times New Roman" w:hint="eastAsia"/>
          <w:color w:val="365F91" w:themeColor="accent1" w:themeShade="BF"/>
          <w:lang w:eastAsia="zh-CN"/>
        </w:rPr>
      </w:pPr>
      <w:r>
        <w:rPr>
          <w:rFonts w:eastAsia="宋体" w:hint="eastAsia"/>
          <w:color w:val="365F91"/>
          <w:szCs w:val="4"/>
          <w:lang w:eastAsia="zh-CN"/>
        </w:rPr>
        <w:t xml:space="preserve"> </w:t>
      </w: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after="120" w:line="240" w:lineRule="auto"/>
        <w:rPr>
          <w:rFonts w:eastAsia="Times New Roman" w:cs="Times New Roman" w:hint="eastAsia"/>
          <w:color w:val="365F91" w:themeColor="accent1" w:themeShade="BF"/>
          <w:lang w:eastAsia="zh-CN"/>
        </w:rPr>
      </w:pPr>
      <w:r>
        <w:rPr>
          <w:rFonts w:cs="Times New Roman" w:hint="eastAsia"/>
          <w:color w:val="365F91"/>
          <w:lang w:eastAsia="zh-CN"/>
        </w:rPr>
        <w:t>[</w:t>
      </w:r>
      <w:r>
        <w:rPr>
          <w:rFonts w:cs="Times New Roman" w:hint="eastAsia"/>
          <w:color w:val="365F91"/>
          <w:lang w:eastAsia="zh-CN"/>
        </w:rPr>
        <w:t>新泽西州教育部回复内容开始</w:t>
      </w:r>
      <w:r>
        <w:rPr>
          <w:rFonts w:cs="Times New Roman" w:hint="eastAsia"/>
          <w:color w:val="365F91"/>
          <w:lang w:eastAsia="zh-CN"/>
        </w:rPr>
        <w:t>]</w:t>
      </w:r>
    </w:p>
    <w:p>
      <w:pPr>
        <w:pStyle w:val="Heading4"/>
        <w:rPr>
          <w:rFonts w:hint="eastAsia"/>
        </w:rPr>
      </w:pPr>
      <w:bookmarkStart w:id="253" w:name="_Toc199403684"/>
      <w:bookmarkStart w:id="254" w:name="_Toc210993175"/>
      <w:r>
        <w:rPr>
          <w:rFonts w:hint="eastAsia"/>
        </w:rPr>
        <w:t>简介</w:t>
      </w:r>
      <w:bookmarkEnd w:id="253"/>
      <w:bookmarkEnd w:id="254"/>
    </w:p>
    <w:p>
      <w:pPr>
        <w:rPr>
          <w:rFonts w:eastAsia="Times New Roman" w:cs="Times New Roman" w:hint="eastAsia"/>
          <w:lang w:eastAsia="zh-CN"/>
        </w:rPr>
      </w:pPr>
      <w:r>
        <w:rPr>
          <w:rFonts w:cs="Times New Roman" w:hint="eastAsia"/>
          <w:lang w:eastAsia="zh-CN"/>
        </w:rPr>
        <w:t>《每一个学生成功法》的宗旨是“为所有儿童提供接受公平、公正且高质量教育的重要机会，并缩小教育成绩差距”。《每一个学生成功法》问责制可帮助新泽西州教育部将实现这一目标的努力落到实处。新泽西州教育部在与利益相关方协商后，根据联邦法律，设计并实施了此工具，用以识别最需要重点支持的学校，服务形式包括额外的财政援助以及新泽西州教育部现场支持与服务部门工作人员提供的指导。换言之，通过将所有学生纳入其各个指标或衡量标准，该机制帮助新泽西州教育部从整体层面衡量全州所有学校中所有学生的表现。新泽西州教育部利用这一整体概览，帮助将本州有限的资源集中在最需要援助的学生群体上。为使此类支持发挥最大作用，问责制必须运用有意义的衡量标准对学校表现进行区分，从整体上勾勒出新泽西州</w:t>
      </w:r>
      <w:r>
        <w:rPr>
          <w:rFonts w:cs="Times New Roman" w:hint="eastAsia"/>
          <w:lang w:eastAsia="zh-CN"/>
        </w:rPr>
        <w:t xml:space="preserve"> 2500 </w:t>
      </w:r>
      <w:r>
        <w:rPr>
          <w:rFonts w:cs="Times New Roman" w:hint="eastAsia"/>
          <w:lang w:eastAsia="zh-CN"/>
        </w:rPr>
        <w:t>多所公立学校的概貌。</w:t>
      </w:r>
    </w:p>
    <w:p>
      <w:pPr>
        <w:spacing w:before="100" w:beforeAutospacing="1" w:after="0"/>
        <w:rPr>
          <w:rFonts w:eastAsia="Times New Roman" w:cs="Times New Roman" w:hint="eastAsia"/>
          <w:lang w:eastAsia="zh-CN"/>
        </w:rPr>
      </w:pPr>
      <w:r>
        <w:rPr>
          <w:rFonts w:cs="Times New Roman" w:hint="eastAsia"/>
          <w:lang w:eastAsia="zh-CN"/>
        </w:rPr>
        <w:t>新泽西州教育部始终致力于确定基于研究且可靠的衡量标准，这些标准相结合，能够最全面、公正地反映学生的表现。为有效实施该机制，新泽西州教育部持续听取教育界各领域利益相关方的意见，并努力不断提高各衡量标准和整体问责制的质量和有效性。自</w:t>
      </w:r>
      <w:r>
        <w:rPr>
          <w:rFonts w:cs="Times New Roman" w:hint="eastAsia"/>
          <w:lang w:eastAsia="zh-CN"/>
        </w:rPr>
        <w:t xml:space="preserve"> 2016 </w:t>
      </w:r>
      <w:r>
        <w:rPr>
          <w:rFonts w:cs="Times New Roman" w:hint="eastAsia"/>
          <w:lang w:eastAsia="zh-CN"/>
        </w:rPr>
        <w:t>年以来，新泽西州教育部便联合利益相关方制定其</w:t>
      </w:r>
      <w:r>
        <w:rPr>
          <w:rFonts w:cs="Times New Roman" w:hint="eastAsia"/>
          <w:lang w:eastAsia="zh-CN"/>
        </w:rPr>
        <w:t xml:space="preserve"> 2017 </w:t>
      </w:r>
      <w:r>
        <w:rPr>
          <w:rFonts w:cs="Times New Roman" w:hint="eastAsia"/>
          <w:lang w:eastAsia="zh-CN"/>
        </w:rPr>
        <w:t>年《每一个学生成功法》州计划中所述的《每一个学生成功法》问责制。经过多年实施后，新泽西州教育部召集了一个跨机构焦点小组和一个外部的</w:t>
      </w:r>
      <w:r>
        <w:rPr>
          <w:rFonts w:cs="Times New Roman" w:hint="eastAsia"/>
          <w:lang w:eastAsia="zh-CN"/>
        </w:rPr>
        <w:t xml:space="preserve"> 2024 </w:t>
      </w:r>
      <w:r>
        <w:rPr>
          <w:rFonts w:cs="Times New Roman" w:hint="eastAsia"/>
          <w:lang w:eastAsia="zh-CN"/>
        </w:rPr>
        <w:t>年版《每一个学生成功法》利益相关方工作小组，共同合作并审查新泽西州的《每一个学生成功法》问责制。新泽西州教育部与利益相关方合作，根据以下指导原则衡量该机制的优势和有待改进的领域：</w:t>
      </w:r>
    </w:p>
    <w:p>
      <w:pPr>
        <w:pStyle w:val="Caption"/>
        <w:spacing w:after="0"/>
        <w:rPr>
          <w:rFonts w:ascii="Times New Roman" w:hAnsi="Times New Roman" w:hint="eastAsia"/>
          <w:lang w:eastAsia="zh-CN"/>
        </w:rPr>
      </w:pPr>
      <w:r>
        <w:rPr>
          <w:rFonts w:ascii="Times New Roman" w:eastAsia="宋体" w:hAnsi="Times New Roman" w:hint="eastAsia"/>
          <w:lang w:eastAsia="zh-CN"/>
        </w:rPr>
        <w:t>指导原则</w:t>
      </w:r>
    </w:p>
    <w:p>
      <w:pPr>
        <w:spacing w:after="0" w:line="240" w:lineRule="auto"/>
        <w:rPr>
          <w:rFonts w:eastAsia="Times New Roman" w:cs="Times New Roman" w:hint="eastAsia"/>
          <w:sz w:val="24"/>
          <w:szCs w:val="24"/>
          <w:lang w:eastAsia="zh-CN"/>
        </w:rPr>
      </w:pPr>
      <w:r>
        <w:rPr>
          <w:rFonts w:eastAsia="Times New Roman" w:cs="Times New Roman" w:hint="eastAsia"/>
          <w:noProof/>
          <w:sz w:val="24"/>
          <w:szCs w:val="24"/>
          <w:shd w:val="clear" w:color="auto" w:fill="215868" w:themeFill="accent5" w:themeFillShade="80"/>
          <w:lang w:eastAsia="zh-CN"/>
        </w:rPr>
        <w:drawing>
          <wp:inline distT="0" distB="0" distL="0" distR="0">
            <wp:extent cx="5162550" cy="1752600"/>
            <wp:effectExtent l="0" t="0" r="0" b="0"/>
            <wp:docPr id="2133301872" name="Diagram 1">
              <a:extLst xmlns:a="http://schemas.openxmlformats.org/drawingml/2006/main">
                <a:ext uri="{FF2B5EF4-FFF2-40B4-BE49-F238E27FC236}">
                  <a16:creationId xmlns:a16="http://schemas.microsoft.com/office/drawing/2014/main" id="{50FF2678-9872-9F53-E4DA-0E3FE119CA3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pPr>
        <w:pStyle w:val="ListParagraph"/>
        <w:numPr>
          <w:ilvl w:val="0"/>
          <w:numId w:val="169"/>
        </w:numPr>
        <w:spacing w:before="240"/>
        <w:rPr>
          <w:rFonts w:eastAsia="Times New Roman" w:cs="Times New Roman" w:hint="eastAsia"/>
          <w:lang w:eastAsia="zh-CN"/>
        </w:rPr>
      </w:pPr>
      <w:r>
        <w:rPr>
          <w:rFonts w:cs="Times New Roman" w:hint="eastAsia"/>
          <w:lang w:eastAsia="zh-CN"/>
        </w:rPr>
        <w:t>衡量重要事项</w:t>
      </w:r>
    </w:p>
    <w:p>
      <w:pPr>
        <w:pStyle w:val="ListParagraph"/>
        <w:numPr>
          <w:ilvl w:val="0"/>
          <w:numId w:val="169"/>
        </w:numPr>
        <w:spacing w:before="100" w:beforeAutospacing="1"/>
        <w:rPr>
          <w:rFonts w:eastAsia="Times New Roman" w:cs="Times New Roman" w:hint="eastAsia"/>
          <w:lang w:eastAsia="zh-CN"/>
        </w:rPr>
      </w:pPr>
      <w:r>
        <w:rPr>
          <w:rFonts w:cs="Times New Roman" w:hint="eastAsia"/>
          <w:lang w:eastAsia="zh-CN"/>
        </w:rPr>
        <w:t>全面呈现学校表现</w:t>
      </w:r>
    </w:p>
    <w:p>
      <w:pPr>
        <w:pStyle w:val="ListParagraph"/>
        <w:numPr>
          <w:ilvl w:val="0"/>
          <w:numId w:val="169"/>
        </w:numPr>
        <w:spacing w:before="100" w:beforeAutospacing="1"/>
        <w:rPr>
          <w:rFonts w:eastAsia="Times New Roman" w:cs="Times New Roman" w:hint="eastAsia"/>
          <w:lang w:eastAsia="zh-CN"/>
        </w:rPr>
      </w:pPr>
      <w:r>
        <w:rPr>
          <w:rFonts w:cs="Times New Roman" w:hint="eastAsia"/>
          <w:lang w:eastAsia="zh-CN"/>
        </w:rPr>
        <w:t>采用最优可用指标，兼顾数据的固有局限</w:t>
      </w:r>
    </w:p>
    <w:p>
      <w:pPr>
        <w:pStyle w:val="ListParagraph"/>
        <w:numPr>
          <w:ilvl w:val="0"/>
          <w:numId w:val="169"/>
        </w:numPr>
        <w:spacing w:before="100" w:beforeAutospacing="1"/>
        <w:rPr>
          <w:rFonts w:eastAsia="Times New Roman" w:cs="Times New Roman" w:hint="eastAsia"/>
          <w:lang w:eastAsia="zh-CN"/>
        </w:rPr>
      </w:pPr>
      <w:r>
        <w:rPr>
          <w:rFonts w:cs="Times New Roman" w:hint="eastAsia"/>
          <w:lang w:eastAsia="zh-CN"/>
        </w:rPr>
        <w:t>尽可能公平区分学校</w:t>
      </w:r>
    </w:p>
    <w:p>
      <w:pPr>
        <w:pStyle w:val="ListParagraph"/>
        <w:numPr>
          <w:ilvl w:val="0"/>
          <w:numId w:val="169"/>
        </w:numPr>
        <w:spacing w:before="100" w:beforeAutospacing="1"/>
        <w:rPr>
          <w:rFonts w:eastAsia="Times New Roman" w:cs="Times New Roman" w:hint="eastAsia"/>
          <w:lang w:eastAsia="zh-CN"/>
        </w:rPr>
      </w:pPr>
      <w:r>
        <w:rPr>
          <w:rFonts w:cs="Times New Roman" w:hint="eastAsia"/>
          <w:lang w:eastAsia="zh-CN"/>
        </w:rPr>
        <w:t>通过迭代流程推进变革</w:t>
      </w:r>
    </w:p>
    <w:p>
      <w:pPr>
        <w:pStyle w:val="ListParagraph"/>
        <w:numPr>
          <w:ilvl w:val="0"/>
          <w:numId w:val="169"/>
        </w:numPr>
        <w:spacing w:before="100" w:beforeAutospacing="1"/>
        <w:rPr>
          <w:rFonts w:eastAsia="Times New Roman" w:cs="Times New Roman" w:hint="eastAsia"/>
          <w:lang w:eastAsia="zh-CN"/>
        </w:rPr>
      </w:pPr>
      <w:r>
        <w:rPr>
          <w:rFonts w:cs="Times New Roman" w:hint="eastAsia"/>
          <w:lang w:eastAsia="zh-CN"/>
        </w:rPr>
        <w:t>遵守联邦和州级法律</w:t>
      </w:r>
    </w:p>
    <w:p>
      <w:pPr>
        <w:spacing w:before="100" w:beforeAutospacing="1"/>
        <w:rPr>
          <w:rFonts w:eastAsia="Times New Roman" w:cs="Times New Roman" w:hint="eastAsia"/>
          <w:lang w:eastAsia="zh-CN"/>
        </w:rPr>
      </w:pPr>
      <w:r>
        <w:rPr>
          <w:rFonts w:cs="Times New Roman" w:hint="eastAsia"/>
          <w:lang w:eastAsia="zh-CN"/>
        </w:rPr>
        <w:t>值得注意的是，这种对学校表现的整体概览存在固有局限性，因为在日常教学中，存在无数难以量化却能助力学生发展成长的因素。每一名学生、每一所学校和每一个社区都是独一无二的。这种独特性带来了个性化的需求。不过，《每一个学生成功法》问责制所形成的“概况图”让新泽西州教育部能够高效区分本州</w:t>
      </w:r>
      <w:r>
        <w:rPr>
          <w:rFonts w:cs="Times New Roman" w:hint="eastAsia"/>
          <w:lang w:eastAsia="zh-CN"/>
        </w:rPr>
        <w:t xml:space="preserve"> 2500 </w:t>
      </w:r>
      <w:r>
        <w:rPr>
          <w:rFonts w:cs="Times New Roman" w:hint="eastAsia"/>
          <w:lang w:eastAsia="zh-CN"/>
        </w:rPr>
        <w:t>多所学校，为新泽西州教育部与认定为需要更多支持的学校开展更深入合作提供一个起点。然而，就像下面的冰山图所展现的，要评估所有学校中各个学生和学生群体的独特需求，还需要更多不同类型的数据。例如，为了帮助学生在学校好好学习和成长，教育工作者不辞辛劳地审阅课程作业、形成性评估和基准评估结果、课堂表现情况，收集家长和同事的意见，并参考其他许多数据点，为所有学生提供高质量的教学，并根据需要有针对性的分层支持。学校领导在为学校确定最适合本校的课程和项目时，会与利益相关方沟通，审阅出勤趋势、基准测试和当地评估，开展教育工作者、学生和家长调研，并对相关资源进行评估。</w:t>
      </w:r>
    </w:p>
    <w:p>
      <w:pPr>
        <w:spacing w:before="100" w:beforeAutospacing="1"/>
        <w:rPr>
          <w:rFonts w:cs="Times New Roman" w:hint="eastAsia"/>
          <w:lang w:eastAsia="zh-CN"/>
        </w:rPr>
      </w:pPr>
      <w:r>
        <w:rPr>
          <w:rFonts w:cs="Times New Roman" w:hint="eastAsia"/>
          <w:lang w:eastAsia="zh-CN"/>
        </w:rPr>
        <w:t>最后，《每一个学生成功法》学校问责制只是新泽西州问责和监督机制的一个重要组成部分——该机制的目标是确保新泽西州的所有学生都能接受优质教育。例如，其他问责机制包括新泽西州教育部的联邦监督流程、特许学校项目审查、地方教育机构问责制（新泽西州优质学校问责连续体系，简称</w:t>
      </w:r>
      <w:r>
        <w:rPr>
          <w:rFonts w:cs="Times New Roman" w:hint="eastAsia"/>
          <w:lang w:eastAsia="zh-CN"/>
        </w:rPr>
        <w:t xml:space="preserve"> NJQSAC</w:t>
      </w:r>
      <w:r>
        <w:rPr>
          <w:rFonts w:cs="Times New Roman" w:hint="eastAsia"/>
          <w:lang w:eastAsia="zh-CN"/>
        </w:rPr>
        <w:t>），以及通过年度学校绩效报告实现的地方教育机构和学校上报。为不断提高支持工作的成效，自</w:t>
      </w:r>
      <w:r>
        <w:rPr>
          <w:rFonts w:cs="Times New Roman" w:hint="eastAsia"/>
          <w:lang w:eastAsia="zh-CN"/>
        </w:rPr>
        <w:t xml:space="preserve"> 2017 </w:t>
      </w:r>
      <w:r>
        <w:rPr>
          <w:rFonts w:cs="Times New Roman" w:hint="eastAsia"/>
          <w:lang w:eastAsia="zh-CN"/>
        </w:rPr>
        <w:t>年以来，新泽西州教育部一直在努力尽可能地对这些不同的机制进行协调和衔接。对于新泽西州教育部工作人员来说，通过持续的团队协作实现各种问责机制和支持体系的联动始终是工作的重中之重。</w:t>
      </w:r>
    </w:p>
    <w:p>
      <w:pPr>
        <w:spacing w:before="100" w:beforeAutospacing="1" w:after="100" w:afterAutospacing="1" w:line="240" w:lineRule="auto"/>
        <w:rPr>
          <w:rFonts w:eastAsia="Times New Roman" w:cs="Times New Roman" w:hint="eastAsia"/>
          <w:lang w:eastAsia="zh-CN"/>
        </w:rPr>
      </w:pPr>
      <w:r>
        <w:rPr>
          <w:rFonts w:eastAsia="Times New Roman" w:cs="Times New Roman" w:hint="eastAsia"/>
          <w:noProof/>
          <w:sz w:val="24"/>
          <w:szCs w:val="24"/>
          <w:lang w:eastAsia="zh-CN"/>
        </w:rPr>
        <mc:AlternateContent>
          <mc:Choice Requires="wps">
            <w:drawing>
              <wp:anchor distT="0" distB="0" distL="114300" distR="114300" simplePos="0" relativeHeight="251635712" behindDoc="0" locked="0" layoutInCell="1" allowOverlap="1">
                <wp:simplePos x="0" y="0"/>
                <wp:positionH relativeFrom="margin">
                  <wp:posOffset>3495675</wp:posOffset>
                </wp:positionH>
                <wp:positionV relativeFrom="paragraph">
                  <wp:posOffset>1135380</wp:posOffset>
                </wp:positionV>
                <wp:extent cx="2468880" cy="1022940"/>
                <wp:effectExtent l="19050" t="19050" r="45720" b="44450"/>
                <wp:wrapNone/>
                <wp:docPr id="14" name="TextBox 13">
                  <a:extLst xmlns:a="http://schemas.openxmlformats.org/drawingml/2006/main">
                    <a:ext uri="{FF2B5EF4-FFF2-40B4-BE49-F238E27FC236}">
                      <a16:creationId xmlns:a16="http://schemas.microsoft.com/office/drawing/2014/main" id="{B4C49703-2C55-E853-984C-AAC806AB5CA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68880" cy="1022940"/>
                        </a:xfrm>
                        <a:prstGeom prst="rect">
                          <a:avLst/>
                        </a:prstGeom>
                        <a:noFill/>
                        <a:ln w="57150">
                          <a:solidFill>
                            <a:srgbClr val="104E72"/>
                          </a:solidFill>
                        </a:ln>
                      </wps:spPr>
                      <wps:txbx>
                        <w:txbxContent>
                          <w:p>
                            <w:pPr>
                              <w:textAlignment w:val="baseline"/>
                              <w:rPr>
                                <w:rFonts w:cs="Times New Roman"/>
                                <w:bCs/>
                                <w:color w:val="104E72"/>
                                <w:kern w:val="24"/>
                              </w:rPr>
                            </w:pPr>
                            <w:r>
                              <w:rPr>
                                <w:rFonts w:hAnsi="宋体" w:cs="宋体"/>
                                <w:bCs/>
                                <w:color w:val="104E72"/>
                                <w:kern w:val="24"/>
                                <w:lang w:eastAsia="zh-CN"/>
                              </w:rPr>
                              <w:t>了解学生的具体需求、确定表现差距的根源、评估教育实践的有效性等所需的数据。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Box 13" o:spid="_x0000_s1051" type="#_x0000_t202" alt="&quot;&quot;" style="position:absolute;margin-left:275.25pt;margin-top:89.4pt;width:194.4pt;height:80.5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" filled="f" strokecolor="#104e72" strokeweight="4.5pt">
                <v:textbox>
                  <w:txbxContent>
                    <w:p>
                      <w:pPr>
                        <w:textAlignment w:val="baseline"/>
                        <w:rPr>
                          <w:rFonts w:cs="Times New Roman"/>
                          <w:bCs/>
                          <w:color w:val="104E72"/>
                          <w:kern w:val="24"/>
                        </w:rPr>
                      </w:pPr>
                      <w:r>
                        <w:rPr>
                          <w:rFonts w:hAnsi="宋体" w:cs="宋体"/>
                          <w:bCs/>
                          <w:color w:val="104E72"/>
                          <w:kern w:val="24"/>
                          <w:lang w:eastAsia="zh-CN"/>
                        </w:rPr>
                        <w:t>了解学生的具体需求、确定表现差距的根源、评估教育实践的有效性等所需的数据。</w:t>
                      </w:r>
                    </w:p>
                  </w:txbxContent>
                </v:textbox>
                <w10:wrap anchorx="margin"/>
              </v:shape>
            </w:pict>
          </mc:Fallback>
        </mc:AlternateContent>
      </w:r>
      <w:r>
        <w:rPr>
          <w:rFonts w:eastAsia="Times New Roman" w:cs="Times New Roman" w:hint="eastAsia"/>
          <w:noProof/>
          <w:sz w:val="24"/>
          <w:szCs w:val="24"/>
          <w:lang w:eastAsia="zh-CN"/>
        </w:rPr>
        <mc:AlternateContent>
          <mc:Choice Requires="wps">
            <w:drawing>
              <wp:anchor distT="0" distB="0" distL="114300" distR="114300" simplePos="0" relativeHeight="251618304" behindDoc="0" locked="0" layoutInCell="1" allowOverlap="1">
                <wp:simplePos x="0" y="0"/>
                <wp:positionH relativeFrom="column">
                  <wp:posOffset>3495675</wp:posOffset>
                </wp:positionH>
                <wp:positionV relativeFrom="paragraph">
                  <wp:posOffset>146050</wp:posOffset>
                </wp:positionV>
                <wp:extent cx="2468880" cy="731520"/>
                <wp:effectExtent l="19050" t="19050" r="45720" b="30480"/>
                <wp:wrapNone/>
                <wp:docPr id="1161623282" name="Text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68880" cy="731520"/>
                        </a:xfrm>
                        <a:prstGeom prst="rect">
                          <a:avLst/>
                        </a:prstGeom>
                        <a:noFill/>
                        <a:ln w="50800">
                          <a:solidFill>
                            <a:schemeClr val="accent5"/>
                          </a:solidFill>
                        </a:ln>
                      </wps:spPr>
                      <wps:txbx>
                        <w:txbxContent>
                          <w:p>
                            <w:pPr>
                              <w:textAlignment w:val="baseline"/>
                              <w:rPr>
                                <w:rFonts w:cs="Times New Roman"/>
                                <w:b/>
                                <w:color w:val="104E72"/>
                                <w:kern w:val="24"/>
                                <w:sz w:val="40"/>
                                <w:szCs w:val="40"/>
                              </w:rPr>
                            </w:pPr>
                            <w:r>
                              <w:rPr>
                                <w:rFonts w:hAnsi="宋体" w:cs="宋体"/>
                                <w:color w:val="104E72"/>
                                <w:kern w:val="24"/>
                                <w:lang w:eastAsia="zh-CN"/>
                              </w:rPr>
                              <w:t>用以根据《每一个学生成功法》对需要全面或定向支持的学校进行认定的数据。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Box 12" o:spid="_x0000_s1052" type="#_x0000_t202" alt="&quot;&quot;" style="position:absolute;margin-left:275.25pt;margin-top:11.5pt;width:194.4pt;height:57.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" filled="f" strokecolor="#4bacc6 [3208]" strokeweight="4pt">
                <v:textbox>
                  <w:txbxContent>
                    <w:p>
                      <w:pPr>
                        <w:textAlignment w:val="baseline"/>
                        <w:rPr>
                          <w:rFonts w:cs="Times New Roman"/>
                          <w:b/>
                          <w:color w:val="104E72"/>
                          <w:kern w:val="24"/>
                          <w:sz w:val="40"/>
                          <w:szCs w:val="40"/>
                        </w:rPr>
                      </w:pPr>
                      <w:r>
                        <w:rPr>
                          <w:rFonts w:hAnsi="宋体" w:cs="宋体"/>
                          <w:color w:val="104E72"/>
                          <w:kern w:val="24"/>
                          <w:lang w:eastAsia="zh-CN"/>
                        </w:rPr>
                        <w:t>用以根据《每一个学生成功法》对需要全面或定向支持的学校进行认定的数据。</w:t>
                      </w:r>
                    </w:p>
                  </w:txbxContent>
                </v:textbox>
              </v:shape>
            </w:pict>
          </mc:Fallback>
        </mc:AlternateContent>
      </w:r>
      <w:r>
        <w:rPr>
          <w:rFonts w:eastAsia="Times New Roman" w:cs="Times New Roman" w:hint="eastAsia"/>
          <w:noProof/>
          <w:sz w:val="24"/>
          <w:szCs w:val="24"/>
          <w:lang w:eastAsia="zh-CN"/>
        </w:rPr>
        <mc:AlternateContent>
          <mc:Choice Requires="wps">
            <w:drawing>
              <wp:anchor distT="0" distB="0" distL="114300" distR="114300" simplePos="0" relativeHeight="251553792" behindDoc="0" locked="0" layoutInCell="1" allowOverlap="1">
                <wp:simplePos x="0" y="0"/>
                <wp:positionH relativeFrom="column">
                  <wp:posOffset>2762250</wp:posOffset>
                </wp:positionH>
                <wp:positionV relativeFrom="paragraph">
                  <wp:posOffset>24765</wp:posOffset>
                </wp:positionV>
                <wp:extent cx="495300" cy="2514600"/>
                <wp:effectExtent l="0" t="19050" r="38100" b="38100"/>
                <wp:wrapNone/>
                <wp:docPr id="12" name="Right Bracket 11">
                  <a:extLst xmlns:a="http://schemas.openxmlformats.org/drawingml/2006/main">
                    <a:ext uri="{FF2B5EF4-FFF2-40B4-BE49-F238E27FC236}">
                      <a16:creationId xmlns:a16="http://schemas.microsoft.com/office/drawing/2014/main" id="{4507548E-29C8-813F-6AA1-F29FCEEF215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2514600"/>
                        </a:xfrm>
                        <a:prstGeom prst="rightBracket">
                          <a:avLst/>
                        </a:prstGeom>
                        <a:ln w="57150">
                          <a:solidFill>
                            <a:srgbClr val="104E72"/>
                          </a:solidFill>
                        </a:ln>
                      </wps:spPr>
                      <wps:style>
                        <a:lnRef idx="2">
                          <a:schemeClr val="accent4"/>
                        </a:lnRef>
                        <a:fillRef idx="1">
                          <a:schemeClr val="lt1"/>
                        </a:fillRef>
                        <a:effectRef idx="0">
                          <a:schemeClr val="accent4"/>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1" o:spid="_x0000_s1026" type="#_x0000_t86" alt="&quot;&quot;" style="position:absolute;margin-left:217.5pt;margin-top:1.95pt;width:39pt;height:198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" adj="355" filled="t" fillcolor="white [3201]" strokecolor="#104e72" strokeweight="4.5pt"/>
            </w:pict>
          </mc:Fallback>
        </mc:AlternateContent>
      </w:r>
      <w:r>
        <w:rPr>
          <w:rFonts w:eastAsia="Times New Roman" w:cs="Times New Roman" w:hint="eastAsia"/>
          <w:noProof/>
          <w:sz w:val="24"/>
          <w:szCs w:val="24"/>
          <w:lang w:eastAsia="zh-CN"/>
        </w:rPr>
        <mc:AlternateContent>
          <mc:Choice Requires="wps">
            <w:drawing>
              <wp:anchor distT="0" distB="0" distL="114300" distR="114300" simplePos="0" relativeHeight="251571200" behindDoc="0" locked="0" layoutInCell="1" allowOverlap="1">
                <wp:simplePos x="0" y="0"/>
                <wp:positionH relativeFrom="column">
                  <wp:posOffset>2749550</wp:posOffset>
                </wp:positionH>
                <wp:positionV relativeFrom="paragraph">
                  <wp:posOffset>108585</wp:posOffset>
                </wp:positionV>
                <wp:extent cx="379730" cy="825500"/>
                <wp:effectExtent l="0" t="19050" r="39370" b="31750"/>
                <wp:wrapNone/>
                <wp:docPr id="1815983720" name="Right Bracke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9730" cy="825500"/>
                        </a:xfrm>
                        <a:prstGeom prst="rightBracket">
                          <a:avLst/>
                        </a:prstGeom>
                        <a:ln w="57150"/>
                      </wps:spPr>
                      <wps:style>
                        <a:lnRef idx="2">
                          <a:schemeClr val="accent5"/>
                        </a:lnRef>
                        <a:fillRef idx="1">
                          <a:schemeClr val="lt1"/>
                        </a:fillRef>
                        <a:effectRef idx="0">
                          <a:schemeClr val="accent5"/>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shape id="Right Bracket 9" o:spid="_x0000_s1026" type="#_x0000_t86" alt="&quot;&quot;" style="position:absolute;margin-left:216.5pt;margin-top:8.55pt;width:29.9pt;height:6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" adj="828" filled="t" fillcolor="white [3201]" strokecolor="#4bacc6 [3208]" strokeweight="4.5pt"/>
            </w:pict>
          </mc:Fallback>
        </mc:AlternateContent>
      </w:r>
      <w:r>
        <w:rPr>
          <w:rFonts w:eastAsia="Times New Roman" w:cs="Times New Roman" w:hint="eastAsia"/>
          <w:lang w:eastAsia="zh-CN"/>
        </w:rPr>
        <w:t xml:space="preserve"> </w:t>
      </w:r>
      <w:r>
        <w:rPr>
          <w:rFonts w:eastAsia="Times New Roman" w:cs="Times New Roman" w:hint="eastAsia"/>
          <w:noProof/>
          <w:sz w:val="24"/>
          <w:szCs w:val="24"/>
          <w:lang w:eastAsia="zh-CN"/>
        </w:rPr>
        <w:drawing>
          <wp:inline distT="0" distB="0" distL="0" distR="0">
            <wp:extent cx="2504940" cy="2560320"/>
            <wp:effectExtent l="0" t="0" r="0" b="0"/>
            <wp:docPr id="3" name="Picture 2" descr="Diagram: Iceberg Data Analogy. All content is in text version linked immediately after the image.">
              <a:extLst xmlns:a="http://schemas.openxmlformats.org/drawingml/2006/main">
                <a:ext uri="{FF2B5EF4-FFF2-40B4-BE49-F238E27FC236}">
                  <a16:creationId xmlns:a16="http://schemas.microsoft.com/office/drawing/2014/main" id="{063A45A3-E358-1E3E-16D5-3CDE0E3F3F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agram: Iceberg Data Analogy. All content is in text version linked immediately after the image.">
                      <a:extLst>
                        <a:ext uri="{FF2B5EF4-FFF2-40B4-BE49-F238E27FC236}">
                          <a16:creationId xmlns:a16="http://schemas.microsoft.com/office/drawing/2014/main" id="{063A45A3-E358-1E3E-16D5-3CDE0E3F3F26}"/>
                        </a:ext>
                      </a:extLst>
                    </pic:cNvPr>
                    <pic:cNvPicPr>
                      <a:picLocks noChangeAspect="1"/>
                    </pic:cNvPicPr>
                  </pic:nvPicPr>
                  <pic:blipFill>
                    <a:blip r:embed="rId28"/>
                    <a:stretch>
                      <a:fillRect/>
                    </a:stretch>
                  </pic:blipFill>
                  <pic:spPr>
                    <a:xfrm>
                      <a:off x="0" y="0"/>
                      <a:ext cx="2520328" cy="2576048"/>
                    </a:xfrm>
                    <a:prstGeom prst="rect">
                      <a:avLst/>
                    </a:prstGeom>
                  </pic:spPr>
                </pic:pic>
              </a:graphicData>
            </a:graphic>
          </wp:inline>
        </w:drawing>
      </w:r>
      <w:r>
        <w:rPr>
          <w:rFonts w:eastAsia="Times New Roman" w:cs="Times New Roman" w:hint="eastAsia"/>
          <w:noProof/>
          <w:sz w:val="24"/>
          <w:szCs w:val="24"/>
          <w:lang w:eastAsia="zh-CN"/>
        </w:rPr>
        <w:t xml:space="preserve"> </w:t>
      </w:r>
    </w:p>
    <w:p>
      <w:pPr>
        <w:spacing w:before="100" w:beforeAutospacing="1"/>
        <w:rPr>
          <w:rFonts w:eastAsia="Times New Roman" w:cs="Times New Roman" w:hint="eastAsia"/>
          <w:lang w:eastAsia="zh-CN"/>
        </w:rPr>
      </w:pPr>
      <w:hyperlink w:anchor="_Iceberg_Data_Analogy" w:history="1">
        <w:r>
          <w:rPr>
            <w:rFonts w:cs="Times New Roman" w:hint="eastAsia"/>
            <w:color w:val="0000FF"/>
            <w:u w:val="single"/>
            <w:lang w:eastAsia="zh-CN"/>
          </w:rPr>
          <w:t>文字说明：冰山数据类比</w:t>
        </w:r>
      </w:hyperlink>
    </w:p>
    <w:p>
      <w:pPr>
        <w:spacing w:before="100" w:beforeAutospacing="1"/>
        <w:rPr>
          <w:rFonts w:eastAsia="Times New Roman" w:cs="Times New Roman" w:hint="eastAsia"/>
          <w:lang w:eastAsia="zh-CN"/>
        </w:rPr>
      </w:pPr>
      <w:bookmarkStart w:id="255" w:name="iceberg"/>
      <w:bookmarkEnd w:id="255"/>
      <w:r>
        <w:rPr>
          <w:rFonts w:cs="Times New Roman" w:hint="eastAsia"/>
          <w:lang w:eastAsia="zh-CN"/>
        </w:rPr>
        <w:t>通过这个流程并对多批被认定为需要全面或定向支持的学校进行审查，新泽西州教育部在与各利益相关方协商后，确定了对《每一个学生成功法》问责机制的一些具体改进措施。这些变更并非面面俱到，通过严格的持续改进流程，新泽西州教育部的计划对《每一个学生成功法》问责制进行持续评估和完善。</w:t>
      </w:r>
    </w:p>
    <w:p>
      <w:pPr>
        <w:spacing w:before="100" w:beforeAutospacing="1"/>
        <w:rPr>
          <w:rFonts w:eastAsia="Times New Roman" w:cs="Times New Roman" w:hint="eastAsia"/>
          <w:lang w:eastAsia="zh-CN"/>
        </w:rPr>
      </w:pPr>
      <w:r>
        <w:rPr>
          <w:rFonts w:cs="Times New Roman" w:hint="eastAsia"/>
          <w:lang w:eastAsia="zh-CN"/>
        </w:rPr>
        <w:t>下文描述了新泽西州的《每一个学生成功法》问责制、认定流程和支持系统，其中包括该计划自</w:t>
      </w:r>
      <w:r>
        <w:rPr>
          <w:rFonts w:cs="Times New Roman" w:hint="eastAsia"/>
          <w:lang w:eastAsia="zh-CN"/>
        </w:rPr>
        <w:t xml:space="preserve"> 2017 </w:t>
      </w:r>
      <w:r>
        <w:rPr>
          <w:rFonts w:cs="Times New Roman" w:hint="eastAsia"/>
          <w:lang w:eastAsia="zh-CN"/>
        </w:rPr>
        <w:t>年首次获批以来的具体改进。此类变更将通过循序渐进、反复斟酌的流程逐步推进。新泽西州教育部始终致力于持续评估和改进本州有效区分州内</w:t>
      </w:r>
      <w:r>
        <w:rPr>
          <w:rFonts w:cs="Times New Roman" w:hint="eastAsia"/>
          <w:lang w:eastAsia="zh-CN"/>
        </w:rPr>
        <w:t xml:space="preserve"> 2500 </w:t>
      </w:r>
      <w:r>
        <w:rPr>
          <w:rFonts w:cs="Times New Roman" w:hint="eastAsia"/>
          <w:lang w:eastAsia="zh-CN"/>
        </w:rPr>
        <w:t>多所学校的方式，以确保将统筹资源和支持投入到最需要的地方。</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365F91" w:themeColor="accent1" w:themeShade="BF"/>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3"/>
        <w:spacing w:before="0"/>
        <w:ind w:left="432"/>
        <w:rPr>
          <w:rFonts w:ascii="Times New Roman" w:hAnsi="Times New Roman" w:cs="Times New Roman" w:hint="eastAsia"/>
          <w:lang w:eastAsia="zh-CN"/>
        </w:rPr>
      </w:pPr>
      <w:bookmarkStart w:id="256" w:name="_Toc210993176"/>
      <w:bookmarkStart w:id="257" w:name="_Toc210993403"/>
      <w:bookmarkStart w:id="258" w:name="_Toc211000752"/>
      <w:bookmarkStart w:id="259" w:name="_Toc211001236"/>
      <w:r>
        <w:rPr>
          <w:rFonts w:ascii="Times New Roman" w:eastAsia="宋体" w:hAnsi="Times New Roman" w:cs="Times New Roman" w:hint="eastAsia"/>
          <w:szCs w:val="28"/>
          <w:lang w:eastAsia="zh-CN"/>
        </w:rPr>
        <w:t xml:space="preserve">i. </w:t>
      </w:r>
      <w:r>
        <w:rPr>
          <w:rFonts w:ascii="Times New Roman" w:eastAsia="宋体" w:hAnsi="Times New Roman" w:cs="Times New Roman" w:hint="eastAsia"/>
          <w:szCs w:val="28"/>
          <w:lang w:eastAsia="zh-CN"/>
        </w:rPr>
        <w:t>次群体</w:t>
      </w:r>
      <w:r>
        <w:rPr>
          <w:rFonts w:asciiTheme="majorBidi" w:eastAsia="宋体" w:hAnsiTheme="majorBidi"/>
          <w:lang w:eastAsia="zh-CN"/>
        </w:rPr>
        <w:t>[</w:t>
      </w:r>
      <w:r>
        <w:rPr>
          <w:rFonts w:asciiTheme="majorBidi" w:eastAsia="宋体" w:hAnsiTheme="majorBidi"/>
          <w:lang w:eastAsia="zh-CN"/>
        </w:rPr>
        <w:t>《初中等教育法》第</w:t>
      </w:r>
      <w:r>
        <w:rPr>
          <w:rFonts w:asciiTheme="majorBidi" w:eastAsia="宋体" w:hAnsiTheme="majorBidi"/>
          <w:lang w:eastAsia="zh-CN"/>
        </w:rPr>
        <w:t xml:space="preserve"> 1111(c)(2) </w:t>
      </w:r>
      <w:r>
        <w:rPr>
          <w:rFonts w:asciiTheme="majorBidi" w:eastAsia="宋体" w:hAnsiTheme="majorBidi"/>
          <w:lang w:eastAsia="zh-CN"/>
        </w:rPr>
        <w:t>条</w:t>
      </w:r>
      <w:r>
        <w:rPr>
          <w:rFonts w:asciiTheme="majorBidi" w:eastAsia="宋体" w:hAnsiTheme="majorBidi"/>
          <w:lang w:eastAsia="zh-CN"/>
        </w:rPr>
        <w:t>]</w:t>
      </w:r>
      <w:bookmarkEnd w:id="256"/>
      <w:bookmarkEnd w:id="257"/>
      <w:bookmarkEnd w:id="258"/>
      <w:bookmarkEnd w:id="259"/>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eastAsia="Times New Roman" w:cs="Times New Roman" w:hint="eastAsia"/>
          <w:lang w:eastAsia="zh-CN"/>
        </w:rPr>
      </w:pPr>
      <w:r>
        <w:rPr>
          <w:rFonts w:cs="Times New Roman" w:hint="eastAsia"/>
          <w:lang w:eastAsia="zh-CN"/>
        </w:rPr>
        <w:t>如上所述，为了尽可能使用“以学生优势为导向”的用语，新泽西州教育部将“次群体”改称为“学生群体”，使用“多语言学习者”替代“英语学习者”。州级法规（《新泽西州行政法典》</w:t>
      </w:r>
      <w:r>
        <w:rPr>
          <w:rFonts w:cs="Times New Roman" w:hint="eastAsia"/>
          <w:lang w:eastAsia="zh-CN"/>
        </w:rPr>
        <w:t xml:space="preserve">(N.J.A.C.) </w:t>
      </w:r>
      <w:r>
        <w:rPr>
          <w:rFonts w:cs="Times New Roman" w:hint="eastAsia"/>
          <w:lang w:eastAsia="zh-CN"/>
        </w:rPr>
        <w:t>第</w:t>
      </w:r>
      <w:r>
        <w:rPr>
          <w:rFonts w:cs="Times New Roman" w:hint="eastAsia"/>
          <w:lang w:eastAsia="zh-CN"/>
        </w:rPr>
        <w:t xml:space="preserve"> 6A:15 </w:t>
      </w:r>
      <w:r>
        <w:rPr>
          <w:rFonts w:cs="Times New Roman" w:hint="eastAsia"/>
          <w:lang w:eastAsia="zh-CN"/>
        </w:rPr>
        <w:t>条）现在将“多语言学习者”定义为“母语非英语、通过</w:t>
      </w:r>
      <w:r>
        <w:rPr>
          <w:rFonts w:cs="Times New Roman" w:hint="eastAsia"/>
          <w:lang w:eastAsia="zh-CN"/>
        </w:rPr>
        <w:t>[</w:t>
      </w:r>
      <w:r>
        <w:rPr>
          <w:rFonts w:cs="Times New Roman" w:hint="eastAsia"/>
          <w:lang w:eastAsia="zh-CN"/>
        </w:rPr>
        <w:t>州级法规</w:t>
      </w:r>
      <w:r>
        <w:rPr>
          <w:rFonts w:cs="Times New Roman" w:hint="eastAsia"/>
          <w:lang w:eastAsia="zh-CN"/>
        </w:rPr>
        <w:t>]</w:t>
      </w:r>
      <w:r>
        <w:rPr>
          <w:rFonts w:cs="Times New Roman" w:hint="eastAsia"/>
          <w:lang w:eastAsia="zh-CN"/>
        </w:rPr>
        <w:t>规定的流程被识别，且正在培养多种语言（例如英语和母语）熟练能力的学生。该术语与“英语学习者”或“英语语言学习者”的含义相同。在引用《初中等教育法》、联邦文件或</w:t>
      </w:r>
      <w:r>
        <w:rPr>
          <w:rFonts w:cs="Times New Roman" w:hint="eastAsia"/>
          <w:lang w:eastAsia="zh-CN"/>
        </w:rPr>
        <w:t xml:space="preserve"> 2017 </w:t>
      </w:r>
      <w:r>
        <w:rPr>
          <w:rFonts w:cs="Times New Roman" w:hint="eastAsia"/>
          <w:lang w:eastAsia="zh-CN"/>
        </w:rPr>
        <w:t>年《每一个学生成功法》州计划时，本文件全文仍可能使用“次群体”和“英语学习者”这两个术语。</w:t>
      </w:r>
    </w:p>
    <w:p>
      <w:pPr>
        <w:rPr>
          <w:rFonts w:eastAsia="Times New Roman" w:cs="Times New Roman" w:hint="eastAsia"/>
          <w:lang w:eastAsia="zh-CN"/>
        </w:rPr>
      </w:pPr>
      <w:r>
        <w:rPr>
          <w:rFonts w:cs="Times New Roman" w:hint="eastAsia"/>
          <w:lang w:eastAsia="zh-CN"/>
        </w:rPr>
        <w:t>新泽西州教育部目前未提议对其学生群体问责制政策进行实质性变更。该节内容与</w:t>
      </w:r>
      <w:r>
        <w:rPr>
          <w:rFonts w:cs="Times New Roman" w:hint="eastAsia"/>
          <w:lang w:eastAsia="zh-CN"/>
        </w:rPr>
        <w:t xml:space="preserve"> 2017 </w:t>
      </w:r>
      <w:r>
        <w:rPr>
          <w:rFonts w:cs="Times New Roman" w:hint="eastAsia"/>
          <w:lang w:eastAsia="zh-CN"/>
        </w:rPr>
        <w:t>年版《每一个学生成功法》州计划第</w:t>
      </w:r>
      <w:r>
        <w:rPr>
          <w:rFonts w:cs="Times New Roman" w:hint="eastAsia"/>
          <w:lang w:eastAsia="zh-CN"/>
        </w:rPr>
        <w:t xml:space="preserve"> 4B </w:t>
      </w:r>
      <w:r>
        <w:rPr>
          <w:rFonts w:cs="Times New Roman" w:hint="eastAsia"/>
          <w:lang w:eastAsia="zh-CN"/>
        </w:rPr>
        <w:t>条之间的差异可归因于格式调整、模板变更和上述术语更新。此外，在两处内容中，</w:t>
      </w:r>
      <w:r>
        <w:rPr>
          <w:rFonts w:cs="Times New Roman" w:hint="eastAsia"/>
          <w:lang w:eastAsia="zh-CN"/>
        </w:rPr>
        <w:t xml:space="preserve">2017 </w:t>
      </w:r>
      <w:r>
        <w:rPr>
          <w:rFonts w:cs="Times New Roman" w:hint="eastAsia"/>
          <w:lang w:eastAsia="zh-CN"/>
        </w:rPr>
        <w:t>年版《每一个学生成功法》州计划（第</w:t>
      </w:r>
      <w:r>
        <w:rPr>
          <w:rFonts w:cs="Times New Roman" w:hint="eastAsia"/>
          <w:lang w:eastAsia="zh-CN"/>
        </w:rPr>
        <w:t xml:space="preserve"> 75 </w:t>
      </w:r>
      <w:r>
        <w:rPr>
          <w:rFonts w:cs="Times New Roman" w:hint="eastAsia"/>
          <w:lang w:eastAsia="zh-CN"/>
        </w:rPr>
        <w:t>页和第</w:t>
      </w:r>
      <w:r>
        <w:rPr>
          <w:rFonts w:cs="Times New Roman" w:hint="eastAsia"/>
          <w:lang w:eastAsia="zh-CN"/>
        </w:rPr>
        <w:t xml:space="preserve"> 77 </w:t>
      </w:r>
      <w:r>
        <w:rPr>
          <w:rFonts w:cs="Times New Roman" w:hint="eastAsia"/>
          <w:lang w:eastAsia="zh-CN"/>
        </w:rPr>
        <w:t>页）提及新泽西州教育部有意针对残疾学生群体做出需要豁免才能实施的变更。然而，此类修订并未实施，且对现有数据的审查表明，即使已批准豁免，数据质量也不会产生有意义的或可衡量的差异。</w:t>
      </w:r>
    </w:p>
    <w:p>
      <w:pPr>
        <w:spacing w:line="259" w:lineRule="auto"/>
        <w:rPr>
          <w:rFonts w:eastAsia="Apto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eastAsiaTheme="majorEastAsia" w:cs="Times New Roman" w:hint="eastAsia"/>
          <w:b/>
          <w:color w:val="244061" w:themeColor="accent1" w:themeShade="80"/>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blue"/>
        <w:numPr>
          <w:ilvl w:val="0"/>
          <w:numId w:val="205"/>
        </w:numPr>
        <w:rPr>
          <w:rFonts w:ascii="Times New Roman" w:hAnsi="Times New Roman" w:hint="eastAsia"/>
          <w:lang w:eastAsia="zh-CN"/>
        </w:rPr>
      </w:pPr>
      <w:r>
        <w:rPr>
          <w:rFonts w:ascii="Times New Roman" w:eastAsia="宋体" w:hAnsi="Times New Roman" w:hint="eastAsia"/>
          <w:lang w:eastAsia="zh-CN"/>
        </w:rPr>
        <w:t>列出根据《初中等教育法》第</w:t>
      </w:r>
      <w:r>
        <w:rPr>
          <w:rFonts w:ascii="Times New Roman" w:eastAsia="宋体" w:hAnsi="Times New Roman" w:hint="eastAsia"/>
          <w:lang w:eastAsia="zh-CN"/>
        </w:rPr>
        <w:t xml:space="preserve"> 1111(c)(2)(B) </w:t>
      </w:r>
      <w:r>
        <w:rPr>
          <w:rFonts w:ascii="Times New Roman" w:eastAsia="宋体" w:hAnsi="Times New Roman" w:hint="eastAsia"/>
          <w:lang w:eastAsia="zh-CN"/>
        </w:rPr>
        <w:t>条的规定，纳入学生次群体范畴的各主要种族与族裔群体。</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spacing w:line="259" w:lineRule="auto"/>
        <w:rPr>
          <w:rFonts w:cs="Times New Roman" w:hint="eastAsia"/>
          <w:lang w:eastAsia="zh-CN"/>
        </w:rPr>
      </w:pPr>
      <w:r>
        <w:rPr>
          <w:rFonts w:cs="Times New Roman" w:hint="eastAsia"/>
          <w:lang w:eastAsia="zh-CN"/>
        </w:rPr>
        <w:t>新泽西州教育部将继续采用以下种族与族裔群体分类进行报告：</w:t>
      </w:r>
    </w:p>
    <w:p>
      <w:pPr>
        <w:pStyle w:val="ListParagraph"/>
        <w:numPr>
          <w:ilvl w:val="0"/>
          <w:numId w:val="25"/>
        </w:numPr>
        <w:rPr>
          <w:rFonts w:cs="Times New Roman" w:hint="eastAsia"/>
          <w:color w:val="000000" w:themeColor="text1"/>
          <w:lang w:eastAsia="zh-CN"/>
        </w:rPr>
      </w:pPr>
      <w:r>
        <w:rPr>
          <w:rFonts w:cs="Times New Roman" w:hint="eastAsia"/>
          <w:color w:val="000000"/>
          <w:lang w:eastAsia="zh-CN"/>
        </w:rPr>
        <w:t>美洲印第安人或阿拉斯加原住民</w:t>
      </w:r>
    </w:p>
    <w:p>
      <w:pPr>
        <w:pStyle w:val="ListParagraph"/>
        <w:numPr>
          <w:ilvl w:val="0"/>
          <w:numId w:val="25"/>
        </w:numPr>
        <w:rPr>
          <w:rStyle w:val="NJDOEResponse"/>
          <w:rFonts w:hint="eastAsia"/>
          <w:color w:val="000000" w:themeColor="text1"/>
          <w:lang w:eastAsia="zh-CN"/>
        </w:rPr>
      </w:pPr>
      <w:r>
        <w:rPr>
          <w:rFonts w:cs="Times New Roman" w:hint="eastAsia"/>
          <w:color w:val="000000"/>
          <w:lang w:eastAsia="zh-CN"/>
        </w:rPr>
        <w:t>亚裔、夏威夷原住民或太平洋岛民</w:t>
      </w:r>
    </w:p>
    <w:p>
      <w:pPr>
        <w:pStyle w:val="ListParagraph"/>
        <w:numPr>
          <w:ilvl w:val="0"/>
          <w:numId w:val="25"/>
        </w:numPr>
        <w:rPr>
          <w:rFonts w:cs="Times New Roman" w:hint="eastAsia"/>
          <w:color w:val="000000" w:themeColor="text1"/>
          <w:lang w:eastAsia="zh-CN"/>
        </w:rPr>
      </w:pPr>
      <w:r>
        <w:rPr>
          <w:rFonts w:cs="Times New Roman" w:hint="eastAsia"/>
          <w:color w:val="000000"/>
          <w:lang w:eastAsia="zh-CN"/>
        </w:rPr>
        <w:t>黑人或非裔美国人</w:t>
      </w:r>
    </w:p>
    <w:p>
      <w:pPr>
        <w:pStyle w:val="ListParagraph"/>
        <w:numPr>
          <w:ilvl w:val="0"/>
          <w:numId w:val="25"/>
        </w:numPr>
        <w:rPr>
          <w:rFonts w:cs="Times New Roman" w:hint="eastAsia"/>
          <w:color w:val="000000" w:themeColor="text1"/>
          <w:lang w:eastAsia="zh-CN"/>
        </w:rPr>
      </w:pPr>
      <w:r>
        <w:rPr>
          <w:rFonts w:cs="Times New Roman" w:hint="eastAsia"/>
          <w:color w:val="000000"/>
          <w:lang w:eastAsia="zh-CN"/>
        </w:rPr>
        <w:t>西班牙裔</w:t>
      </w:r>
      <w:r>
        <w:rPr>
          <w:rFonts w:cs="Times New Roman" w:hint="eastAsia"/>
          <w:color w:val="000000"/>
          <w:lang w:eastAsia="zh-CN"/>
        </w:rPr>
        <w:t>/</w:t>
      </w:r>
      <w:r>
        <w:rPr>
          <w:rFonts w:cs="Times New Roman" w:hint="eastAsia"/>
          <w:color w:val="000000"/>
          <w:lang w:eastAsia="zh-CN"/>
        </w:rPr>
        <w:t>拉丁裔</w:t>
      </w:r>
    </w:p>
    <w:p>
      <w:pPr>
        <w:pStyle w:val="ListParagraph"/>
        <w:numPr>
          <w:ilvl w:val="0"/>
          <w:numId w:val="25"/>
        </w:numPr>
        <w:rPr>
          <w:rFonts w:cs="Times New Roman" w:hint="eastAsia"/>
          <w:color w:val="000000" w:themeColor="text1"/>
          <w:lang w:eastAsia="zh-CN"/>
        </w:rPr>
      </w:pPr>
      <w:r>
        <w:rPr>
          <w:rFonts w:cs="Times New Roman" w:hint="eastAsia"/>
          <w:color w:val="000000"/>
          <w:lang w:eastAsia="zh-CN"/>
        </w:rPr>
        <w:t>白人</w:t>
      </w:r>
    </w:p>
    <w:p>
      <w:pPr>
        <w:pStyle w:val="ListParagraph"/>
        <w:numPr>
          <w:ilvl w:val="0"/>
          <w:numId w:val="25"/>
        </w:numPr>
        <w:rPr>
          <w:rFonts w:cs="Times New Roman" w:hint="eastAsia"/>
          <w:color w:val="000000" w:themeColor="text1"/>
          <w:lang w:eastAsia="zh-CN"/>
        </w:rPr>
      </w:pPr>
      <w:r>
        <w:rPr>
          <w:rFonts w:cs="Times New Roman" w:hint="eastAsia"/>
          <w:color w:val="000000"/>
          <w:lang w:eastAsia="zh-CN"/>
        </w:rPr>
        <w:t>两种或以上种族</w:t>
      </w:r>
    </w:p>
    <w:p>
      <w:pPr>
        <w:rPr>
          <w:rFonts w:cs="Times New Roman" w:hint="eastAsia"/>
          <w:lang w:eastAsia="zh-CN"/>
        </w:rPr>
      </w:pPr>
      <w:r>
        <w:rPr>
          <w:rFonts w:cs="Times New Roman" w:hint="eastAsia"/>
          <w:lang w:eastAsia="zh-CN"/>
        </w:rPr>
        <w:t>上述种族与族裔学生群体的分类符合美国《联邦公报》最新发布的联邦指南中关于联邦报告的要求（《联邦公报》第</w:t>
      </w:r>
      <w:r>
        <w:rPr>
          <w:rFonts w:cs="Times New Roman" w:hint="eastAsia"/>
          <w:lang w:eastAsia="zh-CN"/>
        </w:rPr>
        <w:t xml:space="preserve"> 72 </w:t>
      </w:r>
      <w:r>
        <w:rPr>
          <w:rFonts w:cs="Times New Roman" w:hint="eastAsia"/>
          <w:lang w:eastAsia="zh-CN"/>
        </w:rPr>
        <w:t>卷第</w:t>
      </w:r>
      <w:r>
        <w:rPr>
          <w:rFonts w:cs="Times New Roman" w:hint="eastAsia"/>
          <w:lang w:eastAsia="zh-CN"/>
        </w:rPr>
        <w:t xml:space="preserve"> 59267 </w:t>
      </w:r>
      <w:r>
        <w:rPr>
          <w:rFonts w:cs="Times New Roman" w:hint="eastAsia"/>
          <w:lang w:eastAsia="zh-CN"/>
        </w:rPr>
        <w:t>页）。在州级问责制和报告工作中，新泽西州教育部还将关注经济困难学生（定义为符合联邦标准、有资格获得免费或减价午餐的学生）、残疾学生和多语言学习者的表现。</w:t>
      </w:r>
    </w:p>
    <w:p>
      <w:pPr>
        <w:rPr>
          <w:rFonts w:cs="Times New Roman" w:hint="eastAsia"/>
          <w:lang w:eastAsia="zh-CN"/>
        </w:rPr>
      </w:pPr>
      <w:r>
        <w:rPr>
          <w:rFonts w:cs="Times New Roman" w:hint="eastAsia"/>
          <w:lang w:eastAsia="zh-CN"/>
        </w:rPr>
        <w:t>根据联邦指南，学校中的每一位学生都必须归类至一个种族或族裔群体。除了归属某一种族或族裔群体，学生还可被归类至以下一个或多个其他学生群体的成员：残疾学生、多语言学习者和</w:t>
      </w:r>
      <w:r>
        <w:rPr>
          <w:rFonts w:cs="Times New Roman" w:hint="eastAsia"/>
          <w:lang w:eastAsia="zh-CN"/>
        </w:rPr>
        <w:t>/</w:t>
      </w:r>
      <w:r>
        <w:rPr>
          <w:rFonts w:cs="Times New Roman" w:hint="eastAsia"/>
          <w:lang w:eastAsia="zh-CN"/>
        </w:rPr>
        <w:t>或经济困难学生。</w:t>
      </w:r>
    </w:p>
    <w:p>
      <w:pPr>
        <w:rPr>
          <w:rFonts w:cs="Times New Roman" w:hint="eastAsia"/>
          <w:lang w:eastAsia="zh-CN"/>
        </w:rPr>
      </w:pPr>
      <w:r>
        <w:rPr>
          <w:rFonts w:cs="Times New Roman" w:hint="eastAsia"/>
          <w:lang w:eastAsia="zh-CN"/>
        </w:rPr>
        <w:t>新泽西州致力于缩小学生群体间的显著表现差距。新泽西州教育部将采用《每一个学生成功法》问责制的要素，推动学校和地方教育机构聚焦这一关键目标。学校问责制中推动这项工作的两个组成部分包括：</w:t>
      </w:r>
    </w:p>
    <w:p>
      <w:pPr>
        <w:pStyle w:val="ListParagraph"/>
        <w:numPr>
          <w:ilvl w:val="0"/>
          <w:numId w:val="8"/>
        </w:numPr>
        <w:spacing w:after="240"/>
        <w:rPr>
          <w:rFonts w:cs="Times New Roman" w:hint="eastAsia"/>
          <w:lang w:eastAsia="zh-CN"/>
        </w:rPr>
      </w:pPr>
      <w:r>
        <w:rPr>
          <w:rFonts w:cs="Times New Roman" w:hint="eastAsia"/>
          <w:lang w:eastAsia="zh-CN"/>
        </w:rPr>
        <w:t>在提供准确数据的前提下，设定尽可能小的样本规模（</w:t>
      </w:r>
      <w:r>
        <w:rPr>
          <w:rFonts w:cs="Times New Roman" w:hint="eastAsia"/>
          <w:i/>
          <w:iCs/>
          <w:lang w:eastAsia="zh-CN"/>
        </w:rPr>
        <w:t>n</w:t>
      </w:r>
      <w:r>
        <w:rPr>
          <w:rFonts w:cs="Times New Roman" w:hint="eastAsia"/>
          <w:lang w:eastAsia="zh-CN"/>
        </w:rPr>
        <w:t xml:space="preserve"> </w:t>
      </w:r>
      <w:r>
        <w:rPr>
          <w:rFonts w:cs="Times New Roman" w:hint="eastAsia"/>
          <w:lang w:eastAsia="zh-CN"/>
        </w:rPr>
        <w:t>值，即报告某一结果所需的最低学生人数），以确保学校对所有学生的表现负责；以及</w:t>
      </w:r>
    </w:p>
    <w:p>
      <w:pPr>
        <w:pStyle w:val="ListParagraph"/>
        <w:keepLines/>
        <w:widowControl w:val="0"/>
        <w:numPr>
          <w:ilvl w:val="0"/>
          <w:numId w:val="8"/>
        </w:numPr>
        <w:spacing w:after="240"/>
        <w:rPr>
          <w:rFonts w:cs="Times New Roman" w:hint="eastAsia"/>
          <w:lang w:eastAsia="zh-CN"/>
        </w:rPr>
      </w:pPr>
      <w:r>
        <w:rPr>
          <w:rFonts w:cs="Times New Roman" w:hint="eastAsia"/>
          <w:lang w:eastAsia="zh-CN"/>
        </w:rPr>
        <w:t>在每个衡量指标下重点考量学生群体的表现。为确保学生群体在学校问责计算中得到有意义的体现，对于达到学校</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规模（至少</w:t>
      </w:r>
      <w:r>
        <w:rPr>
          <w:rFonts w:cs="Times New Roman" w:hint="eastAsia"/>
          <w:lang w:eastAsia="zh-CN"/>
        </w:rPr>
        <w:t xml:space="preserve"> 20 </w:t>
      </w:r>
      <w:r>
        <w:rPr>
          <w:rFonts w:cs="Times New Roman" w:hint="eastAsia"/>
          <w:lang w:eastAsia="zh-CN"/>
        </w:rPr>
        <w:t>名学生）的每个学生群体，新泽西州教育部将在适用指标的学校“学生群体分数”给予同等权重。学生群体分数是所有单个学生群体分数的平均值，在确定各指标的最终分数（“英语语言能力提升”指标除外）时，将获得与学校全体学生的总体分数相同的权重。通过在学生群体分数中给予所有学生群体同等权重，并在指标计算中给予总体分数和学生群体分数相同的权重，新泽西州教育部致力于确保其《每一个学生成功法》学校问责制不会在无意中忽视一个或多个学生群体在学校层面存在的表现差距。</w:t>
      </w:r>
    </w:p>
    <w:p>
      <w:pPr>
        <w:spacing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Style w:val="NJDOEResponse"/>
          <w:rFonts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blue"/>
        <w:numPr>
          <w:ilvl w:val="0"/>
          <w:numId w:val="205"/>
        </w:numPr>
        <w:rPr>
          <w:rFonts w:ascii="Times New Roman" w:hAnsi="Times New Roman" w:hint="eastAsia"/>
          <w:lang w:eastAsia="zh-CN"/>
        </w:rPr>
      </w:pPr>
      <w:r>
        <w:rPr>
          <w:rFonts w:ascii="Times New Roman" w:eastAsia="宋体" w:hAnsi="Times New Roman" w:hint="eastAsia"/>
          <w:lang w:eastAsia="zh-CN"/>
        </w:rPr>
        <w:t>如适用，请说明除法定要求的次群体（即经济困难学生、主要种族和民族的学生、残疾儿童和英语学习者）以外，全州问责机制中采用的任何其他学生次群体。</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Style w:val="NJDOEResponse"/>
          <w:rFonts w:hint="eastAsia"/>
          <w:color w:val="auto"/>
          <w:lang w:eastAsia="zh-CN"/>
        </w:rPr>
      </w:pPr>
      <w:r>
        <w:rPr>
          <w:rStyle w:val="NJDOEResponse"/>
          <w:rFonts w:eastAsia="宋体" w:hint="eastAsia"/>
          <w:color w:val="000000"/>
          <w:lang w:eastAsia="zh-CN"/>
        </w:rPr>
        <w:t>目前，新泽西州教育部在其全州问责制中未纳入除法定要求的学生群体之外的其他学生群体。</w:t>
      </w:r>
    </w:p>
    <w:p>
      <w:pPr>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 xml:space="preserve">] </w:t>
      </w:r>
    </w:p>
    <w:p>
      <w:pPr>
        <w:pStyle w:val="BeginUSED"/>
        <w:rPr>
          <w:rFonts w:cs="Times New Roman" w:hint="eastAsia"/>
          <w:b/>
          <w:color w:val="365F91" w:themeColor="accent1" w:themeShade="BF"/>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blue"/>
        <w:numPr>
          <w:ilvl w:val="0"/>
          <w:numId w:val="205"/>
        </w:numPr>
        <w:rPr>
          <w:rFonts w:ascii="Times New Roman" w:hAnsi="Times New Roman" w:hint="eastAsia"/>
          <w:lang w:eastAsia="zh-CN"/>
        </w:rPr>
      </w:pPr>
      <w:r>
        <w:rPr>
          <w:rFonts w:ascii="Times New Roman" w:eastAsia="宋体" w:hAnsi="Times New Roman" w:hint="eastAsia"/>
          <w:lang w:eastAsia="zh-CN"/>
        </w:rPr>
        <w:t>为了州级问责制的落实，该州是否打算将曾被认定为英语学习者的学生在《初中等教育法》第</w:t>
      </w:r>
      <w:r>
        <w:rPr>
          <w:rFonts w:ascii="Times New Roman" w:eastAsia="宋体" w:hAnsi="Times New Roman" w:hint="eastAsia"/>
          <w:lang w:eastAsia="zh-CN"/>
        </w:rPr>
        <w:t xml:space="preserve"> 1111(b)(2)(B)(v)(I) </w:t>
      </w:r>
      <w:r>
        <w:rPr>
          <w:rFonts w:ascii="Times New Roman" w:eastAsia="宋体" w:hAnsi="Times New Roman" w:hint="eastAsia"/>
          <w:lang w:eastAsia="zh-CN"/>
        </w:rPr>
        <w:t>条规定的州级评估中的成绩，纳入英语学习者次群体（《初中等教育法》第</w:t>
      </w:r>
      <w:r>
        <w:rPr>
          <w:rFonts w:ascii="Times New Roman" w:eastAsia="宋体" w:hAnsi="Times New Roman" w:hint="eastAsia"/>
          <w:lang w:eastAsia="zh-CN"/>
        </w:rPr>
        <w:t xml:space="preserve"> 1111(b)(3)(B) </w:t>
      </w:r>
      <w:r>
        <w:rPr>
          <w:rFonts w:ascii="Times New Roman" w:eastAsia="宋体" w:hAnsi="Times New Roman" w:hint="eastAsia"/>
          <w:lang w:eastAsia="zh-CN"/>
        </w:rPr>
        <w:t>条）？</w:t>
      </w:r>
      <w:r>
        <w:rPr>
          <w:rFonts w:ascii="Times New Roman" w:eastAsia="宋体" w:hAnsi="Times New Roman" w:hint="eastAsia"/>
          <w:lang w:eastAsia="zh-CN"/>
        </w:rPr>
        <w:t xml:space="preserve"> </w:t>
      </w:r>
      <w:r>
        <w:rPr>
          <w:rFonts w:ascii="Times New Roman" w:eastAsia="宋体" w:hAnsi="Times New Roman" w:hint="eastAsia"/>
          <w:lang w:eastAsia="zh-CN"/>
        </w:rPr>
        <w:t>需注意，学生不再被认定为英语学习者后，其成绩可被纳入英语学习者次群体的时间不得超过四年。</w:t>
      </w:r>
    </w:p>
    <w:p>
      <w:pPr>
        <w:pStyle w:val="blue"/>
        <w:spacing w:after="0"/>
        <w:rPr>
          <w:rStyle w:val="Boxstatus"/>
          <w:rFonts w:ascii="Times New Roman" w:hAnsi="Times New Roman" w:hint="eastAsia"/>
          <w:color w:val="244061" w:themeColor="accent1" w:themeShade="80"/>
          <w:lang w:eastAsia="zh-CN"/>
        </w:rPr>
      </w:pPr>
      <w:r>
        <w:rPr>
          <w:rFonts w:ascii="Times New Roman" w:eastAsia="Segoe UI Symbol" w:hAnsi="Times New Roman" w:hint="eastAsia"/>
          <w:lang w:eastAsia="zh-CN"/>
        </w:rPr>
        <w:t>☒</w:t>
      </w:r>
      <w:r>
        <w:rPr>
          <w:rFonts w:ascii="Times New Roman" w:eastAsia="宋体" w:hAnsi="Times New Roman" w:hint="eastAsia"/>
          <w:lang w:eastAsia="zh-CN"/>
        </w:rPr>
        <w:t xml:space="preserve"> </w:t>
      </w:r>
      <w:r>
        <w:rPr>
          <w:rFonts w:ascii="Times New Roman" w:eastAsia="宋体" w:hAnsi="Times New Roman" w:hint="eastAsia"/>
          <w:lang w:eastAsia="zh-CN"/>
        </w:rPr>
        <w:t>是</w:t>
      </w:r>
      <w:r>
        <w:rPr>
          <w:rFonts w:ascii="Times New Roman" w:eastAsia="宋体" w:hAnsi="Times New Roman" w:hint="eastAsia"/>
          <w:lang w:eastAsia="zh-CN"/>
        </w:rPr>
        <w:t xml:space="preserve"> [</w:t>
      </w:r>
      <w:r>
        <w:rPr>
          <w:rFonts w:ascii="Times New Roman" w:eastAsia="宋体" w:hAnsi="Times New Roman" w:hint="eastAsia"/>
          <w:lang w:eastAsia="zh-CN"/>
        </w:rPr>
        <w:t>已选中框</w:t>
      </w:r>
      <w:r>
        <w:rPr>
          <w:rFonts w:ascii="Times New Roman" w:eastAsia="宋体" w:hAnsi="Times New Roman" w:hint="eastAsia"/>
          <w:lang w:eastAsia="zh-CN"/>
        </w:rPr>
        <w:t>]</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4"/>
        <w:rPr>
          <w:rFonts w:hint="eastAsia"/>
        </w:rPr>
      </w:pPr>
      <w:bookmarkStart w:id="260" w:name="_Toc199403686"/>
      <w:bookmarkStart w:id="261" w:name="_Toc210993177"/>
      <w:r>
        <w:rPr>
          <w:rFonts w:hint="eastAsia"/>
        </w:rPr>
        <w:t>学业成就（能力）和学业进展（成长）</w:t>
      </w:r>
      <w:bookmarkEnd w:id="260"/>
      <w:bookmarkEnd w:id="261"/>
    </w:p>
    <w:p>
      <w:pPr>
        <w:rPr>
          <w:rFonts w:cs="Times New Roman" w:hint="eastAsia"/>
          <w:lang w:eastAsia="zh-CN"/>
        </w:rPr>
      </w:pPr>
      <w:r>
        <w:rPr>
          <w:rFonts w:cs="Times New Roman" w:hint="eastAsia"/>
          <w:lang w:eastAsia="zh-CN"/>
        </w:rPr>
        <w:t>对于曾被认定为多语言学习者的学生，在其不再被认定为多语言学习者的四年内，新泽西州教育部将把该学生在《每一个学生成功法》第</w:t>
      </w:r>
      <w:r>
        <w:rPr>
          <w:rFonts w:cs="Times New Roman" w:hint="eastAsia"/>
          <w:lang w:eastAsia="zh-CN"/>
        </w:rPr>
        <w:t xml:space="preserve"> 1111(b)(2)(B)(v)(I) </w:t>
      </w:r>
      <w:r>
        <w:rPr>
          <w:rFonts w:cs="Times New Roman" w:hint="eastAsia"/>
          <w:lang w:eastAsia="zh-CN"/>
        </w:rPr>
        <w:t>条所述评估中的成绩纳入多语言学习者学生群体。</w:t>
      </w:r>
    </w:p>
    <w:p>
      <w:pPr>
        <w:pStyle w:val="Heading4"/>
        <w:rPr>
          <w:rFonts w:hint="eastAsia"/>
        </w:rPr>
      </w:pPr>
      <w:bookmarkStart w:id="262" w:name="_Toc199403687"/>
      <w:bookmarkStart w:id="263" w:name="_Toc210993178"/>
      <w:r>
        <w:rPr>
          <w:rFonts w:hint="eastAsia"/>
        </w:rPr>
        <w:t>毕业率</w:t>
      </w:r>
      <w:bookmarkEnd w:id="262"/>
      <w:bookmarkEnd w:id="263"/>
    </w:p>
    <w:p>
      <w:pPr>
        <w:rPr>
          <w:rFonts w:cs="Times New Roman" w:hint="eastAsia"/>
          <w:lang w:eastAsia="zh-CN"/>
        </w:rPr>
      </w:pPr>
      <w:r>
        <w:rPr>
          <w:rFonts w:cs="Times New Roman" w:hint="eastAsia"/>
          <w:lang w:eastAsia="zh-CN"/>
        </w:rPr>
        <w:t>如果学生在高中阶段的任一时期被认定为多语种学习者，其在毕业率计算时将被纳入多语种学习者学生群体。</w:t>
      </w:r>
    </w:p>
    <w:p>
      <w:pPr>
        <w:spacing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Style w:val="NJDOEResponse"/>
          <w:rFonts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blue"/>
        <w:numPr>
          <w:ilvl w:val="0"/>
          <w:numId w:val="205"/>
        </w:numPr>
        <w:rPr>
          <w:rFonts w:ascii="Times New Roman" w:hAnsi="Times New Roman" w:hint="eastAsia"/>
          <w:lang w:eastAsia="zh-CN"/>
        </w:rPr>
      </w:pPr>
      <w:r>
        <w:rPr>
          <w:rFonts w:ascii="Times New Roman" w:eastAsia="宋体" w:hAnsi="Times New Roman" w:hint="eastAsia"/>
          <w:lang w:eastAsia="zh-CN"/>
        </w:rPr>
        <w:t>如适用，请为最近定居该州的英语学习者选择以下情况这一：</w:t>
      </w:r>
    </w:p>
    <w:p>
      <w:pPr>
        <w:pStyle w:val="blue"/>
        <w:ind w:left="1080"/>
        <w:rPr>
          <w:rFonts w:ascii="Times New Roman" w:hAnsi="Times New Roman" w:hint="eastAsia"/>
          <w:lang w:eastAsia="zh-CN"/>
        </w:rPr>
      </w:pPr>
      <w:r>
        <w:rPr>
          <w:rFonts w:ascii="Times New Roman" w:eastAsia="Segoe UI Symbol" w:hAnsi="Times New Roman" w:hint="eastAsia"/>
          <w:lang w:eastAsia="zh-CN"/>
        </w:rPr>
        <w:t>☒</w:t>
      </w:r>
      <w:r>
        <w:rPr>
          <w:rFonts w:ascii="Times New Roman" w:eastAsia="Segoe UI Symbol" w:hAnsi="Times New Roman" w:hint="eastAsia"/>
          <w:lang w:eastAsia="zh-CN"/>
        </w:rPr>
        <w:t xml:space="preserve"> </w:t>
      </w:r>
      <w:r>
        <w:rPr>
          <w:rFonts w:ascii="Times New Roman" w:eastAsia="宋体" w:hAnsi="Times New Roman" w:hint="eastAsia"/>
          <w:lang w:eastAsia="zh-CN"/>
        </w:rPr>
        <w:t>适用《初中等教育法》第</w:t>
      </w:r>
      <w:r>
        <w:rPr>
          <w:rFonts w:ascii="Times New Roman" w:eastAsia="宋体" w:hAnsi="Times New Roman" w:hint="eastAsia"/>
          <w:lang w:eastAsia="zh-CN"/>
        </w:rPr>
        <w:t xml:space="preserve"> 1111(b)(3)(A)(i) </w:t>
      </w:r>
      <w:r>
        <w:rPr>
          <w:rFonts w:ascii="Times New Roman" w:eastAsia="宋体" w:hAnsi="Times New Roman" w:hint="eastAsia"/>
          <w:lang w:eastAsia="zh-CN"/>
        </w:rPr>
        <w:t>条的例外情况</w:t>
      </w:r>
      <w:r>
        <w:rPr>
          <w:rFonts w:ascii="Times New Roman" w:eastAsia="宋体" w:hAnsi="Times New Roman" w:hint="eastAsia"/>
          <w:lang w:eastAsia="zh-CN"/>
        </w:rPr>
        <w:t>[</w:t>
      </w:r>
      <w:r>
        <w:rPr>
          <w:rFonts w:ascii="Times New Roman" w:eastAsia="宋体" w:hAnsi="Times New Roman" w:hint="eastAsia"/>
          <w:lang w:eastAsia="zh-CN"/>
        </w:rPr>
        <w:t>已选中框</w:t>
      </w:r>
      <w:r>
        <w:rPr>
          <w:rFonts w:ascii="Times New Roman" w:eastAsia="宋体" w:hAnsi="Times New Roman" w:hint="eastAsia"/>
          <w:lang w:eastAsia="zh-CN"/>
        </w:rPr>
        <w:t>]</w:t>
      </w:r>
      <w:r>
        <w:rPr>
          <w:rFonts w:ascii="Times New Roman" w:eastAsia="宋体" w:hAnsi="Times New Roman" w:hint="eastAsia"/>
          <w:lang w:eastAsia="zh-CN"/>
        </w:rPr>
        <w:t>；或</w:t>
      </w:r>
    </w:p>
    <w:p>
      <w:pPr>
        <w:pStyle w:val="blue"/>
        <w:ind w:left="1080"/>
        <w:rPr>
          <w:rFonts w:ascii="Times New Roman" w:hAnsi="Times New Roman" w:hint="eastAsia"/>
          <w:lang w:eastAsia="zh-CN"/>
        </w:rPr>
      </w:pPr>
      <w:r>
        <w:rPr>
          <w:rFonts w:ascii="Times New Roman" w:eastAsia="Segoe UI Symbol" w:hAnsi="Times New Roman" w:hint="eastAsia"/>
          <w:lang w:eastAsia="zh-CN"/>
        </w:rPr>
        <w:t>☐</w:t>
      </w:r>
      <w:r>
        <w:rPr>
          <w:rFonts w:ascii="Times New Roman" w:eastAsia="Segoe UI Symbol" w:hAnsi="Times New Roman" w:hint="eastAsia"/>
          <w:lang w:eastAsia="zh-CN"/>
        </w:rPr>
        <w:t xml:space="preserve"> </w:t>
      </w:r>
      <w:r>
        <w:rPr>
          <w:rFonts w:ascii="Times New Roman" w:eastAsia="宋体" w:hAnsi="Times New Roman" w:hint="eastAsia"/>
          <w:lang w:eastAsia="zh-CN"/>
        </w:rPr>
        <w:t>适用《初中等教育法》第</w:t>
      </w:r>
      <w:r>
        <w:rPr>
          <w:rFonts w:ascii="Times New Roman" w:eastAsia="宋体" w:hAnsi="Times New Roman" w:hint="eastAsia"/>
          <w:lang w:eastAsia="zh-CN"/>
        </w:rPr>
        <w:t xml:space="preserve"> 1111(b)(3)(A)(ii) </w:t>
      </w:r>
      <w:r>
        <w:rPr>
          <w:rFonts w:ascii="Times New Roman" w:eastAsia="宋体" w:hAnsi="Times New Roman" w:hint="eastAsia"/>
          <w:lang w:eastAsia="zh-CN"/>
        </w:rPr>
        <w:t>条的例外情况</w:t>
      </w:r>
      <w:r>
        <w:rPr>
          <w:rFonts w:ascii="Times New Roman" w:eastAsia="宋体" w:hAnsi="Times New Roman" w:hint="eastAsia"/>
          <w:lang w:eastAsia="zh-CN"/>
        </w:rPr>
        <w:t>[</w:t>
      </w:r>
      <w:r>
        <w:rPr>
          <w:rFonts w:ascii="Times New Roman" w:eastAsia="宋体" w:hAnsi="Times New Roman" w:hint="eastAsia"/>
          <w:lang w:eastAsia="zh-CN"/>
        </w:rPr>
        <w:t>未选中框</w:t>
      </w:r>
      <w:r>
        <w:rPr>
          <w:rFonts w:ascii="Times New Roman" w:eastAsia="宋体" w:hAnsi="Times New Roman" w:hint="eastAsia"/>
          <w:lang w:eastAsia="zh-CN"/>
        </w:rPr>
        <w:t>]</w:t>
      </w:r>
      <w:r>
        <w:rPr>
          <w:rFonts w:ascii="Times New Roman" w:eastAsia="宋体" w:hAnsi="Times New Roman" w:hint="eastAsia"/>
          <w:lang w:eastAsia="zh-CN"/>
        </w:rPr>
        <w:t>；或</w:t>
      </w:r>
    </w:p>
    <w:p>
      <w:pPr>
        <w:pStyle w:val="blue"/>
        <w:ind w:left="1368" w:hanging="288"/>
        <w:rPr>
          <w:rFonts w:ascii="Times New Roman" w:hAnsi="Times New Roman" w:hint="eastAsia"/>
          <w:lang w:eastAsia="zh-CN"/>
        </w:rPr>
      </w:pPr>
      <w:r>
        <w:rPr>
          <w:rFonts w:ascii="Times New Roman" w:eastAsia="Segoe UI Symbol" w:hAnsi="Times New Roman" w:hint="eastAsia"/>
          <w:lang w:eastAsia="zh-CN"/>
        </w:rPr>
        <w:t>☐</w:t>
      </w:r>
      <w:r>
        <w:rPr>
          <w:rFonts w:ascii="Times New Roman" w:eastAsia="Segoe UI Symbol" w:hAnsi="Times New Roman" w:hint="eastAsia"/>
          <w:lang w:eastAsia="zh-CN"/>
        </w:rPr>
        <w:t xml:space="preserve"> </w:t>
      </w:r>
      <w:r>
        <w:rPr>
          <w:rFonts w:ascii="Times New Roman" w:eastAsia="宋体" w:hAnsi="Times New Roman" w:hint="eastAsia"/>
          <w:lang w:eastAsia="zh-CN"/>
        </w:rPr>
        <w:t>适用《初中等教育法》第</w:t>
      </w:r>
      <w:r>
        <w:rPr>
          <w:rFonts w:ascii="Times New Roman" w:eastAsia="宋体" w:hAnsi="Times New Roman" w:hint="eastAsia"/>
          <w:lang w:eastAsia="zh-CN"/>
        </w:rPr>
        <w:t xml:space="preserve"> 1111(b)(3)(A)(i) </w:t>
      </w:r>
      <w:r>
        <w:rPr>
          <w:rFonts w:ascii="Times New Roman" w:eastAsia="宋体" w:hAnsi="Times New Roman" w:hint="eastAsia"/>
          <w:lang w:eastAsia="zh-CN"/>
        </w:rPr>
        <w:t>条或《初中等教育法》第</w:t>
      </w:r>
      <w:r>
        <w:rPr>
          <w:rFonts w:ascii="Times New Roman" w:eastAsia="宋体" w:hAnsi="Times New Roman" w:hint="eastAsia"/>
          <w:lang w:eastAsia="zh-CN"/>
        </w:rPr>
        <w:t xml:space="preserve"> 1111(b)(3)(A)(ii) </w:t>
      </w:r>
      <w:r>
        <w:rPr>
          <w:rFonts w:ascii="Times New Roman" w:eastAsia="宋体" w:hAnsi="Times New Roman" w:hint="eastAsia"/>
          <w:lang w:eastAsia="zh-CN"/>
        </w:rPr>
        <w:t>条的例外情况。如果选择此选项，请说明该州将如何确定最近定居该州的英语学习者适用哪一种例外情况。</w:t>
      </w:r>
      <w:r>
        <w:rPr>
          <w:rFonts w:ascii="Times New Roman" w:eastAsia="宋体" w:hAnsi="Times New Roman" w:hint="eastAsia"/>
          <w:lang w:eastAsia="zh-CN"/>
        </w:rPr>
        <w:t>[</w:t>
      </w:r>
      <w:r>
        <w:rPr>
          <w:rFonts w:ascii="Times New Roman" w:eastAsia="宋体" w:hAnsi="Times New Roman" w:hint="eastAsia"/>
          <w:lang w:eastAsia="zh-CN"/>
        </w:rPr>
        <w:t>未选中框</w:t>
      </w:r>
      <w:r>
        <w:rPr>
          <w:rFonts w:ascii="Times New Roman" w:eastAsia="宋体" w:hAnsi="Times New Roman" w:hint="eastAsia"/>
          <w:lang w:eastAsia="zh-CN"/>
        </w:rPr>
        <w:t>]</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所有</w:t>
      </w:r>
      <w:r>
        <w:rPr>
          <w:rFonts w:cs="Times New Roman" w:hint="eastAsia"/>
          <w:lang w:eastAsia="zh-CN"/>
        </w:rPr>
        <w:t xml:space="preserve"> 3 </w:t>
      </w:r>
      <w:r>
        <w:rPr>
          <w:rFonts w:cs="Times New Roman" w:hint="eastAsia"/>
          <w:lang w:eastAsia="zh-CN"/>
        </w:rPr>
        <w:t>至</w:t>
      </w:r>
      <w:r>
        <w:rPr>
          <w:rFonts w:cs="Times New Roman" w:hint="eastAsia"/>
          <w:lang w:eastAsia="zh-CN"/>
        </w:rPr>
        <w:t xml:space="preserve"> 12 </w:t>
      </w:r>
      <w:r>
        <w:rPr>
          <w:rFonts w:cs="Times New Roman" w:hint="eastAsia"/>
          <w:lang w:eastAsia="zh-CN"/>
        </w:rPr>
        <w:t>年级多语种学习者均须参加对应其年龄段所述年级的英语语言艺术和数学全州评估，或参加相应的课程终考，但以下情况除外：在前一学年</w:t>
      </w:r>
      <w:r>
        <w:rPr>
          <w:rFonts w:cs="Times New Roman" w:hint="eastAsia"/>
          <w:lang w:eastAsia="zh-CN"/>
        </w:rPr>
        <w:t xml:space="preserve"> 6 </w:t>
      </w:r>
      <w:r>
        <w:rPr>
          <w:rFonts w:cs="Times New Roman" w:hint="eastAsia"/>
          <w:lang w:eastAsia="zh-CN"/>
        </w:rPr>
        <w:t>月</w:t>
      </w:r>
      <w:r>
        <w:rPr>
          <w:rFonts w:cs="Times New Roman" w:hint="eastAsia"/>
          <w:lang w:eastAsia="zh-CN"/>
        </w:rPr>
        <w:t xml:space="preserve"> 1 </w:t>
      </w:r>
      <w:r>
        <w:rPr>
          <w:rFonts w:cs="Times New Roman" w:hint="eastAsia"/>
          <w:lang w:eastAsia="zh-CN"/>
        </w:rPr>
        <w:t>日之后进入美国学校学习的任何多语言学习者将免于在本年度参加《每一个学生成功法》第</w:t>
      </w:r>
      <w:r>
        <w:rPr>
          <w:rFonts w:cs="Times New Roman" w:hint="eastAsia"/>
          <w:lang w:eastAsia="zh-CN"/>
        </w:rPr>
        <w:t xml:space="preserve"> 1111(b)(2)(B)(v)(I) </w:t>
      </w:r>
      <w:r>
        <w:rPr>
          <w:rFonts w:cs="Times New Roman" w:hint="eastAsia"/>
          <w:lang w:eastAsia="zh-CN"/>
        </w:rPr>
        <w:t>条中所述的英语语言艺术评估。</w:t>
      </w:r>
    </w:p>
    <w:p>
      <w:pPr>
        <w:rPr>
          <w:rFonts w:cs="Times New Roman" w:hint="eastAsia"/>
          <w:lang w:eastAsia="zh-CN"/>
        </w:rPr>
      </w:pPr>
      <w:r>
        <w:rPr>
          <w:rFonts w:cs="Times New Roman" w:hint="eastAsia"/>
          <w:lang w:eastAsia="zh-CN"/>
        </w:rPr>
        <w:t>此外，对于在一个学年</w:t>
      </w:r>
      <w:r>
        <w:rPr>
          <w:rFonts w:cs="Times New Roman" w:hint="eastAsia"/>
          <w:lang w:eastAsia="zh-CN"/>
        </w:rPr>
        <w:t xml:space="preserve"> 12 </w:t>
      </w:r>
      <w:r>
        <w:rPr>
          <w:rFonts w:cs="Times New Roman" w:hint="eastAsia"/>
          <w:lang w:eastAsia="zh-CN"/>
        </w:rPr>
        <w:t>月</w:t>
      </w:r>
      <w:r>
        <w:rPr>
          <w:rFonts w:cs="Times New Roman" w:hint="eastAsia"/>
          <w:lang w:eastAsia="zh-CN"/>
        </w:rPr>
        <w:t xml:space="preserve"> 1 </w:t>
      </w:r>
      <w:r>
        <w:rPr>
          <w:rFonts w:cs="Times New Roman" w:hint="eastAsia"/>
          <w:lang w:eastAsia="zh-CN"/>
        </w:rPr>
        <w:t>日之后首次入学的任何学生（不限于多语言学习者），新泽西州教育部不会将该学生在《每一个学生成功法》第</w:t>
      </w:r>
      <w:r>
        <w:rPr>
          <w:rFonts w:cs="Times New Roman" w:hint="eastAsia"/>
          <w:lang w:eastAsia="zh-CN"/>
        </w:rPr>
        <w:t xml:space="preserve"> 1111(b)(2)(B)(v)(I) </w:t>
      </w:r>
      <w:r>
        <w:rPr>
          <w:rFonts w:cs="Times New Roman" w:hint="eastAsia"/>
          <w:lang w:eastAsia="zh-CN"/>
        </w:rPr>
        <w:t>条所述英语语言艺术和数学评估中的成绩，纳入用来计算学校在“学业成就”和“学业进步”指标下表现的衡量范畴。</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b/>
          <w:i/>
          <w:color w:val="244061" w:themeColor="accent1" w:themeShade="80"/>
          <w:sz w:val="28"/>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3"/>
        <w:ind w:left="432"/>
        <w:rPr>
          <w:rFonts w:ascii="Times New Roman" w:hAnsi="Times New Roman" w:cs="Times New Roman" w:hint="eastAsia"/>
          <w:lang w:eastAsia="zh-CN"/>
        </w:rPr>
      </w:pPr>
      <w:bookmarkStart w:id="264" w:name="_Toc210993179"/>
      <w:bookmarkStart w:id="265" w:name="_Toc210993404"/>
      <w:bookmarkStart w:id="266" w:name="_Toc211000753"/>
      <w:bookmarkStart w:id="267" w:name="_Toc211001237"/>
      <w:r>
        <w:rPr>
          <w:rFonts w:ascii="Times New Roman" w:eastAsia="宋体" w:hAnsi="Times New Roman" w:cs="Times New Roman" w:hint="eastAsia"/>
          <w:szCs w:val="28"/>
          <w:lang w:eastAsia="zh-CN"/>
        </w:rPr>
        <w:t xml:space="preserve">ii. </w:t>
      </w:r>
      <w:r>
        <w:rPr>
          <w:rFonts w:ascii="Times New Roman" w:eastAsia="宋体" w:hAnsi="Times New Roman" w:cs="Times New Roman" w:hint="eastAsia"/>
          <w:szCs w:val="28"/>
          <w:lang w:eastAsia="zh-CN"/>
        </w:rPr>
        <w:t>最小</w:t>
      </w:r>
      <w:r>
        <w:rPr>
          <w:rFonts w:ascii="Times New Roman" w:eastAsia="宋体" w:hAnsi="Times New Roman" w:cs="Times New Roman" w:hint="eastAsia"/>
          <w:szCs w:val="28"/>
          <w:lang w:eastAsia="zh-CN"/>
        </w:rPr>
        <w:t xml:space="preserve"> </w:t>
      </w:r>
      <w:r>
        <w:rPr>
          <w:rFonts w:ascii="Times New Roman" w:eastAsia="宋体" w:hAnsi="Times New Roman" w:cs="Times New Roman" w:hint="eastAsia"/>
          <w:i/>
          <w:iCs/>
          <w:szCs w:val="28"/>
          <w:lang w:eastAsia="zh-CN"/>
        </w:rPr>
        <w:t>N</w:t>
      </w:r>
      <w:r>
        <w:rPr>
          <w:rFonts w:ascii="Times New Roman" w:eastAsia="宋体" w:hAnsi="Times New Roman" w:cs="Times New Roman" w:hint="eastAsia"/>
          <w:szCs w:val="28"/>
          <w:lang w:eastAsia="zh-CN"/>
        </w:rPr>
        <w:t xml:space="preserve"> </w:t>
      </w:r>
      <w:r>
        <w:rPr>
          <w:rFonts w:ascii="Times New Roman" w:eastAsia="宋体" w:hAnsi="Times New Roman" w:cs="Times New Roman" w:hint="eastAsia"/>
          <w:szCs w:val="28"/>
          <w:lang w:eastAsia="zh-CN"/>
        </w:rPr>
        <w:t>规模</w:t>
      </w:r>
      <w:r>
        <w:rPr>
          <w:rFonts w:ascii="Times New Roman" w:eastAsia="宋体" w:hAnsi="Times New Roman" w:cs="Times New Roman" w:hint="eastAsia"/>
          <w:szCs w:val="28"/>
          <w:lang w:eastAsia="zh-CN"/>
        </w:rPr>
        <w:t>[</w:t>
      </w:r>
      <w:r>
        <w:rPr>
          <w:rFonts w:ascii="Times New Roman" w:eastAsia="宋体" w:hAnsi="Times New Roman" w:cs="Times New Roman" w:hint="eastAsia"/>
          <w:szCs w:val="28"/>
          <w:lang w:eastAsia="zh-CN"/>
        </w:rPr>
        <w:t>《初中等教育法》第</w:t>
      </w:r>
      <w:r>
        <w:rPr>
          <w:rFonts w:ascii="Times New Roman" w:eastAsia="宋体" w:hAnsi="Times New Roman" w:cs="Times New Roman" w:hint="eastAsia"/>
          <w:szCs w:val="28"/>
          <w:lang w:eastAsia="zh-CN"/>
        </w:rPr>
        <w:t xml:space="preserve"> 1111(c)(3)(A) </w:t>
      </w:r>
      <w:r>
        <w:rPr>
          <w:rFonts w:ascii="Times New Roman" w:eastAsia="宋体" w:hAnsi="Times New Roman" w:cs="Times New Roman" w:hint="eastAsia"/>
          <w:szCs w:val="28"/>
          <w:lang w:eastAsia="zh-CN"/>
        </w:rPr>
        <w:t>条</w:t>
      </w:r>
      <w:r>
        <w:rPr>
          <w:rFonts w:ascii="Times New Roman" w:eastAsia="宋体" w:hAnsi="Times New Roman" w:cs="Times New Roman" w:hint="eastAsia"/>
          <w:szCs w:val="28"/>
          <w:lang w:eastAsia="zh-CN"/>
        </w:rPr>
        <w:t>]</w:t>
      </w:r>
      <w:bookmarkEnd w:id="264"/>
      <w:bookmarkEnd w:id="265"/>
      <w:bookmarkEnd w:id="266"/>
      <w:bookmarkEnd w:id="267"/>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eastAsia="Times New Roman" w:cs="Times New Roman" w:hint="eastAsia"/>
          <w:lang w:eastAsia="zh-CN"/>
        </w:rPr>
      </w:pPr>
      <w:r>
        <w:rPr>
          <w:rFonts w:cs="Times New Roman" w:hint="eastAsia"/>
          <w:lang w:eastAsia="zh-CN"/>
        </w:rPr>
        <w:t>新泽西州教育部未提议对其</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规模问责制政策进行实质性变更。该节内容与</w:t>
      </w:r>
      <w:r>
        <w:rPr>
          <w:rFonts w:cs="Times New Roman" w:hint="eastAsia"/>
          <w:lang w:eastAsia="zh-CN"/>
        </w:rPr>
        <w:t xml:space="preserve"> 2017 </w:t>
      </w:r>
      <w:r>
        <w:rPr>
          <w:rFonts w:cs="Times New Roman" w:hint="eastAsia"/>
          <w:lang w:eastAsia="zh-CN"/>
        </w:rPr>
        <w:t>年版《每一个学生成功法》州计划第</w:t>
      </w:r>
      <w:r>
        <w:rPr>
          <w:rFonts w:cs="Times New Roman" w:hint="eastAsia"/>
          <w:lang w:eastAsia="zh-CN"/>
        </w:rPr>
        <w:t xml:space="preserve"> 4B </w:t>
      </w:r>
      <w:r>
        <w:rPr>
          <w:rFonts w:cs="Times New Roman" w:hint="eastAsia"/>
          <w:lang w:eastAsia="zh-CN"/>
        </w:rPr>
        <w:t>条之间的差异可归因于格式调整、模板变更和上述术语更新。此外，在</w:t>
      </w:r>
      <w:r>
        <w:rPr>
          <w:rFonts w:cs="Times New Roman" w:hint="eastAsia"/>
          <w:lang w:eastAsia="zh-CN"/>
        </w:rPr>
        <w:t xml:space="preserve"> 2023-2024 </w:t>
      </w:r>
      <w:r>
        <w:rPr>
          <w:rFonts w:cs="Times New Roman" w:hint="eastAsia"/>
          <w:lang w:eastAsia="zh-CN"/>
        </w:rPr>
        <w:t>年审查期间，未重新审议本节中的政策和决策。</w:t>
      </w:r>
    </w:p>
    <w:p>
      <w:pPr>
        <w:spacing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183C5C"/>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blue"/>
        <w:numPr>
          <w:ilvl w:val="0"/>
          <w:numId w:val="206"/>
        </w:numPr>
        <w:rPr>
          <w:rFonts w:ascii="Times New Roman" w:hAnsi="Times New Roman" w:hint="eastAsia"/>
          <w:lang w:eastAsia="zh-CN"/>
        </w:rPr>
      </w:pPr>
      <w:r>
        <w:rPr>
          <w:rFonts w:ascii="Times New Roman" w:eastAsia="宋体" w:hAnsi="Times New Roman" w:hint="eastAsia"/>
          <w:lang w:eastAsia="zh-CN"/>
        </w:rPr>
        <w:t>请提供该州认定为满足《初中等教育法》第</w:t>
      </w:r>
      <w:r>
        <w:rPr>
          <w:rFonts w:ascii="Times New Roman" w:eastAsia="宋体" w:hAnsi="Times New Roman" w:hint="eastAsia"/>
          <w:lang w:eastAsia="zh-CN"/>
        </w:rPr>
        <w:t xml:space="preserve"> I </w:t>
      </w:r>
      <w:r>
        <w:rPr>
          <w:rFonts w:ascii="Times New Roman" w:eastAsia="宋体" w:hAnsi="Times New Roman" w:hint="eastAsia"/>
          <w:lang w:eastAsia="zh-CN"/>
        </w:rPr>
        <w:t>编</w:t>
      </w:r>
      <w:r>
        <w:rPr>
          <w:rFonts w:ascii="Times New Roman" w:eastAsia="宋体" w:hAnsi="Times New Roman" w:hint="eastAsia"/>
          <w:lang w:eastAsia="zh-CN"/>
        </w:rPr>
        <w:t xml:space="preserve"> A </w:t>
      </w:r>
      <w:r>
        <w:rPr>
          <w:rFonts w:ascii="Times New Roman" w:eastAsia="宋体" w:hAnsi="Times New Roman" w:hint="eastAsia"/>
          <w:lang w:eastAsia="zh-CN"/>
        </w:rPr>
        <w:t>部分下任何条款要求所需纳入的最低学生人数——该条款规定，需要对每个学生次群体的信息进行分类以实现问责目的。</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学校问责制的最小</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w:t>
      </w:r>
      <w:r>
        <w:rPr>
          <w:rFonts w:cs="Times New Roman" w:hint="eastAsia"/>
          <w:lang w:eastAsia="zh-CN"/>
        </w:rPr>
        <w:t xml:space="preserve">20 </w:t>
      </w:r>
      <w:r>
        <w:rPr>
          <w:rFonts w:cs="Times New Roman" w:hint="eastAsia"/>
          <w:lang w:eastAsia="zh-CN"/>
        </w:rPr>
        <w:t>人</w:t>
      </w:r>
    </w:p>
    <w:p>
      <w:pPr>
        <w:rPr>
          <w:rFonts w:cs="Times New Roman" w:hint="eastAsia"/>
          <w:lang w:eastAsia="zh-CN"/>
        </w:rPr>
      </w:pPr>
      <w:r>
        <w:rPr>
          <w:rFonts w:cs="Times New Roman" w:hint="eastAsia"/>
          <w:lang w:eastAsia="zh-CN"/>
        </w:rPr>
        <w:t>根据《每一个学生成功法》的要求，新泽西州教育部的</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=20 </w:t>
      </w:r>
      <w:r>
        <w:rPr>
          <w:rFonts w:cs="Times New Roman" w:hint="eastAsia"/>
          <w:lang w:eastAsia="zh-CN"/>
        </w:rPr>
        <w:t>阈值将用于所有学校的全体学生和所有学生群体，且在每项指标中保持不变。</w:t>
      </w:r>
    </w:p>
    <w:p>
      <w:pPr>
        <w:spacing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365F91" w:themeColor="accent1" w:themeShade="BF"/>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blue"/>
        <w:numPr>
          <w:ilvl w:val="0"/>
          <w:numId w:val="206"/>
        </w:numPr>
        <w:rPr>
          <w:rFonts w:ascii="Times New Roman" w:hAnsi="Times New Roman" w:hint="eastAsia"/>
          <w:lang w:eastAsia="zh-CN"/>
        </w:rPr>
      </w:pPr>
      <w:r>
        <w:rPr>
          <w:rFonts w:ascii="Times New Roman" w:eastAsia="宋体" w:hAnsi="Times New Roman" w:hint="eastAsia"/>
          <w:lang w:eastAsia="zh-CN"/>
        </w:rPr>
        <w:t>请说明该最低学生人数为何具有统计学合理性。</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新泽西州教育部及其利益相关方坚持认为，集中新泽西州各方力量缩小学生群体间的表现差距至关重要。为确保每所学校都聚焦此目标并对全体学生负责，新泽西州教育部选择了既能提供可靠统计结果，又是最低的</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规模。由于所有衡量标准必须采用统一的最小</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规模，新泽西州教育部以学生成长百分位数</w:t>
      </w:r>
      <w:r>
        <w:rPr>
          <w:rFonts w:cs="Times New Roman" w:hint="eastAsia"/>
          <w:lang w:eastAsia="zh-CN"/>
        </w:rPr>
        <w:t xml:space="preserve"> (SGP) </w:t>
      </w:r>
      <w:r>
        <w:rPr>
          <w:rFonts w:cs="Times New Roman" w:hint="eastAsia"/>
          <w:lang w:eastAsia="zh-CN"/>
        </w:rPr>
        <w:t>的分析结果为依据来设定</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规模，这是因为</w:t>
      </w:r>
      <w:r>
        <w:rPr>
          <w:rFonts w:cs="Times New Roman" w:hint="eastAsia"/>
          <w:lang w:eastAsia="zh-CN"/>
        </w:rPr>
        <w:t xml:space="preserve"> SGP </w:t>
      </w:r>
      <w:r>
        <w:rPr>
          <w:rFonts w:cs="Times New Roman" w:hint="eastAsia"/>
          <w:lang w:eastAsia="zh-CN"/>
        </w:rPr>
        <w:t>是作为《每一个学生成功法》学校问责制中的一项指标，其数据波动幅度最大。在“成就新泽西”</w:t>
      </w:r>
      <w:r>
        <w:rPr>
          <w:rFonts w:cs="Times New Roman" w:hint="eastAsia"/>
          <w:lang w:eastAsia="zh-CN"/>
        </w:rPr>
        <w:t xml:space="preserve">(AchieveNJ) </w:t>
      </w:r>
      <w:r>
        <w:rPr>
          <w:rFonts w:cs="Times New Roman" w:hint="eastAsia"/>
          <w:lang w:eastAsia="zh-CN"/>
        </w:rPr>
        <w:t>教育工作者评估系统实施过程中，</w:t>
      </w:r>
      <w:r>
        <w:rPr>
          <w:rFonts w:cs="Times New Roman" w:hint="eastAsia"/>
          <w:lang w:eastAsia="zh-CN"/>
        </w:rPr>
        <w:t xml:space="preserve">SGP </w:t>
      </w:r>
      <w:r>
        <w:rPr>
          <w:rFonts w:cs="Times New Roman" w:hint="eastAsia"/>
          <w:lang w:eastAsia="zh-CN"/>
        </w:rPr>
        <w:t>数据通过蒙特卡洛统计模拟进行了分析。结果显示，约</w:t>
      </w:r>
      <w:r>
        <w:rPr>
          <w:rFonts w:cs="Times New Roman" w:hint="eastAsia"/>
          <w:lang w:eastAsia="zh-CN"/>
        </w:rPr>
        <w:t xml:space="preserve"> 17 </w:t>
      </w:r>
      <w:r>
        <w:rPr>
          <w:rFonts w:cs="Times New Roman" w:hint="eastAsia"/>
          <w:lang w:eastAsia="zh-CN"/>
        </w:rPr>
        <w:t>名学生的最小</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规模即可达到新泽西州教育部技术咨询委员会推荐的最低稳定性阈值。因此，新泽西州教育部确定将</w:t>
      </w:r>
      <w:r>
        <w:rPr>
          <w:rFonts w:cs="Times New Roman" w:hint="eastAsia"/>
          <w:lang w:eastAsia="zh-CN"/>
        </w:rPr>
        <w:t xml:space="preserve"> 20 </w:t>
      </w:r>
      <w:r>
        <w:rPr>
          <w:rFonts w:cs="Times New Roman" w:hint="eastAsia"/>
          <w:lang w:eastAsia="zh-CN"/>
        </w:rPr>
        <w:t>作为适合</w:t>
      </w:r>
      <w:r>
        <w:rPr>
          <w:rFonts w:cs="Times New Roman" w:hint="eastAsia"/>
          <w:lang w:eastAsia="zh-CN"/>
        </w:rPr>
        <w:t xml:space="preserve"> SGP </w:t>
      </w:r>
      <w:r>
        <w:rPr>
          <w:rFonts w:cs="Times New Roman" w:hint="eastAsia"/>
          <w:lang w:eastAsia="zh-CN"/>
        </w:rPr>
        <w:t>指标的最小</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规模。若设定更小的</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规模，虽然可纳入更多学生，但也会牺牲数据的年度可靠性。因此，</w:t>
      </w:r>
      <w:r>
        <w:rPr>
          <w:rFonts w:cs="Times New Roman" w:hint="eastAsia"/>
          <w:lang w:eastAsia="zh-CN"/>
        </w:rPr>
        <w:t xml:space="preserve">20 </w:t>
      </w:r>
      <w:r>
        <w:rPr>
          <w:rFonts w:cs="Times New Roman" w:hint="eastAsia"/>
          <w:lang w:eastAsia="zh-CN"/>
        </w:rPr>
        <w:t>人的</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规模实现了可靠性与代表性之间的最优平衡。</w:t>
      </w:r>
    </w:p>
    <w:p>
      <w:pPr>
        <w:spacing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eastAsiaTheme="minorHAnsi" w:cs="Times New Roman" w:hint="eastAsia"/>
          <w:color w:val="365F91" w:themeColor="accent1" w:themeShade="BF"/>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blue"/>
        <w:numPr>
          <w:ilvl w:val="0"/>
          <w:numId w:val="206"/>
        </w:numPr>
        <w:rPr>
          <w:rFonts w:ascii="Times New Roman" w:hAnsi="Times New Roman" w:hint="eastAsia"/>
          <w:lang w:eastAsia="zh-CN"/>
        </w:rPr>
      </w:pPr>
      <w:r>
        <w:rPr>
          <w:rFonts w:ascii="Times New Roman" w:eastAsia="宋体" w:hAnsi="Times New Roman" w:hint="eastAsia"/>
          <w:lang w:eastAsia="zh-CN"/>
        </w:rPr>
        <w:t>请说明该州如何确定最低学生人数，包括该州在确定该最低人数时如何与教师、校长、其他学校领导、家长和其他利益相关方合作。</w:t>
      </w:r>
    </w:p>
    <w:p>
      <w:pPr>
        <w:pStyle w:val="EndUSED"/>
        <w:rPr>
          <w:rStyle w:val="NJDOEResponse"/>
          <w:rFonts w:eastAsia="Cambria"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line="240" w:lineRule="auto"/>
        <w:rPr>
          <w:rFonts w:eastAsia="Apto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为确保利益相关方有机会就此问题向新泽西州教育部提出意见，在新泽西州教育部公开提议将</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规模设定为</w:t>
      </w:r>
      <w:r>
        <w:rPr>
          <w:rFonts w:cs="Times New Roman" w:hint="eastAsia"/>
          <w:lang w:eastAsia="zh-CN"/>
        </w:rPr>
        <w:t xml:space="preserve"> 20 </w:t>
      </w:r>
      <w:r>
        <w:rPr>
          <w:rFonts w:cs="Times New Roman" w:hint="eastAsia"/>
          <w:lang w:eastAsia="zh-CN"/>
        </w:rPr>
        <w:t>人之前及之后，均为最初的</w:t>
      </w:r>
      <w:r>
        <w:rPr>
          <w:rFonts w:cs="Times New Roman" w:hint="eastAsia"/>
          <w:lang w:eastAsia="zh-CN"/>
        </w:rPr>
        <w:t xml:space="preserve"> 2016-2017 </w:t>
      </w:r>
      <w:r>
        <w:rPr>
          <w:rFonts w:cs="Times New Roman" w:hint="eastAsia"/>
          <w:lang w:eastAsia="zh-CN"/>
        </w:rPr>
        <w:t>年《每一个学生成功法》利益相关方咨询小组的成员提供了多次参与机会，包括提问、成员间辩论及当面反馈。此外，该提议通过易于阅读的</w:t>
      </w:r>
      <w:r>
        <w:rPr>
          <w:rFonts w:cs="Times New Roman" w:hint="eastAsia"/>
          <w:lang w:eastAsia="zh-CN"/>
        </w:rPr>
        <w:t xml:space="preserve"> PowerPoint </w:t>
      </w:r>
      <w:r>
        <w:rPr>
          <w:rFonts w:cs="Times New Roman" w:hint="eastAsia"/>
          <w:lang w:eastAsia="zh-CN"/>
        </w:rPr>
        <w:t>演示文稿、现场和录制的网络研讨会进行了公开说明，翻译成了西班牙语，在各种圆桌会议中与家长和教育工作者展开讨论，还向各州的地方教育机构领导进行了介绍。新泽西州教育部收到了来自各种组织的建议，例如将</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规模进一步降至</w:t>
      </w:r>
      <w:r>
        <w:rPr>
          <w:rFonts w:cs="Times New Roman" w:hint="eastAsia"/>
          <w:lang w:eastAsia="zh-CN"/>
        </w:rPr>
        <w:t xml:space="preserve"> 10 </w:t>
      </w:r>
      <w:r>
        <w:rPr>
          <w:rFonts w:cs="Times New Roman" w:hint="eastAsia"/>
          <w:lang w:eastAsia="zh-CN"/>
        </w:rPr>
        <w:t>人或维持新泽西州当时的</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w:t>
      </w:r>
      <w:r>
        <w:rPr>
          <w:rFonts w:cs="Times New Roman" w:hint="eastAsia"/>
          <w:lang w:eastAsia="zh-CN"/>
        </w:rPr>
        <w:t xml:space="preserve"> 30 </w:t>
      </w:r>
      <w:r>
        <w:rPr>
          <w:rFonts w:cs="Times New Roman" w:hint="eastAsia"/>
          <w:lang w:eastAsia="zh-CN"/>
        </w:rPr>
        <w:t>人。</w:t>
      </w:r>
      <w:r>
        <w:rPr>
          <w:rFonts w:cs="Times New Roman" w:hint="eastAsia"/>
          <w:i/>
          <w:iCs/>
          <w:lang w:eastAsia="zh-CN"/>
        </w:rPr>
        <w:t>20</w:t>
      </w:r>
      <w:r>
        <w:rPr>
          <w:rFonts w:cs="Times New Roman" w:hint="eastAsia"/>
          <w:lang w:eastAsia="zh-CN"/>
        </w:rPr>
        <w:t xml:space="preserve"> </w:t>
      </w:r>
      <w:r>
        <w:rPr>
          <w:rFonts w:cs="Times New Roman" w:hint="eastAsia"/>
          <w:lang w:eastAsia="zh-CN"/>
        </w:rPr>
        <w:t>人的</w:t>
      </w:r>
      <w:r>
        <w:rPr>
          <w:rFonts w:cs="Times New Roman" w:hint="eastAsia"/>
          <w:lang w:eastAsia="zh-CN"/>
        </w:rPr>
        <w:t xml:space="preserve"> n </w:t>
      </w:r>
      <w:r>
        <w:rPr>
          <w:rFonts w:cs="Times New Roman" w:hint="eastAsia"/>
          <w:lang w:eastAsia="zh-CN"/>
        </w:rPr>
        <w:t>规模不仅如前文所述在可靠性与代表性之间实现了最优平衡，也是基于利益相关方的反馈做出的合理妥协。</w:t>
      </w:r>
    </w:p>
    <w:p>
      <w:pPr>
        <w:spacing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Style w:val="NJDOEResponse"/>
          <w:rFonts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blue"/>
        <w:numPr>
          <w:ilvl w:val="0"/>
          <w:numId w:val="206"/>
        </w:numPr>
        <w:rPr>
          <w:rFonts w:ascii="Times New Roman" w:hAnsi="Times New Roman" w:hint="eastAsia"/>
          <w:lang w:eastAsia="zh-CN"/>
        </w:rPr>
      </w:pPr>
      <w:r>
        <w:rPr>
          <w:rFonts w:ascii="Times New Roman" w:eastAsia="宋体" w:hAnsi="Times New Roman" w:hint="eastAsia"/>
          <w:lang w:eastAsia="zh-CN"/>
        </w:rPr>
        <w:t>请说明该州如何确保该最低人数足以确保不透露任何个人身份信息。</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tabs>
          <w:tab w:val="left" w:pos="360"/>
        </w:tabs>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新泽西州教育部的</w:t>
      </w:r>
      <w:hyperlink r:id="rId29">
        <w:r>
          <w:rPr>
            <w:rFonts w:cs="Times New Roman" w:hint="eastAsia"/>
            <w:color w:val="0000FF"/>
            <w:u w:val="single"/>
            <w:lang w:eastAsia="zh-CN"/>
          </w:rPr>
          <w:t>《数据安全与隐私政策》</w:t>
        </w:r>
      </w:hyperlink>
      <w:r>
        <w:rPr>
          <w:rFonts w:cs="Times New Roman" w:hint="eastAsia"/>
          <w:lang w:eastAsia="zh-CN"/>
        </w:rPr>
        <w:t>规定了新泽西州教育部如何保护本州收集、使用、共享和存储的学生数据的隐私。此外，新泽西州教育部对所有公开报告（包括问责数据报告）均采用数据屏蔽规则。新泽西州教育部高度重视保护学生和教职员工个人数据的义务，并致力于持续改进整个机构的数据安全和隐私实践。</w:t>
      </w:r>
    </w:p>
    <w:p>
      <w:pPr>
        <w:spacing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Style w:val="NJDOEResponse"/>
          <w:rFonts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blue"/>
        <w:numPr>
          <w:ilvl w:val="0"/>
          <w:numId w:val="206"/>
        </w:numPr>
        <w:rPr>
          <w:rFonts w:ascii="Times New Roman" w:hAnsi="Times New Roman" w:hint="eastAsia"/>
          <w:lang w:eastAsia="zh-CN"/>
        </w:rPr>
      </w:pPr>
      <w:r>
        <w:rPr>
          <w:rFonts w:ascii="Times New Roman" w:eastAsia="宋体" w:hAnsi="Times New Roman" w:hint="eastAsia"/>
          <w:lang w:eastAsia="zh-CN"/>
        </w:rPr>
        <w:t>如果该州用于报告目的的最低学生人数低于用于问责目的的最低学生人数，请说明该州用于报告目的的最低学生人数。</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line="259" w:lineRule="auto"/>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新泽西州教育部计划将</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=10 </w:t>
      </w:r>
      <w:r>
        <w:rPr>
          <w:rFonts w:cs="Times New Roman" w:hint="eastAsia"/>
          <w:lang w:eastAsia="zh-CN"/>
        </w:rPr>
        <w:t>设定为报告目的的最低阈值。长期以来，新泽西州教育部一直采用</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=10 </w:t>
      </w:r>
      <w:r>
        <w:rPr>
          <w:rFonts w:cs="Times New Roman" w:hint="eastAsia"/>
          <w:lang w:eastAsia="zh-CN"/>
        </w:rPr>
        <w:t>作为该州报告用的</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规模。新泽西州教育部收到大量利益相关方反馈，建议其沿用以最小</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规模报告数据的做法，以保护学生隐私。</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BeginUSED"/>
        <w:rPr>
          <w:rFonts w:cs="Times New Roman" w:hint="eastAsia"/>
          <w:color w:val="244061" w:themeColor="accent1" w:themeShade="80"/>
          <w:sz w:val="28"/>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3"/>
        <w:spacing w:before="0"/>
        <w:ind w:left="432"/>
        <w:rPr>
          <w:rFonts w:ascii="Times New Roman" w:hAnsi="Times New Roman" w:cs="Times New Roman" w:hint="eastAsia"/>
          <w:lang w:eastAsia="zh-CN"/>
        </w:rPr>
      </w:pPr>
      <w:bookmarkStart w:id="268" w:name="_Toc210993180"/>
      <w:bookmarkStart w:id="269" w:name="_Toc210993405"/>
      <w:bookmarkStart w:id="270" w:name="_Toc211000754"/>
      <w:bookmarkStart w:id="271" w:name="_Toc211001238"/>
      <w:r>
        <w:rPr>
          <w:rFonts w:ascii="Times New Roman" w:eastAsia="宋体" w:hAnsi="Times New Roman" w:cs="Times New Roman" w:hint="eastAsia"/>
          <w:szCs w:val="28"/>
          <w:lang w:eastAsia="zh-CN"/>
        </w:rPr>
        <w:t xml:space="preserve">iii. </w:t>
      </w:r>
      <w:r>
        <w:rPr>
          <w:rFonts w:ascii="Times New Roman" w:eastAsia="宋体" w:hAnsi="Times New Roman" w:cs="Times New Roman" w:hint="eastAsia"/>
          <w:szCs w:val="28"/>
          <w:lang w:eastAsia="zh-CN"/>
        </w:rPr>
        <w:t>长期目标制定</w:t>
      </w:r>
      <w:r>
        <w:rPr>
          <w:rFonts w:ascii="Times New Roman" w:eastAsia="宋体" w:hAnsi="Times New Roman" w:cs="Times New Roman" w:hint="eastAsia"/>
          <w:szCs w:val="28"/>
          <w:lang w:eastAsia="zh-CN"/>
        </w:rPr>
        <w:t>[</w:t>
      </w:r>
      <w:r>
        <w:rPr>
          <w:rFonts w:ascii="Times New Roman" w:eastAsia="宋体" w:hAnsi="Times New Roman" w:cs="Times New Roman" w:hint="eastAsia"/>
          <w:szCs w:val="28"/>
          <w:lang w:eastAsia="zh-CN"/>
        </w:rPr>
        <w:t>《初中等教育法》第</w:t>
      </w:r>
      <w:r>
        <w:rPr>
          <w:rFonts w:ascii="Times New Roman" w:eastAsia="宋体" w:hAnsi="Times New Roman" w:cs="Times New Roman" w:hint="eastAsia"/>
          <w:szCs w:val="28"/>
          <w:lang w:eastAsia="zh-CN"/>
        </w:rPr>
        <w:t xml:space="preserve"> 1111(c)(4)(A) </w:t>
      </w:r>
      <w:r>
        <w:rPr>
          <w:rFonts w:ascii="Times New Roman" w:eastAsia="宋体" w:hAnsi="Times New Roman" w:cs="Times New Roman" w:hint="eastAsia"/>
          <w:szCs w:val="28"/>
          <w:lang w:eastAsia="zh-CN"/>
        </w:rPr>
        <w:t>条</w:t>
      </w:r>
      <w:r>
        <w:rPr>
          <w:rFonts w:ascii="Times New Roman" w:eastAsia="宋体" w:hAnsi="Times New Roman" w:cs="Times New Roman" w:hint="eastAsia"/>
          <w:szCs w:val="28"/>
          <w:lang w:eastAsia="zh-CN"/>
        </w:rPr>
        <w:t>]</w:t>
      </w:r>
      <w:bookmarkEnd w:id="268"/>
      <w:bookmarkEnd w:id="269"/>
      <w:bookmarkEnd w:id="270"/>
      <w:bookmarkEnd w:id="271"/>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4"/>
        <w:rPr>
          <w:rFonts w:hint="eastAsia"/>
        </w:rPr>
      </w:pPr>
      <w:bookmarkStart w:id="272" w:name="_Toc199403690"/>
      <w:bookmarkStart w:id="273" w:name="_Toc210993181"/>
      <w:r>
        <w:t>长期目标简介</w:t>
      </w:r>
      <w:bookmarkEnd w:id="272"/>
      <w:bookmarkEnd w:id="273"/>
    </w:p>
    <w:p>
      <w:pPr>
        <w:rPr>
          <w:rFonts w:cs="Times New Roman" w:hint="eastAsia"/>
          <w:lang w:eastAsia="zh-CN"/>
        </w:rPr>
      </w:pPr>
      <w:r>
        <w:rPr>
          <w:rFonts w:cs="Times New Roman" w:hint="eastAsia"/>
          <w:lang w:eastAsia="zh-CN"/>
        </w:rPr>
        <w:t>《每一个学生成功法》要求所有州在以下三个领域为每所学校和每个学生群体制定长期目标和中期目标：学业成就、毕业率和英语语言能力提升。每个长期目标都必须具有挑战性且切实可行。为契合《每一个学生成功法》“缩小教育成绩差距”的核心宗旨，各州设定的目标及中期目标衡量标准需满足以下要求：若目标达成，学生群体间的表现差距应会消除。虽然所有学校和学生团体的长期目标必须统一，但每所学校的达成路径可因起点不同而有所差异，因此，中期目标因学校和学生群体而异。</w:t>
      </w:r>
    </w:p>
    <w:p>
      <w:pPr>
        <w:rPr>
          <w:rFonts w:cs="Times New Roman" w:hint="eastAsia"/>
          <w:lang w:eastAsia="zh-CN"/>
        </w:rPr>
      </w:pPr>
      <w:r>
        <w:rPr>
          <w:rFonts w:cs="Times New Roman" w:hint="eastAsia"/>
          <w:lang w:eastAsia="zh-CN"/>
        </w:rPr>
        <w:t>每个拟议的长期目标均配有年度中期目标，这些中期目标为学校和地方教育机构提供参照标准，帮助判断其是否朝着长期目标稳步前进。这些长期目标和中期目标以两种关键方式纳入学校问责制：</w:t>
      </w:r>
    </w:p>
    <w:p>
      <w:pPr>
        <w:pStyle w:val="ListParagraph"/>
        <w:numPr>
          <w:ilvl w:val="0"/>
          <w:numId w:val="24"/>
        </w:numPr>
        <w:spacing w:after="120"/>
        <w:rPr>
          <w:rFonts w:cs="Times New Roman" w:hint="eastAsia"/>
          <w:lang w:eastAsia="zh-CN"/>
        </w:rPr>
      </w:pPr>
      <w:r>
        <w:rPr>
          <w:rFonts w:cs="Times New Roman" w:hint="eastAsia"/>
          <w:lang w:eastAsia="zh-CN"/>
        </w:rPr>
        <w:t>长期目标将列示在学校、地方教育机构和州级绩效报告中；以及</w:t>
      </w:r>
    </w:p>
    <w:p>
      <w:pPr>
        <w:pStyle w:val="ListParagraph"/>
        <w:numPr>
          <w:ilvl w:val="0"/>
          <w:numId w:val="24"/>
        </w:numPr>
        <w:spacing w:after="120"/>
        <w:rPr>
          <w:rFonts w:cs="Times New Roman" w:hint="eastAsia"/>
          <w:lang w:eastAsia="zh-CN"/>
        </w:rPr>
      </w:pPr>
      <w:r>
        <w:rPr>
          <w:rFonts w:cs="Times New Roman" w:hint="eastAsia"/>
          <w:lang w:eastAsia="zh-CN"/>
        </w:rPr>
        <w:t>长期目标将作为新泽西州识别存在一个或多个“持续表现不佳”学生群体（定义见下文第</w:t>
      </w:r>
      <w:r>
        <w:rPr>
          <w:rFonts w:cs="Times New Roman" w:hint="eastAsia"/>
          <w:lang w:eastAsia="zh-CN"/>
        </w:rPr>
        <w:t xml:space="preserve"> A.4.vi </w:t>
      </w:r>
      <w:r>
        <w:rPr>
          <w:rFonts w:cs="Times New Roman" w:hint="eastAsia"/>
          <w:lang w:eastAsia="zh-CN"/>
        </w:rPr>
        <w:t>节）的学校，并对其提供定向支持和改进的依据。如果某所学校中有一个学生群体持续未达到年度（中期）目标，且该学生群体在其他学校成功指标方面表现均低于本州平均水平，则该学校将被认定为需要支持。</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A.1</w:t>
      </w:r>
      <w:r>
        <w:rPr>
          <w:rFonts w:ascii="Times New Roman" w:eastAsia="宋体" w:hAnsi="Times New Roman" w:hint="eastAsia"/>
          <w:lang w:eastAsia="zh-CN"/>
        </w:rPr>
        <w:t>：</w:t>
      </w:r>
      <w:r>
        <w:rPr>
          <w:rFonts w:ascii="Times New Roman" w:eastAsia="宋体" w:hAnsi="Times New Roman" w:hint="eastAsia"/>
          <w:lang w:eastAsia="zh-CN"/>
        </w:rPr>
        <w:t xml:space="preserve">2017 </w:t>
      </w:r>
      <w:r>
        <w:rPr>
          <w:rFonts w:ascii="Times New Roman" w:eastAsia="宋体" w:hAnsi="Times New Roman" w:hint="eastAsia"/>
          <w:lang w:eastAsia="zh-CN"/>
        </w:rPr>
        <w:t>年至</w:t>
      </w:r>
      <w:r>
        <w:rPr>
          <w:rFonts w:ascii="Times New Roman" w:eastAsia="宋体" w:hAnsi="Times New Roman" w:hint="eastAsia"/>
          <w:lang w:eastAsia="zh-CN"/>
        </w:rPr>
        <w:t xml:space="preserve"> 2024 </w:t>
      </w:r>
      <w:r>
        <w:rPr>
          <w:rFonts w:ascii="Times New Roman" w:eastAsia="宋体" w:hAnsi="Times New Roman" w:hint="eastAsia"/>
          <w:lang w:eastAsia="zh-CN"/>
        </w:rPr>
        <w:t>年的长期目标关键变更</w:t>
      </w:r>
    </w:p>
    <w:tbl>
      <w:tblPr>
        <w:tblStyle w:val="GridTable6Colorful-Accent1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bottom w:w="58" w:type="dxa"/>
          <w:right w:w="115" w:type="dxa"/>
        </w:tblCellMar>
        <w:tblLook w:val="0420" w:firstRow="1" w:lastRow="0" w:firstColumn="0" w:lastColumn="0" w:noHBand="0" w:noVBand="1"/>
      </w:tblPr>
      <w:tblGrid>
        <w:gridCol w:w="1364"/>
        <w:gridCol w:w="3993"/>
        <w:gridCol w:w="4233"/>
      </w:tblGrid>
      <w:tr>
        <w:trPr>
          <w:cnfStyle w:val="100000000000" w:firstRow="1" w:lastRow="0" w:firstColumn="0" w:lastColumn="0" w:oddVBand="0" w:evenVBand="0" w:oddHBand="0" w:evenHBand="0" w:firstRowFirstColumn="0" w:firstRowLastColumn="0" w:lastRowFirstColumn="0" w:lastRowLastColumn="0"/>
          <w:trHeight w:val="294"/>
          <w:tblHeader/>
        </w:trPr>
        <w:tc>
          <w:tcPr>
            <w:tcW w:w="1435" w:type="dxa"/>
            <w:tcBorders>
              <w:right w:val="single" w:sz="4" w:space="0" w:color="FFFFFF" w:themeColor="background1"/>
            </w:tcBorders>
            <w:shd w:val="clear" w:color="auto" w:fill="215868" w:themeFill="accent5" w:themeFillShade="80"/>
          </w:tcPr>
          <w:p>
            <w:pPr>
              <w:pStyle w:val="TableText"/>
              <w:rPr>
                <w:rFonts w:hint="eastAsia"/>
                <w:b w:val="0"/>
                <w:bCs w:val="0"/>
                <w:color w:val="FFFFFF" w:themeColor="background1"/>
                <w:sz w:val="22"/>
                <w:szCs w:val="22"/>
                <w:lang w:eastAsia="zh-CN"/>
              </w:rPr>
            </w:pPr>
            <w:r>
              <w:rPr>
                <w:rFonts w:eastAsia="宋体" w:hint="eastAsia"/>
                <w:color w:val="FFFFFF"/>
                <w:sz w:val="22"/>
                <w:szCs w:val="22"/>
                <w:lang w:eastAsia="zh-CN"/>
              </w:rPr>
              <w:t>主题</w:t>
            </w:r>
          </w:p>
        </w:tc>
        <w:tc>
          <w:tcPr>
            <w:tcW w:w="4230" w:type="dxa"/>
            <w:tcBorders>
              <w:left w:val="single" w:sz="4" w:space="0" w:color="FFFFFF" w:themeColor="background1"/>
              <w:right w:val="single" w:sz="4" w:space="0" w:color="FFFFFF" w:themeColor="background1"/>
            </w:tcBorders>
            <w:shd w:val="clear" w:color="auto" w:fill="215868" w:themeFill="accent5" w:themeFillShade="80"/>
          </w:tcPr>
          <w:p>
            <w:pPr>
              <w:pStyle w:val="TableText"/>
              <w:jc w:val="center"/>
              <w:rPr>
                <w:rFonts w:hint="eastAsia"/>
                <w:b w:val="0"/>
                <w:bCs w:val="0"/>
                <w:color w:val="FFFFFF" w:themeColor="background1"/>
                <w:sz w:val="22"/>
                <w:szCs w:val="22"/>
                <w:lang w:eastAsia="zh-CN"/>
              </w:rPr>
            </w:pPr>
            <w:r>
              <w:rPr>
                <w:rFonts w:eastAsia="宋体" w:hint="eastAsia"/>
                <w:color w:val="FFFFFF"/>
                <w:sz w:val="22"/>
                <w:szCs w:val="22"/>
                <w:lang w:eastAsia="zh-CN"/>
              </w:rPr>
              <w:t xml:space="preserve">2017 </w:t>
            </w:r>
            <w:r>
              <w:rPr>
                <w:rFonts w:eastAsia="宋体" w:hint="eastAsia"/>
                <w:color w:val="FFFFFF"/>
                <w:sz w:val="22"/>
                <w:szCs w:val="22"/>
                <w:lang w:eastAsia="zh-CN"/>
              </w:rPr>
              <w:t>年《每一个学生成功法》州计划</w:t>
            </w:r>
          </w:p>
        </w:tc>
        <w:tc>
          <w:tcPr>
            <w:tcW w:w="4477" w:type="dxa"/>
            <w:tcBorders>
              <w:left w:val="single" w:sz="4" w:space="0" w:color="FFFFFF" w:themeColor="background1"/>
            </w:tcBorders>
            <w:shd w:val="clear" w:color="auto" w:fill="215868" w:themeFill="accent5" w:themeFillShade="80"/>
          </w:tcPr>
          <w:p>
            <w:pPr>
              <w:pStyle w:val="TableText"/>
              <w:jc w:val="center"/>
              <w:rPr>
                <w:rFonts w:hint="eastAsia"/>
                <w:b w:val="0"/>
                <w:bCs w:val="0"/>
                <w:color w:val="FFFFFF" w:themeColor="background1"/>
                <w:sz w:val="22"/>
                <w:szCs w:val="22"/>
                <w:lang w:eastAsia="zh-CN"/>
              </w:rPr>
            </w:pPr>
            <w:r>
              <w:rPr>
                <w:rFonts w:eastAsia="宋体" w:hint="eastAsia"/>
                <w:color w:val="FFFFFF"/>
                <w:sz w:val="22"/>
                <w:szCs w:val="22"/>
                <w:lang w:eastAsia="zh-CN"/>
              </w:rPr>
              <w:t xml:space="preserve">2024 </w:t>
            </w:r>
            <w:r>
              <w:rPr>
                <w:rFonts w:eastAsia="宋体" w:hint="eastAsia"/>
                <w:color w:val="FFFFFF"/>
                <w:sz w:val="22"/>
                <w:szCs w:val="22"/>
                <w:lang w:eastAsia="zh-CN"/>
              </w:rPr>
              <w:t>年《每一个学生成功法》州计划</w:t>
            </w:r>
          </w:p>
        </w:tc>
      </w:tr>
      <w:tr>
        <w:trPr>
          <w:cnfStyle w:val="000000100000" w:firstRow="0" w:lastRow="0" w:firstColumn="0" w:lastColumn="0" w:oddVBand="0" w:evenVBand="0" w:oddHBand="1" w:evenHBand="0" w:firstRowFirstColumn="0" w:firstRowLastColumn="0" w:lastRowFirstColumn="0" w:lastRowLastColumn="0"/>
          <w:trHeight w:val="582"/>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rPr>
                <w:rFonts w:hint="eastAsia"/>
                <w:b/>
                <w:color w:val="auto"/>
                <w:sz w:val="22"/>
                <w:szCs w:val="22"/>
                <w:lang w:eastAsia="zh-CN"/>
              </w:rPr>
            </w:pPr>
            <w:r>
              <w:rPr>
                <w:rFonts w:eastAsia="宋体" w:hint="eastAsia"/>
                <w:color w:val="auto"/>
                <w:sz w:val="22"/>
                <w:szCs w:val="22"/>
                <w:lang w:eastAsia="zh-CN"/>
              </w:rPr>
              <w:t>时间表</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after="200" w:line="276" w:lineRule="auto"/>
              <w:rPr>
                <w:rFonts w:hint="eastAsia"/>
                <w:color w:val="auto"/>
                <w:sz w:val="22"/>
                <w:szCs w:val="22"/>
                <w:lang w:eastAsia="zh-CN"/>
              </w:rPr>
            </w:pPr>
            <w:r>
              <w:rPr>
                <w:rFonts w:eastAsia="宋体" w:hint="eastAsia"/>
                <w:color w:val="auto"/>
                <w:sz w:val="22"/>
                <w:szCs w:val="22"/>
                <w:lang w:eastAsia="zh-CN"/>
              </w:rPr>
              <w:t xml:space="preserve">12 </w:t>
            </w:r>
            <w:r>
              <w:rPr>
                <w:rFonts w:eastAsia="宋体" w:hint="eastAsia"/>
                <w:color w:val="auto"/>
                <w:sz w:val="22"/>
                <w:szCs w:val="22"/>
                <w:lang w:eastAsia="zh-CN"/>
              </w:rPr>
              <w:t>年；为</w:t>
            </w:r>
            <w:r>
              <w:rPr>
                <w:rFonts w:eastAsia="宋体" w:hint="eastAsia"/>
                <w:color w:val="auto"/>
                <w:sz w:val="22"/>
                <w:szCs w:val="22"/>
                <w:lang w:eastAsia="zh-CN"/>
              </w:rPr>
              <w:t xml:space="preserve"> 2016-2017 </w:t>
            </w:r>
            <w:r>
              <w:rPr>
                <w:rFonts w:eastAsia="宋体" w:hint="eastAsia"/>
                <w:color w:val="auto"/>
                <w:sz w:val="22"/>
                <w:szCs w:val="22"/>
                <w:lang w:eastAsia="zh-CN"/>
              </w:rPr>
              <w:t>年至</w:t>
            </w:r>
            <w:r>
              <w:rPr>
                <w:rFonts w:eastAsia="宋体" w:hint="eastAsia"/>
                <w:color w:val="auto"/>
                <w:sz w:val="22"/>
                <w:szCs w:val="22"/>
                <w:lang w:eastAsia="zh-CN"/>
              </w:rPr>
              <w:t xml:space="preserve"> 2029-2030 </w:t>
            </w:r>
            <w:r>
              <w:rPr>
                <w:rFonts w:eastAsia="宋体" w:hint="eastAsia"/>
                <w:color w:val="auto"/>
                <w:sz w:val="22"/>
                <w:szCs w:val="22"/>
                <w:lang w:eastAsia="zh-CN"/>
              </w:rPr>
              <w:t>年设定了年度目标。</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rPr>
                <w:rFonts w:hint="eastAsia"/>
                <w:color w:val="auto"/>
                <w:sz w:val="22"/>
                <w:szCs w:val="22"/>
                <w:lang w:eastAsia="zh-CN"/>
              </w:rPr>
            </w:pPr>
            <w:r>
              <w:rPr>
                <w:rFonts w:eastAsia="宋体" w:hint="eastAsia"/>
                <w:color w:val="auto"/>
                <w:sz w:val="22"/>
                <w:szCs w:val="22"/>
                <w:lang w:eastAsia="zh-CN"/>
              </w:rPr>
              <w:t xml:space="preserve">6 </w:t>
            </w:r>
            <w:r>
              <w:rPr>
                <w:rFonts w:eastAsia="宋体" w:hint="eastAsia"/>
                <w:color w:val="auto"/>
                <w:sz w:val="22"/>
                <w:szCs w:val="22"/>
                <w:lang w:eastAsia="zh-CN"/>
              </w:rPr>
              <w:t>年；确立新的“未来目标”。</w:t>
            </w:r>
          </w:p>
        </w:tc>
      </w:tr>
      <w:tr>
        <w:trPr>
          <w:trHeight w:val="1140"/>
        </w:trPr>
        <w:tc>
          <w:tcPr>
            <w:tcW w:w="1435" w:type="dxa"/>
          </w:tcPr>
          <w:p>
            <w:pPr>
              <w:pStyle w:val="TableText"/>
              <w:rPr>
                <w:rFonts w:hint="eastAsia"/>
                <w:b/>
                <w:color w:val="auto"/>
                <w:sz w:val="22"/>
                <w:szCs w:val="22"/>
                <w:lang w:eastAsia="zh-CN"/>
              </w:rPr>
            </w:pPr>
            <w:r>
              <w:rPr>
                <w:rFonts w:eastAsia="宋体" w:hint="eastAsia"/>
                <w:color w:val="auto"/>
                <w:sz w:val="22"/>
                <w:szCs w:val="22"/>
                <w:lang w:eastAsia="zh-CN"/>
              </w:rPr>
              <w:t>提升速率</w:t>
            </w:r>
          </w:p>
        </w:tc>
        <w:tc>
          <w:tcPr>
            <w:tcW w:w="4230" w:type="dxa"/>
          </w:tcPr>
          <w:p>
            <w:pPr>
              <w:spacing w:after="200" w:line="276" w:lineRule="auto"/>
              <w:rPr>
                <w:rFonts w:hint="eastAsia"/>
                <w:color w:val="auto"/>
                <w:sz w:val="22"/>
                <w:szCs w:val="22"/>
                <w:lang w:eastAsia="zh-CN"/>
              </w:rPr>
            </w:pPr>
            <w:r>
              <w:rPr>
                <w:rFonts w:eastAsia="宋体" w:hint="eastAsia"/>
                <w:color w:val="auto"/>
                <w:sz w:val="22"/>
                <w:szCs w:val="22"/>
                <w:lang w:eastAsia="zh-CN"/>
              </w:rPr>
              <w:t>年度目标的设定依据为：</w:t>
            </w:r>
            <w:r>
              <w:rPr>
                <w:rFonts w:eastAsia="宋体" w:hint="eastAsia"/>
                <w:color w:val="auto"/>
                <w:sz w:val="22"/>
                <w:szCs w:val="22"/>
                <w:lang w:eastAsia="zh-CN"/>
              </w:rPr>
              <w:t xml:space="preserve">5 </w:t>
            </w:r>
            <w:r>
              <w:rPr>
                <w:rFonts w:eastAsia="宋体" w:hint="eastAsia"/>
                <w:color w:val="auto"/>
                <w:sz w:val="22"/>
                <w:szCs w:val="22"/>
                <w:lang w:eastAsia="zh-CN"/>
              </w:rPr>
              <w:t>年内达成目标的</w:t>
            </w:r>
            <w:r>
              <w:rPr>
                <w:rFonts w:eastAsia="宋体" w:hint="eastAsia"/>
                <w:color w:val="auto"/>
                <w:sz w:val="22"/>
                <w:szCs w:val="22"/>
                <w:lang w:eastAsia="zh-CN"/>
              </w:rPr>
              <w:t xml:space="preserve"> 25%</w:t>
            </w:r>
            <w:r>
              <w:rPr>
                <w:rFonts w:eastAsia="宋体" w:hint="eastAsia"/>
                <w:color w:val="auto"/>
                <w:sz w:val="22"/>
                <w:szCs w:val="22"/>
                <w:lang w:eastAsia="zh-CN"/>
              </w:rPr>
              <w:t>、</w:t>
            </w:r>
            <w:r>
              <w:rPr>
                <w:rFonts w:eastAsia="宋体" w:hint="eastAsia"/>
                <w:color w:val="auto"/>
                <w:sz w:val="22"/>
                <w:szCs w:val="22"/>
                <w:lang w:eastAsia="zh-CN"/>
              </w:rPr>
              <w:t xml:space="preserve">10 </w:t>
            </w:r>
            <w:r>
              <w:rPr>
                <w:rFonts w:eastAsia="宋体" w:hint="eastAsia"/>
                <w:color w:val="auto"/>
                <w:sz w:val="22"/>
                <w:szCs w:val="22"/>
                <w:lang w:eastAsia="zh-CN"/>
              </w:rPr>
              <w:t>年内达成目标的</w:t>
            </w:r>
            <w:r>
              <w:rPr>
                <w:rFonts w:eastAsia="宋体" w:hint="eastAsia"/>
                <w:color w:val="auto"/>
                <w:sz w:val="22"/>
                <w:szCs w:val="22"/>
                <w:lang w:eastAsia="zh-CN"/>
              </w:rPr>
              <w:t xml:space="preserve"> 60%</w:t>
            </w:r>
            <w:r>
              <w:rPr>
                <w:rFonts w:eastAsia="宋体" w:hint="eastAsia"/>
                <w:color w:val="auto"/>
                <w:sz w:val="22"/>
                <w:szCs w:val="22"/>
                <w:lang w:eastAsia="zh-CN"/>
              </w:rPr>
              <w:t>、</w:t>
            </w:r>
            <w:r>
              <w:rPr>
                <w:rFonts w:eastAsia="宋体" w:hint="eastAsia"/>
                <w:color w:val="auto"/>
                <w:sz w:val="22"/>
                <w:szCs w:val="22"/>
                <w:lang w:eastAsia="zh-CN"/>
              </w:rPr>
              <w:t xml:space="preserve">13 </w:t>
            </w:r>
            <w:r>
              <w:rPr>
                <w:rFonts w:eastAsia="宋体" w:hint="eastAsia"/>
                <w:color w:val="auto"/>
                <w:sz w:val="22"/>
                <w:szCs w:val="22"/>
                <w:lang w:eastAsia="zh-CN"/>
              </w:rPr>
              <w:t>年内达成目标的</w:t>
            </w:r>
            <w:r>
              <w:rPr>
                <w:rFonts w:eastAsia="宋体" w:hint="eastAsia"/>
                <w:color w:val="auto"/>
                <w:sz w:val="22"/>
                <w:szCs w:val="22"/>
                <w:lang w:eastAsia="zh-CN"/>
              </w:rPr>
              <w:t xml:space="preserve"> 100%</w:t>
            </w:r>
            <w:r>
              <w:rPr>
                <w:rFonts w:eastAsia="宋体" w:hint="eastAsia"/>
                <w:color w:val="auto"/>
                <w:sz w:val="22"/>
                <w:szCs w:val="22"/>
                <w:lang w:eastAsia="zh-CN"/>
              </w:rPr>
              <w:t>。年度进步量随时间推移而增加。</w:t>
            </w:r>
          </w:p>
        </w:tc>
        <w:tc>
          <w:tcPr>
            <w:tcW w:w="4477" w:type="dxa"/>
          </w:tcPr>
          <w:p>
            <w:pPr>
              <w:pStyle w:val="TableText"/>
              <w:ind w:left="46"/>
              <w:rPr>
                <w:rFonts w:hint="eastAsia"/>
                <w:color w:val="auto"/>
                <w:sz w:val="22"/>
                <w:szCs w:val="22"/>
                <w:lang w:eastAsia="zh-CN"/>
              </w:rPr>
            </w:pPr>
            <w:r>
              <w:rPr>
                <w:rFonts w:eastAsia="宋体" w:hint="eastAsia"/>
                <w:color w:val="auto"/>
                <w:sz w:val="22"/>
                <w:szCs w:val="22"/>
                <w:lang w:eastAsia="zh-CN"/>
              </w:rPr>
              <w:t>每</w:t>
            </w:r>
            <w:r>
              <w:rPr>
                <w:rFonts w:eastAsia="宋体" w:hint="eastAsia"/>
                <w:color w:val="auto"/>
                <w:sz w:val="22"/>
                <w:szCs w:val="22"/>
                <w:lang w:eastAsia="zh-CN"/>
              </w:rPr>
              <w:t xml:space="preserve"> 6 </w:t>
            </w:r>
            <w:r>
              <w:rPr>
                <w:rFonts w:eastAsia="宋体" w:hint="eastAsia"/>
                <w:color w:val="auto"/>
                <w:sz w:val="22"/>
                <w:szCs w:val="22"/>
                <w:lang w:eastAsia="zh-CN"/>
              </w:rPr>
              <w:t>年将基准表现与未来目标之间的差距按固定百分比缩小（学业达标率方面缩小</w:t>
            </w:r>
            <w:r>
              <w:rPr>
                <w:rFonts w:eastAsia="宋体" w:hint="eastAsia"/>
                <w:color w:val="auto"/>
                <w:sz w:val="22"/>
                <w:szCs w:val="22"/>
                <w:lang w:eastAsia="zh-CN"/>
              </w:rPr>
              <w:t xml:space="preserve"> 20%</w:t>
            </w:r>
            <w:r>
              <w:rPr>
                <w:rFonts w:eastAsia="宋体" w:hint="eastAsia"/>
                <w:color w:val="auto"/>
                <w:sz w:val="22"/>
                <w:szCs w:val="22"/>
                <w:lang w:eastAsia="zh-CN"/>
              </w:rPr>
              <w:t>，毕业率方面缩小</w:t>
            </w:r>
            <w:r>
              <w:rPr>
                <w:rFonts w:eastAsia="宋体" w:hint="eastAsia"/>
                <w:color w:val="auto"/>
                <w:sz w:val="22"/>
                <w:szCs w:val="22"/>
                <w:lang w:eastAsia="zh-CN"/>
              </w:rPr>
              <w:t xml:space="preserve"> 25%</w:t>
            </w:r>
            <w:r>
              <w:rPr>
                <w:rFonts w:eastAsia="宋体" w:hint="eastAsia"/>
                <w:color w:val="auto"/>
                <w:sz w:val="22"/>
                <w:szCs w:val="22"/>
                <w:lang w:eastAsia="zh-CN"/>
              </w:rPr>
              <w:t>）。</w:t>
            </w:r>
          </w:p>
        </w:tc>
      </w:tr>
      <w:tr>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rPr>
                <w:rFonts w:hint="eastAsia"/>
                <w:b/>
                <w:color w:val="auto"/>
                <w:sz w:val="22"/>
                <w:szCs w:val="22"/>
                <w:lang w:eastAsia="zh-CN"/>
              </w:rPr>
            </w:pPr>
            <w:r>
              <w:rPr>
                <w:rFonts w:eastAsia="宋体" w:hint="eastAsia"/>
                <w:color w:val="auto"/>
                <w:sz w:val="22"/>
                <w:szCs w:val="22"/>
                <w:lang w:eastAsia="zh-CN"/>
              </w:rPr>
              <w:t>可实现性</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rPr>
                <w:rFonts w:hint="eastAsia"/>
                <w:color w:val="auto"/>
                <w:sz w:val="22"/>
                <w:szCs w:val="22"/>
                <w:lang w:eastAsia="zh-CN"/>
              </w:rPr>
            </w:pPr>
            <w:r>
              <w:rPr>
                <w:rFonts w:eastAsia="宋体" w:hint="eastAsia"/>
                <w:color w:val="auto"/>
                <w:sz w:val="22"/>
                <w:szCs w:val="22"/>
                <w:lang w:eastAsia="zh-CN"/>
              </w:rPr>
              <w:t>由于</w:t>
            </w:r>
            <w:r>
              <w:rPr>
                <w:rFonts w:eastAsia="宋体" w:hint="eastAsia"/>
                <w:color w:val="auto"/>
                <w:sz w:val="22"/>
                <w:szCs w:val="22"/>
                <w:lang w:eastAsia="zh-CN"/>
              </w:rPr>
              <w:t xml:space="preserve"> 12 </w:t>
            </w:r>
            <w:r>
              <w:rPr>
                <w:rFonts w:eastAsia="宋体" w:hint="eastAsia"/>
                <w:color w:val="auto"/>
                <w:sz w:val="22"/>
                <w:szCs w:val="22"/>
                <w:lang w:eastAsia="zh-CN"/>
              </w:rPr>
              <w:t>年目标的设定较为僵化，那些在初期未达成年度目标的学校，即便后期展现出达到或超过预期变化速率的增长，可能也永远无法达到中期目标。</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pStyle w:val="TableText"/>
              <w:ind w:left="46"/>
              <w:rPr>
                <w:rFonts w:hint="eastAsia"/>
                <w:color w:val="auto"/>
                <w:sz w:val="22"/>
                <w:szCs w:val="22"/>
                <w:lang w:eastAsia="zh-CN"/>
              </w:rPr>
            </w:pPr>
            <w:r>
              <w:rPr>
                <w:rFonts w:eastAsia="宋体" w:hint="eastAsia"/>
                <w:color w:val="auto"/>
                <w:sz w:val="22"/>
                <w:szCs w:val="22"/>
                <w:lang w:eastAsia="zh-CN"/>
              </w:rPr>
              <w:t>为本州提供根据实际基准数据每</w:t>
            </w:r>
            <w:r>
              <w:rPr>
                <w:rFonts w:eastAsia="宋体" w:hint="eastAsia"/>
                <w:color w:val="auto"/>
                <w:sz w:val="22"/>
                <w:szCs w:val="22"/>
                <w:lang w:eastAsia="zh-CN"/>
              </w:rPr>
              <w:t xml:space="preserve"> 6 </w:t>
            </w:r>
            <w:r>
              <w:rPr>
                <w:rFonts w:eastAsia="宋体" w:hint="eastAsia"/>
                <w:color w:val="auto"/>
                <w:sz w:val="22"/>
                <w:szCs w:val="22"/>
                <w:lang w:eastAsia="zh-CN"/>
              </w:rPr>
              <w:t>年调整一次的灵活性，这样能增加紧迫性并聚焦缩小差距，因为短期且可调整的年度目标更易实现。</w:t>
            </w:r>
          </w:p>
        </w:tc>
      </w:tr>
      <w:tr>
        <w:trPr>
          <w:cantSplit/>
        </w:trPr>
        <w:tc>
          <w:tcPr>
            <w:tcW w:w="1435" w:type="dxa"/>
          </w:tcPr>
          <w:p>
            <w:pPr>
              <w:pStyle w:val="TableText"/>
              <w:rPr>
                <w:rFonts w:hint="eastAsia"/>
                <w:b/>
                <w:color w:val="000000" w:themeColor="text1"/>
                <w:sz w:val="22"/>
                <w:szCs w:val="22"/>
                <w:lang w:eastAsia="zh-CN"/>
              </w:rPr>
            </w:pPr>
            <w:r>
              <w:rPr>
                <w:rFonts w:eastAsia="宋体" w:hint="eastAsia"/>
                <w:color w:val="000000"/>
                <w:sz w:val="22"/>
                <w:szCs w:val="22"/>
                <w:lang w:eastAsia="zh-CN"/>
              </w:rPr>
              <w:t>英语语言能力</w:t>
            </w:r>
          </w:p>
        </w:tc>
        <w:tc>
          <w:tcPr>
            <w:tcW w:w="4230" w:type="dxa"/>
          </w:tcPr>
          <w:p>
            <w:pPr>
              <w:rPr>
                <w:rStyle w:val="Strong"/>
                <w:rFonts w:hint="eastAsia"/>
                <w:color w:val="auto"/>
                <w:sz w:val="22"/>
                <w:szCs w:val="22"/>
                <w:lang w:eastAsia="zh-CN"/>
              </w:rPr>
            </w:pPr>
            <w:r>
              <w:rPr>
                <w:rStyle w:val="normaltextrun"/>
                <w:rFonts w:eastAsia="宋体" w:hint="eastAsia"/>
                <w:color w:val="auto"/>
                <w:sz w:val="22"/>
                <w:szCs w:val="22"/>
                <w:shd w:val="clear" w:color="auto" w:fill="FFFFFF"/>
                <w:lang w:eastAsia="zh-CN"/>
              </w:rPr>
              <w:t>每所学校的中期进展（即年度目标）的衡量标准为：较基线水平每年提升</w:t>
            </w:r>
            <w:r>
              <w:rPr>
                <w:rStyle w:val="normaltextrun"/>
                <w:rFonts w:eastAsia="宋体" w:hint="eastAsia"/>
                <w:color w:val="auto"/>
                <w:sz w:val="22"/>
                <w:szCs w:val="22"/>
                <w:shd w:val="clear" w:color="auto" w:fill="FFFFFF"/>
                <w:lang w:eastAsia="zh-CN"/>
              </w:rPr>
              <w:t xml:space="preserve"> 1%</w:t>
            </w:r>
            <w:r>
              <w:rPr>
                <w:rStyle w:val="normaltextrun"/>
                <w:rFonts w:eastAsia="宋体" w:hint="eastAsia"/>
                <w:color w:val="auto"/>
                <w:sz w:val="22"/>
                <w:szCs w:val="22"/>
                <w:shd w:val="clear" w:color="auto" w:fill="FFFFFF"/>
                <w:lang w:eastAsia="zh-CN"/>
              </w:rPr>
              <w:t>，这是在</w:t>
            </w:r>
            <w:r>
              <w:rPr>
                <w:rStyle w:val="normaltextrun"/>
                <w:rFonts w:eastAsia="宋体" w:hint="eastAsia"/>
                <w:color w:val="auto"/>
                <w:sz w:val="22"/>
                <w:szCs w:val="22"/>
                <w:shd w:val="clear" w:color="auto" w:fill="FFFFFF"/>
                <w:lang w:eastAsia="zh-CN"/>
              </w:rPr>
              <w:t xml:space="preserve"> 6 </w:t>
            </w:r>
            <w:r>
              <w:rPr>
                <w:rStyle w:val="normaltextrun"/>
                <w:rFonts w:eastAsia="宋体" w:hint="eastAsia"/>
                <w:color w:val="auto"/>
                <w:sz w:val="22"/>
                <w:szCs w:val="22"/>
                <w:shd w:val="clear" w:color="auto" w:fill="FFFFFF"/>
                <w:lang w:eastAsia="zh-CN"/>
              </w:rPr>
              <w:t>年内实现长期目标所需的年度进步量。需注意，由于基准数据的变化，实际长期目标已作出调整。这些调整已反映在</w:t>
            </w:r>
            <w:r>
              <w:rPr>
                <w:rStyle w:val="normaltextrun"/>
                <w:rFonts w:eastAsia="宋体" w:hint="eastAsia"/>
                <w:color w:val="auto"/>
                <w:sz w:val="22"/>
                <w:szCs w:val="22"/>
                <w:shd w:val="clear" w:color="auto" w:fill="FFFFFF"/>
                <w:lang w:eastAsia="zh-CN"/>
              </w:rPr>
              <w:t xml:space="preserve"> 2017 </w:t>
            </w:r>
            <w:r>
              <w:rPr>
                <w:rStyle w:val="normaltextrun"/>
                <w:rFonts w:eastAsia="宋体" w:hint="eastAsia"/>
                <w:color w:val="auto"/>
                <w:sz w:val="22"/>
                <w:szCs w:val="22"/>
                <w:shd w:val="clear" w:color="auto" w:fill="FFFFFF"/>
                <w:lang w:eastAsia="zh-CN"/>
              </w:rPr>
              <w:t>年《每一个学生成功法》州计划的当前修订版中。</w:t>
            </w:r>
          </w:p>
        </w:tc>
        <w:tc>
          <w:tcPr>
            <w:tcW w:w="4477" w:type="dxa"/>
          </w:tcPr>
          <w:p>
            <w:pPr>
              <w:pStyle w:val="TableText"/>
              <w:rPr>
                <w:rFonts w:hint="eastAsia"/>
                <w:color w:val="auto"/>
                <w:sz w:val="22"/>
                <w:szCs w:val="22"/>
                <w:lang w:eastAsia="zh-CN"/>
              </w:rPr>
            </w:pPr>
            <w:r>
              <w:rPr>
                <w:rFonts w:eastAsia="宋体" w:hint="eastAsia"/>
                <w:color w:val="auto"/>
                <w:sz w:val="22"/>
                <w:szCs w:val="22"/>
                <w:lang w:eastAsia="zh-CN"/>
              </w:rPr>
              <w:t>除与</w:t>
            </w:r>
            <w:r>
              <w:rPr>
                <w:rFonts w:eastAsia="宋体" w:hint="eastAsia"/>
                <w:color w:val="auto"/>
                <w:sz w:val="22"/>
                <w:szCs w:val="22"/>
                <w:lang w:eastAsia="zh-CN"/>
              </w:rPr>
              <w:t xml:space="preserve"> 6 </w:t>
            </w:r>
            <w:r>
              <w:rPr>
                <w:rFonts w:eastAsia="宋体" w:hint="eastAsia"/>
                <w:color w:val="auto"/>
                <w:sz w:val="22"/>
                <w:szCs w:val="22"/>
                <w:lang w:eastAsia="zh-CN"/>
              </w:rPr>
              <w:t>年时间规划保持一致外，无其他变化。新泽西州教育部将继续与利益相关方和研究人员协商，对该指标进行审查和评估，以确保其既具有挑战性又切实可行。</w:t>
            </w:r>
          </w:p>
        </w:tc>
      </w:tr>
    </w:tbl>
    <w:p>
      <w:pPr>
        <w:pStyle w:val="Heading4"/>
        <w:rPr>
          <w:rFonts w:hint="eastAsia"/>
        </w:rPr>
      </w:pPr>
      <w:bookmarkStart w:id="274" w:name="_Toc199403691"/>
      <w:bookmarkStart w:id="275" w:name="_Toc210993182"/>
      <w:r>
        <w:rPr>
          <w:rFonts w:hint="eastAsia"/>
        </w:rPr>
        <w:t>背景</w:t>
      </w:r>
      <w:bookmarkEnd w:id="274"/>
      <w:bookmarkEnd w:id="275"/>
    </w:p>
    <w:p>
      <w:pPr>
        <w:rPr>
          <w:rFonts w:cs="Times New Roman" w:hint="eastAsia"/>
          <w:lang w:eastAsia="zh-CN"/>
        </w:rPr>
      </w:pPr>
      <w:r>
        <w:rPr>
          <w:rFonts w:cs="Times New Roman" w:hint="eastAsia"/>
          <w:lang w:eastAsia="zh-CN"/>
        </w:rPr>
        <w:t>为制定</w:t>
      </w:r>
      <w:r>
        <w:rPr>
          <w:rFonts w:cs="Times New Roman" w:hint="eastAsia"/>
          <w:lang w:eastAsia="zh-CN"/>
        </w:rPr>
        <w:t xml:space="preserve"> 2017 </w:t>
      </w:r>
      <w:r>
        <w:rPr>
          <w:rFonts w:cs="Times New Roman" w:hint="eastAsia"/>
          <w:lang w:eastAsia="zh-CN"/>
        </w:rPr>
        <w:t>年《每一个学生成功法》州计划，新泽西州教育部与利益相关方协商，制定了以下</w:t>
      </w:r>
      <w:r>
        <w:rPr>
          <w:rFonts w:cs="Times New Roman" w:hint="eastAsia"/>
          <w:lang w:eastAsia="zh-CN"/>
        </w:rPr>
        <w:t xml:space="preserve"> 12 </w:t>
      </w:r>
      <w:r>
        <w:rPr>
          <w:rFonts w:cs="Times New Roman" w:hint="eastAsia"/>
          <w:lang w:eastAsia="zh-CN"/>
        </w:rPr>
        <w:t>年长期目标：</w:t>
      </w:r>
    </w:p>
    <w:p>
      <w:pPr>
        <w:pStyle w:val="ListParagraph"/>
        <w:numPr>
          <w:ilvl w:val="0"/>
          <w:numId w:val="171"/>
        </w:numPr>
        <w:spacing w:after="120"/>
        <w:contextualSpacing w:val="0"/>
        <w:rPr>
          <w:rFonts w:cs="Times New Roman" w:hint="eastAsia"/>
          <w:lang w:eastAsia="zh-CN"/>
        </w:rPr>
      </w:pPr>
      <w:r>
        <w:rPr>
          <w:rFonts w:cs="Times New Roman" w:hint="eastAsia"/>
          <w:lang w:eastAsia="zh-CN"/>
        </w:rPr>
        <w:t>在学业成就方面，</w:t>
      </w:r>
      <w:r>
        <w:rPr>
          <w:rFonts w:cs="Times New Roman" w:hint="eastAsia"/>
          <w:lang w:eastAsia="zh-CN"/>
        </w:rPr>
        <w:t xml:space="preserve">80% </w:t>
      </w:r>
      <w:r>
        <w:rPr>
          <w:rFonts w:cs="Times New Roman" w:hint="eastAsia"/>
          <w:lang w:eastAsia="zh-CN"/>
        </w:rPr>
        <w:t>的学生将在全州英语语言艺术和数学评估中达到或超过年级水平预期；</w:t>
      </w:r>
    </w:p>
    <w:p>
      <w:pPr>
        <w:pStyle w:val="ListParagraph"/>
        <w:numPr>
          <w:ilvl w:val="0"/>
          <w:numId w:val="171"/>
        </w:numPr>
        <w:spacing w:after="120"/>
        <w:contextualSpacing w:val="0"/>
        <w:rPr>
          <w:rFonts w:cs="Times New Roman" w:hint="eastAsia"/>
          <w:lang w:eastAsia="zh-CN"/>
        </w:rPr>
      </w:pPr>
      <w:r>
        <w:rPr>
          <w:rFonts w:cs="Times New Roman" w:hint="eastAsia"/>
          <w:lang w:eastAsia="zh-CN"/>
        </w:rPr>
        <w:t>在毕业率方面，</w:t>
      </w:r>
      <w:r>
        <w:rPr>
          <w:rFonts w:cs="Times New Roman" w:hint="eastAsia"/>
          <w:lang w:eastAsia="zh-CN"/>
        </w:rPr>
        <w:t xml:space="preserve">95% </w:t>
      </w:r>
      <w:r>
        <w:rPr>
          <w:rFonts w:cs="Times New Roman" w:hint="eastAsia"/>
          <w:lang w:eastAsia="zh-CN"/>
        </w:rPr>
        <w:t>的学生将在四年内毕业，</w:t>
      </w:r>
      <w:r>
        <w:rPr>
          <w:rFonts w:cs="Times New Roman" w:hint="eastAsia"/>
          <w:lang w:eastAsia="zh-CN"/>
        </w:rPr>
        <w:t xml:space="preserve">96% </w:t>
      </w:r>
      <w:r>
        <w:rPr>
          <w:rFonts w:cs="Times New Roman" w:hint="eastAsia"/>
          <w:lang w:eastAsia="zh-CN"/>
        </w:rPr>
        <w:t>的学生将在五年内毕业。</w:t>
      </w:r>
    </w:p>
    <w:p>
      <w:pPr>
        <w:rPr>
          <w:rFonts w:cs="Times New Roman" w:hint="eastAsia"/>
          <w:lang w:eastAsia="zh-CN"/>
        </w:rPr>
      </w:pPr>
      <w:r>
        <w:rPr>
          <w:rFonts w:cs="Times New Roman" w:hint="eastAsia"/>
          <w:lang w:eastAsia="zh-CN"/>
        </w:rPr>
        <w:t>在现行计划中，新泽西州更新了英语语言能力提升的长期目标。对于该指标，面向</w:t>
      </w:r>
      <w:r>
        <w:rPr>
          <w:rFonts w:cs="Times New Roman" w:hint="eastAsia"/>
          <w:lang w:eastAsia="zh-CN"/>
        </w:rPr>
        <w:t xml:space="preserve"> 5 </w:t>
      </w:r>
      <w:r>
        <w:rPr>
          <w:rFonts w:cs="Times New Roman" w:hint="eastAsia"/>
          <w:lang w:eastAsia="zh-CN"/>
        </w:rPr>
        <w:t>年级及以下年级学生的学校或地方教育机构，其长期目标为</w:t>
      </w:r>
      <w:r>
        <w:rPr>
          <w:rFonts w:cs="Times New Roman" w:hint="eastAsia"/>
          <w:lang w:eastAsia="zh-CN"/>
        </w:rPr>
        <w:t xml:space="preserve"> 65.7% </w:t>
      </w:r>
      <w:r>
        <w:rPr>
          <w:rFonts w:cs="Times New Roman" w:hint="eastAsia"/>
          <w:lang w:eastAsia="zh-CN"/>
        </w:rPr>
        <w:t>的学生在英语语言能力提升方面达到预期的年度进展。所有其他学校</w:t>
      </w:r>
      <w:r>
        <w:rPr>
          <w:rFonts w:cs="Times New Roman" w:hint="eastAsia"/>
          <w:lang w:eastAsia="zh-CN"/>
        </w:rPr>
        <w:t>/</w:t>
      </w:r>
      <w:r>
        <w:rPr>
          <w:rFonts w:cs="Times New Roman" w:hint="eastAsia"/>
          <w:lang w:eastAsia="zh-CN"/>
        </w:rPr>
        <w:t>地方教育机构，例如面向</w:t>
      </w:r>
      <w:r>
        <w:rPr>
          <w:rFonts w:cs="Times New Roman" w:hint="eastAsia"/>
          <w:lang w:eastAsia="zh-CN"/>
        </w:rPr>
        <w:t xml:space="preserve"> 5 </w:t>
      </w:r>
      <w:r>
        <w:rPr>
          <w:rFonts w:cs="Times New Roman" w:hint="eastAsia"/>
          <w:lang w:eastAsia="zh-CN"/>
        </w:rPr>
        <w:t>年级以上学生的学校</w:t>
      </w:r>
      <w:r>
        <w:rPr>
          <w:rFonts w:cs="Times New Roman" w:hint="eastAsia"/>
          <w:lang w:eastAsia="zh-CN"/>
        </w:rPr>
        <w:t>/</w:t>
      </w:r>
      <w:r>
        <w:rPr>
          <w:rFonts w:cs="Times New Roman" w:hint="eastAsia"/>
          <w:lang w:eastAsia="zh-CN"/>
        </w:rPr>
        <w:t>地方教育机构，其长期目标则为</w:t>
      </w:r>
      <w:r>
        <w:rPr>
          <w:rFonts w:cs="Times New Roman" w:hint="eastAsia"/>
          <w:lang w:eastAsia="zh-CN"/>
        </w:rPr>
        <w:t xml:space="preserve"> 51.8%</w:t>
      </w:r>
      <w:r>
        <w:rPr>
          <w:rFonts w:cs="Times New Roman" w:hint="eastAsia"/>
          <w:lang w:eastAsia="zh-CN"/>
        </w:rPr>
        <w:t>。</w:t>
      </w:r>
    </w:p>
    <w:p>
      <w:pPr>
        <w:rPr>
          <w:rFonts w:cs="Times New Roman" w:hint="eastAsia"/>
          <w:lang w:eastAsia="zh-CN"/>
        </w:rPr>
      </w:pPr>
      <w:r>
        <w:rPr>
          <w:rFonts w:cs="Times New Roman" w:hint="eastAsia"/>
          <w:lang w:eastAsia="zh-CN"/>
        </w:rPr>
        <w:t>本州原定达成其长期目标的时间为</w:t>
      </w:r>
      <w:r>
        <w:rPr>
          <w:rFonts w:cs="Times New Roman" w:hint="eastAsia"/>
          <w:lang w:eastAsia="zh-CN"/>
        </w:rPr>
        <w:t xml:space="preserve"> 2030 </w:t>
      </w:r>
      <w:r>
        <w:rPr>
          <w:rFonts w:cs="Times New Roman" w:hint="eastAsia"/>
          <w:lang w:eastAsia="zh-CN"/>
        </w:rPr>
        <w:t>年，但由于已获批的《新冠疫情州计划附录》发生变更，该时间已调整至</w:t>
      </w:r>
      <w:r>
        <w:rPr>
          <w:rFonts w:cs="Times New Roman" w:hint="eastAsia"/>
          <w:lang w:eastAsia="zh-CN"/>
        </w:rPr>
        <w:t xml:space="preserve"> 2032 </w:t>
      </w:r>
      <w:r>
        <w:rPr>
          <w:rFonts w:cs="Times New Roman" w:hint="eastAsia"/>
          <w:lang w:eastAsia="zh-CN"/>
        </w:rPr>
        <w:t>年。</w:t>
      </w:r>
    </w:p>
    <w:p>
      <w:pPr>
        <w:pStyle w:val="Heading4"/>
        <w:rPr>
          <w:rFonts w:hint="eastAsia"/>
        </w:rPr>
      </w:pPr>
      <w:bookmarkStart w:id="276" w:name="_Toc199403692"/>
      <w:bookmarkStart w:id="277" w:name="_Toc210993183"/>
      <w:r>
        <w:rPr>
          <w:rFonts w:hint="eastAsia"/>
        </w:rPr>
        <w:t>持续改进：审查与修订</w:t>
      </w:r>
      <w:bookmarkEnd w:id="276"/>
      <w:bookmarkEnd w:id="277"/>
    </w:p>
    <w:p>
      <w:pPr>
        <w:rPr>
          <w:rFonts w:cs="Times New Roman" w:hint="eastAsia"/>
          <w:lang w:eastAsia="zh-CN"/>
        </w:rPr>
      </w:pPr>
      <w:r>
        <w:rPr>
          <w:rFonts w:cs="Times New Roman" w:hint="eastAsia"/>
          <w:lang w:eastAsia="zh-CN"/>
        </w:rPr>
        <w:t>自</w:t>
      </w:r>
      <w:r>
        <w:rPr>
          <w:rFonts w:cs="Times New Roman" w:hint="eastAsia"/>
          <w:lang w:eastAsia="zh-CN"/>
        </w:rPr>
        <w:t xml:space="preserve"> 2017 </w:t>
      </w:r>
      <w:r>
        <w:rPr>
          <w:rFonts w:cs="Times New Roman" w:hint="eastAsia"/>
          <w:lang w:eastAsia="zh-CN"/>
        </w:rPr>
        <w:t>年以来，新泽西州教育部工作人员坚持审查和评估新泽西州最初的长期目标是否既具有挑战性又切实可行，研究衡量长期和中期增长的替代模型，并评估长期目标在区分新泽西州所有公立学校时的有效性。为持续完善新泽西州的问责机制，</w:t>
      </w:r>
      <w:r>
        <w:rPr>
          <w:rFonts w:cs="Times New Roman" w:hint="eastAsia"/>
          <w:lang w:eastAsia="zh-CN"/>
        </w:rPr>
        <w:t xml:space="preserve">2024 </w:t>
      </w:r>
      <w:r>
        <w:rPr>
          <w:rFonts w:cs="Times New Roman" w:hint="eastAsia"/>
          <w:lang w:eastAsia="zh-CN"/>
        </w:rPr>
        <w:t>年《每一个学生成功法》州计划的这一部分对其长期目标及中期进展衡量标准作出多处调整，确保新泽西州的目标既具有挑战性，又对学校来说符合现实且切实可行。</w:t>
      </w:r>
    </w:p>
    <w:p>
      <w:pPr>
        <w:pStyle w:val="Heading4"/>
        <w:rPr>
          <w:rFonts w:hint="eastAsia"/>
        </w:rPr>
      </w:pPr>
      <w:bookmarkStart w:id="278" w:name="_Toc199403693"/>
      <w:bookmarkStart w:id="279" w:name="_Toc210993184"/>
      <w:r>
        <w:rPr>
          <w:rFonts w:hint="eastAsia"/>
        </w:rPr>
        <w:t>自</w:t>
      </w:r>
      <w:r>
        <w:rPr>
          <w:rFonts w:hint="eastAsia"/>
        </w:rPr>
        <w:t xml:space="preserve"> 2017 </w:t>
      </w:r>
      <w:r>
        <w:rPr>
          <w:rFonts w:hint="eastAsia"/>
        </w:rPr>
        <w:t>年以来的关键更新</w:t>
      </w:r>
      <w:bookmarkEnd w:id="278"/>
      <w:bookmarkEnd w:id="279"/>
    </w:p>
    <w:p>
      <w:pPr>
        <w:rPr>
          <w:rFonts w:cs="Times New Roman" w:hint="eastAsia"/>
          <w:lang w:eastAsia="zh-CN"/>
        </w:rPr>
      </w:pPr>
      <w:r>
        <w:rPr>
          <w:rFonts w:cs="Times New Roman" w:hint="eastAsia"/>
          <w:lang w:eastAsia="zh-CN"/>
        </w:rPr>
        <w:t>首先，新泽西州教育部确立了新的“未来目标”，这些目标更能体现本州对所有学生的真正期许，又与《每一个学生成功法》的宗旨——为“所有学生提供接受公平、公正且高质量教育的重要机会”——保持一致。例如，如下文所述，新泽西州的未来目标是让所有学生在全州英语语言艺术和数学评估中达到或超过预期水平。新的长期目标将追踪学校在六年内按固定百分比缩小基准表现与未来目标之间差距的进展情况。此外，就学业成就和毕业率而言，在学校朝着下一个长期目标前进的六年内，其中期进展的年度衡量标准最初将根据六年内实现长期目标所需的年度进步量来设定，且该进步量在六年内平均分配。每年，将对剩余年份的年度目标进行审查。如果某所学校在某一特定年份未达到年度目标，则会调整且截至第五年的剩余年度目标，以反映在剩余年份达到长期目标所需的年度进步量。</w:t>
      </w:r>
    </w:p>
    <w:p>
      <w:pPr>
        <w:rPr>
          <w:rFonts w:cs="Times New Roman" w:hint="eastAsia"/>
          <w:lang w:eastAsia="zh-CN"/>
        </w:rPr>
      </w:pPr>
      <w:r>
        <w:rPr>
          <w:rFonts w:cs="Times New Roman" w:hint="eastAsia"/>
          <w:lang w:eastAsia="zh-CN"/>
        </w:rPr>
        <w:t>与</w:t>
      </w:r>
      <w:r>
        <w:rPr>
          <w:rFonts w:cs="Times New Roman" w:hint="eastAsia"/>
          <w:lang w:eastAsia="zh-CN"/>
        </w:rPr>
        <w:t xml:space="preserve"> 2017 </w:t>
      </w:r>
      <w:r>
        <w:rPr>
          <w:rFonts w:cs="Times New Roman" w:hint="eastAsia"/>
          <w:lang w:eastAsia="zh-CN"/>
        </w:rPr>
        <w:t>年《每一个学生成功法》州计划中基于期望到</w:t>
      </w:r>
      <w:r>
        <w:rPr>
          <w:rFonts w:cs="Times New Roman" w:hint="eastAsia"/>
          <w:lang w:eastAsia="zh-CN"/>
        </w:rPr>
        <w:t xml:space="preserve"> 2030 </w:t>
      </w:r>
      <w:r>
        <w:rPr>
          <w:rFonts w:cs="Times New Roman" w:hint="eastAsia"/>
          <w:lang w:eastAsia="zh-CN"/>
        </w:rPr>
        <w:t>年每所学校和每个学生群体实现</w:t>
      </w:r>
      <w:r>
        <w:rPr>
          <w:rFonts w:cs="Times New Roman" w:hint="eastAsia"/>
          <w:lang w:eastAsia="zh-CN"/>
        </w:rPr>
        <w:t xml:space="preserve"> 80% </w:t>
      </w:r>
      <w:r>
        <w:rPr>
          <w:rFonts w:cs="Times New Roman" w:hint="eastAsia"/>
          <w:lang w:eastAsia="zh-CN"/>
        </w:rPr>
        <w:t>学业达标率的能力长期目标相比，这是一项改进。为实现长期目标，预期年度进步量会随着时间推移而增加。</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Style w:val="NJDOEResponse"/>
          <w:rFonts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4"/>
        <w:rPr>
          <w:rFonts w:hint="eastAsia"/>
        </w:rPr>
      </w:pPr>
      <w:bookmarkStart w:id="280" w:name="_Toc199403694"/>
      <w:bookmarkStart w:id="281" w:name="_Toc210993185"/>
      <w:r>
        <w:rPr>
          <w:rFonts w:hint="eastAsia"/>
        </w:rPr>
        <w:t xml:space="preserve">a. </w:t>
      </w:r>
      <w:r>
        <w:rPr>
          <w:rFonts w:hint="eastAsia"/>
        </w:rPr>
        <w:t>学业成就</w:t>
      </w:r>
      <w:bookmarkEnd w:id="280"/>
      <w:bookmarkEnd w:id="281"/>
    </w:p>
    <w:p>
      <w:pPr>
        <w:pStyle w:val="blue"/>
        <w:rPr>
          <w:rFonts w:ascii="Times New Roman" w:hAnsi="Times New Roman" w:hint="eastAsia"/>
          <w:b/>
          <w:bCs/>
          <w:sz w:val="24"/>
          <w:szCs w:val="24"/>
          <w:lang w:eastAsia="zh-CN"/>
        </w:rPr>
      </w:pPr>
      <w:r>
        <w:rPr>
          <w:rFonts w:ascii="Times New Roman" w:eastAsia="宋体" w:hAnsi="Times New Roman" w:hint="eastAsia"/>
          <w:b/>
          <w:bCs/>
          <w:sz w:val="24"/>
          <w:szCs w:val="24"/>
          <w:lang w:eastAsia="zh-CN"/>
        </w:rPr>
        <w:t>[</w:t>
      </w:r>
      <w:r>
        <w:rPr>
          <w:rFonts w:ascii="Times New Roman" w:eastAsia="宋体" w:hAnsi="Times New Roman" w:hint="eastAsia"/>
          <w:b/>
          <w:bCs/>
          <w:sz w:val="24"/>
          <w:szCs w:val="24"/>
          <w:lang w:eastAsia="zh-CN"/>
        </w:rPr>
        <w:t>《初中等教育法》第</w:t>
      </w:r>
      <w:r>
        <w:rPr>
          <w:rFonts w:ascii="Times New Roman" w:eastAsia="宋体" w:hAnsi="Times New Roman" w:hint="eastAsia"/>
          <w:b/>
          <w:bCs/>
          <w:sz w:val="24"/>
          <w:szCs w:val="24"/>
          <w:lang w:eastAsia="zh-CN"/>
        </w:rPr>
        <w:t xml:space="preserve"> 1111(c)(4)(A)(i)(I)(aa) </w:t>
      </w:r>
      <w:r>
        <w:rPr>
          <w:rFonts w:ascii="Times New Roman" w:eastAsia="宋体" w:hAnsi="Times New Roman" w:hint="eastAsia"/>
          <w:b/>
          <w:bCs/>
          <w:sz w:val="24"/>
          <w:szCs w:val="24"/>
          <w:lang w:eastAsia="zh-CN"/>
        </w:rPr>
        <w:t>条</w:t>
      </w:r>
      <w:r>
        <w:rPr>
          <w:rFonts w:ascii="Times New Roman" w:eastAsia="宋体" w:hAnsi="Times New Roman" w:hint="eastAsia"/>
          <w:b/>
          <w:bCs/>
          <w:sz w:val="24"/>
          <w:szCs w:val="24"/>
          <w:lang w:eastAsia="zh-CN"/>
        </w:rPr>
        <w:t>]</w:t>
      </w:r>
    </w:p>
    <w:p>
      <w:pPr>
        <w:pStyle w:val="blue"/>
        <w:numPr>
          <w:ilvl w:val="0"/>
          <w:numId w:val="172"/>
        </w:numPr>
        <w:ind w:left="648"/>
        <w:rPr>
          <w:rFonts w:ascii="Times New Roman" w:hAnsi="Times New Roman" w:hint="eastAsia"/>
          <w:lang w:eastAsia="zh-CN"/>
        </w:rPr>
      </w:pPr>
      <w:r>
        <w:rPr>
          <w:rFonts w:ascii="Times New Roman" w:eastAsia="宋体" w:hAnsi="Times New Roman" w:hint="eastAsia"/>
          <w:lang w:eastAsia="zh-CN"/>
        </w:rPr>
        <w:t>说明全体学生和每个学生次群体在学业成就提升方面的长期目标（这通过年度全州阅读</w:t>
      </w:r>
      <w:r>
        <w:rPr>
          <w:rFonts w:ascii="Times New Roman" w:eastAsia="宋体" w:hAnsi="Times New Roman" w:hint="eastAsia"/>
          <w:lang w:eastAsia="zh-CN"/>
        </w:rPr>
        <w:t>/</w:t>
      </w:r>
      <w:r>
        <w:rPr>
          <w:rFonts w:ascii="Times New Roman" w:eastAsia="宋体" w:hAnsi="Times New Roman" w:hint="eastAsia"/>
          <w:lang w:eastAsia="zh-CN"/>
        </w:rPr>
        <w:t>语言艺术和数学评估达标率来衡量），内容包括：</w:t>
      </w:r>
      <w:r>
        <w:rPr>
          <w:rFonts w:ascii="Times New Roman" w:eastAsia="宋体" w:hAnsi="Times New Roman" w:hint="eastAsia"/>
          <w:lang w:eastAsia="zh-CN"/>
        </w:rPr>
        <w:t xml:space="preserve">(i) </w:t>
      </w:r>
      <w:r>
        <w:rPr>
          <w:rFonts w:ascii="Times New Roman" w:eastAsia="宋体" w:hAnsi="Times New Roman" w:hint="eastAsia"/>
          <w:lang w:eastAsia="zh-CN"/>
        </w:rPr>
        <w:t>基准数据；</w:t>
      </w:r>
      <w:r>
        <w:rPr>
          <w:rFonts w:ascii="Times New Roman" w:eastAsia="宋体" w:hAnsi="Times New Roman" w:hint="eastAsia"/>
          <w:lang w:eastAsia="zh-CN"/>
        </w:rPr>
        <w:t xml:space="preserve">(ii) </w:t>
      </w:r>
      <w:r>
        <w:rPr>
          <w:rFonts w:ascii="Times New Roman" w:eastAsia="宋体" w:hAnsi="Times New Roman" w:hint="eastAsia"/>
          <w:lang w:eastAsia="zh-CN"/>
        </w:rPr>
        <w:t>实现长期目标的时间表（必须在该时间表中为该州全体学生和各学生次群体设定相同的多年期限）；以及</w:t>
      </w:r>
      <w:r>
        <w:rPr>
          <w:rFonts w:ascii="Times New Roman" w:eastAsia="宋体" w:hAnsi="Times New Roman" w:hint="eastAsia"/>
          <w:lang w:eastAsia="zh-CN"/>
        </w:rPr>
        <w:t xml:space="preserve"> (iii) </w:t>
      </w:r>
      <w:r>
        <w:rPr>
          <w:rFonts w:ascii="Times New Roman" w:eastAsia="宋体" w:hAnsi="Times New Roman" w:hint="eastAsia"/>
          <w:lang w:eastAsia="zh-CN"/>
        </w:rPr>
        <w:t>长期目标如何体现出挑战性。</w:t>
      </w:r>
    </w:p>
    <w:p>
      <w:pPr>
        <w:pStyle w:val="blue"/>
        <w:numPr>
          <w:ilvl w:val="0"/>
          <w:numId w:val="172"/>
        </w:numPr>
        <w:ind w:left="648"/>
        <w:rPr>
          <w:rFonts w:ascii="Times New Roman" w:hAnsi="Times New Roman" w:hint="eastAsia"/>
          <w:lang w:eastAsia="zh-CN"/>
        </w:rPr>
      </w:pPr>
      <w:r>
        <w:rPr>
          <w:rFonts w:ascii="Times New Roman" w:eastAsia="宋体" w:hAnsi="Times New Roman" w:hint="eastAsia"/>
          <w:lang w:eastAsia="zh-CN"/>
        </w:rPr>
        <w:t>在附录</w:t>
      </w:r>
      <w:r>
        <w:rPr>
          <w:rFonts w:ascii="Times New Roman" w:eastAsia="宋体" w:hAnsi="Times New Roman" w:hint="eastAsia"/>
          <w:lang w:eastAsia="zh-CN"/>
        </w:rPr>
        <w:t xml:space="preserve"> A </w:t>
      </w:r>
      <w:r>
        <w:rPr>
          <w:rFonts w:ascii="Times New Roman" w:eastAsia="宋体" w:hAnsi="Times New Roman" w:hint="eastAsia"/>
          <w:lang w:eastAsia="zh-CN"/>
        </w:rPr>
        <w:t>中提供学业成就长期目标的中期进展衡量标准。</w:t>
      </w:r>
    </w:p>
    <w:p>
      <w:pPr>
        <w:pStyle w:val="blue"/>
        <w:numPr>
          <w:ilvl w:val="0"/>
          <w:numId w:val="172"/>
        </w:numPr>
        <w:ind w:left="648"/>
        <w:rPr>
          <w:rFonts w:ascii="Times New Roman" w:hAnsi="Times New Roman" w:hint="eastAsia"/>
          <w:lang w:eastAsia="zh-CN"/>
        </w:rPr>
      </w:pPr>
      <w:r>
        <w:rPr>
          <w:rFonts w:ascii="Times New Roman" w:eastAsia="宋体" w:hAnsi="Times New Roman" w:hint="eastAsia"/>
          <w:lang w:eastAsia="zh-CN"/>
        </w:rPr>
        <w:t>说明长期目标及学业成就长期目标的中期进展衡量标准如何考虑到在缩小全州能力水平差距方面取得显著进展而所需的改进。</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cs="Times New Roman" w:hint="eastAsia"/>
          <w:color w:val="244061" w:themeColor="accent1" w:themeShade="80"/>
          <w:lang w:eastAsia="zh-CN"/>
        </w:rPr>
      </w:pPr>
      <w:r>
        <w:rPr>
          <w:rStyle w:val="NJDOEResponse"/>
          <w:rFonts w:eastAsia="宋体" w:hint="eastAsia"/>
          <w:color w:val="244061"/>
          <w:lang w:eastAsia="zh-CN"/>
        </w:rPr>
        <w:t>[</w:t>
      </w:r>
      <w:r>
        <w:rPr>
          <w:rStyle w:val="NJDOEResponse"/>
          <w:rFonts w:eastAsia="宋体" w:hint="eastAsia"/>
          <w:color w:val="244061"/>
          <w:lang w:eastAsia="zh-CN"/>
        </w:rPr>
        <w:t>新泽西州教育部回复内容开始</w:t>
      </w:r>
      <w:r>
        <w:rPr>
          <w:rStyle w:val="NJDOEResponse"/>
          <w:rFonts w:eastAsia="宋体" w:hint="eastAsia"/>
          <w:color w:val="244061"/>
          <w:lang w:eastAsia="zh-CN"/>
        </w:rPr>
        <w:t>]</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基线和长期目标</w:t>
      </w:r>
    </w:p>
    <w:p>
      <w:pPr>
        <w:rPr>
          <w:rFonts w:cs="Times New Roman" w:hint="eastAsia"/>
          <w:lang w:eastAsia="zh-CN"/>
        </w:rPr>
      </w:pPr>
      <w:r>
        <w:rPr>
          <w:rFonts w:cs="Times New Roman" w:hint="eastAsia"/>
          <w:lang w:eastAsia="zh-CN"/>
        </w:rPr>
        <w:t>新泽西州为学业成就设定了以下</w:t>
      </w:r>
      <w:r>
        <w:rPr>
          <w:rFonts w:cs="Times New Roman" w:hint="eastAsia"/>
          <w:b/>
          <w:bCs/>
          <w:lang w:eastAsia="zh-CN"/>
        </w:rPr>
        <w:t>未来目标</w:t>
      </w:r>
      <w:r>
        <w:rPr>
          <w:rFonts w:cs="Times New Roman" w:hint="eastAsia"/>
          <w:lang w:eastAsia="zh-CN"/>
        </w:rPr>
        <w:t>：</w:t>
      </w:r>
    </w:p>
    <w:p>
      <w:pPr>
        <w:pStyle w:val="ListParagraph"/>
        <w:numPr>
          <w:ilvl w:val="0"/>
          <w:numId w:val="21"/>
        </w:numPr>
        <w:rPr>
          <w:rFonts w:cs="Times New Roman" w:hint="eastAsia"/>
          <w:b/>
          <w:bCs/>
          <w:lang w:eastAsia="zh-CN"/>
        </w:rPr>
      </w:pPr>
      <w:r>
        <w:rPr>
          <w:rFonts w:cs="Times New Roman" w:hint="eastAsia"/>
          <w:lang w:eastAsia="zh-CN"/>
        </w:rPr>
        <w:t>所有学生和每个学生群体将在全州英语语言艺术评估中百分之百达到或超过预期水平。</w:t>
      </w:r>
    </w:p>
    <w:p>
      <w:pPr>
        <w:pStyle w:val="ListParagraph"/>
        <w:numPr>
          <w:ilvl w:val="0"/>
          <w:numId w:val="21"/>
        </w:numPr>
        <w:rPr>
          <w:rStyle w:val="Red"/>
          <w:rFonts w:cs="Times New Roman" w:hint="eastAsia"/>
          <w:b/>
          <w:bCs/>
          <w:color w:val="auto"/>
          <w:lang w:eastAsia="zh-CN"/>
        </w:rPr>
      </w:pPr>
      <w:r>
        <w:rPr>
          <w:rFonts w:cs="Times New Roman" w:hint="eastAsia"/>
          <w:lang w:eastAsia="zh-CN"/>
        </w:rPr>
        <w:t>所有学生和每个学生群体将在全州数学评估中百分之百达到或超过预期水平。</w:t>
      </w:r>
    </w:p>
    <w:p>
      <w:pPr>
        <w:rPr>
          <w:rStyle w:val="Red"/>
          <w:rFonts w:cs="Times New Roman" w:hint="eastAsia"/>
          <w:color w:val="auto"/>
          <w:lang w:eastAsia="zh-CN"/>
        </w:rPr>
      </w:pPr>
      <w:r>
        <w:rPr>
          <w:rStyle w:val="Red"/>
          <w:rFonts w:cs="Times New Roman" w:hint="eastAsia"/>
          <w:color w:val="000000"/>
          <w:lang w:eastAsia="zh-CN"/>
        </w:rPr>
        <w:t>基于上述未来目标，新泽西州将《每一个学生成功法》长期目标设定为：使基准表现与未来目标之间的差距每六年缩小</w:t>
      </w:r>
      <w:r>
        <w:rPr>
          <w:rStyle w:val="Red"/>
          <w:rFonts w:cs="Times New Roman" w:hint="eastAsia"/>
          <w:color w:val="000000"/>
          <w:lang w:eastAsia="zh-CN"/>
        </w:rPr>
        <w:t xml:space="preserve"> 20%</w:t>
      </w:r>
      <w:r>
        <w:rPr>
          <w:rStyle w:val="Red"/>
          <w:rFonts w:cs="Times New Roman" w:hint="eastAsia"/>
          <w:color w:val="000000"/>
          <w:lang w:eastAsia="zh-CN"/>
        </w:rPr>
        <w:t>。六年后，新泽西州教育部将设定新的长期目标，使新基准与未来目标之间的差距在下一个六年内缩小</w:t>
      </w:r>
      <w:r>
        <w:rPr>
          <w:rStyle w:val="Red"/>
          <w:rFonts w:cs="Times New Roman" w:hint="eastAsia"/>
          <w:color w:val="000000"/>
          <w:lang w:eastAsia="zh-CN"/>
        </w:rPr>
        <w:t xml:space="preserve"> 20%</w:t>
      </w:r>
      <w:r>
        <w:rPr>
          <w:rStyle w:val="Red"/>
          <w:rFonts w:cs="Times New Roman" w:hint="eastAsia"/>
          <w:color w:val="000000"/>
          <w:lang w:eastAsia="zh-CN"/>
        </w:rPr>
        <w:t>。</w:t>
      </w:r>
    </w:p>
    <w:p>
      <w:pPr>
        <w:rPr>
          <w:rStyle w:val="Red"/>
          <w:rFonts w:cs="Times New Roman" w:hint="eastAsia"/>
          <w:color w:val="auto"/>
          <w:lang w:eastAsia="zh-CN"/>
        </w:rPr>
      </w:pPr>
      <w:r>
        <w:rPr>
          <w:rStyle w:val="Red"/>
          <w:rFonts w:cs="Times New Roman" w:hint="eastAsia"/>
          <w:color w:val="000000"/>
          <w:lang w:eastAsia="zh-CN"/>
        </w:rPr>
        <w:t>每所学校和每个学生群体将针对英语语言艺术和数学各设定一个长期目标。这些目标基于</w:t>
      </w:r>
      <w:r>
        <w:rPr>
          <w:rStyle w:val="Red"/>
          <w:rFonts w:cs="Times New Roman" w:hint="eastAsia"/>
          <w:color w:val="000000"/>
          <w:lang w:eastAsia="zh-CN"/>
        </w:rPr>
        <w:t xml:space="preserve"> 3 </w:t>
      </w:r>
      <w:r>
        <w:rPr>
          <w:rStyle w:val="Red"/>
          <w:rFonts w:cs="Times New Roman" w:hint="eastAsia"/>
          <w:color w:val="000000"/>
          <w:lang w:eastAsia="zh-CN"/>
        </w:rPr>
        <w:t>到</w:t>
      </w:r>
      <w:r>
        <w:rPr>
          <w:rStyle w:val="Red"/>
          <w:rFonts w:cs="Times New Roman" w:hint="eastAsia"/>
          <w:color w:val="000000"/>
          <w:lang w:eastAsia="zh-CN"/>
        </w:rPr>
        <w:t xml:space="preserve"> 8 </w:t>
      </w:r>
      <w:r>
        <w:rPr>
          <w:rStyle w:val="Red"/>
          <w:rFonts w:cs="Times New Roman" w:hint="eastAsia"/>
          <w:color w:val="000000"/>
          <w:lang w:eastAsia="zh-CN"/>
        </w:rPr>
        <w:t>年级表现及高中强制性评估成绩，涵盖参加新泽西学生学习评估</w:t>
      </w:r>
      <w:r>
        <w:rPr>
          <w:rStyle w:val="Red"/>
          <w:rFonts w:cs="Times New Roman" w:hint="eastAsia"/>
          <w:color w:val="000000"/>
          <w:lang w:eastAsia="zh-CN"/>
        </w:rPr>
        <w:t xml:space="preserve"> (NJSLA) </w:t>
      </w:r>
      <w:r>
        <w:rPr>
          <w:rStyle w:val="Red"/>
          <w:rFonts w:cs="Times New Roman" w:hint="eastAsia"/>
          <w:color w:val="000000"/>
          <w:lang w:eastAsia="zh-CN"/>
        </w:rPr>
        <w:t>和动态学习地图</w:t>
      </w:r>
      <w:r>
        <w:rPr>
          <w:rStyle w:val="Red"/>
          <w:rFonts w:cs="Times New Roman" w:hint="eastAsia"/>
          <w:color w:val="000000"/>
          <w:lang w:eastAsia="zh-CN"/>
        </w:rPr>
        <w:t xml:space="preserve"> (DLM) </w:t>
      </w:r>
      <w:r>
        <w:rPr>
          <w:rStyle w:val="Red"/>
          <w:rFonts w:cs="Times New Roman" w:hint="eastAsia"/>
          <w:color w:val="000000"/>
          <w:lang w:eastAsia="zh-CN"/>
        </w:rPr>
        <w:t>评估的学生——这些评估专为患有最严重认知障碍的学生设计。在英语语言艺术方面，这包括</w:t>
      </w:r>
      <w:r>
        <w:rPr>
          <w:rStyle w:val="Red"/>
          <w:rFonts w:cs="Times New Roman" w:hint="eastAsia"/>
          <w:color w:val="000000"/>
          <w:lang w:eastAsia="zh-CN"/>
        </w:rPr>
        <w:t xml:space="preserve"> 3 </w:t>
      </w:r>
      <w:r>
        <w:rPr>
          <w:rStyle w:val="Red"/>
          <w:rFonts w:cs="Times New Roman" w:hint="eastAsia"/>
          <w:color w:val="000000"/>
          <w:lang w:eastAsia="zh-CN"/>
        </w:rPr>
        <w:t>至</w:t>
      </w:r>
      <w:r>
        <w:rPr>
          <w:rStyle w:val="Red"/>
          <w:rFonts w:cs="Times New Roman" w:hint="eastAsia"/>
          <w:color w:val="000000"/>
          <w:lang w:eastAsia="zh-CN"/>
        </w:rPr>
        <w:t xml:space="preserve"> 9 </w:t>
      </w:r>
      <w:r>
        <w:rPr>
          <w:rStyle w:val="Red"/>
          <w:rFonts w:cs="Times New Roman" w:hint="eastAsia"/>
          <w:color w:val="000000"/>
          <w:lang w:eastAsia="zh-CN"/>
        </w:rPr>
        <w:t>年级的年级水平评估（动态学习地图评估还涵盖</w:t>
      </w:r>
      <w:r>
        <w:rPr>
          <w:rStyle w:val="Red"/>
          <w:rFonts w:cs="Times New Roman" w:hint="eastAsia"/>
          <w:color w:val="000000"/>
          <w:lang w:eastAsia="zh-CN"/>
        </w:rPr>
        <w:t xml:space="preserve"> 11 </w:t>
      </w:r>
      <w:r>
        <w:rPr>
          <w:rStyle w:val="Red"/>
          <w:rFonts w:cs="Times New Roman" w:hint="eastAsia"/>
          <w:color w:val="000000"/>
          <w:lang w:eastAsia="zh-CN"/>
        </w:rPr>
        <w:t>年级）。在数学方面，这包括</w:t>
      </w:r>
      <w:r>
        <w:rPr>
          <w:rStyle w:val="Red"/>
          <w:rFonts w:cs="Times New Roman" w:hint="eastAsia"/>
          <w:color w:val="000000"/>
          <w:lang w:eastAsia="zh-CN"/>
        </w:rPr>
        <w:t xml:space="preserve"> 3 </w:t>
      </w:r>
      <w:r>
        <w:rPr>
          <w:rStyle w:val="Red"/>
          <w:rFonts w:cs="Times New Roman" w:hint="eastAsia"/>
          <w:color w:val="000000"/>
          <w:lang w:eastAsia="zh-CN"/>
        </w:rPr>
        <w:t>至</w:t>
      </w:r>
      <w:r>
        <w:rPr>
          <w:rStyle w:val="Red"/>
          <w:rFonts w:cs="Times New Roman" w:hint="eastAsia"/>
          <w:color w:val="000000"/>
          <w:lang w:eastAsia="zh-CN"/>
        </w:rPr>
        <w:t xml:space="preserve"> 8 </w:t>
      </w:r>
      <w:r>
        <w:rPr>
          <w:rStyle w:val="Red"/>
          <w:rFonts w:cs="Times New Roman" w:hint="eastAsia"/>
          <w:color w:val="000000"/>
          <w:lang w:eastAsia="zh-CN"/>
        </w:rPr>
        <w:t>年级的年级水平评估，以及初中和高中的数学课程终考（动态学习地图评估还涵盖</w:t>
      </w:r>
      <w:r>
        <w:rPr>
          <w:rStyle w:val="Red"/>
          <w:rFonts w:cs="Times New Roman" w:hint="eastAsia"/>
          <w:color w:val="000000"/>
          <w:lang w:eastAsia="zh-CN"/>
        </w:rPr>
        <w:t xml:space="preserve"> 11 </w:t>
      </w:r>
      <w:r>
        <w:rPr>
          <w:rStyle w:val="Red"/>
          <w:rFonts w:cs="Times New Roman" w:hint="eastAsia"/>
          <w:color w:val="000000"/>
          <w:lang w:eastAsia="zh-CN"/>
        </w:rPr>
        <w:t>年级）。</w:t>
      </w:r>
    </w:p>
    <w:p>
      <w:pPr>
        <w:rPr>
          <w:rFonts w:cs="Times New Roman" w:hint="eastAsia"/>
          <w:lang w:eastAsia="zh-CN"/>
        </w:rPr>
      </w:pPr>
      <w:r>
        <w:rPr>
          <w:rStyle w:val="Red"/>
          <w:rFonts w:cs="Times New Roman" w:hint="eastAsia"/>
          <w:color w:val="000000"/>
          <w:lang w:eastAsia="zh-CN"/>
        </w:rPr>
        <w:t>高中阶段必须参加的数学评估是新泽西学生学习评估中的代数</w:t>
      </w:r>
      <w:r>
        <w:rPr>
          <w:rStyle w:val="Red"/>
          <w:rFonts w:cs="Times New Roman" w:hint="eastAsia"/>
          <w:color w:val="000000"/>
          <w:lang w:eastAsia="zh-CN"/>
        </w:rPr>
        <w:t xml:space="preserve"> I </w:t>
      </w:r>
      <w:r>
        <w:rPr>
          <w:rStyle w:val="Red"/>
          <w:rFonts w:cs="Times New Roman" w:hint="eastAsia"/>
          <w:color w:val="000000"/>
          <w:lang w:eastAsia="zh-CN"/>
        </w:rPr>
        <w:t>评估。</w:t>
      </w:r>
      <w:r>
        <w:rPr>
          <w:rStyle w:val="Red"/>
          <w:rFonts w:cs="Times New Roman" w:hint="eastAsia"/>
          <w:color w:val="auto"/>
          <w:lang w:eastAsia="zh-CN"/>
        </w:rPr>
        <w:t>除符合条件可获豁免的学生外，所有学生在高中都必须参加代数</w:t>
      </w:r>
      <w:r>
        <w:rPr>
          <w:rStyle w:val="Red"/>
          <w:rFonts w:cs="Times New Roman" w:hint="eastAsia"/>
          <w:color w:val="auto"/>
          <w:lang w:eastAsia="zh-CN"/>
        </w:rPr>
        <w:t xml:space="preserve"> I </w:t>
      </w:r>
      <w:r>
        <w:rPr>
          <w:rStyle w:val="Red"/>
          <w:rFonts w:cs="Times New Roman" w:hint="eastAsia"/>
          <w:color w:val="auto"/>
          <w:lang w:eastAsia="zh-CN"/>
        </w:rPr>
        <w:t>课程州级结课评估。符合条件的豁免情况包括，已在初中参加代数</w:t>
      </w:r>
      <w:r>
        <w:rPr>
          <w:rStyle w:val="Red"/>
          <w:rFonts w:cs="Times New Roman" w:hint="eastAsia"/>
          <w:color w:val="auto"/>
          <w:lang w:eastAsia="zh-CN"/>
        </w:rPr>
        <w:t xml:space="preserve"> I </w:t>
      </w:r>
      <w:r>
        <w:rPr>
          <w:rStyle w:val="Red"/>
          <w:rFonts w:cs="Times New Roman" w:hint="eastAsia"/>
          <w:color w:val="auto"/>
          <w:lang w:eastAsia="zh-CN"/>
        </w:rPr>
        <w:t>评估的学生以及在高中参加动态学习地图评估的学生。在七年级或八年级参加代数</w:t>
      </w:r>
      <w:r>
        <w:rPr>
          <w:rStyle w:val="Red"/>
          <w:rFonts w:cs="Times New Roman" w:hint="eastAsia"/>
          <w:color w:val="auto"/>
          <w:lang w:eastAsia="zh-CN"/>
        </w:rPr>
        <w:t xml:space="preserve"> I </w:t>
      </w:r>
      <w:r>
        <w:rPr>
          <w:rStyle w:val="Red"/>
          <w:rFonts w:cs="Times New Roman" w:hint="eastAsia"/>
          <w:color w:val="auto"/>
          <w:lang w:eastAsia="zh-CN"/>
        </w:rPr>
        <w:t>评估的学生，在高中阶段必须参加几何学或代数</w:t>
      </w:r>
      <w:r>
        <w:rPr>
          <w:rStyle w:val="Red"/>
          <w:rFonts w:cs="Times New Roman" w:hint="eastAsia"/>
          <w:color w:val="auto"/>
          <w:lang w:eastAsia="zh-CN"/>
        </w:rPr>
        <w:t xml:space="preserve"> II </w:t>
      </w:r>
      <w:r>
        <w:rPr>
          <w:rStyle w:val="Red"/>
          <w:rFonts w:cs="Times New Roman" w:hint="eastAsia"/>
          <w:color w:val="auto"/>
          <w:lang w:eastAsia="zh-CN"/>
        </w:rPr>
        <w:t>评估；在</w:t>
      </w:r>
      <w:r>
        <w:rPr>
          <w:rStyle w:val="Red"/>
          <w:rFonts w:cs="Times New Roman" w:hint="eastAsia"/>
          <w:color w:val="auto"/>
          <w:lang w:eastAsia="zh-CN"/>
        </w:rPr>
        <w:t xml:space="preserve"> 6 </w:t>
      </w:r>
      <w:r>
        <w:rPr>
          <w:rStyle w:val="Red"/>
          <w:rFonts w:cs="Times New Roman" w:hint="eastAsia"/>
          <w:color w:val="auto"/>
          <w:lang w:eastAsia="zh-CN"/>
        </w:rPr>
        <w:t>年级参加代数</w:t>
      </w:r>
      <w:r>
        <w:rPr>
          <w:rStyle w:val="Red"/>
          <w:rFonts w:cs="Times New Roman" w:hint="eastAsia"/>
          <w:color w:val="auto"/>
          <w:lang w:eastAsia="zh-CN"/>
        </w:rPr>
        <w:t xml:space="preserve"> I </w:t>
      </w:r>
      <w:r>
        <w:rPr>
          <w:rStyle w:val="Red"/>
          <w:rFonts w:cs="Times New Roman" w:hint="eastAsia"/>
          <w:color w:val="auto"/>
          <w:lang w:eastAsia="zh-CN"/>
        </w:rPr>
        <w:t>评估的学生必须在</w:t>
      </w:r>
      <w:r>
        <w:rPr>
          <w:rStyle w:val="Red"/>
          <w:rFonts w:cs="Times New Roman" w:hint="eastAsia"/>
          <w:color w:val="auto"/>
          <w:lang w:eastAsia="zh-CN"/>
        </w:rPr>
        <w:t xml:space="preserve"> 6 </w:t>
      </w:r>
      <w:r>
        <w:rPr>
          <w:rStyle w:val="Red"/>
          <w:rFonts w:cs="Times New Roman" w:hint="eastAsia"/>
          <w:color w:val="auto"/>
          <w:lang w:eastAsia="zh-CN"/>
        </w:rPr>
        <w:t>年级同时参加年级水平评估和代数</w:t>
      </w:r>
      <w:r>
        <w:rPr>
          <w:rStyle w:val="Red"/>
          <w:rFonts w:cs="Times New Roman" w:hint="eastAsia"/>
          <w:color w:val="auto"/>
          <w:lang w:eastAsia="zh-CN"/>
        </w:rPr>
        <w:t xml:space="preserve"> I </w:t>
      </w:r>
      <w:r>
        <w:rPr>
          <w:rStyle w:val="Red"/>
          <w:rFonts w:cs="Times New Roman" w:hint="eastAsia"/>
          <w:color w:val="auto"/>
          <w:lang w:eastAsia="zh-CN"/>
        </w:rPr>
        <w:t>评估。代数</w:t>
      </w:r>
      <w:r>
        <w:rPr>
          <w:rStyle w:val="Red"/>
          <w:rFonts w:cs="Times New Roman" w:hint="eastAsia"/>
          <w:color w:val="auto"/>
          <w:lang w:eastAsia="zh-CN"/>
        </w:rPr>
        <w:t xml:space="preserve"> I </w:t>
      </w:r>
      <w:r>
        <w:rPr>
          <w:rStyle w:val="Red"/>
          <w:rFonts w:cs="Times New Roman" w:hint="eastAsia"/>
          <w:color w:val="auto"/>
          <w:lang w:eastAsia="zh-CN"/>
        </w:rPr>
        <w:t>评估成绩将在学生</w:t>
      </w:r>
      <w:r>
        <w:rPr>
          <w:rStyle w:val="Red"/>
          <w:rFonts w:cs="Times New Roman" w:hint="eastAsia"/>
          <w:color w:val="auto"/>
          <w:lang w:eastAsia="zh-CN"/>
        </w:rPr>
        <w:t xml:space="preserve"> 9 </w:t>
      </w:r>
      <w:r>
        <w:rPr>
          <w:rStyle w:val="Red"/>
          <w:rFonts w:cs="Times New Roman" w:hint="eastAsia"/>
          <w:color w:val="auto"/>
          <w:lang w:eastAsia="zh-CN"/>
        </w:rPr>
        <w:t>年级时纳入考量。</w:t>
      </w:r>
    </w:p>
    <w:p>
      <w:pPr>
        <w:rPr>
          <w:rStyle w:val="Red"/>
          <w:rFonts w:cs="Times New Roman" w:hint="eastAsia"/>
          <w:color w:val="auto"/>
          <w:lang w:eastAsia="zh-CN"/>
        </w:rPr>
      </w:pPr>
      <w:r>
        <w:rPr>
          <w:rStyle w:val="Red"/>
          <w:rFonts w:cs="Times New Roman" w:hint="eastAsia"/>
          <w:color w:val="000000"/>
          <w:lang w:eastAsia="zh-CN"/>
        </w:rPr>
        <w:t>学业成就长期目标所采用的表现衡量标准与新泽西州的学业成就衡量标准一致，该标准基于学校中全体学生的整体表现。不会为单个年级或结课评估单独计算年度目标。</w:t>
      </w:r>
    </w:p>
    <w:p>
      <w:pPr>
        <w:rPr>
          <w:rFonts w:cs="Times New Roman" w:hint="eastAsia"/>
          <w:lang w:eastAsia="zh-CN"/>
        </w:rPr>
      </w:pPr>
      <w:r>
        <w:rPr>
          <w:rStyle w:val="Red"/>
          <w:rFonts w:cs="Times New Roman" w:hint="eastAsia"/>
          <w:color w:val="auto"/>
          <w:lang w:eastAsia="zh-CN"/>
        </w:rPr>
        <w:t>新泽西州教育部将使用</w:t>
      </w:r>
      <w:r>
        <w:rPr>
          <w:rStyle w:val="Red"/>
          <w:rFonts w:cs="Times New Roman" w:hint="eastAsia"/>
          <w:color w:val="auto"/>
          <w:lang w:eastAsia="zh-CN"/>
        </w:rPr>
        <w:t xml:space="preserve"> 2022-2023 </w:t>
      </w:r>
      <w:r>
        <w:rPr>
          <w:rStyle w:val="Red"/>
          <w:rFonts w:cs="Times New Roman" w:hint="eastAsia"/>
          <w:color w:val="auto"/>
          <w:lang w:eastAsia="zh-CN"/>
        </w:rPr>
        <w:t>学年的评估数据作为计算学业成就长期目标的基准。在确定适当长期目标的过程中，新泽西州教育部审查了</w:t>
      </w:r>
      <w:r>
        <w:rPr>
          <w:rStyle w:val="Red"/>
          <w:rFonts w:cs="Times New Roman" w:hint="eastAsia"/>
          <w:color w:val="auto"/>
          <w:lang w:eastAsia="zh-CN"/>
        </w:rPr>
        <w:t xml:space="preserve"> 2015-2016 </w:t>
      </w:r>
      <w:r>
        <w:rPr>
          <w:rStyle w:val="Red"/>
          <w:rFonts w:cs="Times New Roman" w:hint="eastAsia"/>
          <w:color w:val="auto"/>
          <w:lang w:eastAsia="zh-CN"/>
        </w:rPr>
        <w:t>年至今的全州历史评估数据。</w:t>
      </w:r>
      <w:r>
        <w:rPr>
          <w:rStyle w:val="Red"/>
          <w:rFonts w:cs="Times New Roman" w:hint="eastAsia"/>
          <w:color w:val="auto"/>
          <w:lang w:eastAsia="zh-CN"/>
        </w:rPr>
        <w:t xml:space="preserve">2015-2016 </w:t>
      </w:r>
      <w:r>
        <w:rPr>
          <w:rStyle w:val="Red"/>
          <w:rFonts w:cs="Times New Roman" w:hint="eastAsia"/>
          <w:color w:val="auto"/>
          <w:lang w:eastAsia="zh-CN"/>
        </w:rPr>
        <w:t>学年的数据被用作</w:t>
      </w:r>
      <w:r>
        <w:rPr>
          <w:rStyle w:val="Red"/>
          <w:rFonts w:cs="Times New Roman" w:hint="eastAsia"/>
          <w:color w:val="auto"/>
          <w:lang w:eastAsia="zh-CN"/>
        </w:rPr>
        <w:t xml:space="preserve"> 2017 </w:t>
      </w:r>
      <w:r>
        <w:rPr>
          <w:rStyle w:val="Red"/>
          <w:rFonts w:cs="Times New Roman" w:hint="eastAsia"/>
          <w:color w:val="auto"/>
          <w:lang w:eastAsia="zh-CN"/>
        </w:rPr>
        <w:t>年《每一个学生成功法》州计划中新泽西最初长期目标的基准。如果学生在新泽西学生学习评估中取得</w:t>
      </w:r>
      <w:r>
        <w:rPr>
          <w:rStyle w:val="Red"/>
          <w:rFonts w:cs="Times New Roman" w:hint="eastAsia"/>
          <w:color w:val="auto"/>
          <w:lang w:eastAsia="zh-CN"/>
        </w:rPr>
        <w:t xml:space="preserve"> 4 </w:t>
      </w:r>
      <w:r>
        <w:rPr>
          <w:rStyle w:val="Red"/>
          <w:rFonts w:cs="Times New Roman" w:hint="eastAsia"/>
          <w:color w:val="auto"/>
          <w:lang w:eastAsia="zh-CN"/>
        </w:rPr>
        <w:t>分或</w:t>
      </w:r>
      <w:r>
        <w:rPr>
          <w:rStyle w:val="Red"/>
          <w:rFonts w:cs="Times New Roman" w:hint="eastAsia"/>
          <w:color w:val="auto"/>
          <w:lang w:eastAsia="zh-CN"/>
        </w:rPr>
        <w:t xml:space="preserve"> 5 </w:t>
      </w:r>
      <w:r>
        <w:rPr>
          <w:rStyle w:val="Red"/>
          <w:rFonts w:cs="Times New Roman" w:hint="eastAsia"/>
          <w:color w:val="auto"/>
          <w:lang w:eastAsia="zh-CN"/>
        </w:rPr>
        <w:t>分成绩，或在动态学习地图评估中取得</w:t>
      </w:r>
      <w:r>
        <w:rPr>
          <w:rStyle w:val="Red"/>
          <w:rFonts w:cs="Times New Roman" w:hint="eastAsia"/>
          <w:color w:val="auto"/>
          <w:lang w:eastAsia="zh-CN"/>
        </w:rPr>
        <w:t xml:space="preserve"> 3 </w:t>
      </w:r>
      <w:r>
        <w:rPr>
          <w:rStyle w:val="Red"/>
          <w:rFonts w:cs="Times New Roman" w:hint="eastAsia"/>
          <w:color w:val="auto"/>
          <w:lang w:eastAsia="zh-CN"/>
        </w:rPr>
        <w:t>分或</w:t>
      </w:r>
      <w:r>
        <w:rPr>
          <w:rStyle w:val="Red"/>
          <w:rFonts w:cs="Times New Roman" w:hint="eastAsia"/>
          <w:color w:val="auto"/>
          <w:lang w:eastAsia="zh-CN"/>
        </w:rPr>
        <w:t xml:space="preserve"> 4 </w:t>
      </w:r>
      <w:r>
        <w:rPr>
          <w:rStyle w:val="Red"/>
          <w:rFonts w:cs="Times New Roman" w:hint="eastAsia"/>
          <w:color w:val="auto"/>
          <w:lang w:eastAsia="zh-CN"/>
        </w:rPr>
        <w:t>分成绩，则该学生在全州评估中达到或超过期望水平，或展现出年级达标能力。</w:t>
      </w:r>
    </w:p>
    <w:p>
      <w:pPr>
        <w:rPr>
          <w:rFonts w:cs="Times New Roman" w:hint="eastAsia"/>
          <w:lang w:eastAsia="zh-CN"/>
        </w:rPr>
      </w:pPr>
      <w:r>
        <w:rPr>
          <w:rFonts w:cs="Times New Roman" w:hint="eastAsia"/>
          <w:lang w:eastAsia="zh-CN"/>
        </w:rPr>
        <w:t>在</w:t>
      </w:r>
      <w:r>
        <w:rPr>
          <w:rFonts w:cs="Times New Roman" w:hint="eastAsia"/>
          <w:lang w:eastAsia="zh-CN"/>
        </w:rPr>
        <w:t xml:space="preserve"> 2015-2016 </w:t>
      </w:r>
      <w:r>
        <w:rPr>
          <w:rFonts w:cs="Times New Roman" w:hint="eastAsia"/>
          <w:lang w:eastAsia="zh-CN"/>
        </w:rPr>
        <w:t>学年，全州</w:t>
      </w:r>
      <w:r>
        <w:rPr>
          <w:rFonts w:cs="Times New Roman" w:hint="eastAsia"/>
          <w:lang w:eastAsia="zh-CN"/>
        </w:rPr>
        <w:t xml:space="preserve"> 51.6% </w:t>
      </w:r>
      <w:r>
        <w:rPr>
          <w:rFonts w:cs="Times New Roman" w:hint="eastAsia"/>
          <w:lang w:eastAsia="zh-CN"/>
        </w:rPr>
        <w:t>的学生在全州英语语言艺术评估中达到或超过了预期水平。在数学方面，</w:t>
      </w:r>
      <w:r>
        <w:rPr>
          <w:rFonts w:cs="Times New Roman" w:hint="eastAsia"/>
          <w:lang w:eastAsia="zh-CN"/>
        </w:rPr>
        <w:t xml:space="preserve">42.3% </w:t>
      </w:r>
      <w:r>
        <w:rPr>
          <w:rFonts w:cs="Times New Roman" w:hint="eastAsia"/>
          <w:lang w:eastAsia="zh-CN"/>
        </w:rPr>
        <w:t>的学生在全州评估中达到年级达标水平。到</w:t>
      </w:r>
      <w:r>
        <w:rPr>
          <w:rFonts w:cs="Times New Roman" w:hint="eastAsia"/>
          <w:lang w:eastAsia="zh-CN"/>
        </w:rPr>
        <w:t xml:space="preserve"> 2018-2019 </w:t>
      </w:r>
      <w:r>
        <w:rPr>
          <w:rFonts w:cs="Times New Roman" w:hint="eastAsia"/>
          <w:lang w:eastAsia="zh-CN"/>
        </w:rPr>
        <w:t>学年（疫情爆发前的最后一个完整评估学年），达到年级达标水平的学生比例较</w:t>
      </w:r>
      <w:r>
        <w:rPr>
          <w:rFonts w:cs="Times New Roman" w:hint="eastAsia"/>
          <w:lang w:eastAsia="zh-CN"/>
        </w:rPr>
        <w:t xml:space="preserve"> 2015-2016 </w:t>
      </w:r>
      <w:r>
        <w:rPr>
          <w:rFonts w:cs="Times New Roman" w:hint="eastAsia"/>
          <w:lang w:eastAsia="zh-CN"/>
        </w:rPr>
        <w:t>学年相比显著增加，其中</w:t>
      </w:r>
      <w:r>
        <w:rPr>
          <w:rFonts w:cs="Times New Roman" w:hint="eastAsia"/>
          <w:lang w:eastAsia="zh-CN"/>
        </w:rPr>
        <w:t xml:space="preserve"> 57.9% </w:t>
      </w:r>
      <w:r>
        <w:rPr>
          <w:rFonts w:cs="Times New Roman" w:hint="eastAsia"/>
          <w:lang w:eastAsia="zh-CN"/>
        </w:rPr>
        <w:t>的学生在英语语言艺术评估中达到预期水平，</w:t>
      </w:r>
      <w:r>
        <w:rPr>
          <w:rFonts w:cs="Times New Roman" w:hint="eastAsia"/>
          <w:lang w:eastAsia="zh-CN"/>
        </w:rPr>
        <w:t xml:space="preserve">44.5% </w:t>
      </w:r>
      <w:r>
        <w:rPr>
          <w:rFonts w:cs="Times New Roman" w:hint="eastAsia"/>
          <w:lang w:eastAsia="zh-CN"/>
        </w:rPr>
        <w:t>的学生在数学评估中达到预期水平。</w:t>
      </w:r>
      <w:r>
        <w:rPr>
          <w:rFonts w:cs="Times New Roman" w:hint="eastAsia"/>
          <w:lang w:eastAsia="zh-CN"/>
        </w:rPr>
        <w:t xml:space="preserve">2015-2016 </w:t>
      </w:r>
      <w:r>
        <w:rPr>
          <w:rFonts w:cs="Times New Roman" w:hint="eastAsia"/>
          <w:lang w:eastAsia="zh-CN"/>
        </w:rPr>
        <w:t>学年至</w:t>
      </w:r>
      <w:r>
        <w:rPr>
          <w:rFonts w:cs="Times New Roman" w:hint="eastAsia"/>
          <w:lang w:eastAsia="zh-CN"/>
        </w:rPr>
        <w:t xml:space="preserve"> 2018-2019 </w:t>
      </w:r>
      <w:r>
        <w:rPr>
          <w:rFonts w:cs="Times New Roman" w:hint="eastAsia"/>
          <w:lang w:eastAsia="zh-CN"/>
        </w:rPr>
        <w:t>学年间，所有学生群体的表现均有所提升，这表明在缩小成绩差距方面取得了进展。</w:t>
      </w:r>
    </w:p>
    <w:p>
      <w:pPr>
        <w:rPr>
          <w:rFonts w:cs="Times New Roman" w:hint="eastAsia"/>
          <w:lang w:eastAsia="zh-CN"/>
        </w:rPr>
      </w:pPr>
      <w:r>
        <w:rPr>
          <w:rFonts w:cs="Times New Roman" w:hint="eastAsia"/>
          <w:lang w:eastAsia="zh-CN"/>
        </w:rPr>
        <w:t>然而，尽管</w:t>
      </w:r>
      <w:r>
        <w:rPr>
          <w:rFonts w:cs="Times New Roman" w:hint="eastAsia"/>
          <w:lang w:eastAsia="zh-CN"/>
        </w:rPr>
        <w:t xml:space="preserve"> 2015-2016 </w:t>
      </w:r>
      <w:r>
        <w:rPr>
          <w:rFonts w:cs="Times New Roman" w:hint="eastAsia"/>
          <w:lang w:eastAsia="zh-CN"/>
        </w:rPr>
        <w:t>学年至</w:t>
      </w:r>
      <w:r>
        <w:rPr>
          <w:rFonts w:cs="Times New Roman" w:hint="eastAsia"/>
          <w:lang w:eastAsia="zh-CN"/>
        </w:rPr>
        <w:t xml:space="preserve"> 2018-2019 </w:t>
      </w:r>
      <w:r>
        <w:rPr>
          <w:rFonts w:cs="Times New Roman" w:hint="eastAsia"/>
          <w:lang w:eastAsia="zh-CN"/>
        </w:rPr>
        <w:t>学年期间所有学生群体的表现均有所提升，但学生群体间的表现差距依然显著。在</w:t>
      </w:r>
      <w:r>
        <w:rPr>
          <w:rFonts w:cs="Times New Roman" w:hint="eastAsia"/>
          <w:lang w:eastAsia="zh-CN"/>
        </w:rPr>
        <w:t xml:space="preserve"> 2018-2019 </w:t>
      </w:r>
      <w:r>
        <w:rPr>
          <w:rFonts w:cs="Times New Roman" w:hint="eastAsia"/>
          <w:lang w:eastAsia="zh-CN"/>
        </w:rPr>
        <w:t>学年，仅</w:t>
      </w:r>
      <w:r>
        <w:rPr>
          <w:rFonts w:cs="Times New Roman" w:hint="eastAsia"/>
          <w:lang w:eastAsia="zh-CN"/>
        </w:rPr>
        <w:t xml:space="preserve"> 22.7% </w:t>
      </w:r>
      <w:r>
        <w:rPr>
          <w:rFonts w:cs="Times New Roman" w:hint="eastAsia"/>
          <w:lang w:eastAsia="zh-CN"/>
        </w:rPr>
        <w:t>的残疾学生在英语语言艺术评估中达到年级预期水平，而非残疾学生的这一比例为</w:t>
      </w:r>
      <w:r>
        <w:rPr>
          <w:rFonts w:cs="Times New Roman" w:hint="eastAsia"/>
          <w:lang w:eastAsia="zh-CN"/>
        </w:rPr>
        <w:t xml:space="preserve"> 65.1%</w:t>
      </w:r>
      <w:r>
        <w:rPr>
          <w:rFonts w:cs="Times New Roman" w:hint="eastAsia"/>
          <w:lang w:eastAsia="zh-CN"/>
        </w:rPr>
        <w:t>。</w:t>
      </w:r>
    </w:p>
    <w:p>
      <w:pPr>
        <w:rPr>
          <w:rStyle w:val="Red"/>
          <w:rFonts w:cs="Times New Roman" w:hint="eastAsia"/>
          <w:color w:val="auto"/>
          <w:lang w:eastAsia="zh-CN"/>
        </w:rPr>
      </w:pPr>
      <w:r>
        <w:rPr>
          <w:rFonts w:cs="Times New Roman" w:hint="eastAsia"/>
          <w:lang w:eastAsia="zh-CN"/>
        </w:rPr>
        <w:t>在</w:t>
      </w:r>
      <w:r>
        <w:rPr>
          <w:rFonts w:cs="Times New Roman" w:hint="eastAsia"/>
          <w:lang w:eastAsia="zh-CN"/>
        </w:rPr>
        <w:t xml:space="preserve"> 2022-2023 </w:t>
      </w:r>
      <w:r>
        <w:rPr>
          <w:rFonts w:cs="Times New Roman" w:hint="eastAsia"/>
          <w:lang w:eastAsia="zh-CN"/>
        </w:rPr>
        <w:t>学年，也就是</w:t>
      </w:r>
      <w:r>
        <w:rPr>
          <w:rFonts w:cs="Times New Roman" w:hint="eastAsia"/>
          <w:lang w:eastAsia="zh-CN"/>
        </w:rPr>
        <w:t xml:space="preserve"> 2019-2020 </w:t>
      </w:r>
      <w:r>
        <w:rPr>
          <w:rFonts w:cs="Times New Roman" w:hint="eastAsia"/>
          <w:lang w:eastAsia="zh-CN"/>
        </w:rPr>
        <w:t>学年和</w:t>
      </w:r>
      <w:r>
        <w:rPr>
          <w:rFonts w:cs="Times New Roman" w:hint="eastAsia"/>
          <w:lang w:eastAsia="zh-CN"/>
        </w:rPr>
        <w:t xml:space="preserve"> 2021-2022 </w:t>
      </w:r>
      <w:r>
        <w:rPr>
          <w:rFonts w:cs="Times New Roman" w:hint="eastAsia"/>
          <w:lang w:eastAsia="zh-CN"/>
        </w:rPr>
        <w:t>学年评估因疫情取消后的第一个评估年，</w:t>
      </w:r>
      <w:r>
        <w:rPr>
          <w:rFonts w:cs="Times New Roman" w:hint="eastAsia"/>
          <w:lang w:eastAsia="zh-CN"/>
        </w:rPr>
        <w:t xml:space="preserve">49% </w:t>
      </w:r>
      <w:r>
        <w:rPr>
          <w:rFonts w:cs="Times New Roman" w:hint="eastAsia"/>
          <w:lang w:eastAsia="zh-CN"/>
        </w:rPr>
        <w:t>的学生在英语语言艺术评估中达到了年级预期水平，</w:t>
      </w:r>
      <w:r>
        <w:rPr>
          <w:rFonts w:cs="Times New Roman" w:hint="eastAsia"/>
          <w:lang w:eastAsia="zh-CN"/>
        </w:rPr>
        <w:t xml:space="preserve">36% </w:t>
      </w:r>
      <w:r>
        <w:rPr>
          <w:rFonts w:cs="Times New Roman" w:hint="eastAsia"/>
          <w:lang w:eastAsia="zh-CN"/>
        </w:rPr>
        <w:t>的学生在数学评估中达到了年级预期水平。为应对疫情的影响和缩小学生群体间的表现差距，新泽西州教育部希望重新定义《每一个学生成功法》长期目标，同时确保为学校和学生设定的目标仍然具有挑战性且切实可行。</w:t>
      </w:r>
    </w:p>
    <w:p>
      <w:pPr>
        <w:rPr>
          <w:rFonts w:cs="Times New Roman" w:hint="eastAsia"/>
          <w:lang w:eastAsia="zh-CN"/>
        </w:rPr>
      </w:pPr>
      <w:r>
        <w:rPr>
          <w:rFonts w:cs="Times New Roman" w:hint="eastAsia"/>
          <w:lang w:eastAsia="zh-CN"/>
        </w:rPr>
        <w:t>《每一个学生成功法》要求各州为所有学校设定统一的长期学业目标。新泽西州的基准数据范围广泛，要为学校设定“一刀切”的适当目标——既要推动每所学校持续提升，又要确保所有学校都拥有合理的目标——颇具挑战。通过以“未来目标”重新定义目标，且每六年根据最新的基准数据调整一次《每一个学生成功法》长期目标，新泽西州教育部能够更好地兼顾这些差异，并推动每所学校按照独特和切实可行的时间表达成具有挑战性的目标。</w:t>
      </w:r>
    </w:p>
    <w:p>
      <w:pPr>
        <w:rPr>
          <w:rFonts w:cs="Times New Roman" w:hint="eastAsia"/>
          <w:lang w:eastAsia="zh-CN"/>
        </w:rPr>
      </w:pPr>
      <w:r>
        <w:rPr>
          <w:rFonts w:cs="Times New Roman" w:hint="eastAsia"/>
          <w:lang w:eastAsia="zh-CN"/>
        </w:rPr>
        <w:t>未来（最终）目标是，所有学生都达到年级预期水平。新泽西州教育部认识到，实现这一目标可能需要很多年，不同的学校和学生群体达成目标所需要的时间不同。为给每所学校和每个学生群体设定现实但仍具挑战性的目标，新泽西州教育部将定义《每一个学生成功法》长期目标，以期在六年内将基准表现与未来目标之间的差距缩小</w:t>
      </w:r>
      <w:r>
        <w:rPr>
          <w:rFonts w:cs="Times New Roman" w:hint="eastAsia"/>
          <w:lang w:eastAsia="zh-CN"/>
        </w:rPr>
        <w:t xml:space="preserve"> 20%</w:t>
      </w:r>
      <w:r>
        <w:rPr>
          <w:rFonts w:cs="Times New Roman" w:hint="eastAsia"/>
          <w:lang w:eastAsia="zh-CN"/>
        </w:rPr>
        <w:t>。</w:t>
      </w:r>
    </w:p>
    <w:p>
      <w:pPr>
        <w:rPr>
          <w:rFonts w:cs="Times New Roman" w:hint="eastAsia"/>
          <w:lang w:eastAsia="zh-CN"/>
        </w:rPr>
      </w:pPr>
      <w:r>
        <w:rPr>
          <w:rFonts w:cs="Times New Roman" w:hint="eastAsia"/>
          <w:lang w:eastAsia="zh-CN"/>
        </w:rPr>
        <w:t>新泽西州教育部选择六年作为周期，以凸显缩小这些表现差距的紧迫性，并确保所有学生都达成学业成就。新泽西州教育部认为，重要的是设定目标时既要让学校和地方教育机构有时间做出改变，实现可衡量的改进。又有必要传递紧迫性，让我们的学校和地方教育机构认识到解决当前差距的必要性。六年周期与“三年认定</w:t>
      </w:r>
      <w:r>
        <w:rPr>
          <w:rFonts w:cs="Times New Roman" w:hint="eastAsia"/>
          <w:lang w:eastAsia="zh-CN"/>
        </w:rPr>
        <w:t>-</w:t>
      </w:r>
      <w:r>
        <w:rPr>
          <w:rFonts w:cs="Times New Roman" w:hint="eastAsia"/>
          <w:lang w:eastAsia="zh-CN"/>
        </w:rPr>
        <w:t>退出周期”一致，因此长期目标的时间设定将与利用绩效数据认定和退出学校的工作周期匹配。</w:t>
      </w:r>
    </w:p>
    <w:p>
      <w:pPr>
        <w:rPr>
          <w:rFonts w:cs="Times New Roman" w:hint="eastAsia"/>
          <w:lang w:eastAsia="zh-CN"/>
        </w:rPr>
      </w:pPr>
      <w:r>
        <w:rPr>
          <w:rFonts w:cs="Times New Roman" w:hint="eastAsia"/>
          <w:lang w:eastAsia="zh-CN"/>
        </w:rPr>
        <w:t>将根据</w:t>
      </w:r>
      <w:r>
        <w:rPr>
          <w:rFonts w:cs="Times New Roman" w:hint="eastAsia"/>
          <w:lang w:eastAsia="zh-CN"/>
        </w:rPr>
        <w:t xml:space="preserve"> 2022-2023 </w:t>
      </w:r>
      <w:r>
        <w:rPr>
          <w:rFonts w:cs="Times New Roman" w:hint="eastAsia"/>
          <w:lang w:eastAsia="zh-CN"/>
        </w:rPr>
        <w:t>学年每所学校或每个学生群体的个体基准表现，为各学校和学生群体分别设定这些目标。由于长期目标基于个体基准数据，因此与在基线时达到年级预期水平的学生比例较高的学校和学生群体相比，在</w:t>
      </w:r>
      <w:r>
        <w:rPr>
          <w:rFonts w:cs="Times New Roman" w:hint="eastAsia"/>
          <w:lang w:eastAsia="zh-CN"/>
        </w:rPr>
        <w:t xml:space="preserve"> 2022-2023 </w:t>
      </w:r>
      <w:r>
        <w:rPr>
          <w:rFonts w:cs="Times New Roman" w:hint="eastAsia"/>
          <w:lang w:eastAsia="zh-CN"/>
        </w:rPr>
        <w:t>学年达到年级预期水平的学生比例较低的学校或学生群体需要做出更多改进才能达到长期目标。如果《每一个学生成功法》的长期目标在六年内达成，学生群体之间的差距将显著缩小。</w:t>
      </w:r>
    </w:p>
    <w:p>
      <w:pPr>
        <w:rPr>
          <w:rFonts w:cs="Times New Roman" w:hint="eastAsia"/>
          <w:lang w:eastAsia="zh-CN"/>
        </w:rPr>
      </w:pPr>
      <w:r>
        <w:rPr>
          <w:rFonts w:cs="Times New Roman" w:hint="eastAsia"/>
          <w:lang w:eastAsia="zh-CN"/>
        </w:rPr>
        <w:t>例如，在</w:t>
      </w:r>
      <w:r>
        <w:rPr>
          <w:rFonts w:cs="Times New Roman" w:hint="eastAsia"/>
          <w:lang w:eastAsia="zh-CN"/>
        </w:rPr>
        <w:t xml:space="preserve"> 2022-2023 </w:t>
      </w:r>
      <w:r>
        <w:rPr>
          <w:rFonts w:cs="Times New Roman" w:hint="eastAsia"/>
          <w:lang w:eastAsia="zh-CN"/>
        </w:rPr>
        <w:t>学年，全体学生中有</w:t>
      </w:r>
      <w:r>
        <w:rPr>
          <w:rFonts w:cs="Times New Roman" w:hint="eastAsia"/>
          <w:lang w:eastAsia="zh-CN"/>
        </w:rPr>
        <w:t xml:space="preserve"> 51.3% </w:t>
      </w:r>
      <w:r>
        <w:rPr>
          <w:rFonts w:cs="Times New Roman" w:hint="eastAsia"/>
          <w:lang w:eastAsia="zh-CN"/>
        </w:rPr>
        <w:t>的学生在英语语言艺术评估中达到年级预期水平，但残疾学生的这一比例为</w:t>
      </w:r>
      <w:r>
        <w:rPr>
          <w:rFonts w:cs="Times New Roman" w:hint="eastAsia"/>
          <w:lang w:eastAsia="zh-CN"/>
        </w:rPr>
        <w:t xml:space="preserve"> 19.2%</w:t>
      </w:r>
      <w:r>
        <w:rPr>
          <w:rFonts w:cs="Times New Roman" w:hint="eastAsia"/>
          <w:lang w:eastAsia="zh-CN"/>
        </w:rPr>
        <w:t>。</w:t>
      </w:r>
      <w:r>
        <w:rPr>
          <w:rFonts w:cs="Times New Roman" w:hint="eastAsia"/>
          <w:lang w:eastAsia="zh-CN"/>
        </w:rPr>
        <w:t xml:space="preserve">2028-2029 </w:t>
      </w:r>
      <w:r>
        <w:rPr>
          <w:rFonts w:cs="Times New Roman" w:hint="eastAsia"/>
          <w:lang w:eastAsia="zh-CN"/>
        </w:rPr>
        <w:t>学年的州级《每一个学生成功法》长期目标是，全体学生中</w:t>
      </w:r>
      <w:r>
        <w:rPr>
          <w:rFonts w:cs="Times New Roman" w:hint="eastAsia"/>
          <w:lang w:eastAsia="zh-CN"/>
        </w:rPr>
        <w:t xml:space="preserve"> 61%</w:t>
      </w:r>
      <w:r>
        <w:rPr>
          <w:rFonts w:cs="Times New Roman" w:hint="eastAsia"/>
          <w:lang w:eastAsia="zh-CN"/>
        </w:rPr>
        <w:t>、残疾学生中</w:t>
      </w:r>
      <w:r>
        <w:rPr>
          <w:rFonts w:cs="Times New Roman" w:hint="eastAsia"/>
          <w:lang w:eastAsia="zh-CN"/>
        </w:rPr>
        <w:t xml:space="preserve"> 35.4% </w:t>
      </w:r>
      <w:r>
        <w:rPr>
          <w:rFonts w:cs="Times New Roman" w:hint="eastAsia"/>
          <w:lang w:eastAsia="zh-CN"/>
        </w:rPr>
        <w:t>在英语语言艺术评估中达到年级预期水平。若达成这些目标，两个群体之间的差距将从</w:t>
      </w:r>
      <w:r>
        <w:rPr>
          <w:rFonts w:cs="Times New Roman" w:hint="eastAsia"/>
          <w:lang w:eastAsia="zh-CN"/>
        </w:rPr>
        <w:t xml:space="preserve"> 32.1 </w:t>
      </w:r>
      <w:r>
        <w:rPr>
          <w:rFonts w:cs="Times New Roman" w:hint="eastAsia"/>
          <w:lang w:eastAsia="zh-CN"/>
        </w:rPr>
        <w:t>个百分点缩小至</w:t>
      </w:r>
      <w:r>
        <w:rPr>
          <w:rFonts w:cs="Times New Roman" w:hint="eastAsia"/>
          <w:lang w:eastAsia="zh-CN"/>
        </w:rPr>
        <w:t xml:space="preserve"> 25.6 </w:t>
      </w:r>
      <w:r>
        <w:rPr>
          <w:rFonts w:cs="Times New Roman" w:hint="eastAsia"/>
          <w:lang w:eastAsia="zh-CN"/>
        </w:rPr>
        <w:t>个百分点。虽然在</w:t>
      </w:r>
      <w:r>
        <w:rPr>
          <w:rFonts w:cs="Times New Roman" w:hint="eastAsia"/>
          <w:lang w:eastAsia="zh-CN"/>
        </w:rPr>
        <w:t xml:space="preserve"> 2015-2016 </w:t>
      </w:r>
      <w:r>
        <w:rPr>
          <w:rFonts w:cs="Times New Roman" w:hint="eastAsia"/>
          <w:lang w:eastAsia="zh-CN"/>
        </w:rPr>
        <w:t>学年至</w:t>
      </w:r>
      <w:r>
        <w:rPr>
          <w:rFonts w:cs="Times New Roman" w:hint="eastAsia"/>
          <w:lang w:eastAsia="zh-CN"/>
        </w:rPr>
        <w:t xml:space="preserve"> 2018-2019 </w:t>
      </w:r>
      <w:r>
        <w:rPr>
          <w:rFonts w:cs="Times New Roman" w:hint="eastAsia"/>
          <w:lang w:eastAsia="zh-CN"/>
        </w:rPr>
        <w:t>学年期间，这两个学生群体达到年级预期水平的学生比例都有所提升，但这两个群体之间的表现差距仅缩小了</w:t>
      </w:r>
      <w:r>
        <w:rPr>
          <w:rFonts w:cs="Times New Roman" w:hint="eastAsia"/>
          <w:lang w:eastAsia="zh-CN"/>
        </w:rPr>
        <w:t xml:space="preserve"> 1.8 </w:t>
      </w:r>
      <w:r>
        <w:rPr>
          <w:rFonts w:cs="Times New Roman" w:hint="eastAsia"/>
          <w:lang w:eastAsia="zh-CN"/>
        </w:rPr>
        <w:t>个百分点。</w:t>
      </w:r>
    </w:p>
    <w:p>
      <w:pPr>
        <w:rPr>
          <w:rFonts w:cs="Times New Roman" w:hint="eastAsia"/>
          <w:lang w:eastAsia="zh-CN"/>
        </w:rPr>
      </w:pPr>
      <w:r>
        <w:rPr>
          <w:rFonts w:cs="Times New Roman" w:hint="eastAsia"/>
          <w:lang w:eastAsia="zh-CN"/>
        </w:rPr>
        <w:t>每六年，将使用最近一年的数据作为新的基准，为下一个六年设定新的长期目标。这意味着</w:t>
      </w:r>
      <w:r>
        <w:rPr>
          <w:rFonts w:cs="Times New Roman" w:hint="eastAsia"/>
          <w:lang w:eastAsia="zh-CN"/>
        </w:rPr>
        <w:t xml:space="preserve"> 2028-2029 </w:t>
      </w:r>
      <w:r>
        <w:rPr>
          <w:rFonts w:cs="Times New Roman" w:hint="eastAsia"/>
          <w:lang w:eastAsia="zh-CN"/>
        </w:rPr>
        <w:t>学年的数据将用于下一个基准，并将为</w:t>
      </w:r>
      <w:r>
        <w:rPr>
          <w:rFonts w:cs="Times New Roman" w:hint="eastAsia"/>
          <w:lang w:eastAsia="zh-CN"/>
        </w:rPr>
        <w:t xml:space="preserve"> 2034-2035 </w:t>
      </w:r>
      <w:r>
        <w:rPr>
          <w:rFonts w:cs="Times New Roman" w:hint="eastAsia"/>
          <w:lang w:eastAsia="zh-CN"/>
        </w:rPr>
        <w:t>学年设定新的《每一个学生成功法》长期目标。</w:t>
      </w:r>
    </w:p>
    <w:p>
      <w:pPr>
        <w:rPr>
          <w:rFonts w:cs="Times New Roman" w:hint="eastAsia"/>
          <w:lang w:eastAsia="zh-CN"/>
        </w:rPr>
      </w:pPr>
      <w:r>
        <w:rPr>
          <w:rFonts w:cs="Times New Roman" w:hint="eastAsia"/>
          <w:lang w:eastAsia="zh-CN"/>
        </w:rPr>
        <w:t>下表展示了</w:t>
      </w:r>
      <w:r>
        <w:rPr>
          <w:rFonts w:cs="Times New Roman" w:hint="eastAsia"/>
          <w:lang w:eastAsia="zh-CN"/>
        </w:rPr>
        <w:t xml:space="preserve"> 2022-2023 </w:t>
      </w:r>
      <w:r>
        <w:rPr>
          <w:rFonts w:cs="Times New Roman" w:hint="eastAsia"/>
          <w:lang w:eastAsia="zh-CN"/>
        </w:rPr>
        <w:t>年全州英语语言艺术和数学评估的基线结果以及相应的长期目标。</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A.2</w:t>
      </w:r>
      <w:r>
        <w:rPr>
          <w:rFonts w:ascii="Times New Roman" w:eastAsia="宋体" w:hAnsi="Times New Roman" w:hint="eastAsia"/>
          <w:lang w:eastAsia="zh-CN"/>
        </w:rPr>
        <w:t>：基线和学业能力评估长期目标（达到或超过预期水平的比例）</w:t>
      </w:r>
    </w:p>
    <w:tbl>
      <w:tblPr>
        <w:tblW w:w="9360" w:type="dxa"/>
        <w:tblInd w:w="-8"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Pr>
      <w:tblGrid>
        <w:gridCol w:w="3358"/>
        <w:gridCol w:w="1500"/>
        <w:gridCol w:w="1501"/>
        <w:gridCol w:w="1500"/>
        <w:gridCol w:w="1501"/>
      </w:tblGrid>
      <w:tr>
        <w:trPr>
          <w:trHeight w:val="300"/>
          <w:tblHeader/>
        </w:trPr>
        <w:tc>
          <w:tcPr>
            <w:tcW w:w="3358" w:type="dxa"/>
            <w:tcBorders>
              <w:top w:val="single" w:sz="6" w:space="0" w:color="auto"/>
              <w:left w:val="single" w:sz="6" w:space="0" w:color="auto"/>
              <w:bottom w:val="single" w:sz="6" w:space="0" w:color="auto"/>
              <w:right w:val="single" w:sz="4" w:space="0" w:color="FFFFFF" w:themeColor="background1"/>
            </w:tcBorders>
            <w:shd w:val="clear" w:color="auto" w:fill="215868" w:themeFill="accent5" w:themeFillShade="80"/>
            <w:vAlign w:val="center"/>
            <w:hideMark/>
          </w:tcPr>
          <w:p>
            <w:pPr>
              <w:spacing w:after="0"/>
              <w:rPr>
                <w:rFonts w:cs="Times New Roman" w:hint="eastAsia"/>
                <w:lang w:eastAsia="zh-CN"/>
              </w:rPr>
            </w:pPr>
            <w:r>
              <w:rPr>
                <w:rStyle w:val="normaltextrun"/>
                <w:rFonts w:cs="Times New Roman" w:hint="eastAsia"/>
                <w:b/>
                <w:bCs/>
                <w:color w:val="FFFFFF"/>
                <w:lang w:eastAsia="zh-CN"/>
              </w:rPr>
              <w:t>学生群体</w:t>
            </w:r>
            <w:r>
              <w:rPr>
                <w:rStyle w:val="normaltextrun"/>
                <w:rFonts w:cs="Times New Roman" w:hint="eastAsia"/>
                <w:color w:val="FFFFFF"/>
                <w:lang w:eastAsia="zh-CN"/>
              </w:rPr>
              <w:t xml:space="preserve"> </w:t>
            </w:r>
          </w:p>
        </w:tc>
        <w:tc>
          <w:tcPr>
            <w:tcW w:w="1500" w:type="dxa"/>
            <w:tcBorders>
              <w:top w:val="single" w:sz="6" w:space="0" w:color="auto"/>
              <w:left w:val="single" w:sz="4" w:space="0" w:color="FFFFFF" w:themeColor="background1"/>
              <w:bottom w:val="single" w:sz="6" w:space="0" w:color="auto"/>
              <w:right w:val="single" w:sz="4" w:space="0" w:color="FFFFFF" w:themeColor="background1"/>
            </w:tcBorders>
            <w:shd w:val="clear" w:color="auto" w:fill="215868" w:themeFill="accent5" w:themeFillShade="80"/>
            <w:vAlign w:val="center"/>
            <w:hideMark/>
          </w:tcPr>
          <w:p>
            <w:pPr>
              <w:spacing w:after="0"/>
              <w:rPr>
                <w:rFonts w:cs="Times New Roman" w:hint="eastAsia"/>
                <w:lang w:eastAsia="zh-CN"/>
              </w:rPr>
            </w:pPr>
            <w:r>
              <w:rPr>
                <w:rStyle w:val="normaltextrun"/>
                <w:rFonts w:cs="Times New Roman" w:hint="eastAsia"/>
                <w:b/>
                <w:bCs/>
                <w:color w:val="FFFFFF"/>
                <w:lang w:eastAsia="zh-CN"/>
              </w:rPr>
              <w:t>英语语言艺术评估基准表现：</w:t>
            </w:r>
            <w:r>
              <w:rPr>
                <w:rStyle w:val="normaltextrun"/>
                <w:rFonts w:cs="Times New Roman" w:hint="eastAsia"/>
                <w:b/>
                <w:bCs/>
                <w:color w:val="FFFFFF"/>
                <w:lang w:eastAsia="zh-CN"/>
              </w:rPr>
              <w:t xml:space="preserve">2022-2023 </w:t>
            </w:r>
            <w:r>
              <w:rPr>
                <w:rStyle w:val="normaltextrun"/>
                <w:rFonts w:cs="Times New Roman" w:hint="eastAsia"/>
                <w:b/>
                <w:bCs/>
                <w:color w:val="FFFFFF"/>
                <w:lang w:eastAsia="zh-CN"/>
              </w:rPr>
              <w:t>年</w:t>
            </w:r>
          </w:p>
        </w:tc>
        <w:tc>
          <w:tcPr>
            <w:tcW w:w="1501" w:type="dxa"/>
            <w:tcBorders>
              <w:top w:val="single" w:sz="6" w:space="0" w:color="auto"/>
              <w:left w:val="single" w:sz="4" w:space="0" w:color="FFFFFF" w:themeColor="background1"/>
              <w:bottom w:val="single" w:sz="6" w:space="0" w:color="auto"/>
              <w:right w:val="single" w:sz="4" w:space="0" w:color="FFFFFF" w:themeColor="background1"/>
            </w:tcBorders>
            <w:shd w:val="clear" w:color="auto" w:fill="215868" w:themeFill="accent5" w:themeFillShade="80"/>
            <w:vAlign w:val="center"/>
            <w:hideMark/>
          </w:tcPr>
          <w:p>
            <w:pPr>
              <w:spacing w:after="0"/>
              <w:rPr>
                <w:rFonts w:cs="Times New Roman" w:hint="eastAsia"/>
                <w:lang w:eastAsia="zh-CN"/>
              </w:rPr>
            </w:pPr>
            <w:r>
              <w:rPr>
                <w:rStyle w:val="normaltextrun"/>
                <w:rFonts w:cs="Times New Roman" w:hint="eastAsia"/>
                <w:b/>
                <w:bCs/>
                <w:color w:val="FFFFFF"/>
                <w:lang w:eastAsia="zh-CN"/>
              </w:rPr>
              <w:t>英语语言艺术评估长期目标：</w:t>
            </w:r>
            <w:r>
              <w:rPr>
                <w:rStyle w:val="normaltextrun"/>
                <w:rFonts w:cs="Times New Roman" w:hint="eastAsia"/>
                <w:b/>
                <w:bCs/>
                <w:color w:val="FFFFFF"/>
                <w:lang w:eastAsia="zh-CN"/>
              </w:rPr>
              <w:t xml:space="preserve">2028-2029 </w:t>
            </w:r>
            <w:r>
              <w:rPr>
                <w:rStyle w:val="normaltextrun"/>
                <w:rFonts w:cs="Times New Roman" w:hint="eastAsia"/>
                <w:b/>
                <w:bCs/>
                <w:color w:val="FFFFFF"/>
                <w:lang w:eastAsia="zh-CN"/>
              </w:rPr>
              <w:t>年</w:t>
            </w:r>
          </w:p>
        </w:tc>
        <w:tc>
          <w:tcPr>
            <w:tcW w:w="1500" w:type="dxa"/>
            <w:tcBorders>
              <w:top w:val="single" w:sz="6" w:space="0" w:color="auto"/>
              <w:left w:val="single" w:sz="4" w:space="0" w:color="FFFFFF" w:themeColor="background1"/>
              <w:bottom w:val="single" w:sz="6" w:space="0" w:color="auto"/>
              <w:right w:val="single" w:sz="4" w:space="0" w:color="FFFFFF" w:themeColor="background1"/>
            </w:tcBorders>
            <w:shd w:val="clear" w:color="auto" w:fill="215868" w:themeFill="accent5" w:themeFillShade="80"/>
            <w:vAlign w:val="center"/>
            <w:hideMark/>
          </w:tcPr>
          <w:p>
            <w:pPr>
              <w:spacing w:after="0"/>
              <w:rPr>
                <w:rFonts w:cs="Times New Roman" w:hint="eastAsia"/>
                <w:lang w:eastAsia="zh-CN"/>
              </w:rPr>
            </w:pPr>
            <w:r>
              <w:rPr>
                <w:rStyle w:val="normaltextrun"/>
                <w:rFonts w:cs="Times New Roman" w:hint="eastAsia"/>
                <w:b/>
                <w:bCs/>
                <w:color w:val="FFFFFF"/>
                <w:lang w:eastAsia="zh-CN"/>
              </w:rPr>
              <w:t>数学评估基准表现：</w:t>
            </w:r>
            <w:r>
              <w:rPr>
                <w:rStyle w:val="normaltextrun"/>
                <w:rFonts w:cs="Times New Roman" w:hint="eastAsia"/>
                <w:b/>
                <w:bCs/>
                <w:color w:val="FFFFFF"/>
                <w:lang w:eastAsia="zh-CN"/>
              </w:rPr>
              <w:t xml:space="preserve">2022-2023 </w:t>
            </w:r>
            <w:r>
              <w:rPr>
                <w:rStyle w:val="normaltextrun"/>
                <w:rFonts w:cs="Times New Roman" w:hint="eastAsia"/>
                <w:b/>
                <w:bCs/>
                <w:color w:val="FFFFFF"/>
                <w:lang w:eastAsia="zh-CN"/>
              </w:rPr>
              <w:t>年</w:t>
            </w:r>
            <w:r>
              <w:rPr>
                <w:rStyle w:val="normaltextrun"/>
                <w:rFonts w:cs="Times New Roman" w:hint="eastAsia"/>
                <w:color w:val="FFFFFF"/>
                <w:lang w:eastAsia="zh-CN"/>
              </w:rPr>
              <w:t xml:space="preserve"> </w:t>
            </w:r>
          </w:p>
        </w:tc>
        <w:tc>
          <w:tcPr>
            <w:tcW w:w="1501" w:type="dxa"/>
            <w:tcBorders>
              <w:top w:val="single" w:sz="6" w:space="0" w:color="auto"/>
              <w:left w:val="single" w:sz="4" w:space="0" w:color="FFFFFF" w:themeColor="background1"/>
              <w:bottom w:val="single" w:sz="6" w:space="0" w:color="auto"/>
              <w:right w:val="single" w:sz="6" w:space="0" w:color="auto"/>
            </w:tcBorders>
            <w:shd w:val="clear" w:color="auto" w:fill="215868" w:themeFill="accent5" w:themeFillShade="80"/>
            <w:vAlign w:val="center"/>
            <w:hideMark/>
          </w:tcPr>
          <w:p>
            <w:pPr>
              <w:spacing w:after="0"/>
              <w:rPr>
                <w:rFonts w:cs="Times New Roman" w:hint="eastAsia"/>
                <w:lang w:eastAsia="zh-CN"/>
              </w:rPr>
            </w:pPr>
            <w:r>
              <w:rPr>
                <w:rStyle w:val="normaltextrun"/>
                <w:rFonts w:cs="Times New Roman" w:hint="eastAsia"/>
                <w:b/>
                <w:bCs/>
                <w:color w:val="FFFFFF"/>
                <w:lang w:eastAsia="zh-CN"/>
              </w:rPr>
              <w:t>数学评估长期目标：</w:t>
            </w:r>
            <w:r>
              <w:rPr>
                <w:rStyle w:val="normaltextrun"/>
                <w:rFonts w:cs="Times New Roman" w:hint="eastAsia"/>
                <w:b/>
                <w:bCs/>
                <w:color w:val="FFFFFF"/>
                <w:lang w:eastAsia="zh-CN"/>
              </w:rPr>
              <w:t xml:space="preserve">2028-2029 </w:t>
            </w:r>
            <w:r>
              <w:rPr>
                <w:rStyle w:val="normaltextrun"/>
                <w:rFonts w:cs="Times New Roman" w:hint="eastAsia"/>
                <w:b/>
                <w:bCs/>
                <w:color w:val="FFFFFF"/>
                <w:lang w:eastAsia="zh-CN"/>
              </w:rPr>
              <w:t>年</w:t>
            </w:r>
            <w:r>
              <w:rPr>
                <w:rStyle w:val="normaltextrun"/>
                <w:rFonts w:cs="Times New Roman" w:hint="eastAsia"/>
                <w:color w:val="FFFFFF"/>
                <w:lang w:eastAsia="zh-CN"/>
              </w:rPr>
              <w:t xml:space="preserve">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hideMark/>
          </w:tcPr>
          <w:p>
            <w:pPr>
              <w:spacing w:after="0"/>
              <w:rPr>
                <w:rFonts w:cs="Times New Roman" w:hint="eastAsia"/>
                <w:lang w:eastAsia="zh-CN"/>
              </w:rPr>
            </w:pPr>
            <w:r>
              <w:rPr>
                <w:rStyle w:val="normaltextrun"/>
                <w:rFonts w:cs="Times New Roman" w:hint="eastAsia"/>
                <w:lang w:eastAsia="zh-CN"/>
              </w:rPr>
              <w:t>全体学生</w:t>
            </w:r>
            <w:r>
              <w:rPr>
                <w:rStyle w:val="normaltextrun"/>
                <w:rFonts w:cs="Times New Roman" w:hint="eastAsia"/>
                <w:lang w:eastAsia="zh-CN"/>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51.3%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61.0%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38.2%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50.6%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hideMark/>
          </w:tcPr>
          <w:p>
            <w:pPr>
              <w:spacing w:after="0"/>
              <w:rPr>
                <w:rFonts w:cs="Times New Roman" w:hint="eastAsia"/>
                <w:lang w:eastAsia="zh-CN"/>
              </w:rPr>
            </w:pPr>
            <w:r>
              <w:rPr>
                <w:rStyle w:val="normaltextrun"/>
                <w:rFonts w:cs="Times New Roman" w:hint="eastAsia"/>
                <w:lang w:eastAsia="zh-CN"/>
              </w:rPr>
              <w:t>经济困难学生</w:t>
            </w:r>
            <w:r>
              <w:rPr>
                <w:rStyle w:val="normaltextrun"/>
                <w:rFonts w:cs="Times New Roman" w:hint="eastAsia"/>
                <w:lang w:eastAsia="zh-CN"/>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33.4%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46.7%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19.5%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35.6%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hideMark/>
          </w:tcPr>
          <w:p>
            <w:pPr>
              <w:spacing w:after="0"/>
              <w:rPr>
                <w:rFonts w:cs="Times New Roman" w:hint="eastAsia"/>
                <w:lang w:eastAsia="zh-CN"/>
              </w:rPr>
            </w:pPr>
            <w:r>
              <w:rPr>
                <w:rStyle w:val="normaltextrun"/>
                <w:rFonts w:cs="Times New Roman" w:hint="eastAsia"/>
                <w:lang w:eastAsia="zh-CN"/>
              </w:rPr>
              <w:t>残疾学生</w:t>
            </w:r>
            <w:r>
              <w:rPr>
                <w:rStyle w:val="normaltextrun"/>
                <w:rFonts w:cs="Times New Roman" w:hint="eastAsia"/>
                <w:lang w:eastAsia="zh-CN"/>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19.2%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35.4%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15.7%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32.6%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hideMark/>
          </w:tcPr>
          <w:p>
            <w:pPr>
              <w:spacing w:after="0"/>
              <w:rPr>
                <w:rFonts w:cs="Times New Roman" w:hint="eastAsia"/>
                <w:lang w:eastAsia="zh-CN"/>
              </w:rPr>
            </w:pPr>
            <w:r>
              <w:rPr>
                <w:rStyle w:val="normaltextrun"/>
                <w:rFonts w:cs="Times New Roman" w:hint="eastAsia"/>
                <w:lang w:eastAsia="zh-CN"/>
              </w:rPr>
              <w:t>多语言学习者</w:t>
            </w:r>
            <w:r>
              <w:rPr>
                <w:rStyle w:val="normaltextrun"/>
                <w:rFonts w:cs="Times New Roman" w:hint="eastAsia"/>
                <w:lang w:eastAsia="zh-CN"/>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23.9%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39.1%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18.1%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34.5%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rPr>
                <w:rFonts w:cs="Times New Roman" w:hint="eastAsia"/>
                <w:lang w:eastAsia="zh-CN"/>
              </w:rPr>
            </w:pPr>
            <w:r>
              <w:rPr>
                <w:rStyle w:val="normaltextrun"/>
                <w:rFonts w:cs="Times New Roman" w:hint="eastAsia"/>
                <w:lang w:eastAsia="zh-CN"/>
              </w:rPr>
              <w:t>美洲印第安人或阿拉斯加原住民</w:t>
            </w:r>
            <w:r>
              <w:rPr>
                <w:rStyle w:val="normaltextrun"/>
                <w:rFonts w:cs="Times New Roman" w:hint="eastAsia"/>
                <w:lang w:eastAsia="zh-CN"/>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52.7%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62.2%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40.1%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52.1%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rPr>
                <w:rFonts w:cs="Times New Roman" w:hint="eastAsia"/>
                <w:lang w:eastAsia="zh-CN"/>
              </w:rPr>
            </w:pPr>
            <w:r>
              <w:rPr>
                <w:rStyle w:val="normaltextrun"/>
                <w:rFonts w:cs="Times New Roman" w:hint="eastAsia"/>
                <w:lang w:eastAsia="zh-CN"/>
              </w:rPr>
              <w:t>亚裔、夏威夷原住民或太平洋岛民</w:t>
            </w:r>
            <w:r>
              <w:rPr>
                <w:rStyle w:val="normaltextrun"/>
                <w:rFonts w:cs="Times New Roman" w:hint="eastAsia"/>
                <w:lang w:eastAsia="zh-CN"/>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BE5F1"/>
            <w:vAlign w:val="center"/>
            <w:hideMark/>
          </w:tcPr>
          <w:p>
            <w:pPr>
              <w:spacing w:after="0"/>
              <w:rPr>
                <w:rFonts w:cs="Times New Roman" w:hint="eastAsia"/>
                <w:lang w:eastAsia="zh-CN"/>
              </w:rPr>
            </w:pPr>
            <w:r>
              <w:rPr>
                <w:rStyle w:val="normaltextrun"/>
                <w:rFonts w:cs="Times New Roman" w:hint="eastAsia"/>
                <w:lang w:eastAsia="zh-CN"/>
              </w:rPr>
              <w:t xml:space="preserve">79.8%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83.8%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73.1%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78.5%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rPr>
                <w:rFonts w:cs="Times New Roman" w:hint="eastAsia"/>
                <w:lang w:eastAsia="zh-CN"/>
              </w:rPr>
            </w:pPr>
            <w:r>
              <w:rPr>
                <w:rStyle w:val="normaltextrun"/>
                <w:rFonts w:cs="Times New Roman" w:hint="eastAsia"/>
                <w:lang w:eastAsia="zh-CN"/>
              </w:rPr>
              <w:t>黑人或非裔美国人</w:t>
            </w:r>
            <w:r>
              <w:rPr>
                <w:rStyle w:val="normaltextrun"/>
                <w:rFonts w:cs="Times New Roman" w:hint="eastAsia"/>
                <w:lang w:eastAsia="zh-CN"/>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pPr>
              <w:spacing w:after="0"/>
              <w:rPr>
                <w:rFonts w:cs="Times New Roman" w:hint="eastAsia"/>
                <w:lang w:eastAsia="zh-CN"/>
              </w:rPr>
            </w:pPr>
            <w:r>
              <w:rPr>
                <w:rStyle w:val="normaltextrun"/>
                <w:rFonts w:cs="Times New Roman" w:hint="eastAsia"/>
                <w:lang w:eastAsia="zh-CN"/>
              </w:rPr>
              <w:t xml:space="preserve">34.0% </w:t>
            </w:r>
          </w:p>
        </w:tc>
        <w:tc>
          <w:tcPr>
            <w:tcW w:w="1501" w:type="dxa"/>
            <w:tcBorders>
              <w:top w:val="single" w:sz="6" w:space="0" w:color="auto"/>
              <w:left w:val="single" w:sz="6" w:space="0" w:color="auto"/>
              <w:bottom w:val="single" w:sz="6" w:space="0" w:color="auto"/>
              <w:right w:val="single" w:sz="6" w:space="0" w:color="auto"/>
            </w:tcBorders>
            <w:shd w:val="clear" w:color="auto" w:fill="auto"/>
            <w:vAlign w:val="center"/>
            <w:hideMark/>
          </w:tcPr>
          <w:p>
            <w:pPr>
              <w:spacing w:after="0"/>
              <w:rPr>
                <w:rFonts w:cs="Times New Roman" w:hint="eastAsia"/>
                <w:lang w:eastAsia="zh-CN"/>
              </w:rPr>
            </w:pPr>
            <w:r>
              <w:rPr>
                <w:rStyle w:val="normaltextrun"/>
                <w:rFonts w:cs="Times New Roman" w:hint="eastAsia"/>
                <w:lang w:eastAsia="zh-CN"/>
              </w:rPr>
              <w:t xml:space="preserve">47.2%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pPr>
              <w:spacing w:after="0"/>
              <w:rPr>
                <w:rFonts w:cs="Times New Roman" w:hint="eastAsia"/>
                <w:lang w:eastAsia="zh-CN"/>
              </w:rPr>
            </w:pPr>
            <w:r>
              <w:rPr>
                <w:rStyle w:val="normaltextrun"/>
                <w:rFonts w:cs="Times New Roman" w:hint="eastAsia"/>
                <w:lang w:eastAsia="zh-CN"/>
              </w:rPr>
              <w:t xml:space="preserve">17.9% </w:t>
            </w:r>
          </w:p>
        </w:tc>
        <w:tc>
          <w:tcPr>
            <w:tcW w:w="1501" w:type="dxa"/>
            <w:tcBorders>
              <w:top w:val="single" w:sz="6" w:space="0" w:color="auto"/>
              <w:left w:val="single" w:sz="6" w:space="0" w:color="auto"/>
              <w:bottom w:val="single" w:sz="6" w:space="0" w:color="auto"/>
              <w:right w:val="single" w:sz="6" w:space="0" w:color="auto"/>
            </w:tcBorders>
            <w:shd w:val="clear" w:color="auto" w:fill="auto"/>
            <w:vAlign w:val="center"/>
            <w:hideMark/>
          </w:tcPr>
          <w:p>
            <w:pPr>
              <w:spacing w:after="0"/>
              <w:rPr>
                <w:rFonts w:cs="Times New Roman" w:hint="eastAsia"/>
                <w:lang w:eastAsia="zh-CN"/>
              </w:rPr>
            </w:pPr>
            <w:r>
              <w:rPr>
                <w:rStyle w:val="normaltextrun"/>
                <w:rFonts w:cs="Times New Roman" w:hint="eastAsia"/>
                <w:lang w:eastAsia="zh-CN"/>
              </w:rPr>
              <w:t xml:space="preserve">34.3%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rPr>
                <w:rFonts w:cs="Times New Roman" w:hint="eastAsia"/>
                <w:lang w:eastAsia="zh-CN"/>
              </w:rPr>
            </w:pPr>
            <w:r>
              <w:rPr>
                <w:rStyle w:val="normaltextrun"/>
                <w:rFonts w:cs="Times New Roman" w:hint="eastAsia"/>
                <w:lang w:eastAsia="zh-CN"/>
              </w:rPr>
              <w:t>西班牙裔或拉丁裔</w:t>
            </w:r>
            <w:r>
              <w:rPr>
                <w:rStyle w:val="normaltextrun"/>
                <w:rFonts w:cs="Times New Roman" w:hint="eastAsia"/>
                <w:lang w:eastAsia="zh-CN"/>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37.3%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49.8%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22.2%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37.8%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rPr>
                <w:rFonts w:cs="Times New Roman" w:hint="eastAsia"/>
                <w:lang w:eastAsia="zh-CN"/>
              </w:rPr>
            </w:pPr>
            <w:r>
              <w:rPr>
                <w:rStyle w:val="normaltextrun"/>
                <w:rFonts w:cs="Times New Roman" w:hint="eastAsia"/>
                <w:lang w:eastAsia="zh-CN"/>
              </w:rPr>
              <w:t>白人</w:t>
            </w:r>
            <w:r>
              <w:rPr>
                <w:rStyle w:val="normaltextrun"/>
                <w:rFonts w:cs="Times New Roman" w:hint="eastAsia"/>
                <w:lang w:eastAsia="zh-CN"/>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60.7%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68.6%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48.7% </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hideMark/>
          </w:tcPr>
          <w:p>
            <w:pPr>
              <w:spacing w:after="0"/>
              <w:rPr>
                <w:rFonts w:cs="Times New Roman" w:hint="eastAsia"/>
                <w:lang w:eastAsia="zh-CN"/>
              </w:rPr>
            </w:pPr>
            <w:r>
              <w:rPr>
                <w:rStyle w:val="normaltextrun"/>
                <w:rFonts w:cs="Times New Roman" w:hint="eastAsia"/>
                <w:lang w:eastAsia="zh-CN"/>
              </w:rPr>
              <w:t xml:space="preserve">59.0% </w:t>
            </w:r>
          </w:p>
        </w:tc>
      </w:tr>
      <w:tr>
        <w:trPr>
          <w:trHeight w:val="300"/>
        </w:trPr>
        <w:tc>
          <w:tcPr>
            <w:tcW w:w="3358" w:type="dxa"/>
            <w:tcBorders>
              <w:top w:val="single" w:sz="6" w:space="0" w:color="auto"/>
              <w:left w:val="single" w:sz="6" w:space="0" w:color="auto"/>
              <w:bottom w:val="single" w:sz="6" w:space="0" w:color="auto"/>
              <w:right w:val="single" w:sz="6" w:space="0" w:color="auto"/>
            </w:tcBorders>
            <w:shd w:val="clear" w:color="auto" w:fill="F2F2F2"/>
            <w:vAlign w:val="bottom"/>
            <w:hideMark/>
          </w:tcPr>
          <w:p>
            <w:pPr>
              <w:spacing w:after="0"/>
              <w:rPr>
                <w:rFonts w:cs="Times New Roman" w:hint="eastAsia"/>
                <w:lang w:eastAsia="zh-CN"/>
              </w:rPr>
            </w:pPr>
            <w:r>
              <w:rPr>
                <w:rStyle w:val="normaltextrun"/>
                <w:rFonts w:cs="Times New Roman" w:hint="eastAsia"/>
                <w:lang w:eastAsia="zh-CN"/>
              </w:rPr>
              <w:t>两种或以上种族</w:t>
            </w:r>
            <w:r>
              <w:rPr>
                <w:rStyle w:val="normaltextrun"/>
                <w:rFonts w:cs="Times New Roman" w:hint="eastAsia"/>
                <w:lang w:eastAsia="zh-CN"/>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58.2%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66.6% </w:t>
            </w:r>
          </w:p>
        </w:tc>
        <w:tc>
          <w:tcPr>
            <w:tcW w:w="150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46.4% </w:t>
            </w:r>
          </w:p>
        </w:tc>
        <w:tc>
          <w:tcPr>
            <w:tcW w:w="15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pPr>
              <w:spacing w:after="0"/>
              <w:rPr>
                <w:rFonts w:cs="Times New Roman" w:hint="eastAsia"/>
                <w:lang w:eastAsia="zh-CN"/>
              </w:rPr>
            </w:pPr>
            <w:r>
              <w:rPr>
                <w:rStyle w:val="normaltextrun"/>
                <w:rFonts w:cs="Times New Roman" w:hint="eastAsia"/>
                <w:lang w:eastAsia="zh-CN"/>
              </w:rPr>
              <w:t xml:space="preserve">57.1% </w:t>
            </w:r>
          </w:p>
        </w:tc>
      </w:tr>
    </w:tbl>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中期进展衡量标准</w:t>
      </w:r>
    </w:p>
    <w:p>
      <w:pPr>
        <w:rPr>
          <w:rFonts w:cs="Times New Roman" w:hint="eastAsia"/>
          <w:lang w:eastAsia="zh-CN"/>
        </w:rPr>
      </w:pPr>
      <w:r>
        <w:rPr>
          <w:rFonts w:cs="Times New Roman" w:hint="eastAsia"/>
          <w:lang w:eastAsia="zh-CN"/>
        </w:rPr>
        <w:t>每所学校和每个学生群体的中期进展（即年度目标）衡量标准，将根据每所学校和每个学生群体独特的基准表现和长期目标来设定。第一年至第五年的年度目标最初将根据六年实现长期目标所需的年度进步量来设定，且该进步量在六年内平均分配。例如，如果一个学生群体在</w:t>
      </w:r>
      <w:r>
        <w:rPr>
          <w:rFonts w:cs="Times New Roman" w:hint="eastAsia"/>
          <w:lang w:eastAsia="zh-CN"/>
        </w:rPr>
        <w:t xml:space="preserve"> 2022-2023 </w:t>
      </w:r>
      <w:r>
        <w:rPr>
          <w:rFonts w:cs="Times New Roman" w:hint="eastAsia"/>
          <w:lang w:eastAsia="zh-CN"/>
        </w:rPr>
        <w:t>学年的学业达标率基准为</w:t>
      </w:r>
      <w:r>
        <w:rPr>
          <w:rFonts w:cs="Times New Roman" w:hint="eastAsia"/>
          <w:lang w:eastAsia="zh-CN"/>
        </w:rPr>
        <w:t xml:space="preserve"> 50%</w:t>
      </w:r>
      <w:r>
        <w:rPr>
          <w:rFonts w:cs="Times New Roman" w:hint="eastAsia"/>
          <w:lang w:eastAsia="zh-CN"/>
        </w:rPr>
        <w:t>，那么</w:t>
      </w:r>
      <w:r>
        <w:rPr>
          <w:rFonts w:cs="Times New Roman" w:hint="eastAsia"/>
          <w:lang w:eastAsia="zh-CN"/>
        </w:rPr>
        <w:t xml:space="preserve"> 2028-2029 </w:t>
      </w:r>
      <w:r>
        <w:rPr>
          <w:rFonts w:cs="Times New Roman" w:hint="eastAsia"/>
          <w:lang w:eastAsia="zh-CN"/>
        </w:rPr>
        <w:t>学年的《每一个学生成功法》长期目标则为</w:t>
      </w:r>
      <w:r>
        <w:rPr>
          <w:rFonts w:cs="Times New Roman" w:hint="eastAsia"/>
          <w:lang w:eastAsia="zh-CN"/>
        </w:rPr>
        <w:t xml:space="preserve"> 60%</w:t>
      </w:r>
      <w:r>
        <w:rPr>
          <w:rFonts w:cs="Times New Roman" w:hint="eastAsia"/>
          <w:lang w:eastAsia="zh-CN"/>
        </w:rPr>
        <w:t>，这意味着基准表现与</w:t>
      </w:r>
      <w:r>
        <w:rPr>
          <w:rFonts w:cs="Times New Roman" w:hint="eastAsia"/>
          <w:lang w:eastAsia="zh-CN"/>
        </w:rPr>
        <w:t xml:space="preserve"> 100% </w:t>
      </w:r>
      <w:r>
        <w:rPr>
          <w:rFonts w:cs="Times New Roman" w:hint="eastAsia"/>
          <w:lang w:eastAsia="zh-CN"/>
        </w:rPr>
        <w:t>达标率之间的差距缩小了</w:t>
      </w:r>
      <w:r>
        <w:rPr>
          <w:rFonts w:cs="Times New Roman" w:hint="eastAsia"/>
          <w:lang w:eastAsia="zh-CN"/>
        </w:rPr>
        <w:t xml:space="preserve"> 20%</w:t>
      </w:r>
      <w:r>
        <w:rPr>
          <w:rFonts w:cs="Times New Roman" w:hint="eastAsia"/>
          <w:lang w:eastAsia="zh-CN"/>
        </w:rPr>
        <w:t>。第一年至第五年的年度目标将基于每年</w:t>
      </w:r>
      <w:r>
        <w:rPr>
          <w:rFonts w:cs="Times New Roman" w:hint="eastAsia"/>
          <w:lang w:eastAsia="zh-CN"/>
        </w:rPr>
        <w:t xml:space="preserve"> 1.7% </w:t>
      </w:r>
      <w:r>
        <w:rPr>
          <w:rFonts w:cs="Times New Roman" w:hint="eastAsia"/>
          <w:lang w:eastAsia="zh-CN"/>
        </w:rPr>
        <w:t>的增幅来设定。</w:t>
      </w:r>
    </w:p>
    <w:p>
      <w:pPr>
        <w:pStyle w:val="Caption"/>
        <w:rPr>
          <w:rFonts w:ascii="Times New Roman" w:hAnsi="Times New Roman" w:hint="eastAsia"/>
          <w:color w:val="215868" w:themeColor="accent5" w:themeShade="80"/>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A.3</w:t>
      </w:r>
      <w:r>
        <w:rPr>
          <w:rFonts w:ascii="Times New Roman" w:eastAsia="宋体" w:hAnsi="Times New Roman" w:hint="eastAsia"/>
          <w:lang w:eastAsia="zh-CN"/>
        </w:rPr>
        <w:t>：示例学生群体的长期（</w:t>
      </w:r>
      <w:r>
        <w:rPr>
          <w:rFonts w:ascii="Times New Roman" w:eastAsia="宋体" w:hAnsi="Times New Roman" w:hint="eastAsia"/>
          <w:lang w:eastAsia="zh-CN"/>
        </w:rPr>
        <w:t xml:space="preserve">6 </w:t>
      </w:r>
      <w:r>
        <w:rPr>
          <w:rFonts w:ascii="Times New Roman" w:eastAsia="宋体" w:hAnsi="Times New Roman" w:hint="eastAsia"/>
          <w:lang w:eastAsia="zh-CN"/>
        </w:rPr>
        <w:t>年）目标和中期进展</w:t>
      </w:r>
      <w:r>
        <w:rPr>
          <w:rFonts w:ascii="Times New Roman" w:eastAsia="宋体" w:hAnsi="Times New Roman" w:hint="eastAsia"/>
          <w:lang w:eastAsia="zh-CN"/>
        </w:rPr>
        <w:t>/</w:t>
      </w:r>
      <w:r>
        <w:rPr>
          <w:rFonts w:ascii="Times New Roman" w:eastAsia="宋体" w:hAnsi="Times New Roman" w:hint="eastAsia"/>
          <w:lang w:eastAsia="zh-CN"/>
        </w:rPr>
        <w:t>年度目标</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1078"/>
        <w:gridCol w:w="1253"/>
        <w:gridCol w:w="1193"/>
        <w:gridCol w:w="1194"/>
        <w:gridCol w:w="1194"/>
        <w:gridCol w:w="1194"/>
        <w:gridCol w:w="1194"/>
        <w:gridCol w:w="1176"/>
      </w:tblGrid>
      <w:tr>
        <w:trPr>
          <w:tblHeader/>
        </w:trPr>
        <w:tc>
          <w:tcPr>
            <w:tcW w:w="1189" w:type="dxa"/>
            <w:tcBorders>
              <w:right w:val="single" w:sz="4" w:space="0" w:color="FFFFFF" w:themeColor="background1"/>
            </w:tcBorders>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学生群体</w:t>
            </w:r>
          </w:p>
        </w:tc>
        <w:tc>
          <w:tcPr>
            <w:tcW w:w="1346" w:type="dxa"/>
            <w:tcBorders>
              <w:left w:val="single" w:sz="4" w:space="0" w:color="FFFFFF" w:themeColor="background1"/>
              <w:right w:val="single" w:sz="4" w:space="0" w:color="FFFFFF" w:themeColor="background1"/>
            </w:tcBorders>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2022-2023 </w:t>
            </w:r>
            <w:r>
              <w:rPr>
                <w:rFonts w:eastAsia="宋体" w:hint="eastAsia"/>
                <w:b/>
                <w:bCs/>
                <w:color w:val="FFFFFF"/>
                <w:sz w:val="22"/>
                <w:szCs w:val="22"/>
                <w:lang w:eastAsia="zh-CN"/>
              </w:rPr>
              <w:t>学年基准表现</w:t>
            </w:r>
          </w:p>
        </w:tc>
        <w:tc>
          <w:tcPr>
            <w:tcW w:w="1269" w:type="dxa"/>
            <w:tcBorders>
              <w:left w:val="single" w:sz="4" w:space="0" w:color="FFFFFF" w:themeColor="background1"/>
              <w:right w:val="single" w:sz="4" w:space="0" w:color="FFFFFF" w:themeColor="background1"/>
            </w:tcBorders>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2023-2024 </w:t>
            </w:r>
            <w:r>
              <w:rPr>
                <w:rFonts w:eastAsia="宋体" w:hint="eastAsia"/>
                <w:b/>
                <w:bCs/>
                <w:color w:val="FFFFFF"/>
                <w:sz w:val="22"/>
                <w:szCs w:val="22"/>
                <w:lang w:eastAsia="zh-CN"/>
              </w:rPr>
              <w:t>学年目标（第</w:t>
            </w:r>
            <w:r>
              <w:rPr>
                <w:rFonts w:eastAsia="宋体" w:hint="eastAsia"/>
                <w:b/>
                <w:bCs/>
                <w:color w:val="FFFFFF"/>
                <w:sz w:val="22"/>
                <w:szCs w:val="22"/>
                <w:lang w:eastAsia="zh-CN"/>
              </w:rPr>
              <w:t xml:space="preserve"> 1 </w:t>
            </w:r>
            <w:r>
              <w:rPr>
                <w:rFonts w:eastAsia="宋体" w:hint="eastAsia"/>
                <w:b/>
                <w:bCs/>
                <w:color w:val="FFFFFF"/>
                <w:sz w:val="22"/>
                <w:szCs w:val="22"/>
                <w:lang w:eastAsia="zh-CN"/>
              </w:rPr>
              <w:t>年）</w:t>
            </w:r>
          </w:p>
        </w:tc>
        <w:tc>
          <w:tcPr>
            <w:tcW w:w="1270" w:type="dxa"/>
            <w:tcBorders>
              <w:left w:val="single" w:sz="4" w:space="0" w:color="FFFFFF" w:themeColor="background1"/>
              <w:right w:val="single" w:sz="4" w:space="0" w:color="FFFFFF" w:themeColor="background1"/>
            </w:tcBorders>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2024-2025 </w:t>
            </w:r>
            <w:r>
              <w:rPr>
                <w:rFonts w:eastAsia="宋体" w:hint="eastAsia"/>
                <w:b/>
                <w:bCs/>
                <w:color w:val="FFFFFF"/>
                <w:sz w:val="22"/>
                <w:szCs w:val="22"/>
                <w:lang w:eastAsia="zh-CN"/>
              </w:rPr>
              <w:t>学年目标（第</w:t>
            </w:r>
            <w:r>
              <w:rPr>
                <w:rFonts w:eastAsia="宋体" w:hint="eastAsia"/>
                <w:b/>
                <w:bCs/>
                <w:color w:val="FFFFFF"/>
                <w:sz w:val="22"/>
                <w:szCs w:val="22"/>
                <w:lang w:eastAsia="zh-CN"/>
              </w:rPr>
              <w:t xml:space="preserve"> 2 </w:t>
            </w:r>
            <w:r>
              <w:rPr>
                <w:rFonts w:eastAsia="宋体" w:hint="eastAsia"/>
                <w:b/>
                <w:bCs/>
                <w:color w:val="FFFFFF"/>
                <w:sz w:val="22"/>
                <w:szCs w:val="22"/>
                <w:lang w:eastAsia="zh-CN"/>
              </w:rPr>
              <w:t>年）</w:t>
            </w:r>
          </w:p>
        </w:tc>
        <w:tc>
          <w:tcPr>
            <w:tcW w:w="1270" w:type="dxa"/>
            <w:tcBorders>
              <w:left w:val="single" w:sz="4" w:space="0" w:color="FFFFFF" w:themeColor="background1"/>
              <w:right w:val="single" w:sz="4" w:space="0" w:color="FFFFFF" w:themeColor="background1"/>
            </w:tcBorders>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2025-2026 </w:t>
            </w:r>
            <w:r>
              <w:rPr>
                <w:rFonts w:eastAsia="宋体" w:hint="eastAsia"/>
                <w:b/>
                <w:bCs/>
                <w:color w:val="FFFFFF"/>
                <w:sz w:val="22"/>
                <w:szCs w:val="22"/>
                <w:lang w:eastAsia="zh-CN"/>
              </w:rPr>
              <w:t>学年目标（第</w:t>
            </w:r>
            <w:r>
              <w:rPr>
                <w:rFonts w:eastAsia="宋体" w:hint="eastAsia"/>
                <w:b/>
                <w:bCs/>
                <w:color w:val="FFFFFF"/>
                <w:sz w:val="22"/>
                <w:szCs w:val="22"/>
                <w:lang w:eastAsia="zh-CN"/>
              </w:rPr>
              <w:t xml:space="preserve"> 3 </w:t>
            </w:r>
            <w:r>
              <w:rPr>
                <w:rFonts w:eastAsia="宋体" w:hint="eastAsia"/>
                <w:b/>
                <w:bCs/>
                <w:color w:val="FFFFFF"/>
                <w:sz w:val="22"/>
                <w:szCs w:val="22"/>
                <w:lang w:eastAsia="zh-CN"/>
              </w:rPr>
              <w:t>年）</w:t>
            </w:r>
          </w:p>
        </w:tc>
        <w:tc>
          <w:tcPr>
            <w:tcW w:w="1270" w:type="dxa"/>
            <w:tcBorders>
              <w:left w:val="single" w:sz="4" w:space="0" w:color="FFFFFF" w:themeColor="background1"/>
              <w:right w:val="single" w:sz="4" w:space="0" w:color="FFFFFF" w:themeColor="background1"/>
            </w:tcBorders>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2026-2027 </w:t>
            </w:r>
            <w:r>
              <w:rPr>
                <w:rFonts w:eastAsia="宋体" w:hint="eastAsia"/>
                <w:b/>
                <w:bCs/>
                <w:color w:val="FFFFFF"/>
                <w:sz w:val="22"/>
                <w:szCs w:val="22"/>
                <w:lang w:eastAsia="zh-CN"/>
              </w:rPr>
              <w:t>学年目标（第</w:t>
            </w:r>
            <w:r>
              <w:rPr>
                <w:rFonts w:eastAsia="宋体" w:hint="eastAsia"/>
                <w:b/>
                <w:bCs/>
                <w:color w:val="FFFFFF"/>
                <w:sz w:val="22"/>
                <w:szCs w:val="22"/>
                <w:lang w:eastAsia="zh-CN"/>
              </w:rPr>
              <w:t xml:space="preserve"> 4 </w:t>
            </w:r>
            <w:r>
              <w:rPr>
                <w:rFonts w:eastAsia="宋体" w:hint="eastAsia"/>
                <w:b/>
                <w:bCs/>
                <w:color w:val="FFFFFF"/>
                <w:sz w:val="22"/>
                <w:szCs w:val="22"/>
                <w:lang w:eastAsia="zh-CN"/>
              </w:rPr>
              <w:t>年）</w:t>
            </w:r>
          </w:p>
        </w:tc>
        <w:tc>
          <w:tcPr>
            <w:tcW w:w="1270" w:type="dxa"/>
            <w:tcBorders>
              <w:left w:val="single" w:sz="4" w:space="0" w:color="FFFFFF" w:themeColor="background1"/>
              <w:right w:val="single" w:sz="4" w:space="0" w:color="FFFFFF" w:themeColor="background1"/>
            </w:tcBorders>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2027-2028 </w:t>
            </w:r>
            <w:r>
              <w:rPr>
                <w:rFonts w:eastAsia="宋体" w:hint="eastAsia"/>
                <w:b/>
                <w:bCs/>
                <w:color w:val="FFFFFF"/>
                <w:sz w:val="22"/>
                <w:szCs w:val="22"/>
                <w:lang w:eastAsia="zh-CN"/>
              </w:rPr>
              <w:t>学年目标（第</w:t>
            </w:r>
            <w:r>
              <w:rPr>
                <w:rFonts w:eastAsia="宋体" w:hint="eastAsia"/>
                <w:b/>
                <w:bCs/>
                <w:color w:val="FFFFFF"/>
                <w:sz w:val="22"/>
                <w:szCs w:val="22"/>
                <w:lang w:eastAsia="zh-CN"/>
              </w:rPr>
              <w:t xml:space="preserve"> 5 </w:t>
            </w:r>
            <w:r>
              <w:rPr>
                <w:rFonts w:eastAsia="宋体" w:hint="eastAsia"/>
                <w:b/>
                <w:bCs/>
                <w:color w:val="FFFFFF"/>
                <w:sz w:val="22"/>
                <w:szCs w:val="22"/>
                <w:lang w:eastAsia="zh-CN"/>
              </w:rPr>
              <w:t>年）</w:t>
            </w:r>
          </w:p>
        </w:tc>
        <w:tc>
          <w:tcPr>
            <w:tcW w:w="1258" w:type="dxa"/>
            <w:tcBorders>
              <w:left w:val="single" w:sz="4" w:space="0" w:color="FFFFFF" w:themeColor="background1"/>
            </w:tcBorders>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2028-2029 </w:t>
            </w:r>
            <w:r>
              <w:rPr>
                <w:rFonts w:eastAsia="宋体" w:hint="eastAsia"/>
                <w:b/>
                <w:bCs/>
                <w:color w:val="FFFFFF"/>
                <w:sz w:val="22"/>
                <w:szCs w:val="22"/>
                <w:lang w:eastAsia="zh-CN"/>
              </w:rPr>
              <w:t>学年目标（第</w:t>
            </w:r>
            <w:r>
              <w:rPr>
                <w:rFonts w:eastAsia="宋体" w:hint="eastAsia"/>
                <w:b/>
                <w:bCs/>
                <w:color w:val="FFFFFF"/>
                <w:sz w:val="22"/>
                <w:szCs w:val="22"/>
                <w:lang w:eastAsia="zh-CN"/>
              </w:rPr>
              <w:t xml:space="preserve"> 6 </w:t>
            </w:r>
            <w:r>
              <w:rPr>
                <w:rFonts w:eastAsia="宋体" w:hint="eastAsia"/>
                <w:b/>
                <w:bCs/>
                <w:color w:val="FFFFFF"/>
                <w:sz w:val="22"/>
                <w:szCs w:val="22"/>
                <w:lang w:eastAsia="zh-CN"/>
              </w:rPr>
              <w:t>年）</w:t>
            </w:r>
          </w:p>
        </w:tc>
      </w:tr>
      <w:tr>
        <w:tc>
          <w:tcPr>
            <w:tcW w:w="1189" w:type="dxa"/>
          </w:tcPr>
          <w:p>
            <w:pPr>
              <w:rPr>
                <w:rFonts w:hint="eastAsia"/>
                <w:sz w:val="22"/>
                <w:szCs w:val="22"/>
                <w:lang w:eastAsia="zh-CN"/>
              </w:rPr>
            </w:pPr>
            <w:r>
              <w:rPr>
                <w:rFonts w:eastAsia="宋体" w:hint="eastAsia"/>
                <w:sz w:val="22"/>
                <w:szCs w:val="22"/>
                <w:lang w:eastAsia="zh-CN"/>
              </w:rPr>
              <w:t>示例</w:t>
            </w:r>
          </w:p>
        </w:tc>
        <w:tc>
          <w:tcPr>
            <w:tcW w:w="1346" w:type="dxa"/>
          </w:tcPr>
          <w:p>
            <w:pPr>
              <w:jc w:val="center"/>
              <w:rPr>
                <w:rFonts w:hint="eastAsia"/>
                <w:sz w:val="22"/>
                <w:szCs w:val="22"/>
                <w:lang w:eastAsia="zh-CN"/>
              </w:rPr>
            </w:pPr>
            <w:r>
              <w:rPr>
                <w:rFonts w:eastAsia="宋体" w:hint="eastAsia"/>
                <w:sz w:val="22"/>
                <w:szCs w:val="22"/>
                <w:lang w:eastAsia="zh-CN"/>
              </w:rPr>
              <w:t>50%</w:t>
            </w:r>
          </w:p>
        </w:tc>
        <w:tc>
          <w:tcPr>
            <w:tcW w:w="1269" w:type="dxa"/>
          </w:tcPr>
          <w:p>
            <w:pPr>
              <w:jc w:val="center"/>
              <w:rPr>
                <w:rFonts w:hint="eastAsia"/>
                <w:sz w:val="22"/>
                <w:szCs w:val="22"/>
                <w:lang w:eastAsia="zh-CN"/>
              </w:rPr>
            </w:pPr>
            <w:r>
              <w:rPr>
                <w:rFonts w:eastAsia="宋体" w:hint="eastAsia"/>
                <w:sz w:val="22"/>
                <w:szCs w:val="22"/>
                <w:lang w:eastAsia="zh-CN"/>
              </w:rPr>
              <w:t>51.7%</w:t>
            </w:r>
          </w:p>
        </w:tc>
        <w:tc>
          <w:tcPr>
            <w:tcW w:w="1270" w:type="dxa"/>
          </w:tcPr>
          <w:p>
            <w:pPr>
              <w:jc w:val="center"/>
              <w:rPr>
                <w:rFonts w:hint="eastAsia"/>
                <w:sz w:val="22"/>
                <w:szCs w:val="22"/>
                <w:lang w:eastAsia="zh-CN"/>
              </w:rPr>
            </w:pPr>
            <w:r>
              <w:rPr>
                <w:rFonts w:eastAsia="宋体" w:hint="eastAsia"/>
                <w:sz w:val="22"/>
                <w:szCs w:val="22"/>
                <w:lang w:eastAsia="zh-CN"/>
              </w:rPr>
              <w:t>53.3%</w:t>
            </w:r>
          </w:p>
        </w:tc>
        <w:tc>
          <w:tcPr>
            <w:tcW w:w="1270" w:type="dxa"/>
          </w:tcPr>
          <w:p>
            <w:pPr>
              <w:jc w:val="center"/>
              <w:rPr>
                <w:rFonts w:hint="eastAsia"/>
                <w:sz w:val="22"/>
                <w:szCs w:val="22"/>
                <w:lang w:eastAsia="zh-CN"/>
              </w:rPr>
            </w:pPr>
            <w:r>
              <w:rPr>
                <w:rFonts w:eastAsia="宋体" w:hint="eastAsia"/>
                <w:sz w:val="22"/>
                <w:szCs w:val="22"/>
                <w:lang w:eastAsia="zh-CN"/>
              </w:rPr>
              <w:t>55.0%</w:t>
            </w:r>
          </w:p>
        </w:tc>
        <w:tc>
          <w:tcPr>
            <w:tcW w:w="1270" w:type="dxa"/>
          </w:tcPr>
          <w:p>
            <w:pPr>
              <w:jc w:val="center"/>
              <w:rPr>
                <w:rFonts w:hint="eastAsia"/>
                <w:sz w:val="22"/>
                <w:szCs w:val="22"/>
                <w:lang w:eastAsia="zh-CN"/>
              </w:rPr>
            </w:pPr>
            <w:r>
              <w:rPr>
                <w:rFonts w:eastAsia="宋体" w:hint="eastAsia"/>
                <w:sz w:val="22"/>
                <w:szCs w:val="22"/>
                <w:lang w:eastAsia="zh-CN"/>
              </w:rPr>
              <w:t>56.7%</w:t>
            </w:r>
          </w:p>
        </w:tc>
        <w:tc>
          <w:tcPr>
            <w:tcW w:w="1270" w:type="dxa"/>
          </w:tcPr>
          <w:p>
            <w:pPr>
              <w:jc w:val="center"/>
              <w:rPr>
                <w:rFonts w:hint="eastAsia"/>
                <w:sz w:val="22"/>
                <w:szCs w:val="22"/>
                <w:lang w:eastAsia="zh-CN"/>
              </w:rPr>
            </w:pPr>
            <w:r>
              <w:rPr>
                <w:rFonts w:eastAsia="宋体" w:hint="eastAsia"/>
                <w:sz w:val="22"/>
                <w:szCs w:val="22"/>
                <w:lang w:eastAsia="zh-CN"/>
              </w:rPr>
              <w:t>58.3%</w:t>
            </w:r>
          </w:p>
        </w:tc>
        <w:tc>
          <w:tcPr>
            <w:tcW w:w="1258" w:type="dxa"/>
          </w:tcPr>
          <w:p>
            <w:pPr>
              <w:jc w:val="center"/>
              <w:rPr>
                <w:rFonts w:hint="eastAsia"/>
                <w:sz w:val="22"/>
                <w:szCs w:val="22"/>
                <w:lang w:eastAsia="zh-CN"/>
              </w:rPr>
            </w:pPr>
            <w:r>
              <w:rPr>
                <w:rFonts w:eastAsia="宋体" w:hint="eastAsia"/>
                <w:sz w:val="22"/>
                <w:szCs w:val="22"/>
                <w:lang w:eastAsia="zh-CN"/>
              </w:rPr>
              <w:t>60%</w:t>
            </w:r>
          </w:p>
        </w:tc>
      </w:tr>
    </w:tbl>
    <w:p>
      <w:pPr>
        <w:spacing w:before="240" w:after="220"/>
        <w:rPr>
          <w:rFonts w:cs="Times New Roman" w:hint="eastAsia"/>
          <w:lang w:eastAsia="zh-CN"/>
        </w:rPr>
      </w:pPr>
      <w:r>
        <w:rPr>
          <w:rFonts w:cs="Times New Roman" w:hint="eastAsia"/>
          <w:lang w:eastAsia="zh-CN"/>
        </w:rPr>
        <w:t>每年，将对剩余年份的年度目标进行审查。如果某所学校在某一特定年份未达到年度目标，则会调整且截至第五年的剩余年度目标，以反映在剩余年份达到长期目标所需的年度进步量。如果达到年度目标，后续年度目标将保持不变。该流程可使年度目标更贴合实际，但长期目标依然具有挑战性。</w:t>
      </w:r>
    </w:p>
    <w:p>
      <w:pPr>
        <w:rPr>
          <w:rFonts w:cs="Times New Roman" w:hint="eastAsia"/>
          <w:lang w:eastAsia="zh-CN"/>
        </w:rPr>
      </w:pPr>
      <w:r>
        <w:rPr>
          <w:rFonts w:cs="Times New Roman" w:hint="eastAsia"/>
          <w:lang w:eastAsia="zh-CN"/>
        </w:rPr>
        <w:t>例如，如果上述示例中的学生群体有</w:t>
      </w:r>
      <w:r>
        <w:rPr>
          <w:rFonts w:cs="Times New Roman" w:hint="eastAsia"/>
          <w:lang w:eastAsia="zh-CN"/>
        </w:rPr>
        <w:t xml:space="preserve"> 50% </w:t>
      </w:r>
      <w:r>
        <w:rPr>
          <w:rFonts w:cs="Times New Roman" w:hint="eastAsia"/>
          <w:lang w:eastAsia="zh-CN"/>
        </w:rPr>
        <w:t>的学生在</w:t>
      </w:r>
      <w:r>
        <w:rPr>
          <w:rFonts w:cs="Times New Roman" w:hint="eastAsia"/>
          <w:lang w:eastAsia="zh-CN"/>
        </w:rPr>
        <w:t xml:space="preserve"> 2023-2024 </w:t>
      </w:r>
      <w:r>
        <w:rPr>
          <w:rFonts w:cs="Times New Roman" w:hint="eastAsia"/>
          <w:lang w:eastAsia="zh-CN"/>
        </w:rPr>
        <w:t>学年（第一年）达到年级预期水平，即未达到</w:t>
      </w:r>
      <w:r>
        <w:rPr>
          <w:rFonts w:cs="Times New Roman" w:hint="eastAsia"/>
          <w:lang w:eastAsia="zh-CN"/>
        </w:rPr>
        <w:t xml:space="preserve"> 51.7% </w:t>
      </w:r>
      <w:r>
        <w:rPr>
          <w:rFonts w:cs="Times New Roman" w:hint="eastAsia"/>
          <w:lang w:eastAsia="zh-CN"/>
        </w:rPr>
        <w:t>的目标。第二年至第五年的剩余年度目标将重新调整，以反映在剩余几年里实现长期目标所需的年度进步量。这意味着第二年至第五年的年度增幅将提升至</w:t>
      </w:r>
      <w:r>
        <w:rPr>
          <w:rFonts w:cs="Times New Roman" w:hint="eastAsia"/>
          <w:lang w:eastAsia="zh-CN"/>
        </w:rPr>
        <w:t xml:space="preserve"> 2%</w:t>
      </w:r>
      <w:r>
        <w:rPr>
          <w:rFonts w:cs="Times New Roman" w:hint="eastAsia"/>
          <w:lang w:eastAsia="zh-CN"/>
        </w:rPr>
        <w:t>，但原定的第二年目标将从</w:t>
      </w:r>
      <w:r>
        <w:rPr>
          <w:rFonts w:cs="Times New Roman" w:hint="eastAsia"/>
          <w:lang w:eastAsia="zh-CN"/>
        </w:rPr>
        <w:t xml:space="preserve"> 53.3% </w:t>
      </w:r>
      <w:r>
        <w:rPr>
          <w:rFonts w:cs="Times New Roman" w:hint="eastAsia"/>
          <w:lang w:eastAsia="zh-CN"/>
        </w:rPr>
        <w:t>下调至</w:t>
      </w:r>
      <w:r>
        <w:rPr>
          <w:rFonts w:cs="Times New Roman" w:hint="eastAsia"/>
          <w:lang w:eastAsia="zh-CN"/>
        </w:rPr>
        <w:t xml:space="preserve"> 52%</w:t>
      </w:r>
      <w:r>
        <w:rPr>
          <w:rFonts w:cs="Times New Roman" w:hint="eastAsia"/>
          <w:lang w:eastAsia="zh-CN"/>
        </w:rPr>
        <w:t>。这为学生群体提供了更贴合实际的长期目标实现路径，同时确保目标本身保持不变。</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A.4</w:t>
      </w:r>
      <w:r>
        <w:rPr>
          <w:rFonts w:ascii="Times New Roman" w:eastAsia="宋体" w:hAnsi="Times New Roman" w:hint="eastAsia"/>
          <w:lang w:eastAsia="zh-CN"/>
        </w:rPr>
        <w:t>：图</w:t>
      </w:r>
      <w:r>
        <w:rPr>
          <w:rFonts w:ascii="Times New Roman" w:eastAsia="宋体" w:hAnsi="Times New Roman" w:hint="eastAsia"/>
          <w:lang w:eastAsia="zh-CN"/>
        </w:rPr>
        <w:t xml:space="preserve"> A.3 </w:t>
      </w:r>
      <w:r>
        <w:rPr>
          <w:rFonts w:ascii="Times New Roman" w:eastAsia="宋体" w:hAnsi="Times New Roman" w:hint="eastAsia"/>
          <w:lang w:eastAsia="zh-CN"/>
        </w:rPr>
        <w:t>中示例学生群体的更新后长期（</w:t>
      </w:r>
      <w:r>
        <w:rPr>
          <w:rFonts w:ascii="Times New Roman" w:eastAsia="宋体" w:hAnsi="Times New Roman" w:hint="eastAsia"/>
          <w:lang w:eastAsia="zh-CN"/>
        </w:rPr>
        <w:t xml:space="preserve">6 </w:t>
      </w:r>
      <w:r>
        <w:rPr>
          <w:rFonts w:ascii="Times New Roman" w:eastAsia="宋体" w:hAnsi="Times New Roman" w:hint="eastAsia"/>
          <w:lang w:eastAsia="zh-CN"/>
        </w:rPr>
        <w:t>年）目标和年度目标</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1174"/>
        <w:gridCol w:w="1187"/>
        <w:gridCol w:w="1188"/>
        <w:gridCol w:w="1188"/>
        <w:gridCol w:w="1188"/>
        <w:gridCol w:w="1188"/>
        <w:gridCol w:w="1188"/>
        <w:gridCol w:w="1175"/>
      </w:tblGrid>
      <w:tr>
        <w:trPr>
          <w:tblHeader/>
        </w:trPr>
        <w:tc>
          <w:tcPr>
            <w:tcW w:w="1348" w:type="dxa"/>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2022-2023 </w:t>
            </w:r>
            <w:r>
              <w:rPr>
                <w:rFonts w:eastAsia="宋体" w:hint="eastAsia"/>
                <w:b/>
                <w:bCs/>
                <w:color w:val="FFFFFF"/>
                <w:sz w:val="22"/>
                <w:szCs w:val="22"/>
                <w:lang w:eastAsia="zh-CN"/>
              </w:rPr>
              <w:t>学年基准表现</w:t>
            </w:r>
          </w:p>
        </w:tc>
        <w:tc>
          <w:tcPr>
            <w:tcW w:w="1348" w:type="dxa"/>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2023-2024 </w:t>
            </w:r>
            <w:r>
              <w:rPr>
                <w:rFonts w:eastAsia="宋体" w:hint="eastAsia"/>
                <w:b/>
                <w:bCs/>
                <w:color w:val="FFFFFF"/>
                <w:sz w:val="22"/>
                <w:szCs w:val="22"/>
                <w:lang w:eastAsia="zh-CN"/>
              </w:rPr>
              <w:t>学年目标（第</w:t>
            </w:r>
            <w:r>
              <w:rPr>
                <w:rFonts w:eastAsia="宋体" w:hint="eastAsia"/>
                <w:b/>
                <w:bCs/>
                <w:color w:val="FFFFFF"/>
                <w:sz w:val="22"/>
                <w:szCs w:val="22"/>
                <w:lang w:eastAsia="zh-CN"/>
              </w:rPr>
              <w:t xml:space="preserve"> 1 </w:t>
            </w:r>
            <w:r>
              <w:rPr>
                <w:rFonts w:eastAsia="宋体" w:hint="eastAsia"/>
                <w:b/>
                <w:bCs/>
                <w:color w:val="FFFFFF"/>
                <w:sz w:val="22"/>
                <w:szCs w:val="22"/>
                <w:lang w:eastAsia="zh-CN"/>
              </w:rPr>
              <w:t>年）</w:t>
            </w:r>
          </w:p>
        </w:tc>
        <w:tc>
          <w:tcPr>
            <w:tcW w:w="1349" w:type="dxa"/>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2023-2024 </w:t>
            </w:r>
            <w:r>
              <w:rPr>
                <w:rFonts w:eastAsia="宋体" w:hint="eastAsia"/>
                <w:b/>
                <w:bCs/>
                <w:color w:val="FFFFFF"/>
                <w:sz w:val="22"/>
                <w:szCs w:val="22"/>
                <w:lang w:eastAsia="zh-CN"/>
              </w:rPr>
              <w:t>学年第</w:t>
            </w:r>
            <w:r>
              <w:rPr>
                <w:rFonts w:eastAsia="宋体" w:hint="eastAsia"/>
                <w:b/>
                <w:bCs/>
                <w:color w:val="FFFFFF"/>
                <w:sz w:val="22"/>
                <w:szCs w:val="22"/>
                <w:lang w:eastAsia="zh-CN"/>
              </w:rPr>
              <w:t xml:space="preserve"> 1 </w:t>
            </w:r>
            <w:r>
              <w:rPr>
                <w:rFonts w:eastAsia="宋体" w:hint="eastAsia"/>
                <w:b/>
                <w:bCs/>
                <w:color w:val="FFFFFF"/>
                <w:sz w:val="22"/>
                <w:szCs w:val="22"/>
                <w:lang w:eastAsia="zh-CN"/>
              </w:rPr>
              <w:t>年实际表现</w:t>
            </w:r>
          </w:p>
        </w:tc>
        <w:tc>
          <w:tcPr>
            <w:tcW w:w="1349" w:type="dxa"/>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2024-2025 </w:t>
            </w:r>
            <w:r>
              <w:rPr>
                <w:rFonts w:eastAsia="宋体" w:hint="eastAsia"/>
                <w:b/>
                <w:bCs/>
                <w:color w:val="FFFFFF"/>
                <w:sz w:val="22"/>
                <w:szCs w:val="22"/>
                <w:lang w:eastAsia="zh-CN"/>
              </w:rPr>
              <w:t>学年更新目标（第</w:t>
            </w:r>
            <w:r>
              <w:rPr>
                <w:rFonts w:eastAsia="宋体" w:hint="eastAsia"/>
                <w:b/>
                <w:bCs/>
                <w:color w:val="FFFFFF"/>
                <w:sz w:val="22"/>
                <w:szCs w:val="22"/>
                <w:lang w:eastAsia="zh-CN"/>
              </w:rPr>
              <w:t xml:space="preserve"> 2 </w:t>
            </w:r>
            <w:r>
              <w:rPr>
                <w:rFonts w:eastAsia="宋体" w:hint="eastAsia"/>
                <w:b/>
                <w:bCs/>
                <w:color w:val="FFFFFF"/>
                <w:sz w:val="22"/>
                <w:szCs w:val="22"/>
                <w:lang w:eastAsia="zh-CN"/>
              </w:rPr>
              <w:t>年）</w:t>
            </w:r>
          </w:p>
        </w:tc>
        <w:tc>
          <w:tcPr>
            <w:tcW w:w="1349" w:type="dxa"/>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2025-2026 </w:t>
            </w:r>
            <w:r>
              <w:rPr>
                <w:rFonts w:eastAsia="宋体" w:hint="eastAsia"/>
                <w:b/>
                <w:bCs/>
                <w:color w:val="FFFFFF"/>
                <w:sz w:val="22"/>
                <w:szCs w:val="22"/>
                <w:lang w:eastAsia="zh-CN"/>
              </w:rPr>
              <w:t>学年更新目标（第</w:t>
            </w:r>
            <w:r>
              <w:rPr>
                <w:rFonts w:eastAsia="宋体" w:hint="eastAsia"/>
                <w:b/>
                <w:bCs/>
                <w:color w:val="FFFFFF"/>
                <w:sz w:val="22"/>
                <w:szCs w:val="22"/>
                <w:lang w:eastAsia="zh-CN"/>
              </w:rPr>
              <w:t xml:space="preserve"> 3 </w:t>
            </w:r>
            <w:r>
              <w:rPr>
                <w:rFonts w:eastAsia="宋体" w:hint="eastAsia"/>
                <w:b/>
                <w:bCs/>
                <w:color w:val="FFFFFF"/>
                <w:sz w:val="22"/>
                <w:szCs w:val="22"/>
                <w:lang w:eastAsia="zh-CN"/>
              </w:rPr>
              <w:t>年）</w:t>
            </w:r>
          </w:p>
        </w:tc>
        <w:tc>
          <w:tcPr>
            <w:tcW w:w="1349" w:type="dxa"/>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2026-2027 </w:t>
            </w:r>
            <w:r>
              <w:rPr>
                <w:rFonts w:eastAsia="宋体" w:hint="eastAsia"/>
                <w:b/>
                <w:bCs/>
                <w:color w:val="FFFFFF"/>
                <w:sz w:val="22"/>
                <w:szCs w:val="22"/>
                <w:lang w:eastAsia="zh-CN"/>
              </w:rPr>
              <w:t>学年更新目标（第</w:t>
            </w:r>
            <w:r>
              <w:rPr>
                <w:rFonts w:eastAsia="宋体" w:hint="eastAsia"/>
                <w:b/>
                <w:bCs/>
                <w:color w:val="FFFFFF"/>
                <w:sz w:val="22"/>
                <w:szCs w:val="22"/>
                <w:lang w:eastAsia="zh-CN"/>
              </w:rPr>
              <w:t xml:space="preserve"> 4 </w:t>
            </w:r>
            <w:r>
              <w:rPr>
                <w:rFonts w:eastAsia="宋体" w:hint="eastAsia"/>
                <w:b/>
                <w:bCs/>
                <w:color w:val="FFFFFF"/>
                <w:sz w:val="22"/>
                <w:szCs w:val="22"/>
                <w:lang w:eastAsia="zh-CN"/>
              </w:rPr>
              <w:t>年）</w:t>
            </w:r>
          </w:p>
        </w:tc>
        <w:tc>
          <w:tcPr>
            <w:tcW w:w="1349" w:type="dxa"/>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2027-2028 </w:t>
            </w:r>
            <w:r>
              <w:rPr>
                <w:rFonts w:eastAsia="宋体" w:hint="eastAsia"/>
                <w:b/>
                <w:bCs/>
                <w:color w:val="FFFFFF"/>
                <w:sz w:val="22"/>
                <w:szCs w:val="22"/>
                <w:lang w:eastAsia="zh-CN"/>
              </w:rPr>
              <w:t>学年更新目标（第</w:t>
            </w:r>
            <w:r>
              <w:rPr>
                <w:rFonts w:eastAsia="宋体" w:hint="eastAsia"/>
                <w:b/>
                <w:bCs/>
                <w:color w:val="FFFFFF"/>
                <w:sz w:val="22"/>
                <w:szCs w:val="22"/>
                <w:lang w:eastAsia="zh-CN"/>
              </w:rPr>
              <w:t xml:space="preserve"> 5 </w:t>
            </w:r>
            <w:r>
              <w:rPr>
                <w:rFonts w:eastAsia="宋体" w:hint="eastAsia"/>
                <w:b/>
                <w:bCs/>
                <w:color w:val="FFFFFF"/>
                <w:sz w:val="22"/>
                <w:szCs w:val="22"/>
                <w:lang w:eastAsia="zh-CN"/>
              </w:rPr>
              <w:t>年）</w:t>
            </w:r>
          </w:p>
        </w:tc>
        <w:tc>
          <w:tcPr>
            <w:tcW w:w="1349" w:type="dxa"/>
            <w:shd w:val="clear" w:color="auto" w:fill="215868" w:themeFill="accent5" w:themeFillShade="80"/>
          </w:tcPr>
          <w:p>
            <w:pPr>
              <w:jc w:val="center"/>
              <w:rPr>
                <w:rFonts w:hint="eastAsia"/>
                <w:b/>
                <w:color w:val="FFFFFF" w:themeColor="background1"/>
                <w:sz w:val="22"/>
                <w:szCs w:val="22"/>
                <w:lang w:eastAsia="zh-CN"/>
              </w:rPr>
            </w:pPr>
            <w:r>
              <w:rPr>
                <w:rFonts w:eastAsia="宋体" w:hint="eastAsia"/>
                <w:b/>
                <w:bCs/>
                <w:color w:val="FFFFFF"/>
                <w:sz w:val="22"/>
                <w:szCs w:val="22"/>
                <w:lang w:eastAsia="zh-CN"/>
              </w:rPr>
              <w:t xml:space="preserve">2028-2029 </w:t>
            </w:r>
            <w:r>
              <w:rPr>
                <w:rFonts w:eastAsia="宋体" w:hint="eastAsia"/>
                <w:b/>
                <w:bCs/>
                <w:color w:val="FFFFFF"/>
                <w:sz w:val="22"/>
                <w:szCs w:val="22"/>
                <w:lang w:eastAsia="zh-CN"/>
              </w:rPr>
              <w:t>学年目标（第</w:t>
            </w:r>
            <w:r>
              <w:rPr>
                <w:rFonts w:eastAsia="宋体" w:hint="eastAsia"/>
                <w:b/>
                <w:bCs/>
                <w:color w:val="FFFFFF"/>
                <w:sz w:val="22"/>
                <w:szCs w:val="22"/>
                <w:lang w:eastAsia="zh-CN"/>
              </w:rPr>
              <w:t xml:space="preserve"> 6 </w:t>
            </w:r>
            <w:r>
              <w:rPr>
                <w:rFonts w:eastAsia="宋体" w:hint="eastAsia"/>
                <w:b/>
                <w:bCs/>
                <w:color w:val="FFFFFF"/>
                <w:sz w:val="22"/>
                <w:szCs w:val="22"/>
                <w:lang w:eastAsia="zh-CN"/>
              </w:rPr>
              <w:t>年）</w:t>
            </w:r>
          </w:p>
        </w:tc>
      </w:tr>
      <w:tr>
        <w:tc>
          <w:tcPr>
            <w:tcW w:w="1348" w:type="dxa"/>
          </w:tcPr>
          <w:p>
            <w:pPr>
              <w:jc w:val="center"/>
              <w:rPr>
                <w:rFonts w:hint="eastAsia"/>
                <w:sz w:val="22"/>
                <w:szCs w:val="22"/>
                <w:lang w:eastAsia="zh-CN"/>
              </w:rPr>
            </w:pPr>
            <w:r>
              <w:rPr>
                <w:rFonts w:eastAsia="宋体" w:hint="eastAsia"/>
                <w:sz w:val="22"/>
                <w:szCs w:val="22"/>
                <w:lang w:eastAsia="zh-CN"/>
              </w:rPr>
              <w:t>50%</w:t>
            </w:r>
          </w:p>
        </w:tc>
        <w:tc>
          <w:tcPr>
            <w:tcW w:w="1348" w:type="dxa"/>
          </w:tcPr>
          <w:p>
            <w:pPr>
              <w:jc w:val="center"/>
              <w:rPr>
                <w:rFonts w:hint="eastAsia"/>
                <w:sz w:val="22"/>
                <w:szCs w:val="22"/>
                <w:lang w:eastAsia="zh-CN"/>
              </w:rPr>
            </w:pPr>
            <w:r>
              <w:rPr>
                <w:rFonts w:eastAsia="宋体" w:hint="eastAsia"/>
                <w:sz w:val="22"/>
                <w:szCs w:val="22"/>
                <w:lang w:eastAsia="zh-CN"/>
              </w:rPr>
              <w:t>51.7%</w:t>
            </w:r>
          </w:p>
        </w:tc>
        <w:tc>
          <w:tcPr>
            <w:tcW w:w="1349" w:type="dxa"/>
          </w:tcPr>
          <w:p>
            <w:pPr>
              <w:jc w:val="center"/>
              <w:rPr>
                <w:rFonts w:hint="eastAsia"/>
                <w:sz w:val="22"/>
                <w:szCs w:val="22"/>
                <w:lang w:eastAsia="zh-CN"/>
              </w:rPr>
            </w:pPr>
            <w:r>
              <w:rPr>
                <w:rFonts w:eastAsia="宋体" w:hint="eastAsia"/>
                <w:sz w:val="22"/>
                <w:szCs w:val="22"/>
                <w:lang w:eastAsia="zh-CN"/>
              </w:rPr>
              <w:t>50.0%</w:t>
            </w:r>
          </w:p>
        </w:tc>
        <w:tc>
          <w:tcPr>
            <w:tcW w:w="1349" w:type="dxa"/>
          </w:tcPr>
          <w:p>
            <w:pPr>
              <w:jc w:val="center"/>
              <w:rPr>
                <w:rFonts w:hint="eastAsia"/>
                <w:sz w:val="22"/>
                <w:szCs w:val="22"/>
                <w:lang w:eastAsia="zh-CN"/>
              </w:rPr>
            </w:pPr>
            <w:r>
              <w:rPr>
                <w:rFonts w:eastAsia="宋体" w:hint="eastAsia"/>
                <w:sz w:val="22"/>
                <w:szCs w:val="22"/>
                <w:lang w:eastAsia="zh-CN"/>
              </w:rPr>
              <w:t>52.0%</w:t>
            </w:r>
          </w:p>
        </w:tc>
        <w:tc>
          <w:tcPr>
            <w:tcW w:w="1349" w:type="dxa"/>
          </w:tcPr>
          <w:p>
            <w:pPr>
              <w:jc w:val="center"/>
              <w:rPr>
                <w:rFonts w:hint="eastAsia"/>
                <w:sz w:val="22"/>
                <w:szCs w:val="22"/>
                <w:lang w:eastAsia="zh-CN"/>
              </w:rPr>
            </w:pPr>
            <w:r>
              <w:rPr>
                <w:rFonts w:eastAsia="宋体" w:hint="eastAsia"/>
                <w:sz w:val="22"/>
                <w:szCs w:val="22"/>
                <w:lang w:eastAsia="zh-CN"/>
              </w:rPr>
              <w:t>54.0%</w:t>
            </w:r>
          </w:p>
        </w:tc>
        <w:tc>
          <w:tcPr>
            <w:tcW w:w="1349" w:type="dxa"/>
          </w:tcPr>
          <w:p>
            <w:pPr>
              <w:jc w:val="center"/>
              <w:rPr>
                <w:rFonts w:hint="eastAsia"/>
                <w:sz w:val="22"/>
                <w:szCs w:val="22"/>
                <w:lang w:eastAsia="zh-CN"/>
              </w:rPr>
            </w:pPr>
            <w:r>
              <w:rPr>
                <w:rFonts w:eastAsia="宋体" w:hint="eastAsia"/>
                <w:sz w:val="22"/>
                <w:szCs w:val="22"/>
                <w:lang w:eastAsia="zh-CN"/>
              </w:rPr>
              <w:t>56.0%</w:t>
            </w:r>
          </w:p>
        </w:tc>
        <w:tc>
          <w:tcPr>
            <w:tcW w:w="1349" w:type="dxa"/>
          </w:tcPr>
          <w:p>
            <w:pPr>
              <w:jc w:val="center"/>
              <w:rPr>
                <w:rFonts w:hint="eastAsia"/>
                <w:sz w:val="22"/>
                <w:szCs w:val="22"/>
                <w:lang w:eastAsia="zh-CN"/>
              </w:rPr>
            </w:pPr>
            <w:r>
              <w:rPr>
                <w:rFonts w:eastAsia="宋体" w:hint="eastAsia"/>
                <w:sz w:val="22"/>
                <w:szCs w:val="22"/>
                <w:lang w:eastAsia="zh-CN"/>
              </w:rPr>
              <w:t>58.0%</w:t>
            </w:r>
          </w:p>
        </w:tc>
        <w:tc>
          <w:tcPr>
            <w:tcW w:w="1349" w:type="dxa"/>
          </w:tcPr>
          <w:p>
            <w:pPr>
              <w:jc w:val="center"/>
              <w:rPr>
                <w:rFonts w:hint="eastAsia"/>
                <w:sz w:val="22"/>
                <w:szCs w:val="22"/>
                <w:lang w:eastAsia="zh-CN"/>
              </w:rPr>
            </w:pPr>
            <w:r>
              <w:rPr>
                <w:rFonts w:eastAsia="宋体" w:hint="eastAsia"/>
                <w:sz w:val="22"/>
                <w:szCs w:val="22"/>
                <w:lang w:eastAsia="zh-CN"/>
              </w:rPr>
              <w:t>60%</w:t>
            </w:r>
          </w:p>
        </w:tc>
      </w:tr>
    </w:tbl>
    <w:p>
      <w:pPr>
        <w:spacing w:before="240"/>
        <w:rPr>
          <w:rFonts w:cs="Times New Roman" w:hint="eastAsia"/>
          <w:lang w:eastAsia="zh-CN"/>
        </w:rPr>
      </w:pPr>
      <w:r>
        <w:rPr>
          <w:rFonts w:cs="Times New Roman" w:hint="eastAsia"/>
          <w:lang w:eastAsia="zh-CN"/>
        </w:rPr>
        <w:t>有关英语语言艺术和数学学科的初始州级年度学业成就目标图表，请参阅附录</w:t>
      </w:r>
      <w:r>
        <w:rPr>
          <w:rFonts w:cs="Times New Roman" w:hint="eastAsia"/>
          <w:lang w:eastAsia="zh-CN"/>
        </w:rPr>
        <w:t xml:space="preserve"> A</w:t>
      </w:r>
      <w:r>
        <w:rPr>
          <w:rFonts w:cs="Times New Roman" w:hint="eastAsia"/>
          <w:lang w:eastAsia="zh-CN"/>
        </w:rPr>
        <w:t>。每所学校的中期目标会每年发布在</w:t>
      </w:r>
      <w:hyperlink r:id="rId30">
        <w:r>
          <w:rPr>
            <w:rFonts w:cs="Times New Roman" w:hint="eastAsia"/>
            <w:color w:val="0000FF"/>
            <w:u w:val="single"/>
            <w:lang w:eastAsia="zh-CN"/>
          </w:rPr>
          <w:t>新泽西州教育部的问责制网页上。</w:t>
        </w:r>
      </w:hyperlink>
      <w:r>
        <w:rPr>
          <w:rFonts w:cs="Times New Roman" w:hint="eastAsia"/>
          <w:lang w:eastAsia="zh-CN"/>
        </w:rPr>
        <w:t>如上所述，年度目标可能会根据六年期间的实际表现进行调整，但长期目标将保持不变。</w:t>
      </w:r>
    </w:p>
    <w:p>
      <w:pPr>
        <w:rPr>
          <w:rFonts w:eastAsiaTheme="majorEastAsia" w:cs="Times New Roman" w:hint="eastAsia"/>
          <w:b/>
          <w:bCs/>
          <w:color w:val="17365D" w:themeColor="text2" w:themeShade="BF"/>
          <w:sz w:val="28"/>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244061" w:themeColor="accent1" w:themeShade="80"/>
          <w:sz w:val="28"/>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4"/>
        <w:rPr>
          <w:rFonts w:hint="eastAsia"/>
        </w:rPr>
      </w:pPr>
      <w:bookmarkStart w:id="282" w:name="_Toc199403695"/>
      <w:bookmarkStart w:id="283" w:name="_Toc210993186"/>
      <w:r>
        <w:rPr>
          <w:rFonts w:hint="eastAsia"/>
        </w:rPr>
        <w:t xml:space="preserve">b. </w:t>
      </w:r>
      <w:r>
        <w:rPr>
          <w:rFonts w:hint="eastAsia"/>
        </w:rPr>
        <w:t>毕业率</w:t>
      </w:r>
      <w:r>
        <w:rPr>
          <w:rFonts w:hint="eastAsia"/>
        </w:rPr>
        <w:t xml:space="preserve"> [</w:t>
      </w:r>
      <w:r>
        <w:rPr>
          <w:rFonts w:hint="eastAsia"/>
        </w:rPr>
        <w:t>《初中等教育法》第</w:t>
      </w:r>
      <w:r>
        <w:rPr>
          <w:rFonts w:hint="eastAsia"/>
        </w:rPr>
        <w:t xml:space="preserve"> 1111(c)(4)(A)(i)(I)(bb) </w:t>
      </w:r>
      <w:r>
        <w:rPr>
          <w:rFonts w:hint="eastAsia"/>
        </w:rPr>
        <w:t>条</w:t>
      </w:r>
      <w:r>
        <w:rPr>
          <w:rFonts w:hint="eastAsia"/>
        </w:rPr>
        <w:t>]</w:t>
      </w:r>
      <w:bookmarkEnd w:id="282"/>
      <w:bookmarkEnd w:id="283"/>
    </w:p>
    <w:p>
      <w:pPr>
        <w:pStyle w:val="blue"/>
        <w:numPr>
          <w:ilvl w:val="0"/>
          <w:numId w:val="173"/>
        </w:numPr>
        <w:spacing w:after="120"/>
        <w:rPr>
          <w:rFonts w:ascii="Times New Roman" w:hAnsi="Times New Roman" w:hint="eastAsia"/>
          <w:lang w:eastAsia="zh-CN"/>
        </w:rPr>
      </w:pPr>
      <w:r>
        <w:rPr>
          <w:rFonts w:ascii="Times New Roman" w:eastAsia="宋体" w:hAnsi="Times New Roman" w:hint="eastAsia"/>
          <w:lang w:eastAsia="zh-CN"/>
        </w:rPr>
        <w:t>描述所有学生和每个学生次群体四年调整后同届学生毕业率的长期目标，包括：</w:t>
      </w:r>
    </w:p>
    <w:p>
      <w:pPr>
        <w:pStyle w:val="blue"/>
        <w:numPr>
          <w:ilvl w:val="1"/>
          <w:numId w:val="173"/>
        </w:numPr>
        <w:spacing w:after="120"/>
        <w:ind w:left="1656"/>
        <w:rPr>
          <w:rFonts w:ascii="Times New Roman" w:hAnsi="Times New Roman" w:hint="eastAsia"/>
          <w:lang w:eastAsia="zh-CN"/>
        </w:rPr>
      </w:pPr>
      <w:r>
        <w:rPr>
          <w:rFonts w:ascii="Times New Roman" w:eastAsia="宋体" w:hAnsi="Times New Roman" w:hint="eastAsia"/>
          <w:lang w:eastAsia="zh-CN"/>
        </w:rPr>
        <w:t>基准数据；</w:t>
      </w:r>
    </w:p>
    <w:p>
      <w:pPr>
        <w:pStyle w:val="blue"/>
        <w:numPr>
          <w:ilvl w:val="1"/>
          <w:numId w:val="173"/>
        </w:numPr>
        <w:spacing w:after="120"/>
        <w:ind w:left="1656"/>
        <w:rPr>
          <w:rFonts w:ascii="Times New Roman" w:hAnsi="Times New Roman" w:hint="eastAsia"/>
          <w:lang w:eastAsia="zh-CN"/>
        </w:rPr>
      </w:pPr>
      <w:r>
        <w:rPr>
          <w:rFonts w:ascii="Times New Roman" w:eastAsia="宋体" w:hAnsi="Times New Roman" w:hint="eastAsia"/>
          <w:lang w:eastAsia="zh-CN"/>
        </w:rPr>
        <w:t xml:space="preserve"> </w:t>
      </w:r>
      <w:r>
        <w:rPr>
          <w:rFonts w:ascii="Times New Roman" w:eastAsia="宋体" w:hAnsi="Times New Roman" w:hint="eastAsia"/>
          <w:lang w:eastAsia="zh-CN"/>
        </w:rPr>
        <w:t>实现长期目标的时间表（本州所有学生和每个学生次群体的目标达成期限必须设为相同的多年期限）；以及</w:t>
      </w:r>
    </w:p>
    <w:p>
      <w:pPr>
        <w:pStyle w:val="blue"/>
        <w:numPr>
          <w:ilvl w:val="1"/>
          <w:numId w:val="173"/>
        </w:numPr>
        <w:spacing w:after="120"/>
        <w:ind w:left="1656"/>
        <w:rPr>
          <w:rFonts w:ascii="Times New Roman" w:hAnsi="Times New Roman" w:hint="eastAsia"/>
          <w:lang w:eastAsia="zh-CN"/>
        </w:rPr>
      </w:pPr>
      <w:r>
        <w:rPr>
          <w:rFonts w:ascii="Times New Roman" w:eastAsia="宋体" w:hAnsi="Times New Roman" w:hint="eastAsia"/>
          <w:lang w:eastAsia="zh-CN"/>
        </w:rPr>
        <w:t>长期目标如何体现出挑战性。</w:t>
      </w:r>
    </w:p>
    <w:p>
      <w:pPr>
        <w:pStyle w:val="blue"/>
        <w:numPr>
          <w:ilvl w:val="0"/>
          <w:numId w:val="173"/>
        </w:numPr>
        <w:spacing w:after="120"/>
        <w:rPr>
          <w:rFonts w:ascii="Times New Roman" w:hAnsi="Times New Roman" w:hint="eastAsia"/>
          <w:lang w:eastAsia="zh-CN"/>
        </w:rPr>
      </w:pPr>
      <w:r>
        <w:rPr>
          <w:rFonts w:ascii="Times New Roman" w:eastAsia="宋体" w:hAnsi="Times New Roman" w:hint="eastAsia"/>
          <w:lang w:eastAsia="zh-CN"/>
        </w:rPr>
        <w:t>如适用，描述各延长年限调整后同届学生毕业率的长期目标，包括：</w:t>
      </w:r>
    </w:p>
    <w:p>
      <w:pPr>
        <w:pStyle w:val="blue"/>
        <w:numPr>
          <w:ilvl w:val="1"/>
          <w:numId w:val="173"/>
        </w:numPr>
        <w:spacing w:after="120"/>
        <w:ind w:left="1656"/>
        <w:rPr>
          <w:rFonts w:ascii="Times New Roman" w:hAnsi="Times New Roman" w:hint="eastAsia"/>
          <w:lang w:eastAsia="zh-CN"/>
        </w:rPr>
      </w:pPr>
      <w:r>
        <w:rPr>
          <w:rFonts w:ascii="Times New Roman" w:eastAsia="宋体" w:hAnsi="Times New Roman" w:hint="eastAsia"/>
          <w:lang w:eastAsia="zh-CN"/>
        </w:rPr>
        <w:t>基准数据；</w:t>
      </w:r>
    </w:p>
    <w:p>
      <w:pPr>
        <w:pStyle w:val="blue"/>
        <w:numPr>
          <w:ilvl w:val="1"/>
          <w:numId w:val="173"/>
        </w:numPr>
        <w:spacing w:after="120"/>
        <w:ind w:left="1656"/>
        <w:rPr>
          <w:rFonts w:ascii="Times New Roman" w:hAnsi="Times New Roman" w:hint="eastAsia"/>
          <w:lang w:eastAsia="zh-CN"/>
        </w:rPr>
      </w:pPr>
      <w:r>
        <w:rPr>
          <w:rFonts w:ascii="Times New Roman" w:eastAsia="宋体" w:hAnsi="Times New Roman" w:hint="eastAsia"/>
          <w:lang w:eastAsia="zh-CN"/>
        </w:rPr>
        <w:t>实现长期目标的时间表（本州所有学生和每个学生次群体的目标达成期限必须设为相同的多年期限）；</w:t>
      </w:r>
    </w:p>
    <w:p>
      <w:pPr>
        <w:pStyle w:val="blue"/>
        <w:numPr>
          <w:ilvl w:val="1"/>
          <w:numId w:val="173"/>
        </w:numPr>
        <w:spacing w:after="120"/>
        <w:ind w:left="1656"/>
        <w:rPr>
          <w:rFonts w:ascii="Times New Roman" w:hAnsi="Times New Roman" w:hint="eastAsia"/>
          <w:lang w:eastAsia="zh-CN"/>
        </w:rPr>
      </w:pPr>
      <w:r>
        <w:rPr>
          <w:rFonts w:ascii="Times New Roman" w:eastAsia="宋体" w:hAnsi="Times New Roman" w:hint="eastAsia"/>
          <w:lang w:eastAsia="zh-CN"/>
        </w:rPr>
        <w:t>长期目标如何体现出挑战性；以及</w:t>
      </w:r>
    </w:p>
    <w:p>
      <w:pPr>
        <w:pStyle w:val="blue"/>
        <w:numPr>
          <w:ilvl w:val="1"/>
          <w:numId w:val="173"/>
        </w:numPr>
        <w:spacing w:after="120"/>
        <w:ind w:left="1656"/>
        <w:rPr>
          <w:rFonts w:ascii="Times New Roman" w:hAnsi="Times New Roman" w:hint="eastAsia"/>
          <w:lang w:eastAsia="zh-CN"/>
        </w:rPr>
      </w:pPr>
      <w:r>
        <w:rPr>
          <w:rFonts w:ascii="Times New Roman" w:eastAsia="宋体" w:hAnsi="Times New Roman" w:hint="eastAsia"/>
          <w:lang w:eastAsia="zh-CN"/>
        </w:rPr>
        <w:t>长期目标如何比为四年调整后同届学生毕业率设定的长期目标更严格。</w:t>
      </w:r>
    </w:p>
    <w:p>
      <w:pPr>
        <w:pStyle w:val="blue"/>
        <w:numPr>
          <w:ilvl w:val="0"/>
          <w:numId w:val="173"/>
        </w:numPr>
        <w:spacing w:after="120"/>
        <w:rPr>
          <w:rFonts w:ascii="Times New Roman" w:hAnsi="Times New Roman" w:hint="eastAsia"/>
          <w:lang w:eastAsia="zh-CN"/>
        </w:rPr>
      </w:pPr>
      <w:r>
        <w:rPr>
          <w:rFonts w:ascii="Times New Roman" w:eastAsia="宋体" w:hAnsi="Times New Roman" w:hint="eastAsia"/>
          <w:lang w:eastAsia="zh-CN"/>
        </w:rPr>
        <w:t>在附录</w:t>
      </w:r>
      <w:r>
        <w:rPr>
          <w:rFonts w:ascii="Times New Roman" w:eastAsia="宋体" w:hAnsi="Times New Roman" w:hint="eastAsia"/>
          <w:lang w:eastAsia="zh-CN"/>
        </w:rPr>
        <w:t xml:space="preserve"> A </w:t>
      </w:r>
      <w:r>
        <w:rPr>
          <w:rFonts w:ascii="Times New Roman" w:eastAsia="宋体" w:hAnsi="Times New Roman" w:hint="eastAsia"/>
          <w:lang w:eastAsia="zh-CN"/>
        </w:rPr>
        <w:t>中提供四年调整后同届学生毕业率和任何延长年限调整后同届学生毕业率长期目标的中期进展衡量标准。</w:t>
      </w:r>
    </w:p>
    <w:p>
      <w:pPr>
        <w:pStyle w:val="blue"/>
        <w:numPr>
          <w:ilvl w:val="0"/>
          <w:numId w:val="173"/>
        </w:numPr>
        <w:rPr>
          <w:rFonts w:ascii="Times New Roman" w:hAnsi="Times New Roman" w:hint="eastAsia"/>
          <w:lang w:eastAsia="zh-CN"/>
        </w:rPr>
      </w:pPr>
      <w:r>
        <w:rPr>
          <w:rFonts w:ascii="Times New Roman" w:eastAsia="宋体" w:hAnsi="Times New Roman" w:hint="eastAsia"/>
          <w:lang w:eastAsia="zh-CN"/>
        </w:rPr>
        <w:t>描述四年调整后同届学生毕业率和任何延长年限调整后同届学生毕业率的长期目标和中期进展衡量标准，如何考虑到在缩小全州毕业率差距方面取得显著进展所需的改进。</w:t>
      </w:r>
    </w:p>
    <w:p>
      <w:pPr>
        <w:pStyle w:val="EndUSED"/>
        <w:rPr>
          <w:rFonts w:hint="eastAsia"/>
          <w:color w:val="365F91" w:themeColor="accent1" w:themeShade="BF"/>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基线和长期目标</w:t>
      </w:r>
    </w:p>
    <w:p>
      <w:pPr>
        <w:rPr>
          <w:rFonts w:cs="Times New Roman" w:hint="eastAsia"/>
          <w:lang w:eastAsia="zh-CN"/>
        </w:rPr>
      </w:pPr>
      <w:r>
        <w:rPr>
          <w:rFonts w:cs="Times New Roman" w:hint="eastAsia"/>
          <w:lang w:eastAsia="zh-CN"/>
        </w:rPr>
        <w:t>新泽西州教育部为毕业率设定了以下</w:t>
      </w:r>
      <w:r>
        <w:rPr>
          <w:rFonts w:cs="Times New Roman" w:hint="eastAsia"/>
          <w:b/>
          <w:bCs/>
          <w:lang w:eastAsia="zh-CN"/>
        </w:rPr>
        <w:t>未来目标</w:t>
      </w:r>
      <w:r>
        <w:rPr>
          <w:rFonts w:cs="Times New Roman" w:hint="eastAsia"/>
          <w:lang w:eastAsia="zh-CN"/>
        </w:rPr>
        <w:t>：</w:t>
      </w:r>
    </w:p>
    <w:p>
      <w:pPr>
        <w:pStyle w:val="ListParagraph"/>
        <w:numPr>
          <w:ilvl w:val="0"/>
          <w:numId w:val="17"/>
        </w:numPr>
        <w:spacing w:after="160"/>
        <w:rPr>
          <w:rFonts w:cs="Times New Roman" w:hint="eastAsia"/>
          <w:lang w:eastAsia="zh-CN"/>
        </w:rPr>
      </w:pPr>
      <w:r>
        <w:rPr>
          <w:rFonts w:cs="Times New Roman" w:hint="eastAsia"/>
          <w:lang w:eastAsia="zh-CN"/>
        </w:rPr>
        <w:t>全体学生和各学生群体中，</w:t>
      </w:r>
      <w:r>
        <w:rPr>
          <w:rFonts w:cs="Times New Roman" w:hint="eastAsia"/>
          <w:lang w:eastAsia="zh-CN"/>
        </w:rPr>
        <w:t xml:space="preserve">95% </w:t>
      </w:r>
      <w:r>
        <w:rPr>
          <w:rFonts w:cs="Times New Roman" w:hint="eastAsia"/>
          <w:lang w:eastAsia="zh-CN"/>
        </w:rPr>
        <w:t>的学生将在进入高中四年内毕业。</w:t>
      </w:r>
    </w:p>
    <w:p>
      <w:pPr>
        <w:pStyle w:val="ListParagraph"/>
        <w:numPr>
          <w:ilvl w:val="0"/>
          <w:numId w:val="17"/>
        </w:numPr>
        <w:spacing w:after="160"/>
        <w:rPr>
          <w:rFonts w:cs="Times New Roman" w:hint="eastAsia"/>
          <w:lang w:eastAsia="zh-CN"/>
        </w:rPr>
      </w:pPr>
      <w:r>
        <w:rPr>
          <w:rFonts w:cs="Times New Roman" w:hint="eastAsia"/>
          <w:lang w:eastAsia="zh-CN"/>
        </w:rPr>
        <w:t>全体学生和各学生群体中，</w:t>
      </w:r>
      <w:r>
        <w:rPr>
          <w:rFonts w:cs="Times New Roman" w:hint="eastAsia"/>
          <w:lang w:eastAsia="zh-CN"/>
        </w:rPr>
        <w:t xml:space="preserve">96% </w:t>
      </w:r>
      <w:r>
        <w:rPr>
          <w:rFonts w:cs="Times New Roman" w:hint="eastAsia"/>
          <w:lang w:eastAsia="zh-CN"/>
        </w:rPr>
        <w:t>的学生将在进入高中五年内毕业。</w:t>
      </w:r>
    </w:p>
    <w:p>
      <w:pPr>
        <w:pStyle w:val="ListParagraph"/>
        <w:numPr>
          <w:ilvl w:val="0"/>
          <w:numId w:val="17"/>
        </w:numPr>
        <w:spacing w:after="160"/>
        <w:rPr>
          <w:rFonts w:cs="Times New Roman" w:hint="eastAsia"/>
          <w:lang w:eastAsia="zh-CN"/>
        </w:rPr>
      </w:pPr>
      <w:r>
        <w:rPr>
          <w:rFonts w:cs="Times New Roman" w:hint="eastAsia"/>
          <w:lang w:eastAsia="zh-CN"/>
        </w:rPr>
        <w:t>全体学生和各学生群体中，</w:t>
      </w:r>
      <w:r>
        <w:rPr>
          <w:rFonts w:cs="Times New Roman" w:hint="eastAsia"/>
          <w:lang w:eastAsia="zh-CN"/>
        </w:rPr>
        <w:t xml:space="preserve">97% </w:t>
      </w:r>
      <w:r>
        <w:rPr>
          <w:rFonts w:cs="Times New Roman" w:hint="eastAsia"/>
          <w:lang w:eastAsia="zh-CN"/>
        </w:rPr>
        <w:t>的学生将在进入高中六年内毕业。</w:t>
      </w:r>
    </w:p>
    <w:p>
      <w:pPr>
        <w:rPr>
          <w:rFonts w:cs="Times New Roman" w:hint="eastAsia"/>
          <w:lang w:eastAsia="zh-CN"/>
        </w:rPr>
      </w:pPr>
      <w:r>
        <w:rPr>
          <w:rFonts w:cs="Times New Roman" w:hint="eastAsia"/>
          <w:lang w:eastAsia="zh-CN"/>
        </w:rPr>
        <w:t>基于上述未来目标，新泽西州将《每一个学生成功法》长期目标设定为：使基准表现与未来目标之间的差距每六年缩小</w:t>
      </w:r>
      <w:r>
        <w:rPr>
          <w:rFonts w:cs="Times New Roman" w:hint="eastAsia"/>
          <w:lang w:eastAsia="zh-CN"/>
        </w:rPr>
        <w:t xml:space="preserve"> 25%</w:t>
      </w:r>
      <w:r>
        <w:rPr>
          <w:rFonts w:cs="Times New Roman" w:hint="eastAsia"/>
          <w:lang w:eastAsia="zh-CN"/>
        </w:rPr>
        <w:t>。六年后，新泽西州教育部将根据最新的同届学生数据设定新的长期目标，使新基准与未来目标之间的差距缩小</w:t>
      </w:r>
      <w:r>
        <w:rPr>
          <w:rFonts w:cs="Times New Roman" w:hint="eastAsia"/>
          <w:lang w:eastAsia="zh-CN"/>
        </w:rPr>
        <w:t xml:space="preserve"> 25%</w:t>
      </w:r>
      <w:r>
        <w:rPr>
          <w:rFonts w:cs="Times New Roman" w:hint="eastAsia"/>
          <w:lang w:eastAsia="zh-CN"/>
        </w:rPr>
        <w:t>。</w:t>
      </w:r>
    </w:p>
    <w:p>
      <w:pPr>
        <w:rPr>
          <w:rFonts w:cs="Times New Roman" w:hint="eastAsia"/>
          <w:lang w:eastAsia="zh-CN"/>
        </w:rPr>
      </w:pPr>
      <w:r>
        <w:rPr>
          <w:rFonts w:cs="Times New Roman" w:hint="eastAsia"/>
          <w:lang w:eastAsia="zh-CN"/>
        </w:rPr>
        <w:t>新泽西州教育部将使用</w:t>
      </w:r>
      <w:r>
        <w:rPr>
          <w:rFonts w:cs="Times New Roman" w:hint="eastAsia"/>
          <w:lang w:eastAsia="zh-CN"/>
        </w:rPr>
        <w:t xml:space="preserve"> 2022 </w:t>
      </w:r>
      <w:r>
        <w:rPr>
          <w:rFonts w:cs="Times New Roman" w:hint="eastAsia"/>
          <w:lang w:eastAsia="zh-CN"/>
        </w:rPr>
        <w:t>届学生毕业率作为基准，计算四年、五年和六年毕业率的长期目标。新泽西州教育部选择</w:t>
      </w:r>
      <w:r>
        <w:rPr>
          <w:rFonts w:cs="Times New Roman" w:hint="eastAsia"/>
          <w:lang w:eastAsia="zh-CN"/>
        </w:rPr>
        <w:t xml:space="preserve"> 2022 </w:t>
      </w:r>
      <w:r>
        <w:rPr>
          <w:rFonts w:cs="Times New Roman" w:hint="eastAsia"/>
          <w:lang w:eastAsia="zh-CN"/>
        </w:rPr>
        <w:t>届学生数据作为计算基准的原因在于，本州的毕业评估要求对</w:t>
      </w:r>
      <w:r>
        <w:rPr>
          <w:rFonts w:cs="Times New Roman" w:hint="eastAsia"/>
          <w:lang w:eastAsia="zh-CN"/>
        </w:rPr>
        <w:t xml:space="preserve"> 2020 </w:t>
      </w:r>
      <w:r>
        <w:rPr>
          <w:rFonts w:cs="Times New Roman" w:hint="eastAsia"/>
          <w:lang w:eastAsia="zh-CN"/>
        </w:rPr>
        <w:t>届和</w:t>
      </w:r>
      <w:r>
        <w:rPr>
          <w:rFonts w:cs="Times New Roman" w:hint="eastAsia"/>
          <w:lang w:eastAsia="zh-CN"/>
        </w:rPr>
        <w:t xml:space="preserve"> 2021 </w:t>
      </w:r>
      <w:r>
        <w:rPr>
          <w:rFonts w:cs="Times New Roman" w:hint="eastAsia"/>
          <w:lang w:eastAsia="zh-CN"/>
        </w:rPr>
        <w:t>届学生均予以豁免，而对</w:t>
      </w:r>
      <w:r>
        <w:rPr>
          <w:rFonts w:cs="Times New Roman" w:hint="eastAsia"/>
          <w:lang w:eastAsia="zh-CN"/>
        </w:rPr>
        <w:t xml:space="preserve"> 2022 </w:t>
      </w:r>
      <w:r>
        <w:rPr>
          <w:rFonts w:cs="Times New Roman" w:hint="eastAsia"/>
          <w:lang w:eastAsia="zh-CN"/>
        </w:rPr>
        <w:t>届学生恢复实施。在美国教育部完成</w:t>
      </w:r>
      <w:r>
        <w:rPr>
          <w:rFonts w:cs="Times New Roman" w:hint="eastAsia"/>
          <w:lang w:eastAsia="zh-CN"/>
        </w:rPr>
        <w:t xml:space="preserve"> 2019 </w:t>
      </w:r>
      <w:r>
        <w:rPr>
          <w:rFonts w:cs="Times New Roman" w:hint="eastAsia"/>
          <w:lang w:eastAsia="zh-CN"/>
        </w:rPr>
        <w:t>年绩效审查流程后，新泽西州教育部从</w:t>
      </w:r>
      <w:r>
        <w:rPr>
          <w:rFonts w:cs="Times New Roman" w:hint="eastAsia"/>
          <w:lang w:eastAsia="zh-CN"/>
        </w:rPr>
        <w:t xml:space="preserve"> 2021 </w:t>
      </w:r>
      <w:r>
        <w:rPr>
          <w:rFonts w:cs="Times New Roman" w:hint="eastAsia"/>
          <w:lang w:eastAsia="zh-CN"/>
        </w:rPr>
        <w:t>年起调整了计算联邦调整后同届学生毕业率的方式。根据《每一个学生成功法》，残疾学生若因其个别化教育计划</w:t>
      </w:r>
      <w:r>
        <w:rPr>
          <w:rFonts w:cs="Times New Roman" w:hint="eastAsia"/>
          <w:lang w:eastAsia="zh-CN"/>
        </w:rPr>
        <w:t xml:space="preserve"> (IEP) </w:t>
      </w:r>
      <w:r>
        <w:rPr>
          <w:rFonts w:cs="Times New Roman" w:hint="eastAsia"/>
          <w:lang w:eastAsia="zh-CN"/>
        </w:rPr>
        <w:t>中的调整或豁免而未满足所有毕业要求（课程、出勤和</w:t>
      </w:r>
      <w:r>
        <w:rPr>
          <w:rFonts w:cs="Times New Roman" w:hint="eastAsia"/>
          <w:lang w:eastAsia="zh-CN"/>
        </w:rPr>
        <w:t>/</w:t>
      </w:r>
      <w:r>
        <w:rPr>
          <w:rFonts w:cs="Times New Roman" w:hint="eastAsia"/>
          <w:lang w:eastAsia="zh-CN"/>
        </w:rPr>
        <w:t>或基于毕业年份的评估要求），则在计算联邦毕业率时不得计入毕业生人数（分子部分）。因此，</w:t>
      </w:r>
      <w:r>
        <w:rPr>
          <w:rFonts w:cs="Times New Roman" w:hint="eastAsia"/>
          <w:lang w:eastAsia="zh-CN"/>
        </w:rPr>
        <w:t xml:space="preserve">2022 </w:t>
      </w:r>
      <w:r>
        <w:rPr>
          <w:rFonts w:cs="Times New Roman" w:hint="eastAsia"/>
          <w:lang w:eastAsia="zh-CN"/>
        </w:rPr>
        <w:t>届学生数据既能反映调整后同届学生毕业率的修改后联邦计算，又能体现所有毕业要求均落到实处的年份，故作为基准。</w:t>
      </w:r>
    </w:p>
    <w:p>
      <w:pPr>
        <w:tabs>
          <w:tab w:val="left" w:pos="1260"/>
        </w:tabs>
        <w:rPr>
          <w:rFonts w:cs="Times New Roman" w:hint="eastAsia"/>
          <w:lang w:eastAsia="zh-CN"/>
        </w:rPr>
      </w:pPr>
      <w:r>
        <w:rPr>
          <w:rFonts w:cs="Times New Roman" w:hint="eastAsia"/>
          <w:lang w:eastAsia="zh-CN"/>
        </w:rPr>
        <w:t>这些长期目标具有挑战性，原因在于：若目标达成，将缩小自</w:t>
      </w:r>
      <w:r>
        <w:rPr>
          <w:rFonts w:cs="Times New Roman" w:hint="eastAsia"/>
          <w:lang w:eastAsia="zh-CN"/>
        </w:rPr>
        <w:t xml:space="preserve"> 2011 </w:t>
      </w:r>
      <w:r>
        <w:rPr>
          <w:rFonts w:cs="Times New Roman" w:hint="eastAsia"/>
          <w:lang w:eastAsia="zh-CN"/>
        </w:rPr>
        <w:t>年新泽西州开始采用调整后同届学生毕业率计算以来学生群体之间就一直存在的毕业率差距。</w:t>
      </w:r>
    </w:p>
    <w:p>
      <w:pPr>
        <w:tabs>
          <w:tab w:val="left" w:pos="1260"/>
        </w:tabs>
        <w:rPr>
          <w:rFonts w:cs="Times New Roman" w:hint="eastAsia"/>
          <w:lang w:eastAsia="zh-CN"/>
        </w:rPr>
      </w:pPr>
      <w:r>
        <w:rPr>
          <w:rFonts w:cs="Times New Roman" w:hint="eastAsia"/>
          <w:lang w:eastAsia="zh-CN"/>
        </w:rPr>
        <w:t>以</w:t>
      </w:r>
      <w:r>
        <w:rPr>
          <w:rFonts w:cs="Times New Roman" w:hint="eastAsia"/>
          <w:lang w:eastAsia="zh-CN"/>
        </w:rPr>
        <w:t xml:space="preserve"> 2022 </w:t>
      </w:r>
      <w:r>
        <w:rPr>
          <w:rFonts w:cs="Times New Roman" w:hint="eastAsia"/>
          <w:lang w:eastAsia="zh-CN"/>
        </w:rPr>
        <w:t>届学生为例，所有学生的全州四年毕业率为</w:t>
      </w:r>
      <w:r>
        <w:rPr>
          <w:rFonts w:cs="Times New Roman" w:hint="eastAsia"/>
          <w:lang w:eastAsia="zh-CN"/>
        </w:rPr>
        <w:t xml:space="preserve"> 85.2%</w:t>
      </w:r>
      <w:r>
        <w:rPr>
          <w:rFonts w:cs="Times New Roman" w:hint="eastAsia"/>
          <w:lang w:eastAsia="zh-CN"/>
        </w:rPr>
        <w:t>。残疾学生的四年毕业率为</w:t>
      </w:r>
      <w:r>
        <w:rPr>
          <w:rFonts w:cs="Times New Roman" w:hint="eastAsia"/>
          <w:lang w:eastAsia="zh-CN"/>
        </w:rPr>
        <w:t xml:space="preserve"> 48.5%</w:t>
      </w:r>
      <w:r>
        <w:rPr>
          <w:rFonts w:cs="Times New Roman" w:hint="eastAsia"/>
          <w:lang w:eastAsia="zh-CN"/>
        </w:rPr>
        <w:t>。</w:t>
      </w:r>
      <w:r>
        <w:rPr>
          <w:rFonts w:cs="Times New Roman" w:hint="eastAsia"/>
          <w:lang w:eastAsia="zh-CN"/>
        </w:rPr>
        <w:t xml:space="preserve">2028 </w:t>
      </w:r>
      <w:r>
        <w:rPr>
          <w:rFonts w:cs="Times New Roman" w:hint="eastAsia"/>
          <w:lang w:eastAsia="zh-CN"/>
        </w:rPr>
        <w:t>届学生的四年毕业率长期目标是，所有学生的毕业率达到</w:t>
      </w:r>
      <w:r>
        <w:rPr>
          <w:rFonts w:cs="Times New Roman" w:hint="eastAsia"/>
          <w:lang w:eastAsia="zh-CN"/>
        </w:rPr>
        <w:t xml:space="preserve"> 87.7%</w:t>
      </w:r>
      <w:r>
        <w:rPr>
          <w:rFonts w:cs="Times New Roman" w:hint="eastAsia"/>
          <w:lang w:eastAsia="zh-CN"/>
        </w:rPr>
        <w:t>，残疾学生达到</w:t>
      </w:r>
      <w:r>
        <w:rPr>
          <w:rFonts w:cs="Times New Roman" w:hint="eastAsia"/>
          <w:lang w:eastAsia="zh-CN"/>
        </w:rPr>
        <w:t xml:space="preserve"> 60.1%</w:t>
      </w:r>
      <w:r>
        <w:rPr>
          <w:rFonts w:cs="Times New Roman" w:hint="eastAsia"/>
          <w:lang w:eastAsia="zh-CN"/>
        </w:rPr>
        <w:t>。若此目标达成，全体学生与残疾学生群体之间的差距将从</w:t>
      </w:r>
      <w:r>
        <w:rPr>
          <w:rFonts w:cs="Times New Roman" w:hint="eastAsia"/>
          <w:lang w:eastAsia="zh-CN"/>
        </w:rPr>
        <w:t xml:space="preserve"> 36.7 </w:t>
      </w:r>
      <w:r>
        <w:rPr>
          <w:rFonts w:cs="Times New Roman" w:hint="eastAsia"/>
          <w:lang w:eastAsia="zh-CN"/>
        </w:rPr>
        <w:t>个百分点缩小至</w:t>
      </w:r>
      <w:r>
        <w:rPr>
          <w:rFonts w:cs="Times New Roman" w:hint="eastAsia"/>
          <w:lang w:eastAsia="zh-CN"/>
        </w:rPr>
        <w:t xml:space="preserve"> 27.6 </w:t>
      </w:r>
      <w:r>
        <w:rPr>
          <w:rFonts w:cs="Times New Roman" w:hint="eastAsia"/>
          <w:lang w:eastAsia="zh-CN"/>
        </w:rPr>
        <w:t>个百分点。</w:t>
      </w:r>
    </w:p>
    <w:p>
      <w:pPr>
        <w:rPr>
          <w:rFonts w:cs="Times New Roman" w:hint="eastAsia"/>
          <w:lang w:eastAsia="zh-CN"/>
        </w:rPr>
      </w:pPr>
      <w:r>
        <w:rPr>
          <w:rFonts w:cs="Times New Roman" w:hint="eastAsia"/>
          <w:lang w:eastAsia="zh-CN"/>
        </w:rPr>
        <w:t>五年和六年毕业率的长期目标更加严格，因为它们的未来目标会逐年提高。这使得同一届学生的五年长期目标始终高于其四年长期目标。同理，同一届学生的六年长期目标将始终高于其五年长期目标。</w:t>
      </w:r>
    </w:p>
    <w:p>
      <w:pPr>
        <w:rPr>
          <w:rFonts w:cs="Times New Roman" w:hint="eastAsia"/>
          <w:lang w:eastAsia="zh-CN"/>
        </w:rPr>
      </w:pPr>
      <w:r>
        <w:rPr>
          <w:rFonts w:cs="Times New Roman" w:hint="eastAsia"/>
          <w:lang w:eastAsia="zh-CN"/>
        </w:rPr>
        <w:t>下表展示了全州层面</w:t>
      </w:r>
      <w:r>
        <w:rPr>
          <w:rFonts w:cs="Times New Roman" w:hint="eastAsia"/>
          <w:lang w:eastAsia="zh-CN"/>
        </w:rPr>
        <w:t xml:space="preserve"> 2022 </w:t>
      </w:r>
      <w:r>
        <w:rPr>
          <w:rFonts w:cs="Times New Roman" w:hint="eastAsia"/>
          <w:lang w:eastAsia="zh-CN"/>
        </w:rPr>
        <w:t>届学生的四年、五年和六年毕业率基准数据，以及相应的长期目标。</w:t>
      </w:r>
    </w:p>
    <w:p>
      <w:pPr>
        <w:pStyle w:val="Caption"/>
        <w:rPr>
          <w:rFonts w:ascii="Times New Roman" w:hAnsi="Times New Roman" w:hint="eastAsia"/>
          <w:color w:val="auto"/>
          <w:lang w:eastAsia="zh-CN"/>
        </w:rPr>
      </w:pPr>
      <w:r>
        <w:rPr>
          <w:rFonts w:ascii="Times New Roman" w:eastAsia="宋体" w:hAnsi="Times New Roman" w:hint="eastAsia"/>
          <w:color w:val="auto"/>
          <w:lang w:eastAsia="zh-CN"/>
        </w:rPr>
        <w:t>图</w:t>
      </w:r>
      <w:r>
        <w:rPr>
          <w:rFonts w:ascii="Times New Roman" w:eastAsia="宋体" w:hAnsi="Times New Roman" w:hint="eastAsia"/>
          <w:color w:val="auto"/>
          <w:lang w:eastAsia="zh-CN"/>
        </w:rPr>
        <w:t xml:space="preserve"> A.5</w:t>
      </w:r>
      <w:r>
        <w:rPr>
          <w:rFonts w:ascii="Times New Roman" w:eastAsia="宋体" w:hAnsi="Times New Roman" w:hint="eastAsia"/>
          <w:color w:val="auto"/>
          <w:lang w:eastAsia="zh-CN"/>
        </w:rPr>
        <w:t>：基线及四年、五年和六年毕业率长期目标</w:t>
      </w:r>
    </w:p>
    <w:tbl>
      <w:tblPr>
        <w:tblStyle w:val="ListTable4-Accent11"/>
        <w:tblW w:w="944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Pr>
      <w:tblGrid>
        <w:gridCol w:w="1472"/>
        <w:gridCol w:w="1313"/>
        <w:gridCol w:w="1313"/>
        <w:gridCol w:w="1313"/>
        <w:gridCol w:w="1313"/>
        <w:gridCol w:w="1313"/>
        <w:gridCol w:w="1408"/>
      </w:tblGrid>
      <w:tr>
        <w:trPr>
          <w:cnfStyle w:val="100000000000" w:firstRow="1" w:lastRow="0" w:firstColumn="0" w:lastColumn="0" w:oddVBand="0" w:evenVBand="0" w:oddHBand="0" w:evenHBand="0" w:firstRowFirstColumn="0" w:firstRowLastColumn="0" w:lastRowFirstColumn="0" w:lastRowLastColumn="0"/>
          <w:trHeight w:val="300"/>
          <w:tblHeader/>
        </w:trPr>
        <w:tc>
          <w:tcPr>
            <w:tcW w:w="1472" w:type="dxa"/>
            <w:tcBorders>
              <w:bottom w:val="single" w:sz="4" w:space="0" w:color="0F243E" w:themeColor="text2" w:themeShade="80"/>
              <w:right w:val="single" w:sz="4" w:space="0" w:color="FFFFFF" w:themeColor="background1"/>
            </w:tcBorders>
            <w:shd w:val="clear" w:color="auto" w:fill="215868" w:themeFill="accent5" w:themeFillShade="80"/>
            <w:vAlign w:val="center"/>
          </w:tcPr>
          <w:p>
            <w:pPr>
              <w:rPr>
                <w:rFonts w:eastAsia="Palatino Linotype" w:cs="Times New Roman" w:hint="eastAsia"/>
                <w:b w:val="0"/>
                <w:bCs w:val="0"/>
                <w:lang w:eastAsia="zh-CN"/>
              </w:rPr>
            </w:pPr>
            <w:r>
              <w:rPr>
                <w:rFonts w:cs="Times New Roman" w:hint="eastAsia"/>
                <w:color w:val="FFFFFF"/>
                <w:lang w:eastAsia="zh-CN"/>
              </w:rPr>
              <w:t>学生群体</w:t>
            </w:r>
          </w:p>
        </w:tc>
        <w:tc>
          <w:tcPr>
            <w:tcW w:w="1313"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hint="eastAsia"/>
                <w:b w:val="0"/>
                <w:bCs w:val="0"/>
                <w:lang w:eastAsia="zh-CN"/>
              </w:rPr>
            </w:pPr>
            <w:r>
              <w:rPr>
                <w:rFonts w:cs="Times New Roman" w:hint="eastAsia"/>
                <w:color w:val="FFFFFF"/>
                <w:lang w:eastAsia="zh-CN"/>
              </w:rPr>
              <w:t xml:space="preserve">4 </w:t>
            </w:r>
            <w:r>
              <w:rPr>
                <w:rFonts w:cs="Times New Roman" w:hint="eastAsia"/>
                <w:color w:val="FFFFFF"/>
                <w:lang w:eastAsia="zh-CN"/>
              </w:rPr>
              <w:t>年毕业率基线：</w:t>
            </w:r>
            <w:r>
              <w:rPr>
                <w:rFonts w:cs="Times New Roman" w:hint="eastAsia"/>
                <w:color w:val="FFFFFF"/>
                <w:lang w:eastAsia="zh-CN"/>
              </w:rPr>
              <w:t xml:space="preserve">2022 </w:t>
            </w:r>
            <w:r>
              <w:rPr>
                <w:rFonts w:cs="Times New Roman" w:hint="eastAsia"/>
                <w:color w:val="FFFFFF"/>
                <w:lang w:eastAsia="zh-CN"/>
              </w:rPr>
              <w:t>届学生</w:t>
            </w:r>
          </w:p>
        </w:tc>
        <w:tc>
          <w:tcPr>
            <w:tcW w:w="1313"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hint="eastAsia"/>
                <w:b w:val="0"/>
                <w:bCs w:val="0"/>
                <w:lang w:eastAsia="zh-CN"/>
              </w:rPr>
            </w:pPr>
            <w:r>
              <w:rPr>
                <w:rFonts w:cs="Times New Roman" w:hint="eastAsia"/>
                <w:color w:val="FFFFFF"/>
                <w:lang w:eastAsia="zh-CN"/>
              </w:rPr>
              <w:t xml:space="preserve">4 </w:t>
            </w:r>
            <w:r>
              <w:rPr>
                <w:rFonts w:cs="Times New Roman" w:hint="eastAsia"/>
                <w:color w:val="FFFFFF"/>
                <w:lang w:eastAsia="zh-CN"/>
              </w:rPr>
              <w:t>年毕业率长期目标：</w:t>
            </w:r>
            <w:r>
              <w:rPr>
                <w:rFonts w:cs="Times New Roman" w:hint="eastAsia"/>
                <w:color w:val="FFFFFF"/>
                <w:lang w:eastAsia="zh-CN"/>
              </w:rPr>
              <w:t xml:space="preserve">2028 </w:t>
            </w:r>
            <w:r>
              <w:rPr>
                <w:rFonts w:cs="Times New Roman" w:hint="eastAsia"/>
                <w:color w:val="FFFFFF"/>
                <w:lang w:eastAsia="zh-CN"/>
              </w:rPr>
              <w:t>届学生</w:t>
            </w:r>
          </w:p>
        </w:tc>
        <w:tc>
          <w:tcPr>
            <w:tcW w:w="1313"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hint="eastAsia"/>
                <w:b w:val="0"/>
                <w:bCs w:val="0"/>
                <w:lang w:eastAsia="zh-CN"/>
              </w:rPr>
            </w:pPr>
            <w:r>
              <w:rPr>
                <w:rFonts w:cs="Times New Roman" w:hint="eastAsia"/>
                <w:color w:val="FFFFFF"/>
                <w:lang w:eastAsia="zh-CN"/>
              </w:rPr>
              <w:t xml:space="preserve">5 </w:t>
            </w:r>
            <w:r>
              <w:rPr>
                <w:rFonts w:cs="Times New Roman" w:hint="eastAsia"/>
                <w:color w:val="FFFFFF"/>
                <w:lang w:eastAsia="zh-CN"/>
              </w:rPr>
              <w:t>年毕业率基线：</w:t>
            </w:r>
            <w:r>
              <w:rPr>
                <w:rFonts w:cs="Times New Roman" w:hint="eastAsia"/>
                <w:color w:val="FFFFFF"/>
                <w:lang w:eastAsia="zh-CN"/>
              </w:rPr>
              <w:t xml:space="preserve">2022 </w:t>
            </w:r>
            <w:r>
              <w:rPr>
                <w:rFonts w:cs="Times New Roman" w:hint="eastAsia"/>
                <w:color w:val="FFFFFF"/>
                <w:lang w:eastAsia="zh-CN"/>
              </w:rPr>
              <w:t>届学生</w:t>
            </w:r>
          </w:p>
        </w:tc>
        <w:tc>
          <w:tcPr>
            <w:tcW w:w="1313"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hint="eastAsia"/>
                <w:b w:val="0"/>
                <w:bCs w:val="0"/>
                <w:lang w:eastAsia="zh-CN"/>
              </w:rPr>
            </w:pPr>
            <w:r>
              <w:rPr>
                <w:rFonts w:cs="Times New Roman" w:hint="eastAsia"/>
                <w:color w:val="FFFFFF"/>
                <w:lang w:eastAsia="zh-CN"/>
              </w:rPr>
              <w:t xml:space="preserve">5 </w:t>
            </w:r>
            <w:r>
              <w:rPr>
                <w:rFonts w:cs="Times New Roman" w:hint="eastAsia"/>
                <w:color w:val="FFFFFF"/>
                <w:lang w:eastAsia="zh-CN"/>
              </w:rPr>
              <w:t>年毕业率长期目标：</w:t>
            </w:r>
            <w:r>
              <w:rPr>
                <w:rFonts w:cs="Times New Roman" w:hint="eastAsia"/>
                <w:color w:val="FFFFFF"/>
                <w:lang w:eastAsia="zh-CN"/>
              </w:rPr>
              <w:t xml:space="preserve">2028 </w:t>
            </w:r>
            <w:r>
              <w:rPr>
                <w:rFonts w:cs="Times New Roman" w:hint="eastAsia"/>
                <w:color w:val="FFFFFF"/>
                <w:lang w:eastAsia="zh-CN"/>
              </w:rPr>
              <w:t>届学生</w:t>
            </w:r>
          </w:p>
        </w:tc>
        <w:tc>
          <w:tcPr>
            <w:tcW w:w="1313"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hint="eastAsia"/>
                <w:b w:val="0"/>
                <w:bCs w:val="0"/>
                <w:lang w:eastAsia="zh-CN"/>
              </w:rPr>
            </w:pPr>
            <w:r>
              <w:rPr>
                <w:rFonts w:cs="Times New Roman" w:hint="eastAsia"/>
                <w:color w:val="FFFFFF"/>
                <w:lang w:eastAsia="zh-CN"/>
              </w:rPr>
              <w:t xml:space="preserve">6 </w:t>
            </w:r>
            <w:r>
              <w:rPr>
                <w:rFonts w:cs="Times New Roman" w:hint="eastAsia"/>
                <w:color w:val="FFFFFF"/>
                <w:lang w:eastAsia="zh-CN"/>
              </w:rPr>
              <w:t>年毕业率基线：</w:t>
            </w:r>
            <w:r>
              <w:rPr>
                <w:rFonts w:cs="Times New Roman" w:hint="eastAsia"/>
                <w:color w:val="FFFFFF"/>
                <w:lang w:eastAsia="zh-CN"/>
              </w:rPr>
              <w:t xml:space="preserve">2022 </w:t>
            </w:r>
            <w:r>
              <w:rPr>
                <w:rFonts w:cs="Times New Roman" w:hint="eastAsia"/>
                <w:color w:val="FFFFFF"/>
                <w:lang w:eastAsia="zh-CN"/>
              </w:rPr>
              <w:t>届学生</w:t>
            </w:r>
          </w:p>
        </w:tc>
        <w:tc>
          <w:tcPr>
            <w:tcW w:w="1408" w:type="dxa"/>
            <w:tcBorders>
              <w:left w:val="single" w:sz="4" w:space="0" w:color="FFFFFF" w:themeColor="background1"/>
              <w:bottom w:val="single" w:sz="4" w:space="0" w:color="0F243E" w:themeColor="text2" w:themeShade="80"/>
            </w:tcBorders>
            <w:shd w:val="clear" w:color="auto" w:fill="215868" w:themeFill="accent5" w:themeFillShade="80"/>
          </w:tcPr>
          <w:p>
            <w:pPr>
              <w:jc w:val="center"/>
              <w:rPr>
                <w:rFonts w:eastAsia="Palatino Linotype" w:cs="Times New Roman" w:hint="eastAsia"/>
                <w:b w:val="0"/>
                <w:bCs w:val="0"/>
                <w:lang w:eastAsia="zh-CN"/>
              </w:rPr>
            </w:pPr>
            <w:r>
              <w:rPr>
                <w:rFonts w:cs="Times New Roman" w:hint="eastAsia"/>
                <w:color w:val="FFFFFF"/>
                <w:lang w:eastAsia="zh-CN"/>
              </w:rPr>
              <w:t xml:space="preserve">6 </w:t>
            </w:r>
            <w:r>
              <w:rPr>
                <w:rFonts w:cs="Times New Roman" w:hint="eastAsia"/>
                <w:color w:val="FFFFFF"/>
                <w:lang w:eastAsia="zh-CN"/>
              </w:rPr>
              <w:t>年毕业率长期目标：</w:t>
            </w:r>
            <w:r>
              <w:rPr>
                <w:rFonts w:cs="Times New Roman" w:hint="eastAsia"/>
                <w:color w:val="FFFFFF"/>
                <w:lang w:eastAsia="zh-CN"/>
              </w:rPr>
              <w:t xml:space="preserve">2028 </w:t>
            </w:r>
            <w:r>
              <w:rPr>
                <w:rFonts w:cs="Times New Roman" w:hint="eastAsia"/>
                <w:color w:val="FFFFFF"/>
                <w:lang w:eastAsia="zh-CN"/>
              </w:rPr>
              <w:t>届学生</w:t>
            </w:r>
          </w:p>
        </w:tc>
      </w:tr>
      <w:tr>
        <w:trPr>
          <w:cnfStyle w:val="000000100000" w:firstRow="0" w:lastRow="0" w:firstColumn="0" w:lastColumn="0" w:oddVBand="0" w:evenVBand="0" w:oddHBand="1" w:evenHBand="0" w:firstRowFirstColumn="0" w:firstRowLastColumn="0" w:lastRowFirstColumn="0" w:lastRowLastColumn="0"/>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hint="eastAsia"/>
                <w:b/>
                <w:lang w:eastAsia="zh-CN"/>
              </w:rPr>
            </w:pPr>
            <w:r>
              <w:rPr>
                <w:rFonts w:cs="Times New Roman" w:hint="eastAsia"/>
                <w:lang w:eastAsia="zh-CN"/>
              </w:rPr>
              <w:t>全体学生</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85.2%</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87.7%</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86.9%</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89.2%</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87.0%</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89.5%</w:t>
            </w:r>
          </w:p>
        </w:tc>
      </w:tr>
      <w:tr>
        <w:trPr>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hint="eastAsia"/>
                <w:b/>
                <w:lang w:eastAsia="zh-CN"/>
              </w:rPr>
            </w:pPr>
            <w:r>
              <w:rPr>
                <w:rFonts w:cs="Times New Roman" w:hint="eastAsia"/>
                <w:lang w:eastAsia="zh-CN"/>
              </w:rPr>
              <w:t>经济困难学生</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78.7%</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82.8%</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81.2%</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84.9%</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81.4%</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85.3%</w:t>
            </w:r>
          </w:p>
        </w:tc>
      </w:tr>
      <w:tr>
        <w:trPr>
          <w:cnfStyle w:val="000000100000" w:firstRow="0" w:lastRow="0" w:firstColumn="0" w:lastColumn="0" w:oddVBand="0" w:evenVBand="0" w:oddHBand="1" w:evenHBand="0" w:firstRowFirstColumn="0" w:firstRowLastColumn="0" w:lastRowFirstColumn="0" w:lastRowLastColumn="0"/>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hint="eastAsia"/>
                <w:b/>
                <w:lang w:eastAsia="zh-CN"/>
              </w:rPr>
            </w:pPr>
            <w:r>
              <w:rPr>
                <w:rFonts w:cs="Times New Roman" w:hint="eastAsia"/>
                <w:lang w:eastAsia="zh-CN"/>
              </w:rPr>
              <w:t>残疾学生</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48.5%</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60.1%</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51.4%</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62.6%</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51.8%</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63.1%</w:t>
            </w:r>
          </w:p>
        </w:tc>
      </w:tr>
      <w:tr>
        <w:trPr>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hint="eastAsia"/>
                <w:b/>
                <w:lang w:eastAsia="zh-CN"/>
              </w:rPr>
            </w:pPr>
            <w:r>
              <w:rPr>
                <w:rFonts w:cs="Times New Roman" w:hint="eastAsia"/>
                <w:lang w:eastAsia="zh-CN"/>
              </w:rPr>
              <w:t>多语言学习者</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70.3%</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76.5%</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75.4%</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80.6%</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75.7%</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81.0%</w:t>
            </w:r>
          </w:p>
        </w:tc>
      </w:tr>
      <w:tr>
        <w:trPr>
          <w:cnfStyle w:val="000000100000" w:firstRow="0" w:lastRow="0" w:firstColumn="0" w:lastColumn="0" w:oddVBand="0" w:evenVBand="0" w:oddHBand="1" w:evenHBand="0" w:firstRowFirstColumn="0" w:firstRowLastColumn="0" w:lastRowFirstColumn="0" w:lastRowLastColumn="0"/>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hint="eastAsia"/>
                <w:b/>
                <w:lang w:eastAsia="zh-CN"/>
              </w:rPr>
            </w:pPr>
            <w:r>
              <w:rPr>
                <w:rFonts w:cs="Times New Roman" w:hint="eastAsia"/>
                <w:lang w:eastAsia="zh-CN"/>
              </w:rPr>
              <w:t>美洲印第安人或阿拉斯加原住民</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84.8%</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87.4%</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86.4%</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88.8%</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86.4%</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89.1%</w:t>
            </w:r>
          </w:p>
        </w:tc>
      </w:tr>
      <w:tr>
        <w:trPr>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cs="Times New Roman" w:hint="eastAsia"/>
                <w:b/>
                <w:lang w:eastAsia="zh-CN"/>
              </w:rPr>
            </w:pPr>
            <w:r>
              <w:rPr>
                <w:rStyle w:val="normaltextrun"/>
                <w:rFonts w:cs="Times New Roman" w:hint="eastAsia"/>
                <w:lang w:eastAsia="zh-CN"/>
              </w:rPr>
              <w:t>亚裔、夏威夷原住民或太平洋岛民</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95.9%</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95%</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96.6%</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96%</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96.6%</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96.7%</w:t>
            </w:r>
          </w:p>
        </w:tc>
      </w:tr>
      <w:tr>
        <w:trPr>
          <w:cnfStyle w:val="000000100000" w:firstRow="0" w:lastRow="0" w:firstColumn="0" w:lastColumn="0" w:oddVBand="0" w:evenVBand="0" w:oddHBand="1" w:evenHBand="0" w:firstRowFirstColumn="0" w:firstRowLastColumn="0" w:lastRowFirstColumn="0" w:lastRowLastColumn="0"/>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hint="eastAsia"/>
                <w:b/>
                <w:lang w:eastAsia="zh-CN"/>
              </w:rPr>
            </w:pPr>
            <w:r>
              <w:rPr>
                <w:rFonts w:cs="Times New Roman" w:hint="eastAsia"/>
                <w:lang w:eastAsia="zh-CN"/>
              </w:rPr>
              <w:t>黑人或非裔美国人</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77.8%</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82.1%</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80.5%</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84.4%</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80.8%</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84.9%</w:t>
            </w:r>
          </w:p>
        </w:tc>
      </w:tr>
      <w:tr>
        <w:trPr>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hint="eastAsia"/>
                <w:b/>
                <w:lang w:eastAsia="zh-CN"/>
              </w:rPr>
            </w:pPr>
            <w:r>
              <w:rPr>
                <w:rFonts w:cs="Times New Roman" w:hint="eastAsia"/>
                <w:lang w:eastAsia="zh-CN"/>
              </w:rPr>
              <w:t>西班牙裔或拉丁裔</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79.3%</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83.2%</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81.8%</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85.4%</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82.1%</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85.8%</w:t>
            </w:r>
          </w:p>
        </w:tc>
      </w:tr>
      <w:tr>
        <w:trPr>
          <w:cnfStyle w:val="000000100000" w:firstRow="0" w:lastRow="0" w:firstColumn="0" w:lastColumn="0" w:oddVBand="0" w:evenVBand="0" w:oddHBand="1" w:evenHBand="0" w:firstRowFirstColumn="0" w:firstRowLastColumn="0" w:lastRowFirstColumn="0" w:lastRowLastColumn="0"/>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hint="eastAsia"/>
                <w:b/>
                <w:lang w:eastAsia="zh-CN"/>
              </w:rPr>
            </w:pPr>
            <w:r>
              <w:rPr>
                <w:rFonts w:cs="Times New Roman" w:hint="eastAsia"/>
                <w:lang w:eastAsia="zh-CN"/>
              </w:rPr>
              <w:t>白人</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89.1%</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90.6%</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89.9%</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91.4%</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90.0%</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91.8%</w:t>
            </w:r>
          </w:p>
        </w:tc>
      </w:tr>
      <w:tr>
        <w:trPr>
          <w:trHeight w:val="300"/>
        </w:trPr>
        <w:tc>
          <w:tcPr>
            <w:tcW w:w="147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eastAsia="Palatino Linotype" w:cs="Times New Roman" w:hint="eastAsia"/>
                <w:b/>
                <w:lang w:eastAsia="zh-CN"/>
              </w:rPr>
            </w:pPr>
            <w:r>
              <w:rPr>
                <w:rFonts w:cs="Times New Roman" w:hint="eastAsia"/>
                <w:lang w:eastAsia="zh-CN"/>
              </w:rPr>
              <w:t>两种或以上种族</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84.3%</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87.0%</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85.9%</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88.4%</w:t>
            </w:r>
          </w:p>
        </w:tc>
        <w:tc>
          <w:tcPr>
            <w:tcW w:w="1313"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86.2%</w:t>
            </w:r>
          </w:p>
        </w:tc>
        <w:tc>
          <w:tcPr>
            <w:tcW w:w="1408"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88.9%</w:t>
            </w:r>
          </w:p>
        </w:tc>
      </w:tr>
    </w:tbl>
    <w:p>
      <w:pPr>
        <w:pStyle w:val="Heading5"/>
        <w:spacing w:before="120"/>
        <w:rPr>
          <w:rFonts w:ascii="Times New Roman" w:hAnsi="Times New Roman" w:cs="Times New Roman" w:hint="eastAsia"/>
          <w:lang w:eastAsia="zh-CN"/>
        </w:rPr>
      </w:pPr>
      <w:r>
        <w:rPr>
          <w:rFonts w:ascii="Times New Roman" w:eastAsia="宋体" w:hAnsi="Times New Roman" w:cs="Times New Roman" w:hint="eastAsia"/>
          <w:bCs/>
          <w:lang w:eastAsia="zh-CN"/>
        </w:rPr>
        <w:t>中期进展衡量标准</w:t>
      </w:r>
    </w:p>
    <w:p>
      <w:pPr>
        <w:tabs>
          <w:tab w:val="left" w:pos="1260"/>
        </w:tabs>
        <w:rPr>
          <w:rFonts w:cs="Times New Roman" w:hint="eastAsia"/>
          <w:lang w:eastAsia="zh-CN"/>
        </w:rPr>
      </w:pPr>
      <w:r>
        <w:rPr>
          <w:rFonts w:cs="Times New Roman" w:hint="eastAsia"/>
          <w:lang w:eastAsia="zh-CN"/>
        </w:rPr>
        <w:t>每所学校和每个学生群体的中期进展（即年度目标）衡量标准，将根据每所学校和每个学生群体独特的基准表现和长期目标来设定。第一年至第五年的年度目标最初将根据六年实现长期目标所需的年度进步量来确定，且该进步量在六年内平均分配。这些年度目标将采用相同的方法计算四年、五年和六年毕业率。</w:t>
      </w:r>
    </w:p>
    <w:p>
      <w:pPr>
        <w:tabs>
          <w:tab w:val="left" w:pos="1260"/>
        </w:tabs>
        <w:rPr>
          <w:rFonts w:cs="Times New Roman" w:hint="eastAsia"/>
          <w:lang w:eastAsia="zh-CN"/>
        </w:rPr>
      </w:pPr>
      <w:r>
        <w:rPr>
          <w:rFonts w:cs="Times New Roman" w:hint="eastAsia"/>
          <w:lang w:eastAsia="zh-CN"/>
        </w:rPr>
        <w:t>例如，</w:t>
      </w:r>
      <w:r>
        <w:rPr>
          <w:rFonts w:cs="Times New Roman" w:hint="eastAsia"/>
          <w:lang w:eastAsia="zh-CN"/>
        </w:rPr>
        <w:t xml:space="preserve">2022 </w:t>
      </w:r>
      <w:r>
        <w:rPr>
          <w:rFonts w:cs="Times New Roman" w:hint="eastAsia"/>
          <w:lang w:eastAsia="zh-CN"/>
        </w:rPr>
        <w:t>届全州所有学生群体的四年毕业率基线为</w:t>
      </w:r>
      <w:r>
        <w:rPr>
          <w:rFonts w:cs="Times New Roman" w:hint="eastAsia"/>
          <w:lang w:eastAsia="zh-CN"/>
        </w:rPr>
        <w:t xml:space="preserve"> 85.2%</w:t>
      </w:r>
      <w:r>
        <w:rPr>
          <w:rFonts w:cs="Times New Roman" w:hint="eastAsia"/>
          <w:lang w:eastAsia="zh-CN"/>
        </w:rPr>
        <w:t>。</w:t>
      </w:r>
      <w:r>
        <w:rPr>
          <w:rFonts w:cs="Times New Roman" w:hint="eastAsia"/>
          <w:lang w:eastAsia="zh-CN"/>
        </w:rPr>
        <w:t xml:space="preserve">2028 </w:t>
      </w:r>
      <w:r>
        <w:rPr>
          <w:rFonts w:cs="Times New Roman" w:hint="eastAsia"/>
          <w:lang w:eastAsia="zh-CN"/>
        </w:rPr>
        <w:t>届学生的《每一个学生成功法》长期目标为</w:t>
      </w:r>
      <w:r>
        <w:rPr>
          <w:rFonts w:cs="Times New Roman" w:hint="eastAsia"/>
          <w:lang w:eastAsia="zh-CN"/>
        </w:rPr>
        <w:t xml:space="preserve"> 87.7%</w:t>
      </w:r>
      <w:r>
        <w:rPr>
          <w:rFonts w:cs="Times New Roman" w:hint="eastAsia"/>
          <w:lang w:eastAsia="zh-CN"/>
        </w:rPr>
        <w:t>，这意味着</w:t>
      </w:r>
      <w:r>
        <w:rPr>
          <w:rFonts w:cs="Times New Roman" w:hint="eastAsia"/>
          <w:lang w:eastAsia="zh-CN"/>
        </w:rPr>
        <w:t xml:space="preserve"> 2022 </w:t>
      </w:r>
      <w:r>
        <w:rPr>
          <w:rFonts w:cs="Times New Roman" w:hint="eastAsia"/>
          <w:lang w:eastAsia="zh-CN"/>
        </w:rPr>
        <w:t>届学生的毕业率与未来目标</w:t>
      </w:r>
      <w:r>
        <w:rPr>
          <w:rFonts w:cs="Times New Roman" w:hint="eastAsia"/>
          <w:lang w:eastAsia="zh-CN"/>
        </w:rPr>
        <w:t xml:space="preserve"> (95%) </w:t>
      </w:r>
      <w:r>
        <w:rPr>
          <w:rFonts w:cs="Times New Roman" w:hint="eastAsia"/>
          <w:lang w:eastAsia="zh-CN"/>
        </w:rPr>
        <w:t>之间的差距缩小</w:t>
      </w:r>
      <w:r>
        <w:rPr>
          <w:rFonts w:cs="Times New Roman" w:hint="eastAsia"/>
          <w:lang w:eastAsia="zh-CN"/>
        </w:rPr>
        <w:t xml:space="preserve"> 25%</w:t>
      </w:r>
      <w:r>
        <w:rPr>
          <w:rFonts w:cs="Times New Roman" w:hint="eastAsia"/>
          <w:lang w:eastAsia="zh-CN"/>
        </w:rPr>
        <w:t>。第一年至第五年的年度目标将基于每年</w:t>
      </w:r>
      <w:r>
        <w:rPr>
          <w:rFonts w:cs="Times New Roman" w:hint="eastAsia"/>
          <w:lang w:eastAsia="zh-CN"/>
        </w:rPr>
        <w:t xml:space="preserve"> 0.4% </w:t>
      </w:r>
      <w:r>
        <w:rPr>
          <w:rFonts w:cs="Times New Roman" w:hint="eastAsia"/>
          <w:lang w:eastAsia="zh-CN"/>
        </w:rPr>
        <w:t>的增幅来设定。</w:t>
      </w:r>
    </w:p>
    <w:p>
      <w:pPr>
        <w:rPr>
          <w:rFonts w:cs="Times New Roman" w:hint="eastAsia"/>
          <w:lang w:eastAsia="zh-CN"/>
        </w:rPr>
      </w:pPr>
      <w:r>
        <w:rPr>
          <w:rFonts w:cs="Times New Roman" w:hint="eastAsia"/>
          <w:lang w:eastAsia="zh-CN"/>
        </w:rPr>
        <w:t>每年，将对剩余年份的年度目标进行审查。如果某所学校在某一特定年份未达到年度目标，则会调整截至第五年的剩余年度目标，以反映在剩余年份达到长期目标所需的年度进步量。如果达到年度目标，后续年度目标将保持不变。这可使年度目标更贴合实际，但长期目标依然具有挑战性。</w:t>
      </w:r>
    </w:p>
    <w:p>
      <w:pPr>
        <w:rPr>
          <w:rFonts w:cs="Times New Roman" w:hint="eastAsia"/>
          <w:lang w:eastAsia="zh-CN"/>
        </w:rPr>
      </w:pPr>
      <w:r>
        <w:rPr>
          <w:rFonts w:cs="Times New Roman" w:hint="eastAsia"/>
          <w:lang w:eastAsia="zh-CN"/>
        </w:rPr>
        <w:t>每所学校和每个学生群体的长期目标和年度目标，都将根据</w:t>
      </w:r>
      <w:r>
        <w:rPr>
          <w:rFonts w:cs="Times New Roman" w:hint="eastAsia"/>
          <w:lang w:eastAsia="zh-CN"/>
        </w:rPr>
        <w:t xml:space="preserve"> 2022 </w:t>
      </w:r>
      <w:r>
        <w:rPr>
          <w:rFonts w:cs="Times New Roman" w:hint="eastAsia"/>
          <w:lang w:eastAsia="zh-CN"/>
        </w:rPr>
        <w:t>届学生的个体毕业率基准数据单独设定。由于这些目标基于个体基准数据设定，因此与毕业率基线较高的学校和学生群体相比，毕业率基线较低的学校和学生群体需要更多改进才能实现长期目标。因此，这些目标将在缩小全州毕业率差距方面取得进展所需的改进纳入考量。</w:t>
      </w:r>
    </w:p>
    <w:p>
      <w:pPr>
        <w:rPr>
          <w:rFonts w:cs="Times New Roman" w:hint="eastAsia"/>
          <w:lang w:eastAsia="zh-CN"/>
        </w:rPr>
      </w:pPr>
      <w:r>
        <w:rPr>
          <w:rFonts w:cs="Times New Roman" w:hint="eastAsia"/>
          <w:lang w:eastAsia="zh-CN"/>
        </w:rPr>
        <w:t>由于新泽西州教育部修改了</w:t>
      </w:r>
      <w:r>
        <w:rPr>
          <w:rFonts w:cs="Times New Roman" w:hint="eastAsia"/>
          <w:lang w:eastAsia="zh-CN"/>
        </w:rPr>
        <w:t xml:space="preserve"> 2021 </w:t>
      </w:r>
      <w:r>
        <w:rPr>
          <w:rFonts w:cs="Times New Roman" w:hint="eastAsia"/>
          <w:lang w:eastAsia="zh-CN"/>
        </w:rPr>
        <w:t>年联邦调整后同届学生毕业率的计算方式，且州级毕业评估要求发生变化，因此尚无法基于当前调整后的计算方法和新的毕业评估要求获得纵向数据。新泽西州教育部将在未来几年内审查毕业率数据，确保长期目标和年度目标既具有挑战性又切实可行。</w:t>
      </w:r>
    </w:p>
    <w:p>
      <w:pPr>
        <w:rPr>
          <w:rFonts w:cs="Times New Roman" w:hint="eastAsia"/>
          <w:lang w:eastAsia="zh-CN"/>
        </w:rPr>
      </w:pPr>
      <w:r>
        <w:rPr>
          <w:rFonts w:cs="Times New Roman" w:hint="eastAsia"/>
          <w:lang w:eastAsia="zh-CN"/>
        </w:rPr>
        <w:t>有关显示四年、五年和六年毕业率初始州级年度目标的图表，请参阅附录</w:t>
      </w:r>
      <w:r>
        <w:rPr>
          <w:rFonts w:cs="Times New Roman" w:hint="eastAsia"/>
          <w:lang w:eastAsia="zh-CN"/>
        </w:rPr>
        <w:t xml:space="preserve"> A</w:t>
      </w:r>
      <w:r>
        <w:rPr>
          <w:rFonts w:cs="Times New Roman" w:hint="eastAsia"/>
          <w:lang w:eastAsia="zh-CN"/>
        </w:rPr>
        <w:t>。每所学校的全体学生和每个学生群体年度目标每年都会发布在</w:t>
      </w:r>
      <w:hyperlink r:id="rId31">
        <w:r>
          <w:rPr>
            <w:rFonts w:cs="Times New Roman" w:hint="eastAsia"/>
            <w:color w:val="0000FF"/>
            <w:u w:val="single"/>
            <w:lang w:eastAsia="zh-CN"/>
          </w:rPr>
          <w:t>新泽西州教育部的问责制网页</w:t>
        </w:r>
      </w:hyperlink>
      <w:r>
        <w:rPr>
          <w:rFonts w:cs="Times New Roman" w:hint="eastAsia"/>
          <w:lang w:eastAsia="zh-CN"/>
        </w:rPr>
        <w:t>上。如上所述，年度目标可能会根据六年期间的实际表现逐年调整，但长期目标将保持不变。</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4"/>
        <w:rPr>
          <w:rFonts w:hint="eastAsia"/>
        </w:rPr>
      </w:pPr>
      <w:bookmarkStart w:id="284" w:name="_Toc199403696"/>
      <w:bookmarkStart w:id="285" w:name="_Toc210993187"/>
      <w:r>
        <w:rPr>
          <w:rFonts w:hint="eastAsia"/>
        </w:rPr>
        <w:t xml:space="preserve">c. </w:t>
      </w:r>
      <w:r>
        <w:rPr>
          <w:rFonts w:hint="eastAsia"/>
        </w:rPr>
        <w:t>英语语言能力</w:t>
      </w:r>
      <w:r>
        <w:rPr>
          <w:rFonts w:hint="eastAsia"/>
        </w:rPr>
        <w:t>[</w:t>
      </w:r>
      <w:r>
        <w:rPr>
          <w:rFonts w:hint="eastAsia"/>
        </w:rPr>
        <w:t>《初中等教育法》第</w:t>
      </w:r>
      <w:r>
        <w:rPr>
          <w:rFonts w:hint="eastAsia"/>
        </w:rPr>
        <w:t xml:space="preserve"> 1111(c)(4)(A)(ii) </w:t>
      </w:r>
      <w:r>
        <w:rPr>
          <w:rFonts w:hint="eastAsia"/>
        </w:rPr>
        <w:t>条</w:t>
      </w:r>
      <w:r>
        <w:rPr>
          <w:rFonts w:hint="eastAsia"/>
        </w:rPr>
        <w:t>]</w:t>
      </w:r>
      <w:bookmarkEnd w:id="284"/>
      <w:bookmarkEnd w:id="285"/>
    </w:p>
    <w:p>
      <w:pPr>
        <w:pStyle w:val="blue"/>
        <w:numPr>
          <w:ilvl w:val="0"/>
          <w:numId w:val="174"/>
        </w:numPr>
        <w:spacing w:after="120"/>
        <w:rPr>
          <w:rFonts w:ascii="Times New Roman" w:hAnsi="Times New Roman" w:hint="eastAsia"/>
          <w:lang w:eastAsia="zh-CN"/>
        </w:rPr>
      </w:pPr>
      <w:r>
        <w:rPr>
          <w:rFonts w:ascii="Times New Roman" w:eastAsia="宋体" w:hAnsi="Times New Roman" w:hint="eastAsia"/>
          <w:lang w:eastAsia="zh-CN"/>
        </w:rPr>
        <w:t>描述英语学习者在英语语言能力达标率进展比例提升方面的长期目标（这通过全州英语语言能力评估来衡量），包括：</w:t>
      </w:r>
    </w:p>
    <w:p>
      <w:pPr>
        <w:pStyle w:val="blue"/>
        <w:numPr>
          <w:ilvl w:val="1"/>
          <w:numId w:val="174"/>
        </w:numPr>
        <w:spacing w:after="120"/>
        <w:ind w:left="1656"/>
        <w:rPr>
          <w:rFonts w:ascii="Times New Roman" w:hAnsi="Times New Roman" w:hint="eastAsia"/>
          <w:lang w:eastAsia="zh-CN"/>
        </w:rPr>
      </w:pPr>
      <w:r>
        <w:rPr>
          <w:rFonts w:ascii="Times New Roman" w:eastAsia="宋体" w:hAnsi="Times New Roman" w:hint="eastAsia"/>
          <w:lang w:eastAsia="zh-CN"/>
        </w:rPr>
        <w:t>基准数据；</w:t>
      </w:r>
    </w:p>
    <w:p>
      <w:pPr>
        <w:pStyle w:val="blue"/>
        <w:numPr>
          <w:ilvl w:val="1"/>
          <w:numId w:val="174"/>
        </w:numPr>
        <w:spacing w:after="120"/>
        <w:ind w:left="1656"/>
        <w:rPr>
          <w:rFonts w:ascii="Times New Roman" w:hAnsi="Times New Roman" w:hint="eastAsia"/>
          <w:lang w:eastAsia="zh-CN"/>
        </w:rPr>
      </w:pPr>
      <w:r>
        <w:rPr>
          <w:rFonts w:ascii="Times New Roman" w:eastAsia="宋体" w:hAnsi="Times New Roman" w:hint="eastAsia"/>
          <w:lang w:eastAsia="zh-CN"/>
        </w:rPr>
        <w:t>该州为这些学生设定英语语言能力达标时间表；以及</w:t>
      </w:r>
    </w:p>
    <w:p>
      <w:pPr>
        <w:pStyle w:val="blue"/>
        <w:numPr>
          <w:ilvl w:val="1"/>
          <w:numId w:val="174"/>
        </w:numPr>
        <w:ind w:left="1656"/>
        <w:rPr>
          <w:rFonts w:ascii="Times New Roman" w:hAnsi="Times New Roman" w:hint="eastAsia"/>
          <w:lang w:eastAsia="zh-CN"/>
        </w:rPr>
      </w:pPr>
      <w:r>
        <w:rPr>
          <w:rFonts w:ascii="Times New Roman" w:eastAsia="宋体" w:hAnsi="Times New Roman" w:hint="eastAsia"/>
          <w:lang w:eastAsia="zh-CN"/>
        </w:rPr>
        <w:t>长期目标如何体现出挑战性。</w:t>
      </w:r>
    </w:p>
    <w:p>
      <w:pPr>
        <w:pStyle w:val="blue"/>
        <w:numPr>
          <w:ilvl w:val="0"/>
          <w:numId w:val="174"/>
        </w:numPr>
        <w:rPr>
          <w:rFonts w:ascii="Times New Roman" w:hAnsi="Times New Roman" w:hint="eastAsia"/>
          <w:lang w:eastAsia="zh-CN"/>
        </w:rPr>
      </w:pPr>
      <w:r>
        <w:rPr>
          <w:rFonts w:ascii="Times New Roman" w:eastAsia="宋体" w:hAnsi="Times New Roman" w:hint="eastAsia"/>
          <w:lang w:eastAsia="zh-CN"/>
        </w:rPr>
        <w:t>在附录</w:t>
      </w:r>
      <w:r>
        <w:rPr>
          <w:rFonts w:ascii="Times New Roman" w:eastAsia="宋体" w:hAnsi="Times New Roman" w:hint="eastAsia"/>
          <w:lang w:eastAsia="zh-CN"/>
        </w:rPr>
        <w:t xml:space="preserve"> A </w:t>
      </w:r>
      <w:r>
        <w:rPr>
          <w:rFonts w:ascii="Times New Roman" w:eastAsia="宋体" w:hAnsi="Times New Roman" w:hint="eastAsia"/>
          <w:lang w:eastAsia="zh-CN"/>
        </w:rPr>
        <w:t>中提供英语学习者在英语语言能力达标率进展比例提升方面的长期目标的中期进展衡量标准。</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基线和长期目标</w:t>
      </w:r>
    </w:p>
    <w:p>
      <w:pPr>
        <w:rPr>
          <w:rFonts w:cs="Times New Roman" w:hint="eastAsia"/>
          <w:lang w:eastAsia="zh-CN"/>
        </w:rPr>
      </w:pPr>
      <w:r>
        <w:rPr>
          <w:rFonts w:cs="Times New Roman" w:hint="eastAsia"/>
          <w:lang w:eastAsia="zh-CN"/>
        </w:rPr>
        <w:t>新泽西州为</w:t>
      </w:r>
      <w:r>
        <w:rPr>
          <w:rFonts w:cs="Times New Roman" w:hint="eastAsia"/>
          <w:lang w:eastAsia="zh-CN"/>
        </w:rPr>
        <w:t xml:space="preserve"> 2028-2029 </w:t>
      </w:r>
      <w:r>
        <w:rPr>
          <w:rFonts w:cs="Times New Roman" w:hint="eastAsia"/>
          <w:lang w:eastAsia="zh-CN"/>
        </w:rPr>
        <w:t>学年的英语语言能力提升设定了以下《每一个学生成功法》长期目标：</w:t>
      </w:r>
    </w:p>
    <w:p>
      <w:pPr>
        <w:pStyle w:val="ListParagraph"/>
        <w:numPr>
          <w:ilvl w:val="0"/>
          <w:numId w:val="22"/>
        </w:numPr>
        <w:rPr>
          <w:rFonts w:cs="Times New Roman" w:hint="eastAsia"/>
          <w:lang w:eastAsia="zh-CN"/>
        </w:rPr>
      </w:pPr>
      <w:r>
        <w:rPr>
          <w:rFonts w:cs="Times New Roman" w:hint="eastAsia"/>
          <w:lang w:eastAsia="zh-CN"/>
        </w:rPr>
        <w:t>在该州所有多语言学习者中，</w:t>
      </w:r>
      <w:r>
        <w:rPr>
          <w:rFonts w:cs="Times New Roman" w:hint="eastAsia"/>
          <w:lang w:eastAsia="zh-CN"/>
        </w:rPr>
        <w:t xml:space="preserve">34.6% </w:t>
      </w:r>
      <w:r>
        <w:rPr>
          <w:rFonts w:cs="Times New Roman" w:hint="eastAsia"/>
          <w:lang w:eastAsia="zh-CN"/>
        </w:rPr>
        <w:t>的学生将在英语语言能力方面取得预期年度进展。</w:t>
      </w:r>
    </w:p>
    <w:p>
      <w:pPr>
        <w:pStyle w:val="ListParagraph"/>
        <w:numPr>
          <w:ilvl w:val="0"/>
          <w:numId w:val="22"/>
        </w:numPr>
        <w:rPr>
          <w:rFonts w:cs="Times New Roman" w:hint="eastAsia"/>
          <w:lang w:eastAsia="zh-CN"/>
        </w:rPr>
      </w:pPr>
      <w:r>
        <w:rPr>
          <w:rFonts w:cs="Times New Roman" w:hint="eastAsia"/>
          <w:lang w:eastAsia="zh-CN"/>
        </w:rPr>
        <w:t>面向</w:t>
      </w:r>
      <w:r>
        <w:rPr>
          <w:rFonts w:cs="Times New Roman" w:hint="eastAsia"/>
          <w:lang w:eastAsia="zh-CN"/>
        </w:rPr>
        <w:t xml:space="preserve"> 5 </w:t>
      </w:r>
      <w:r>
        <w:rPr>
          <w:rFonts w:cs="Times New Roman" w:hint="eastAsia"/>
          <w:lang w:eastAsia="zh-CN"/>
        </w:rPr>
        <w:t>年级及以下年级的每所学校的多语言学习者中，</w:t>
      </w:r>
      <w:r>
        <w:rPr>
          <w:rFonts w:cs="Times New Roman" w:hint="eastAsia"/>
          <w:lang w:eastAsia="zh-CN"/>
        </w:rPr>
        <w:t xml:space="preserve">49% </w:t>
      </w:r>
      <w:r>
        <w:rPr>
          <w:rFonts w:cs="Times New Roman" w:hint="eastAsia"/>
          <w:lang w:eastAsia="zh-CN"/>
        </w:rPr>
        <w:t>的学生将在英语语言能力方面取得预期年度进展。</w:t>
      </w:r>
    </w:p>
    <w:p>
      <w:pPr>
        <w:pStyle w:val="ListParagraph"/>
        <w:numPr>
          <w:ilvl w:val="0"/>
          <w:numId w:val="22"/>
        </w:numPr>
        <w:rPr>
          <w:rFonts w:cs="Times New Roman" w:hint="eastAsia"/>
          <w:lang w:eastAsia="zh-CN"/>
        </w:rPr>
      </w:pPr>
      <w:r>
        <w:rPr>
          <w:rFonts w:cs="Times New Roman" w:hint="eastAsia"/>
          <w:lang w:eastAsia="zh-CN"/>
        </w:rPr>
        <w:t>面向</w:t>
      </w:r>
      <w:r>
        <w:rPr>
          <w:rFonts w:cs="Times New Roman" w:hint="eastAsia"/>
          <w:lang w:eastAsia="zh-CN"/>
        </w:rPr>
        <w:t xml:space="preserve"> 5 </w:t>
      </w:r>
      <w:r>
        <w:rPr>
          <w:rFonts w:cs="Times New Roman" w:hint="eastAsia"/>
          <w:lang w:eastAsia="zh-CN"/>
        </w:rPr>
        <w:t>年级以上的每所学校的多语言学习者中，</w:t>
      </w:r>
      <w:r>
        <w:rPr>
          <w:rFonts w:cs="Times New Roman" w:hint="eastAsia"/>
          <w:lang w:eastAsia="zh-CN"/>
        </w:rPr>
        <w:t xml:space="preserve">27.7% </w:t>
      </w:r>
      <w:r>
        <w:rPr>
          <w:rFonts w:cs="Times New Roman" w:hint="eastAsia"/>
          <w:lang w:eastAsia="zh-CN"/>
        </w:rPr>
        <w:t>的学生将在培养英语能力方面取得预期年度进展。</w:t>
      </w:r>
    </w:p>
    <w:p>
      <w:pPr>
        <w:rPr>
          <w:rFonts w:cs="Times New Roman" w:hint="eastAsia"/>
          <w:lang w:eastAsia="zh-CN"/>
        </w:rPr>
      </w:pPr>
      <w:r>
        <w:rPr>
          <w:rFonts w:cs="Times New Roman" w:hint="eastAsia"/>
          <w:lang w:eastAsia="zh-CN"/>
        </w:rPr>
        <w:t>幼儿园至</w:t>
      </w:r>
      <w:r>
        <w:rPr>
          <w:rFonts w:cs="Times New Roman" w:hint="eastAsia"/>
          <w:lang w:eastAsia="zh-CN"/>
        </w:rPr>
        <w:t xml:space="preserve"> 12 </w:t>
      </w:r>
      <w:r>
        <w:rPr>
          <w:rFonts w:cs="Times New Roman" w:hint="eastAsia"/>
          <w:lang w:eastAsia="zh-CN"/>
        </w:rPr>
        <w:t>年级的所有多语言学习者的英语语言能力年度进展通过</w:t>
      </w:r>
      <w:r>
        <w:rPr>
          <w:rFonts w:cs="Times New Roman" w:hint="eastAsia"/>
          <w:lang w:eastAsia="zh-CN"/>
        </w:rPr>
        <w:t xml:space="preserve"> ACCESS for ELLs </w:t>
      </w:r>
      <w:r>
        <w:rPr>
          <w:rFonts w:cs="Times New Roman" w:hint="eastAsia"/>
          <w:lang w:eastAsia="zh-CN"/>
        </w:rPr>
        <w:t>评估中的成绩来衡量。新泽西州的“英语语言能力提升”指标为在</w:t>
      </w:r>
      <w:r>
        <w:rPr>
          <w:rFonts w:cs="Times New Roman" w:hint="eastAsia"/>
          <w:lang w:eastAsia="zh-CN"/>
        </w:rPr>
        <w:t xml:space="preserve"> ACCESS for ELLs </w:t>
      </w:r>
      <w:r>
        <w:rPr>
          <w:rFonts w:cs="Times New Roman" w:hint="eastAsia"/>
          <w:lang w:eastAsia="zh-CN"/>
        </w:rPr>
        <w:t>评估中取得预期年度进展的多语言学习者比例。</w:t>
      </w:r>
    </w:p>
    <w:p>
      <w:pPr>
        <w:rPr>
          <w:rFonts w:cs="Times New Roman" w:hint="eastAsia"/>
          <w:lang w:eastAsia="zh-CN"/>
        </w:rPr>
      </w:pPr>
      <w:r>
        <w:rPr>
          <w:rFonts w:cs="Times New Roman" w:hint="eastAsia"/>
          <w:lang w:eastAsia="zh-CN"/>
        </w:rPr>
        <w:t>新泽西州教育部为面向</w:t>
      </w:r>
      <w:r>
        <w:rPr>
          <w:rFonts w:cs="Times New Roman" w:hint="eastAsia"/>
          <w:lang w:eastAsia="zh-CN"/>
        </w:rPr>
        <w:t xml:space="preserve"> 5 </w:t>
      </w:r>
      <w:r>
        <w:rPr>
          <w:rFonts w:cs="Times New Roman" w:hint="eastAsia"/>
          <w:lang w:eastAsia="zh-CN"/>
        </w:rPr>
        <w:t>年级及以下年级学生的学校和面向</w:t>
      </w:r>
      <w:r>
        <w:rPr>
          <w:rFonts w:cs="Times New Roman" w:hint="eastAsia"/>
          <w:lang w:eastAsia="zh-CN"/>
        </w:rPr>
        <w:t xml:space="preserve"> 5 </w:t>
      </w:r>
      <w:r>
        <w:rPr>
          <w:rFonts w:cs="Times New Roman" w:hint="eastAsia"/>
          <w:lang w:eastAsia="zh-CN"/>
        </w:rPr>
        <w:t>年级以上学生的学校分别设定了长期目标，因为研究表明，低龄学生的英语语言能力达标速度通常更快。</w:t>
      </w:r>
    </w:p>
    <w:p>
      <w:pPr>
        <w:rPr>
          <w:rStyle w:val="normaltextrun"/>
          <w:rFonts w:eastAsia="Times New Roman" w:cs="Times New Roman" w:hint="eastAsia"/>
          <w:shd w:val="clear" w:color="auto" w:fill="FFFFFF"/>
          <w:lang w:eastAsia="zh-CN"/>
        </w:rPr>
      </w:pPr>
      <w:r>
        <w:rPr>
          <w:rStyle w:val="normaltextrun"/>
          <w:rFonts w:cs="Times New Roman" w:hint="eastAsia"/>
          <w:shd w:val="clear" w:color="auto" w:fill="FFFFFF"/>
          <w:lang w:eastAsia="zh-CN"/>
        </w:rPr>
        <w:t>为确定适当的长期目标，新泽西州教育部审查了</w:t>
      </w:r>
      <w:r>
        <w:rPr>
          <w:rStyle w:val="normaltextrun"/>
          <w:rFonts w:cs="Times New Roman" w:hint="eastAsia"/>
          <w:shd w:val="clear" w:color="auto" w:fill="FFFFFF"/>
          <w:lang w:eastAsia="zh-CN"/>
        </w:rPr>
        <w:t xml:space="preserve"> 2016-2017 </w:t>
      </w:r>
      <w:r>
        <w:rPr>
          <w:rStyle w:val="normaltextrun"/>
          <w:rFonts w:cs="Times New Roman" w:hint="eastAsia"/>
          <w:shd w:val="clear" w:color="auto" w:fill="FFFFFF"/>
          <w:lang w:eastAsia="zh-CN"/>
        </w:rPr>
        <w:t>年至今的</w:t>
      </w:r>
      <w:r>
        <w:rPr>
          <w:rStyle w:val="normaltextrun"/>
          <w:rFonts w:cs="Times New Roman" w:hint="eastAsia"/>
          <w:shd w:val="clear" w:color="auto" w:fill="FFFFFF"/>
          <w:lang w:eastAsia="zh-CN"/>
        </w:rPr>
        <w:t xml:space="preserve"> ACCESS for ELLs </w:t>
      </w:r>
      <w:r>
        <w:rPr>
          <w:rStyle w:val="normaltextrun"/>
          <w:rFonts w:cs="Times New Roman" w:hint="eastAsia"/>
          <w:shd w:val="clear" w:color="auto" w:fill="FFFFFF"/>
          <w:lang w:eastAsia="zh-CN"/>
        </w:rPr>
        <w:t>评估历史数据。在</w:t>
      </w:r>
      <w:r>
        <w:rPr>
          <w:rStyle w:val="normaltextrun"/>
          <w:rFonts w:cs="Times New Roman" w:hint="eastAsia"/>
          <w:shd w:val="clear" w:color="auto" w:fill="FFFFFF"/>
          <w:lang w:eastAsia="zh-CN"/>
        </w:rPr>
        <w:t xml:space="preserve"> 2016-2017 </w:t>
      </w:r>
      <w:r>
        <w:rPr>
          <w:rStyle w:val="normaltextrun"/>
          <w:rFonts w:cs="Times New Roman" w:hint="eastAsia"/>
          <w:shd w:val="clear" w:color="auto" w:fill="FFFFFF"/>
          <w:lang w:eastAsia="zh-CN"/>
        </w:rPr>
        <w:t>年，新泽西州教育部开始采用</w:t>
      </w:r>
      <w:r>
        <w:rPr>
          <w:rStyle w:val="normaltextrun"/>
          <w:rFonts w:cs="Times New Roman" w:hint="eastAsia"/>
          <w:shd w:val="clear" w:color="auto" w:fill="FFFFFF"/>
          <w:lang w:eastAsia="zh-CN"/>
        </w:rPr>
        <w:t xml:space="preserve"> ACCESS for ELLs 2.0 </w:t>
      </w:r>
      <w:r>
        <w:rPr>
          <w:rStyle w:val="normaltextrun"/>
          <w:rFonts w:cs="Times New Roman" w:hint="eastAsia"/>
          <w:shd w:val="clear" w:color="auto" w:fill="FFFFFF"/>
          <w:lang w:eastAsia="zh-CN"/>
        </w:rPr>
        <w:t>评估来衡量英语语言能力。</w:t>
      </w:r>
      <w:r>
        <w:rPr>
          <w:rStyle w:val="normaltextrun"/>
          <w:rFonts w:cs="Times New Roman" w:hint="eastAsia"/>
          <w:shd w:val="clear" w:color="auto" w:fill="FFFFFF"/>
          <w:lang w:eastAsia="zh-CN"/>
        </w:rPr>
        <w:t xml:space="preserve">2017-2018 </w:t>
      </w:r>
      <w:r>
        <w:rPr>
          <w:rStyle w:val="normaltextrun"/>
          <w:rFonts w:cs="Times New Roman" w:hint="eastAsia"/>
          <w:shd w:val="clear" w:color="auto" w:fill="FFFFFF"/>
          <w:lang w:eastAsia="zh-CN"/>
        </w:rPr>
        <w:t>学年是新评估获得两年数据的首个学年，因此该学年是计算英语语言能力提升指标的第一年。在</w:t>
      </w:r>
      <w:r>
        <w:rPr>
          <w:rStyle w:val="normaltextrun"/>
          <w:rFonts w:cs="Times New Roman" w:hint="eastAsia"/>
          <w:shd w:val="clear" w:color="auto" w:fill="FFFFFF"/>
          <w:lang w:eastAsia="zh-CN"/>
        </w:rPr>
        <w:t xml:space="preserve"> 2017-2018 </w:t>
      </w:r>
      <w:r>
        <w:rPr>
          <w:rStyle w:val="normaltextrun"/>
          <w:rFonts w:cs="Times New Roman" w:hint="eastAsia"/>
          <w:shd w:val="clear" w:color="auto" w:fill="FFFFFF"/>
          <w:lang w:eastAsia="zh-CN"/>
        </w:rPr>
        <w:t>学年的初始计算中，</w:t>
      </w:r>
      <w:r>
        <w:rPr>
          <w:rStyle w:val="normaltextrun"/>
          <w:rFonts w:cs="Times New Roman" w:hint="eastAsia"/>
          <w:shd w:val="clear" w:color="auto" w:fill="FFFFFF"/>
          <w:lang w:eastAsia="zh-CN"/>
        </w:rPr>
        <w:t xml:space="preserve">2016-2017 </w:t>
      </w:r>
      <w:r>
        <w:rPr>
          <w:rStyle w:val="normaltextrun"/>
          <w:rFonts w:cs="Times New Roman" w:hint="eastAsia"/>
          <w:shd w:val="clear" w:color="auto" w:fill="FFFFFF"/>
          <w:lang w:eastAsia="zh-CN"/>
        </w:rPr>
        <w:t>学年的成绩数据被用作所有学生的基准数据，因为这是采用新评估的第一年。</w:t>
      </w:r>
      <w:r>
        <w:rPr>
          <w:rStyle w:val="normaltextrun"/>
          <w:rFonts w:cs="Times New Roman" w:hint="eastAsia"/>
          <w:lang w:eastAsia="zh-CN"/>
        </w:rPr>
        <w:t>但对于</w:t>
      </w:r>
      <w:r>
        <w:rPr>
          <w:rStyle w:val="normaltextrun"/>
          <w:rFonts w:cs="Times New Roman" w:hint="eastAsia"/>
          <w:lang w:eastAsia="zh-CN"/>
        </w:rPr>
        <w:t xml:space="preserve"> 2016-2017 </w:t>
      </w:r>
      <w:r>
        <w:rPr>
          <w:rStyle w:val="normaltextrun"/>
          <w:rFonts w:cs="Times New Roman" w:hint="eastAsia"/>
          <w:lang w:eastAsia="zh-CN"/>
        </w:rPr>
        <w:t>学年参加评估的许多多语言学习者来说，其真实基准（即，首次参加</w:t>
      </w:r>
      <w:r>
        <w:rPr>
          <w:rStyle w:val="normaltextrun"/>
          <w:rFonts w:cs="Times New Roman" w:hint="eastAsia"/>
          <w:lang w:eastAsia="zh-CN"/>
        </w:rPr>
        <w:t xml:space="preserve"> ACCESS for ELLs </w:t>
      </w:r>
      <w:r>
        <w:rPr>
          <w:rStyle w:val="normaltextrun"/>
          <w:rFonts w:cs="Times New Roman" w:hint="eastAsia"/>
          <w:lang w:eastAsia="zh-CN"/>
        </w:rPr>
        <w:t>评估的年份）应早于</w:t>
      </w:r>
      <w:r>
        <w:rPr>
          <w:rStyle w:val="normaltextrun"/>
          <w:rFonts w:cs="Times New Roman" w:hint="eastAsia"/>
          <w:lang w:eastAsia="zh-CN"/>
        </w:rPr>
        <w:t xml:space="preserve"> 2016-2017 </w:t>
      </w:r>
      <w:r>
        <w:rPr>
          <w:rStyle w:val="normaltextrun"/>
          <w:rFonts w:cs="Times New Roman" w:hint="eastAsia"/>
          <w:lang w:eastAsia="zh-CN"/>
        </w:rPr>
        <w:t>学年，因此该基准为人为设定，可能对</w:t>
      </w:r>
      <w:r>
        <w:rPr>
          <w:rStyle w:val="normaltextrun"/>
          <w:rFonts w:cs="Times New Roman" w:hint="eastAsia"/>
          <w:lang w:eastAsia="zh-CN"/>
        </w:rPr>
        <w:t xml:space="preserve"> 2017-2018 </w:t>
      </w:r>
      <w:r>
        <w:rPr>
          <w:rStyle w:val="normaltextrun"/>
          <w:rFonts w:cs="Times New Roman" w:hint="eastAsia"/>
          <w:lang w:eastAsia="zh-CN"/>
        </w:rPr>
        <w:t>和</w:t>
      </w:r>
      <w:r>
        <w:rPr>
          <w:rStyle w:val="normaltextrun"/>
          <w:rFonts w:cs="Times New Roman" w:hint="eastAsia"/>
          <w:lang w:eastAsia="zh-CN"/>
        </w:rPr>
        <w:t xml:space="preserve"> 2018-2019 </w:t>
      </w:r>
      <w:r>
        <w:rPr>
          <w:rStyle w:val="normaltextrun"/>
          <w:rFonts w:cs="Times New Roman" w:hint="eastAsia"/>
          <w:lang w:eastAsia="zh-CN"/>
        </w:rPr>
        <w:t>学年的评估结果产生了影响。</w:t>
      </w:r>
    </w:p>
    <w:p>
      <w:pPr>
        <w:rPr>
          <w:rFonts w:cs="Times New Roman" w:hint="eastAsia"/>
          <w:lang w:eastAsia="zh-CN"/>
        </w:rPr>
      </w:pPr>
      <w:r>
        <w:rPr>
          <w:rFonts w:cs="Times New Roman" w:hint="eastAsia"/>
          <w:lang w:eastAsia="zh-CN"/>
        </w:rPr>
        <w:t xml:space="preserve">2019-2020 </w:t>
      </w:r>
      <w:r>
        <w:rPr>
          <w:rFonts w:cs="Times New Roman" w:hint="eastAsia"/>
          <w:lang w:eastAsia="zh-CN"/>
        </w:rPr>
        <w:t>学年，受疫情影响，</w:t>
      </w:r>
      <w:r>
        <w:rPr>
          <w:rFonts w:cs="Times New Roman" w:hint="eastAsia"/>
          <w:lang w:eastAsia="zh-CN"/>
        </w:rPr>
        <w:t xml:space="preserve">ACCESS for ELLs </w:t>
      </w:r>
      <w:r>
        <w:rPr>
          <w:rFonts w:cs="Times New Roman" w:hint="eastAsia"/>
          <w:lang w:eastAsia="zh-CN"/>
        </w:rPr>
        <w:t>评估被取消了。</w:t>
      </w:r>
      <w:r>
        <w:rPr>
          <w:rFonts w:cs="Times New Roman" w:hint="eastAsia"/>
          <w:lang w:eastAsia="zh-CN"/>
        </w:rPr>
        <w:t xml:space="preserve">2020-2021 </w:t>
      </w:r>
      <w:r>
        <w:rPr>
          <w:rFonts w:cs="Times New Roman" w:hint="eastAsia"/>
          <w:lang w:eastAsia="zh-CN"/>
        </w:rPr>
        <w:t>学年，尽管许多学生仍在远程学习，但评估只提供现场考试选项，这导致参与率下降。由于评估被取消和未提供远程测试选项，这两个学年未计算英语语言能力提升指标。</w:t>
      </w:r>
    </w:p>
    <w:p>
      <w:pPr>
        <w:rPr>
          <w:rFonts w:cs="Times New Roman" w:hint="eastAsia"/>
          <w:lang w:eastAsia="zh-CN"/>
        </w:rPr>
      </w:pPr>
      <w:r>
        <w:rPr>
          <w:rFonts w:cs="Times New Roman" w:hint="eastAsia"/>
          <w:lang w:eastAsia="zh-CN"/>
        </w:rPr>
        <w:t xml:space="preserve">2021-2022 </w:t>
      </w:r>
      <w:r>
        <w:rPr>
          <w:rFonts w:cs="Times New Roman" w:hint="eastAsia"/>
          <w:lang w:eastAsia="zh-CN"/>
        </w:rPr>
        <w:t>学年是疫情后首次实现全员参与评估的学年。下表展示了</w:t>
      </w:r>
      <w:r>
        <w:rPr>
          <w:rFonts w:cs="Times New Roman" w:hint="eastAsia"/>
          <w:lang w:eastAsia="zh-CN"/>
        </w:rPr>
        <w:t xml:space="preserve"> 2017-2018 </w:t>
      </w:r>
      <w:r>
        <w:rPr>
          <w:rFonts w:cs="Times New Roman" w:hint="eastAsia"/>
          <w:lang w:eastAsia="zh-CN"/>
        </w:rPr>
        <w:t>学年（首次计算该指标的学年）英语语言能力提升指标方面的表现，以及</w:t>
      </w:r>
      <w:r>
        <w:rPr>
          <w:rFonts w:cs="Times New Roman" w:hint="eastAsia"/>
          <w:lang w:eastAsia="zh-CN"/>
        </w:rPr>
        <w:t xml:space="preserve"> 2021-2022 </w:t>
      </w:r>
      <w:r>
        <w:rPr>
          <w:rFonts w:cs="Times New Roman" w:hint="eastAsia"/>
          <w:lang w:eastAsia="zh-CN"/>
        </w:rPr>
        <w:t>学年和</w:t>
      </w:r>
      <w:r>
        <w:rPr>
          <w:rFonts w:cs="Times New Roman" w:hint="eastAsia"/>
          <w:lang w:eastAsia="zh-CN"/>
        </w:rPr>
        <w:t xml:space="preserve"> 2022-2023 </w:t>
      </w:r>
      <w:r>
        <w:rPr>
          <w:rFonts w:cs="Times New Roman" w:hint="eastAsia"/>
          <w:lang w:eastAsia="zh-CN"/>
        </w:rPr>
        <w:t>学年的评估结果。</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A.6</w:t>
      </w:r>
      <w:r>
        <w:rPr>
          <w:rFonts w:ascii="Times New Roman" w:eastAsia="宋体" w:hAnsi="Times New Roman" w:hint="eastAsia"/>
          <w:lang w:eastAsia="zh-CN"/>
        </w:rPr>
        <w:t>：</w:t>
      </w:r>
      <w:r>
        <w:rPr>
          <w:rFonts w:ascii="Times New Roman" w:eastAsia="宋体" w:hAnsi="Times New Roman" w:hint="eastAsia"/>
          <w:lang w:eastAsia="zh-CN"/>
        </w:rPr>
        <w:t xml:space="preserve">2017-2023 </w:t>
      </w:r>
      <w:r>
        <w:rPr>
          <w:rFonts w:ascii="Times New Roman" w:eastAsia="宋体" w:hAnsi="Times New Roman" w:hint="eastAsia"/>
          <w:lang w:eastAsia="zh-CN"/>
        </w:rPr>
        <w:t>学年英语语言能力提升</w:t>
      </w:r>
    </w:p>
    <w:tbl>
      <w:tblPr>
        <w:tblStyle w:val="ListTable4-Accent11"/>
        <w:tblW w:w="93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8" w:type="dxa"/>
          <w:left w:w="58" w:type="dxa"/>
          <w:bottom w:w="58" w:type="dxa"/>
          <w:right w:w="58" w:type="dxa"/>
        </w:tblCellMar>
        <w:tblLook w:val="0420" w:firstRow="1" w:lastRow="0" w:firstColumn="0" w:lastColumn="0" w:noHBand="0" w:noVBand="1"/>
      </w:tblPr>
      <w:tblGrid>
        <w:gridCol w:w="3420"/>
        <w:gridCol w:w="1885"/>
        <w:gridCol w:w="2016"/>
        <w:gridCol w:w="2016"/>
      </w:tblGrid>
      <w:tr>
        <w:trPr>
          <w:cnfStyle w:val="100000000000" w:firstRow="1" w:lastRow="0" w:firstColumn="0" w:lastColumn="0" w:oddVBand="0" w:evenVBand="0" w:oddHBand="0" w:evenHBand="0" w:firstRowFirstColumn="0" w:firstRowLastColumn="0" w:lastRowFirstColumn="0" w:lastRowLastColumn="0"/>
          <w:trHeight w:val="1045"/>
          <w:tblHeader/>
        </w:trPr>
        <w:tc>
          <w:tcPr>
            <w:tcW w:w="3420" w:type="dxa"/>
            <w:tcBorders>
              <w:bottom w:val="single" w:sz="4" w:space="0" w:color="0F243E" w:themeColor="text2" w:themeShade="80"/>
              <w:right w:val="single" w:sz="4" w:space="0" w:color="FFFFFF" w:themeColor="background1"/>
            </w:tcBorders>
            <w:shd w:val="clear" w:color="auto" w:fill="215868" w:themeFill="accent5" w:themeFillShade="80"/>
            <w:vAlign w:val="center"/>
          </w:tcPr>
          <w:p>
            <w:pPr>
              <w:rPr>
                <w:rFonts w:eastAsia="Palatino Linotype" w:cs="Times New Roman" w:hint="eastAsia"/>
                <w:b w:val="0"/>
                <w:bCs w:val="0"/>
                <w:lang w:eastAsia="zh-CN"/>
              </w:rPr>
            </w:pPr>
            <w:r>
              <w:rPr>
                <w:rFonts w:cs="Times New Roman" w:hint="eastAsia"/>
                <w:color w:val="FFFFFF"/>
                <w:lang w:eastAsia="zh-CN"/>
              </w:rPr>
              <w:t>群体</w:t>
            </w:r>
            <w:r>
              <w:rPr>
                <w:rFonts w:cs="Times New Roman" w:hint="eastAsia"/>
                <w:color w:val="FFFFFF"/>
                <w:lang w:eastAsia="zh-CN"/>
              </w:rPr>
              <w:t>/</w:t>
            </w:r>
            <w:r>
              <w:rPr>
                <w:rFonts w:cs="Times New Roman" w:hint="eastAsia"/>
                <w:color w:val="FFFFFF"/>
                <w:lang w:eastAsia="zh-CN"/>
              </w:rPr>
              <w:t>人口统计分类</w:t>
            </w:r>
          </w:p>
        </w:tc>
        <w:tc>
          <w:tcPr>
            <w:tcW w:w="1885"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hint="eastAsia"/>
                <w:lang w:eastAsia="zh-CN"/>
              </w:rPr>
            </w:pPr>
            <w:r>
              <w:rPr>
                <w:rFonts w:cs="Times New Roman" w:hint="eastAsia"/>
                <w:color w:val="FFFFFF"/>
                <w:lang w:eastAsia="zh-CN"/>
              </w:rPr>
              <w:t>英语语言能力取得预期进展的学生比例</w:t>
            </w:r>
          </w:p>
          <w:p>
            <w:pPr>
              <w:jc w:val="center"/>
              <w:rPr>
                <w:rFonts w:eastAsia="Palatino Linotype" w:cs="Times New Roman" w:hint="eastAsia"/>
                <w:b w:val="0"/>
                <w:bCs w:val="0"/>
                <w:lang w:eastAsia="zh-CN"/>
              </w:rPr>
            </w:pPr>
            <w:r>
              <w:rPr>
                <w:rFonts w:cs="Times New Roman" w:hint="eastAsia"/>
                <w:color w:val="FFFFFF"/>
                <w:lang w:eastAsia="zh-CN"/>
              </w:rPr>
              <w:t xml:space="preserve">2017-2018 </w:t>
            </w:r>
            <w:r>
              <w:rPr>
                <w:rFonts w:cs="Times New Roman" w:hint="eastAsia"/>
                <w:color w:val="FFFFFF"/>
                <w:lang w:eastAsia="zh-CN"/>
              </w:rPr>
              <w:t>学年</w:t>
            </w:r>
          </w:p>
        </w:tc>
        <w:tc>
          <w:tcPr>
            <w:tcW w:w="2016"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hint="eastAsia"/>
                <w:lang w:eastAsia="zh-CN"/>
              </w:rPr>
            </w:pPr>
            <w:r>
              <w:rPr>
                <w:rFonts w:cs="Times New Roman" w:hint="eastAsia"/>
                <w:color w:val="FFFFFF"/>
                <w:lang w:eastAsia="zh-CN"/>
              </w:rPr>
              <w:t>英语语言能力取得预期进展的学生比例</w:t>
            </w:r>
          </w:p>
          <w:p>
            <w:pPr>
              <w:jc w:val="center"/>
              <w:rPr>
                <w:rFonts w:eastAsia="Palatino Linotype" w:cs="Times New Roman" w:hint="eastAsia"/>
                <w:b w:val="0"/>
                <w:bCs w:val="0"/>
                <w:lang w:eastAsia="zh-CN"/>
              </w:rPr>
            </w:pPr>
            <w:r>
              <w:rPr>
                <w:rFonts w:cs="Times New Roman" w:hint="eastAsia"/>
                <w:color w:val="FFFFFF"/>
                <w:lang w:eastAsia="zh-CN"/>
              </w:rPr>
              <w:t xml:space="preserve">2021-2022 </w:t>
            </w:r>
            <w:r>
              <w:rPr>
                <w:rFonts w:cs="Times New Roman" w:hint="eastAsia"/>
                <w:color w:val="FFFFFF"/>
                <w:lang w:eastAsia="zh-CN"/>
              </w:rPr>
              <w:t>学年</w:t>
            </w:r>
          </w:p>
        </w:tc>
        <w:tc>
          <w:tcPr>
            <w:tcW w:w="2016" w:type="dxa"/>
            <w:tcBorders>
              <w:left w:val="single" w:sz="4" w:space="0" w:color="FFFFFF" w:themeColor="background1"/>
              <w:bottom w:val="single" w:sz="4" w:space="0" w:color="0F243E" w:themeColor="text2" w:themeShade="80"/>
            </w:tcBorders>
            <w:shd w:val="clear" w:color="auto" w:fill="215868" w:themeFill="accent5" w:themeFillShade="80"/>
          </w:tcPr>
          <w:p>
            <w:pPr>
              <w:jc w:val="center"/>
              <w:rPr>
                <w:rFonts w:eastAsia="Palatino Linotype" w:cs="Times New Roman" w:hint="eastAsia"/>
                <w:lang w:eastAsia="zh-CN"/>
              </w:rPr>
            </w:pPr>
            <w:r>
              <w:rPr>
                <w:rFonts w:cs="Times New Roman" w:hint="eastAsia"/>
                <w:color w:val="FFFFFF"/>
                <w:lang w:eastAsia="zh-CN"/>
              </w:rPr>
              <w:t>英语语言能力取得预期进展的学生比例</w:t>
            </w:r>
          </w:p>
          <w:p>
            <w:pPr>
              <w:jc w:val="center"/>
              <w:rPr>
                <w:rFonts w:eastAsia="Palatino Linotype" w:cs="Times New Roman" w:hint="eastAsia"/>
                <w:b w:val="0"/>
                <w:bCs w:val="0"/>
                <w:lang w:eastAsia="zh-CN"/>
              </w:rPr>
            </w:pPr>
            <w:r>
              <w:rPr>
                <w:rFonts w:cs="Times New Roman" w:hint="eastAsia"/>
                <w:color w:val="FFFFFF"/>
                <w:lang w:eastAsia="zh-CN"/>
              </w:rPr>
              <w:t xml:space="preserve">2022-2023 </w:t>
            </w:r>
            <w:r>
              <w:rPr>
                <w:rFonts w:cs="Times New Roman" w:hint="eastAsia"/>
                <w:color w:val="FFFFFF"/>
                <w:lang w:eastAsia="zh-CN"/>
              </w:rPr>
              <w:t>学年</w:t>
            </w:r>
          </w:p>
        </w:tc>
      </w:tr>
      <w:tr>
        <w:trPr>
          <w:cnfStyle w:val="000000100000" w:firstRow="0" w:lastRow="0" w:firstColumn="0" w:lastColumn="0" w:oddVBand="0" w:evenVBand="0" w:oddHBand="1" w:evenHBand="0" w:firstRowFirstColumn="0" w:firstRowLastColumn="0" w:lastRowFirstColumn="0" w:lastRowLastColumn="0"/>
          <w:trHeight w:val="235"/>
        </w:trPr>
        <w:tc>
          <w:tcPr>
            <w:tcW w:w="342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hemeFill="background1" w:themeFillShade="F2"/>
          </w:tcPr>
          <w:p>
            <w:pPr>
              <w:rPr>
                <w:rFonts w:cs="Times New Roman" w:hint="eastAsia"/>
                <w:b/>
                <w:lang w:eastAsia="zh-CN"/>
              </w:rPr>
            </w:pPr>
            <w:r>
              <w:rPr>
                <w:rStyle w:val="normaltextrun"/>
                <w:rFonts w:cs="Times New Roman" w:hint="eastAsia"/>
                <w:lang w:eastAsia="zh-CN"/>
              </w:rPr>
              <w:t>全州多语言学习者</w:t>
            </w:r>
          </w:p>
        </w:tc>
        <w:tc>
          <w:tcPr>
            <w:tcW w:w="18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50.5%</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26.6%</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28.6%</w:t>
            </w:r>
          </w:p>
        </w:tc>
      </w:tr>
      <w:tr>
        <w:trPr>
          <w:trHeight w:val="215"/>
        </w:trPr>
        <w:tc>
          <w:tcPr>
            <w:tcW w:w="342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hemeFill="background1" w:themeFillShade="F2"/>
          </w:tcPr>
          <w:p>
            <w:pPr>
              <w:rPr>
                <w:rFonts w:cs="Times New Roman" w:hint="eastAsia"/>
                <w:b/>
                <w:lang w:eastAsia="zh-CN"/>
              </w:rPr>
            </w:pPr>
            <w:r>
              <w:rPr>
                <w:rStyle w:val="normaltextrun"/>
                <w:rFonts w:cs="Times New Roman" w:hint="eastAsia"/>
                <w:lang w:eastAsia="zh-CN"/>
              </w:rPr>
              <w:t>面向</w:t>
            </w:r>
            <w:r>
              <w:rPr>
                <w:rStyle w:val="normaltextrun"/>
                <w:rFonts w:cs="Times New Roman" w:hint="eastAsia"/>
                <w:b/>
                <w:bCs/>
                <w:lang w:eastAsia="zh-CN"/>
              </w:rPr>
              <w:t xml:space="preserve"> </w:t>
            </w:r>
            <w:r>
              <w:rPr>
                <w:rStyle w:val="normaltextrun"/>
                <w:rFonts w:cs="Times New Roman" w:hint="eastAsia"/>
                <w:lang w:eastAsia="zh-CN"/>
              </w:rPr>
              <w:t xml:space="preserve">5 </w:t>
            </w:r>
            <w:r>
              <w:rPr>
                <w:rStyle w:val="normaltextrun"/>
                <w:rFonts w:cs="Times New Roman" w:hint="eastAsia"/>
                <w:lang w:eastAsia="zh-CN"/>
              </w:rPr>
              <w:t>年级及以下年级学生的学校</w:t>
            </w:r>
            <w:r>
              <w:rPr>
                <w:rStyle w:val="normaltextrun"/>
                <w:rFonts w:cs="Times New Roman" w:hint="eastAsia"/>
                <w:lang w:eastAsia="zh-CN"/>
              </w:rPr>
              <w:t>/</w:t>
            </w:r>
            <w:r>
              <w:rPr>
                <w:rStyle w:val="normaltextrun"/>
                <w:rFonts w:cs="Times New Roman" w:hint="eastAsia"/>
                <w:lang w:eastAsia="zh-CN"/>
              </w:rPr>
              <w:t>地方教育机构</w:t>
            </w:r>
          </w:p>
        </w:tc>
        <w:tc>
          <w:tcPr>
            <w:tcW w:w="18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60.7%</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41.4%</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43.0%</w:t>
            </w:r>
          </w:p>
        </w:tc>
      </w:tr>
      <w:tr>
        <w:trPr>
          <w:cnfStyle w:val="000000100000" w:firstRow="0" w:lastRow="0" w:firstColumn="0" w:lastColumn="0" w:oddVBand="0" w:evenVBand="0" w:oddHBand="1" w:evenHBand="0" w:firstRowFirstColumn="0" w:firstRowLastColumn="0" w:lastRowFirstColumn="0" w:lastRowLastColumn="0"/>
          <w:trHeight w:val="235"/>
        </w:trPr>
        <w:tc>
          <w:tcPr>
            <w:tcW w:w="342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hemeFill="background1" w:themeFillShade="F2"/>
          </w:tcPr>
          <w:p>
            <w:pPr>
              <w:rPr>
                <w:rFonts w:cs="Times New Roman" w:hint="eastAsia"/>
                <w:b/>
                <w:lang w:eastAsia="zh-CN"/>
              </w:rPr>
            </w:pPr>
            <w:r>
              <w:rPr>
                <w:rStyle w:val="normaltextrun"/>
                <w:rFonts w:cs="Times New Roman" w:hint="eastAsia"/>
                <w:lang w:eastAsia="zh-CN"/>
              </w:rPr>
              <w:t>面向</w:t>
            </w:r>
            <w:r>
              <w:rPr>
                <w:rStyle w:val="normaltextrun"/>
                <w:rFonts w:cs="Times New Roman" w:hint="eastAsia"/>
                <w:b/>
                <w:bCs/>
                <w:lang w:eastAsia="zh-CN"/>
              </w:rPr>
              <w:t xml:space="preserve"> </w:t>
            </w:r>
            <w:r>
              <w:rPr>
                <w:rStyle w:val="normaltextrun"/>
                <w:rFonts w:cs="Times New Roman" w:hint="eastAsia"/>
                <w:lang w:eastAsia="zh-CN"/>
              </w:rPr>
              <w:t xml:space="preserve">5 </w:t>
            </w:r>
            <w:r>
              <w:rPr>
                <w:rStyle w:val="normaltextrun"/>
                <w:rFonts w:cs="Times New Roman" w:hint="eastAsia"/>
                <w:lang w:eastAsia="zh-CN"/>
              </w:rPr>
              <w:t>年级以上学生的学校</w:t>
            </w:r>
            <w:r>
              <w:rPr>
                <w:rStyle w:val="normaltextrun"/>
                <w:rFonts w:cs="Times New Roman" w:hint="eastAsia"/>
                <w:lang w:eastAsia="zh-CN"/>
              </w:rPr>
              <w:t>/</w:t>
            </w:r>
            <w:r>
              <w:rPr>
                <w:rStyle w:val="normaltextrun"/>
                <w:rFonts w:cs="Times New Roman" w:hint="eastAsia"/>
                <w:lang w:eastAsia="zh-CN"/>
              </w:rPr>
              <w:t>地方教育机构</w:t>
            </w:r>
          </w:p>
        </w:tc>
        <w:tc>
          <w:tcPr>
            <w:tcW w:w="18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46.8%</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22.5%</w:t>
            </w:r>
          </w:p>
        </w:tc>
        <w:tc>
          <w:tcPr>
            <w:tcW w:w="201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21.7%</w:t>
            </w:r>
          </w:p>
        </w:tc>
      </w:tr>
    </w:tbl>
    <w:p>
      <w:pPr>
        <w:spacing w:before="240"/>
        <w:rPr>
          <w:rFonts w:cs="Times New Roman" w:hint="eastAsia"/>
          <w:lang w:eastAsia="zh-CN"/>
        </w:rPr>
      </w:pPr>
      <w:r>
        <w:rPr>
          <w:rFonts w:cs="Times New Roman" w:hint="eastAsia"/>
          <w:lang w:eastAsia="zh-CN"/>
        </w:rPr>
        <w:t>由于</w:t>
      </w:r>
      <w:r>
        <w:rPr>
          <w:rFonts w:cs="Times New Roman" w:hint="eastAsia"/>
          <w:lang w:eastAsia="zh-CN"/>
        </w:rPr>
        <w:t xml:space="preserve"> 2016-2017 </w:t>
      </w:r>
      <w:r>
        <w:rPr>
          <w:rFonts w:cs="Times New Roman" w:hint="eastAsia"/>
          <w:lang w:eastAsia="zh-CN"/>
        </w:rPr>
        <w:t>学年最初设定的基准为人为基准，且为应对评估结果的变化，新泽西州教育部将采用</w:t>
      </w:r>
      <w:r>
        <w:rPr>
          <w:rFonts w:cs="Times New Roman" w:hint="eastAsia"/>
          <w:lang w:eastAsia="zh-CN"/>
        </w:rPr>
        <w:t xml:space="preserve"> 2022-2023 </w:t>
      </w:r>
      <w:r>
        <w:rPr>
          <w:rFonts w:cs="Times New Roman" w:hint="eastAsia"/>
          <w:lang w:eastAsia="zh-CN"/>
        </w:rPr>
        <w:t>学年的评估结果作为新的基准，为</w:t>
      </w:r>
      <w:r>
        <w:rPr>
          <w:rFonts w:cs="Times New Roman" w:hint="eastAsia"/>
          <w:lang w:eastAsia="zh-CN"/>
        </w:rPr>
        <w:t xml:space="preserve"> 2028-2029 </w:t>
      </w:r>
      <w:r>
        <w:rPr>
          <w:rFonts w:cs="Times New Roman" w:hint="eastAsia"/>
          <w:lang w:eastAsia="zh-CN"/>
        </w:rPr>
        <w:t>学年设定新的《每一个学生成功法》长期目标。此举使长期目标对学校和学生来说更具可实现性，但仍然具有挑战性。</w:t>
      </w:r>
    </w:p>
    <w:p>
      <w:pPr>
        <w:rPr>
          <w:rFonts w:cs="Times New Roman" w:hint="eastAsia"/>
          <w:lang w:eastAsia="zh-CN"/>
        </w:rPr>
      </w:pPr>
      <w:r>
        <w:rPr>
          <w:rFonts w:cs="Times New Roman" w:hint="eastAsia"/>
          <w:lang w:eastAsia="zh-CN"/>
        </w:rPr>
        <w:t>新泽西州教育部沿用</w:t>
      </w:r>
      <w:r>
        <w:rPr>
          <w:rFonts w:cs="Times New Roman" w:hint="eastAsia"/>
          <w:lang w:eastAsia="zh-CN"/>
        </w:rPr>
        <w:t xml:space="preserve"> 2017 </w:t>
      </w:r>
      <w:r>
        <w:rPr>
          <w:rFonts w:cs="Times New Roman" w:hint="eastAsia"/>
          <w:lang w:eastAsia="zh-CN"/>
        </w:rPr>
        <w:t>年最初使用的方法（即基于每个分层群体每年提升一个百分点的标准）来设定新的长期目标。据此，</w:t>
      </w:r>
      <w:r>
        <w:rPr>
          <w:rFonts w:cs="Times New Roman" w:hint="eastAsia"/>
          <w:lang w:eastAsia="zh-CN"/>
        </w:rPr>
        <w:t xml:space="preserve">2018-2019 </w:t>
      </w:r>
      <w:r>
        <w:rPr>
          <w:rFonts w:cs="Times New Roman" w:hint="eastAsia"/>
          <w:lang w:eastAsia="zh-CN"/>
        </w:rPr>
        <w:t>学年的长期目标将实现</w:t>
      </w:r>
      <w:r>
        <w:rPr>
          <w:rFonts w:cs="Times New Roman" w:hint="eastAsia"/>
          <w:lang w:eastAsia="zh-CN"/>
        </w:rPr>
        <w:t xml:space="preserve"> 6 </w:t>
      </w:r>
      <w:r>
        <w:rPr>
          <w:rFonts w:cs="Times New Roman" w:hint="eastAsia"/>
          <w:lang w:eastAsia="zh-CN"/>
        </w:rPr>
        <w:t>个百分点的提升。两个分层群体（即面向</w:t>
      </w:r>
      <w:r>
        <w:rPr>
          <w:rFonts w:cs="Times New Roman" w:hint="eastAsia"/>
          <w:lang w:eastAsia="zh-CN"/>
        </w:rPr>
        <w:t xml:space="preserve"> 5 </w:t>
      </w:r>
      <w:r>
        <w:rPr>
          <w:rFonts w:cs="Times New Roman" w:hint="eastAsia"/>
          <w:lang w:eastAsia="zh-CN"/>
        </w:rPr>
        <w:t>年级以下学生的学校和面向</w:t>
      </w:r>
      <w:r>
        <w:rPr>
          <w:rFonts w:cs="Times New Roman" w:hint="eastAsia"/>
          <w:lang w:eastAsia="zh-CN"/>
        </w:rPr>
        <w:t xml:space="preserve"> 5 </w:t>
      </w:r>
      <w:r>
        <w:rPr>
          <w:rFonts w:cs="Times New Roman" w:hint="eastAsia"/>
          <w:lang w:eastAsia="zh-CN"/>
        </w:rPr>
        <w:t>年级及以上年级学生的学校）内的每所学校将采用相同的长期目标。</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A.7</w:t>
      </w:r>
      <w:r>
        <w:rPr>
          <w:rFonts w:ascii="Times New Roman" w:eastAsia="宋体" w:hAnsi="Times New Roman" w:hint="eastAsia"/>
          <w:lang w:eastAsia="zh-CN"/>
        </w:rPr>
        <w:t>：英语语言能力预期进展</w:t>
      </w:r>
    </w:p>
    <w:tbl>
      <w:tblPr>
        <w:tblStyle w:val="ListTable4-Accent11"/>
        <w:tblW w:w="93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8" w:type="dxa"/>
          <w:left w:w="58" w:type="dxa"/>
          <w:bottom w:w="58" w:type="dxa"/>
          <w:right w:w="58" w:type="dxa"/>
        </w:tblCellMar>
        <w:tblLook w:val="0420" w:firstRow="1" w:lastRow="0" w:firstColumn="0" w:lastColumn="0" w:noHBand="0" w:noVBand="1"/>
      </w:tblPr>
      <w:tblGrid>
        <w:gridCol w:w="3325"/>
        <w:gridCol w:w="2995"/>
        <w:gridCol w:w="2995"/>
      </w:tblGrid>
      <w:tr>
        <w:trPr>
          <w:cnfStyle w:val="100000000000" w:firstRow="1" w:lastRow="0" w:firstColumn="0" w:lastColumn="0" w:oddVBand="0" w:evenVBand="0" w:oddHBand="0" w:evenHBand="0" w:firstRowFirstColumn="0" w:firstRowLastColumn="0" w:lastRowFirstColumn="0" w:lastRowLastColumn="0"/>
          <w:trHeight w:val="295"/>
          <w:tblHeader/>
        </w:trPr>
        <w:tc>
          <w:tcPr>
            <w:tcW w:w="3325" w:type="dxa"/>
            <w:tcBorders>
              <w:bottom w:val="single" w:sz="4" w:space="0" w:color="0F243E" w:themeColor="text2" w:themeShade="80"/>
              <w:right w:val="single" w:sz="4" w:space="0" w:color="FFFFFF" w:themeColor="background1"/>
            </w:tcBorders>
            <w:shd w:val="clear" w:color="auto" w:fill="215868" w:themeFill="accent5" w:themeFillShade="80"/>
          </w:tcPr>
          <w:p>
            <w:pPr>
              <w:rPr>
                <w:rFonts w:eastAsia="Palatino Linotype" w:cs="Times New Roman" w:hint="eastAsia"/>
                <w:b w:val="0"/>
                <w:bCs w:val="0"/>
                <w:lang w:eastAsia="zh-CN"/>
              </w:rPr>
            </w:pPr>
            <w:r>
              <w:rPr>
                <w:rFonts w:cs="Times New Roman" w:hint="eastAsia"/>
                <w:color w:val="FFFFFF"/>
                <w:lang w:eastAsia="zh-CN"/>
              </w:rPr>
              <w:t>群体</w:t>
            </w:r>
            <w:r>
              <w:rPr>
                <w:rFonts w:cs="Times New Roman" w:hint="eastAsia"/>
                <w:color w:val="FFFFFF"/>
                <w:lang w:eastAsia="zh-CN"/>
              </w:rPr>
              <w:t>/</w:t>
            </w:r>
            <w:r>
              <w:rPr>
                <w:rFonts w:cs="Times New Roman" w:hint="eastAsia"/>
                <w:color w:val="FFFFFF"/>
                <w:lang w:eastAsia="zh-CN"/>
              </w:rPr>
              <w:t>人口统计分类</w:t>
            </w:r>
          </w:p>
        </w:tc>
        <w:tc>
          <w:tcPr>
            <w:tcW w:w="2995" w:type="dxa"/>
            <w:tcBorders>
              <w:left w:val="single" w:sz="4" w:space="0" w:color="FFFFFF" w:themeColor="background1"/>
              <w:bottom w:val="single" w:sz="4" w:space="0" w:color="0F243E" w:themeColor="text2" w:themeShade="80"/>
              <w:right w:val="single" w:sz="4" w:space="0" w:color="FFFFFF" w:themeColor="background1"/>
            </w:tcBorders>
            <w:shd w:val="clear" w:color="auto" w:fill="215868" w:themeFill="accent5" w:themeFillShade="80"/>
          </w:tcPr>
          <w:p>
            <w:pPr>
              <w:jc w:val="center"/>
              <w:rPr>
                <w:rFonts w:eastAsia="Palatino Linotype" w:cs="Times New Roman" w:hint="eastAsia"/>
                <w:lang w:eastAsia="zh-CN"/>
              </w:rPr>
            </w:pPr>
            <w:r>
              <w:rPr>
                <w:rFonts w:cs="Times New Roman" w:hint="eastAsia"/>
                <w:color w:val="FFFFFF"/>
                <w:lang w:eastAsia="zh-CN"/>
              </w:rPr>
              <w:t>英语语言能力取得预期进展的学生比例基线：</w:t>
            </w:r>
          </w:p>
          <w:p>
            <w:pPr>
              <w:jc w:val="center"/>
              <w:rPr>
                <w:rFonts w:eastAsia="Palatino Linotype" w:cs="Times New Roman" w:hint="eastAsia"/>
                <w:b w:val="0"/>
                <w:bCs w:val="0"/>
                <w:lang w:eastAsia="zh-CN"/>
              </w:rPr>
            </w:pPr>
            <w:r>
              <w:rPr>
                <w:rFonts w:cs="Times New Roman" w:hint="eastAsia"/>
                <w:color w:val="FFFFFF"/>
                <w:lang w:eastAsia="zh-CN"/>
              </w:rPr>
              <w:t xml:space="preserve">2022-2023 </w:t>
            </w:r>
            <w:r>
              <w:rPr>
                <w:rFonts w:cs="Times New Roman" w:hint="eastAsia"/>
                <w:color w:val="FFFFFF"/>
                <w:lang w:eastAsia="zh-CN"/>
              </w:rPr>
              <w:t>学年</w:t>
            </w:r>
          </w:p>
        </w:tc>
        <w:tc>
          <w:tcPr>
            <w:tcW w:w="2995" w:type="dxa"/>
            <w:tcBorders>
              <w:left w:val="single" w:sz="4" w:space="0" w:color="FFFFFF" w:themeColor="background1"/>
              <w:bottom w:val="single" w:sz="4" w:space="0" w:color="0F243E" w:themeColor="text2" w:themeShade="80"/>
            </w:tcBorders>
            <w:shd w:val="clear" w:color="auto" w:fill="215868" w:themeFill="accent5" w:themeFillShade="80"/>
          </w:tcPr>
          <w:p>
            <w:pPr>
              <w:jc w:val="center"/>
              <w:rPr>
                <w:rFonts w:eastAsia="Palatino Linotype" w:cs="Times New Roman" w:hint="eastAsia"/>
                <w:lang w:eastAsia="zh-CN"/>
              </w:rPr>
            </w:pPr>
            <w:r>
              <w:rPr>
                <w:rFonts w:cs="Times New Roman" w:hint="eastAsia"/>
                <w:color w:val="FFFFFF"/>
                <w:lang w:eastAsia="zh-CN"/>
              </w:rPr>
              <w:t>英语语言能力取得预期进展的学生比例长期目标：</w:t>
            </w:r>
          </w:p>
          <w:p>
            <w:pPr>
              <w:jc w:val="center"/>
              <w:rPr>
                <w:rFonts w:eastAsia="Palatino Linotype" w:cs="Times New Roman" w:hint="eastAsia"/>
                <w:b w:val="0"/>
                <w:bCs w:val="0"/>
                <w:lang w:eastAsia="zh-CN"/>
              </w:rPr>
            </w:pPr>
            <w:r>
              <w:rPr>
                <w:rFonts w:cs="Times New Roman" w:hint="eastAsia"/>
                <w:color w:val="FFFFFF"/>
                <w:lang w:eastAsia="zh-CN"/>
              </w:rPr>
              <w:t xml:space="preserve">2028-2029 </w:t>
            </w:r>
            <w:r>
              <w:rPr>
                <w:rFonts w:cs="Times New Roman" w:hint="eastAsia"/>
                <w:color w:val="FFFFFF"/>
                <w:lang w:eastAsia="zh-CN"/>
              </w:rPr>
              <w:t>学年</w:t>
            </w:r>
          </w:p>
        </w:tc>
      </w:tr>
      <w:tr>
        <w:trPr>
          <w:cnfStyle w:val="000000100000" w:firstRow="0" w:lastRow="0" w:firstColumn="0" w:lastColumn="0" w:oddVBand="0" w:evenVBand="0" w:oddHBand="1" w:evenHBand="0" w:firstRowFirstColumn="0" w:firstRowLastColumn="0" w:lastRowFirstColumn="0" w:lastRowLastColumn="0"/>
          <w:trHeight w:val="295"/>
        </w:trPr>
        <w:tc>
          <w:tcPr>
            <w:tcW w:w="332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cs="Times New Roman" w:hint="eastAsia"/>
                <w:b/>
                <w:lang w:eastAsia="zh-CN"/>
              </w:rPr>
            </w:pPr>
            <w:r>
              <w:rPr>
                <w:rStyle w:val="normaltextrun"/>
                <w:rFonts w:cs="Times New Roman" w:hint="eastAsia"/>
                <w:lang w:eastAsia="zh-CN"/>
              </w:rPr>
              <w:t>全州多语言学习者</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28.6%</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34.6%</w:t>
            </w:r>
          </w:p>
        </w:tc>
      </w:tr>
      <w:tr>
        <w:trPr>
          <w:trHeight w:val="295"/>
        </w:trPr>
        <w:tc>
          <w:tcPr>
            <w:tcW w:w="332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cs="Times New Roman" w:hint="eastAsia"/>
                <w:b/>
                <w:lang w:eastAsia="zh-CN"/>
              </w:rPr>
            </w:pPr>
            <w:r>
              <w:rPr>
                <w:rStyle w:val="normaltextrun"/>
                <w:rFonts w:cs="Times New Roman" w:hint="eastAsia"/>
                <w:lang w:eastAsia="zh-CN"/>
              </w:rPr>
              <w:t>面向</w:t>
            </w:r>
            <w:r>
              <w:rPr>
                <w:rStyle w:val="normaltextrun"/>
                <w:rFonts w:cs="Times New Roman" w:hint="eastAsia"/>
                <w:b/>
                <w:bCs/>
                <w:lang w:eastAsia="zh-CN"/>
              </w:rPr>
              <w:t xml:space="preserve"> </w:t>
            </w:r>
            <w:r>
              <w:rPr>
                <w:rStyle w:val="normaltextrun"/>
                <w:rFonts w:cs="Times New Roman" w:hint="eastAsia"/>
                <w:lang w:eastAsia="zh-CN"/>
              </w:rPr>
              <w:t xml:space="preserve">5 </w:t>
            </w:r>
            <w:r>
              <w:rPr>
                <w:rStyle w:val="normaltextrun"/>
                <w:rFonts w:cs="Times New Roman" w:hint="eastAsia"/>
                <w:lang w:eastAsia="zh-CN"/>
              </w:rPr>
              <w:t>年级及以下年级学生的学校</w:t>
            </w:r>
            <w:r>
              <w:rPr>
                <w:rStyle w:val="normaltextrun"/>
                <w:rFonts w:cs="Times New Roman" w:hint="eastAsia"/>
                <w:lang w:eastAsia="zh-CN"/>
              </w:rPr>
              <w:t>/</w:t>
            </w:r>
            <w:r>
              <w:rPr>
                <w:rStyle w:val="normaltextrun"/>
                <w:rFonts w:cs="Times New Roman" w:hint="eastAsia"/>
                <w:lang w:eastAsia="zh-CN"/>
              </w:rPr>
              <w:t>地方教育机构</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43.0%</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pPr>
              <w:jc w:val="center"/>
              <w:rPr>
                <w:rFonts w:eastAsia="Palatino Linotype" w:cs="Times New Roman" w:hint="eastAsia"/>
                <w:lang w:eastAsia="zh-CN"/>
              </w:rPr>
            </w:pPr>
            <w:r>
              <w:rPr>
                <w:rFonts w:cs="Times New Roman" w:hint="eastAsia"/>
                <w:lang w:eastAsia="zh-CN"/>
              </w:rPr>
              <w:t>49.0%</w:t>
            </w:r>
          </w:p>
        </w:tc>
      </w:tr>
      <w:tr>
        <w:trPr>
          <w:cnfStyle w:val="000000100000" w:firstRow="0" w:lastRow="0" w:firstColumn="0" w:lastColumn="0" w:oddVBand="0" w:evenVBand="0" w:oddHBand="1" w:evenHBand="0" w:firstRowFirstColumn="0" w:firstRowLastColumn="0" w:lastRowFirstColumn="0" w:lastRowLastColumn="0"/>
          <w:trHeight w:val="295"/>
        </w:trPr>
        <w:tc>
          <w:tcPr>
            <w:tcW w:w="332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F2F2F2"/>
          </w:tcPr>
          <w:p>
            <w:pPr>
              <w:rPr>
                <w:rFonts w:cs="Times New Roman" w:hint="eastAsia"/>
                <w:b/>
                <w:lang w:eastAsia="zh-CN"/>
              </w:rPr>
            </w:pPr>
            <w:r>
              <w:rPr>
                <w:rStyle w:val="normaltextrun"/>
                <w:rFonts w:cs="Times New Roman" w:hint="eastAsia"/>
                <w:lang w:eastAsia="zh-CN"/>
              </w:rPr>
              <w:t>面向</w:t>
            </w:r>
            <w:r>
              <w:rPr>
                <w:rStyle w:val="normaltextrun"/>
                <w:rFonts w:cs="Times New Roman" w:hint="eastAsia"/>
                <w:b/>
                <w:bCs/>
                <w:lang w:eastAsia="zh-CN"/>
              </w:rPr>
              <w:t xml:space="preserve"> </w:t>
            </w:r>
            <w:r>
              <w:rPr>
                <w:rStyle w:val="normaltextrun"/>
                <w:rFonts w:cs="Times New Roman" w:hint="eastAsia"/>
                <w:lang w:eastAsia="zh-CN"/>
              </w:rPr>
              <w:t xml:space="preserve">5 </w:t>
            </w:r>
            <w:r>
              <w:rPr>
                <w:rStyle w:val="normaltextrun"/>
                <w:rFonts w:cs="Times New Roman" w:hint="eastAsia"/>
                <w:lang w:eastAsia="zh-CN"/>
              </w:rPr>
              <w:t>年级以上学生的学校</w:t>
            </w:r>
            <w:r>
              <w:rPr>
                <w:rStyle w:val="normaltextrun"/>
                <w:rFonts w:cs="Times New Roman" w:hint="eastAsia"/>
                <w:lang w:eastAsia="zh-CN"/>
              </w:rPr>
              <w:t>/</w:t>
            </w:r>
            <w:r>
              <w:rPr>
                <w:rStyle w:val="normaltextrun"/>
                <w:rFonts w:cs="Times New Roman" w:hint="eastAsia"/>
                <w:lang w:eastAsia="zh-CN"/>
              </w:rPr>
              <w:t>地方教育机构</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21.7%</w:t>
            </w:r>
          </w:p>
        </w:tc>
        <w:tc>
          <w:tcPr>
            <w:tcW w:w="299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jc w:val="center"/>
              <w:rPr>
                <w:rFonts w:eastAsia="Palatino Linotype" w:cs="Times New Roman" w:hint="eastAsia"/>
                <w:lang w:eastAsia="zh-CN"/>
              </w:rPr>
            </w:pPr>
            <w:r>
              <w:rPr>
                <w:rFonts w:cs="Times New Roman" w:hint="eastAsia"/>
                <w:lang w:eastAsia="zh-CN"/>
              </w:rPr>
              <w:t>27.7%</w:t>
            </w:r>
          </w:p>
        </w:tc>
      </w:tr>
    </w:tbl>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中期进展衡量标准</w:t>
      </w:r>
    </w:p>
    <w:p>
      <w:pPr>
        <w:rPr>
          <w:rStyle w:val="normaltextrun"/>
          <w:rFonts w:eastAsia="Times New Roman" w:cs="Times New Roman" w:hint="eastAsia"/>
          <w:shd w:val="clear" w:color="auto" w:fill="FFFFFF"/>
          <w:lang w:eastAsia="zh-CN"/>
        </w:rPr>
      </w:pPr>
      <w:r>
        <w:rPr>
          <w:rStyle w:val="normaltextrun"/>
          <w:rFonts w:cs="Times New Roman" w:hint="eastAsia"/>
          <w:shd w:val="clear" w:color="auto" w:fill="FFFFFF"/>
          <w:lang w:eastAsia="zh-CN"/>
        </w:rPr>
        <w:t>各群体的中期进展（即年度目标）衡量标准为，在基准的基础上每年提升</w:t>
      </w:r>
      <w:r>
        <w:rPr>
          <w:rStyle w:val="normaltextrun"/>
          <w:rFonts w:cs="Times New Roman" w:hint="eastAsia"/>
          <w:shd w:val="clear" w:color="auto" w:fill="FFFFFF"/>
          <w:lang w:eastAsia="zh-CN"/>
        </w:rPr>
        <w:t xml:space="preserve"> 1 </w:t>
      </w:r>
      <w:r>
        <w:rPr>
          <w:rStyle w:val="normaltextrun"/>
          <w:rFonts w:cs="Times New Roman" w:hint="eastAsia"/>
          <w:shd w:val="clear" w:color="auto" w:fill="FFFFFF"/>
          <w:lang w:eastAsia="zh-CN"/>
        </w:rPr>
        <w:t>个百分点——这是六年内实现长期目标所需的年度进步量。两个分层群体内的每所学校将采用相同的年度目标。</w:t>
      </w:r>
    </w:p>
    <w:p>
      <w:pPr>
        <w:rPr>
          <w:rFonts w:cs="Times New Roman" w:hint="eastAsia"/>
          <w:lang w:eastAsia="zh-CN"/>
        </w:rPr>
      </w:pPr>
      <w:r>
        <w:rPr>
          <w:rFonts w:cs="Times New Roman" w:hint="eastAsia"/>
          <w:lang w:eastAsia="zh-CN"/>
        </w:rPr>
        <w:t>请参阅附录</w:t>
      </w:r>
      <w:r>
        <w:rPr>
          <w:rFonts w:cs="Times New Roman" w:hint="eastAsia"/>
          <w:lang w:eastAsia="zh-CN"/>
        </w:rPr>
        <w:t xml:space="preserve"> A</w:t>
      </w:r>
      <w:r>
        <w:rPr>
          <w:rFonts w:cs="Times New Roman" w:hint="eastAsia"/>
          <w:lang w:eastAsia="zh-CN"/>
        </w:rPr>
        <w:t>，查看州级和这两个学校分层群体的英语语言能力提升年度目标图表。</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持续改进与未来调整</w:t>
      </w:r>
    </w:p>
    <w:p>
      <w:pPr>
        <w:rPr>
          <w:rFonts w:cs="Times New Roman" w:hint="eastAsia"/>
          <w:lang w:eastAsia="zh-CN"/>
        </w:rPr>
      </w:pPr>
      <w:r>
        <w:rPr>
          <w:rFonts w:cs="Times New Roman" w:hint="eastAsia"/>
          <w:lang w:eastAsia="zh-CN"/>
        </w:rPr>
        <w:t>新泽西州教育部将继续与利益相关方一起评估学生表现、成长轨迹、人口结构变化及其他因素，确定是否需要对该指标进行任何额外调整。疫情后的成长轨迹可能与疫情前观察到的存在差异（至少初期如此），部分研究已证实这一点（参见</w:t>
      </w:r>
      <w:bookmarkStart w:id="286" w:name="_Hlk171333927"/>
      <w:r>
        <w:rPr>
          <w:rFonts w:cs="Times New Roman" w:hint="eastAsia"/>
          <w:lang w:eastAsia="zh-CN"/>
        </w:rPr>
        <w:fldChar w:fldCharType="begin"/>
      </w:r>
      <w:r>
        <w:rPr>
          <w:rFonts w:cs="Times New Roman" w:hint="eastAsia"/>
          <w:lang w:eastAsia="zh-CN"/>
        </w:rPr>
        <w:instrText xml:space="preserve"> HYPERLINK "https://wida.wisc.edu/sites/default/files/resource/Research-Report-Examining-English-Learner-Testing-Proficiency-Growth-2023.pdf" \t "_blank" </w:instrText>
      </w:r>
      <w:r>
        <w:rPr>
          <w:rFonts w:cs="Times New Roman" w:hint="eastAsia"/>
          <w:lang w:eastAsia="zh-CN"/>
        </w:rPr>
        <w:fldChar w:fldCharType="separate"/>
      </w:r>
      <w:r>
        <w:rPr>
          <w:rFonts w:cs="Times New Roman" w:hint="eastAsia"/>
          <w:color w:val="0000FF"/>
          <w:u w:val="single"/>
          <w:shd w:val="clear" w:color="auto" w:fill="FFFFFF"/>
          <w:lang w:eastAsia="zh-CN"/>
        </w:rPr>
        <w:t>审视英语学习者的测试、能力水平和成长：新冠疫情之前、期间和之后</w:t>
      </w:r>
      <w:r>
        <w:rPr>
          <w:rFonts w:cs="Times New Roman" w:hint="eastAsia"/>
          <w:color w:val="0000FF"/>
          <w:u w:val="single"/>
          <w:shd w:val="clear" w:color="auto" w:fill="FFFFFF"/>
          <w:lang w:eastAsia="zh-CN"/>
        </w:rPr>
        <w:fldChar w:fldCharType="end"/>
      </w:r>
      <w:bookmarkEnd w:id="286"/>
      <w:r>
        <w:rPr>
          <w:rFonts w:cs="Times New Roman" w:hint="eastAsia"/>
          <w:lang w:eastAsia="zh-CN"/>
        </w:rPr>
        <w:t>）。因此，新泽西州将持续评估成长趋势，确保目标既具挑战性又可实现。根据</w:t>
      </w:r>
      <w:r>
        <w:rPr>
          <w:rFonts w:cs="Times New Roman" w:hint="eastAsia"/>
          <w:lang w:eastAsia="zh-CN"/>
        </w:rPr>
        <w:t xml:space="preserve"> 2013 </w:t>
      </w:r>
      <w:r>
        <w:rPr>
          <w:rFonts w:cs="Times New Roman" w:hint="eastAsia"/>
          <w:lang w:eastAsia="zh-CN"/>
        </w:rPr>
        <w:t>年两年一次的第</w:t>
      </w:r>
      <w:r>
        <w:rPr>
          <w:rFonts w:cs="Times New Roman" w:hint="eastAsia"/>
          <w:lang w:eastAsia="zh-CN"/>
        </w:rPr>
        <w:t xml:space="preserve"> III </w:t>
      </w:r>
      <w:r>
        <w:rPr>
          <w:rFonts w:cs="Times New Roman" w:hint="eastAsia"/>
          <w:lang w:eastAsia="zh-CN"/>
        </w:rPr>
        <w:t>编拨款计划研究，新泽西州的新移民学生人数居全美第四。近年来，新泽西州多语言学习者群体的增长很大比例来自高年级的多语言学习者。普遍认为，高中阶段才进入美国的学生习得英语语言所需的时间往往比低年级进入美国学习的学生要长。若这一趋势持续或发生变化，新泽西州教育部将考虑调整目标，确保目标对特定学生群体来说既具挑战性又切实可行。</w:t>
      </w:r>
    </w:p>
    <w:p>
      <w:pPr>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244061" w:themeColor="accent1" w:themeShade="80"/>
          <w:sz w:val="28"/>
          <w:lang w:eastAsia="zh-CN"/>
        </w:rPr>
      </w:pPr>
      <w:bookmarkStart w:id="287" w:name="_Toc122423551"/>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3"/>
        <w:spacing w:before="0"/>
        <w:rPr>
          <w:rFonts w:ascii="Times New Roman" w:hAnsi="Times New Roman" w:cs="Times New Roman" w:hint="eastAsia"/>
          <w:lang w:eastAsia="zh-CN"/>
        </w:rPr>
      </w:pPr>
      <w:bookmarkStart w:id="288" w:name="_Toc210993188"/>
      <w:bookmarkStart w:id="289" w:name="_Toc210993406"/>
      <w:bookmarkStart w:id="290" w:name="_Toc211000755"/>
      <w:bookmarkStart w:id="291" w:name="_Toc211001239"/>
      <w:r>
        <w:rPr>
          <w:rFonts w:ascii="Times New Roman" w:eastAsia="宋体" w:hAnsi="Times New Roman" w:cs="Times New Roman" w:hint="eastAsia"/>
          <w:szCs w:val="28"/>
          <w:lang w:eastAsia="zh-CN"/>
        </w:rPr>
        <w:t xml:space="preserve">iv. </w:t>
      </w:r>
      <w:r>
        <w:rPr>
          <w:rFonts w:ascii="Times New Roman" w:eastAsia="宋体" w:hAnsi="Times New Roman" w:cs="Times New Roman" w:hint="eastAsia"/>
          <w:szCs w:val="28"/>
          <w:lang w:eastAsia="zh-CN"/>
        </w:rPr>
        <w:t>问责制指标</w:t>
      </w:r>
      <w:r>
        <w:rPr>
          <w:rFonts w:ascii="Times New Roman" w:eastAsia="宋体" w:hAnsi="Times New Roman" w:cs="Times New Roman" w:hint="eastAsia"/>
          <w:szCs w:val="28"/>
          <w:lang w:eastAsia="zh-CN"/>
        </w:rPr>
        <w:t>[</w:t>
      </w:r>
      <w:r>
        <w:rPr>
          <w:rFonts w:ascii="Times New Roman" w:eastAsia="宋体" w:hAnsi="Times New Roman" w:cs="Times New Roman" w:hint="eastAsia"/>
          <w:szCs w:val="28"/>
          <w:lang w:eastAsia="zh-CN"/>
        </w:rPr>
        <w:t>《初中等教育法》第</w:t>
      </w:r>
      <w:r>
        <w:rPr>
          <w:rFonts w:ascii="Times New Roman" w:eastAsia="宋体" w:hAnsi="Times New Roman" w:cs="Times New Roman" w:hint="eastAsia"/>
          <w:szCs w:val="28"/>
          <w:lang w:eastAsia="zh-CN"/>
        </w:rPr>
        <w:t xml:space="preserve"> 1111(c)(4)(B) </w:t>
      </w:r>
      <w:r>
        <w:rPr>
          <w:rFonts w:ascii="Times New Roman" w:eastAsia="宋体" w:hAnsi="Times New Roman" w:cs="Times New Roman" w:hint="eastAsia"/>
          <w:szCs w:val="28"/>
          <w:lang w:eastAsia="zh-CN"/>
        </w:rPr>
        <w:t>条</w:t>
      </w:r>
      <w:r>
        <w:rPr>
          <w:rFonts w:ascii="Times New Roman" w:eastAsia="宋体" w:hAnsi="Times New Roman" w:cs="Times New Roman" w:hint="eastAsia"/>
          <w:szCs w:val="28"/>
          <w:lang w:eastAsia="zh-CN"/>
        </w:rPr>
        <w:t>]</w:t>
      </w:r>
      <w:bookmarkEnd w:id="288"/>
      <w:bookmarkEnd w:id="289"/>
      <w:bookmarkEnd w:id="290"/>
      <w:bookmarkEnd w:id="291"/>
    </w:p>
    <w:p>
      <w:pPr>
        <w:pStyle w:val="EndUSED"/>
        <w:rPr>
          <w:rStyle w:val="Strong"/>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bookmarkEnd w:id="287"/>
    <w:p>
      <w:pPr>
        <w:spacing w:before="240"/>
        <w:rPr>
          <w:rStyle w:val="Strong"/>
          <w:rFonts w:cs="Times New Roman" w:hint="eastAsia"/>
          <w:b w:val="0"/>
          <w:bCs w:val="0"/>
          <w:color w:val="365F91" w:themeColor="accent1" w:themeShade="BF"/>
          <w:sz w:val="22"/>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4"/>
        <w:rPr>
          <w:rFonts w:hint="eastAsia"/>
        </w:rPr>
      </w:pPr>
      <w:bookmarkStart w:id="292" w:name="_Toc199403698"/>
      <w:bookmarkStart w:id="293" w:name="_Toc210993189"/>
      <w:r>
        <w:rPr>
          <w:rFonts w:hint="eastAsia"/>
        </w:rPr>
        <w:t>指标简介</w:t>
      </w:r>
      <w:bookmarkEnd w:id="292"/>
      <w:bookmarkEnd w:id="293"/>
    </w:p>
    <w:p>
      <w:pPr>
        <w:rPr>
          <w:rFonts w:cs="Times New Roman" w:hint="eastAsia"/>
          <w:lang w:eastAsia="zh-CN"/>
        </w:rPr>
      </w:pPr>
      <w:r>
        <w:rPr>
          <w:rFonts w:cs="Times New Roman" w:hint="eastAsia"/>
          <w:lang w:eastAsia="zh-CN"/>
        </w:rPr>
        <w:t>《每一个学生成功法》要求建立的联邦问责机制由一系列指标构成，这些指标综合运用后，有助于各州有效区分学校的表现，并识别出需要支持和改进的学校。以下图表总结了新泽西州教育部拟采用的各项指标，本节后续将对每项指标作详细说明。有关各指标的更多示例和信息，可参阅新泽西州教育部发布的年度《每一个学生成功法》问责概况配套指南及其他指南文件，这些文件均已发布在</w:t>
      </w:r>
      <w:hyperlink r:id="rId32">
        <w:r>
          <w:rPr>
            <w:rFonts w:cs="Times New Roman" w:hint="eastAsia"/>
            <w:color w:val="0000FF"/>
            <w:u w:val="single"/>
            <w:lang w:eastAsia="zh-CN"/>
          </w:rPr>
          <w:t>新泽西州教育部的问责制网页</w:t>
        </w:r>
      </w:hyperlink>
      <w:r>
        <w:rPr>
          <w:rFonts w:cs="Times New Roman" w:hint="eastAsia"/>
          <w:lang w:eastAsia="zh-CN"/>
        </w:rPr>
        <w:t>上。</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A.8</w:t>
      </w:r>
      <w:r>
        <w:rPr>
          <w:rFonts w:ascii="Times New Roman" w:eastAsia="宋体" w:hAnsi="Times New Roman" w:hint="eastAsia"/>
          <w:lang w:eastAsia="zh-CN"/>
        </w:rPr>
        <w:t>：</w:t>
      </w:r>
      <w:r>
        <w:rPr>
          <w:rFonts w:ascii="Times New Roman" w:eastAsia="宋体" w:hAnsi="Times New Roman" w:hint="eastAsia"/>
          <w:lang w:eastAsia="zh-CN"/>
        </w:rPr>
        <w:t xml:space="preserve">2017-2024 </w:t>
      </w:r>
      <w:r>
        <w:rPr>
          <w:rFonts w:ascii="Times New Roman" w:eastAsia="宋体" w:hAnsi="Times New Roman" w:hint="eastAsia"/>
          <w:lang w:eastAsia="zh-CN"/>
        </w:rPr>
        <w:t>年《每一个学生成功法》指标和关键变更概述</w:t>
      </w:r>
    </w:p>
    <w:tbl>
      <w:tblPr>
        <w:tblStyle w:val="GridTable6Colorful-Accent11"/>
        <w:tblW w:w="94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Look w:val="0420" w:firstRow="1" w:lastRow="0" w:firstColumn="0" w:lastColumn="0" w:noHBand="0" w:noVBand="1"/>
      </w:tblPr>
      <w:tblGrid>
        <w:gridCol w:w="1433"/>
        <w:gridCol w:w="1610"/>
        <w:gridCol w:w="2397"/>
        <w:gridCol w:w="1343"/>
        <w:gridCol w:w="2662"/>
      </w:tblGrid>
      <w:tr>
        <w:trPr>
          <w:cnfStyle w:val="100000000000" w:firstRow="1" w:lastRow="0" w:firstColumn="0" w:lastColumn="0" w:oddVBand="0" w:evenVBand="0" w:oddHBand="0" w:evenHBand="0" w:firstRowFirstColumn="0" w:firstRowLastColumn="0" w:lastRowFirstColumn="0" w:lastRowLastColumn="0"/>
          <w:tblHeader/>
        </w:trPr>
        <w:tc>
          <w:tcPr>
            <w:tcW w:w="1433" w:type="dxa"/>
            <w:tcBorders>
              <w:right w:val="single" w:sz="4" w:space="0" w:color="FFFFFF" w:themeColor="background1"/>
            </w:tcBorders>
            <w:shd w:val="clear" w:color="auto" w:fill="215868" w:themeFill="accent5" w:themeFillShade="80"/>
          </w:tcPr>
          <w:p>
            <w:pPr>
              <w:pStyle w:val="TableText"/>
              <w:rPr>
                <w:rFonts w:hint="eastAsia"/>
                <w:b w:val="0"/>
                <w:bCs w:val="0"/>
                <w:color w:val="FFFFFF" w:themeColor="background1"/>
                <w:sz w:val="22"/>
                <w:szCs w:val="22"/>
                <w:lang w:eastAsia="zh-CN"/>
              </w:rPr>
            </w:pPr>
            <w:r>
              <w:rPr>
                <w:rFonts w:eastAsia="宋体" w:hint="eastAsia"/>
                <w:color w:val="FFFFFF"/>
                <w:sz w:val="22"/>
                <w:szCs w:val="22"/>
                <w:lang w:eastAsia="zh-CN"/>
              </w:rPr>
              <w:t>必选指标</w:t>
            </w:r>
          </w:p>
        </w:tc>
        <w:tc>
          <w:tcPr>
            <w:tcW w:w="1610" w:type="dxa"/>
            <w:tcBorders>
              <w:left w:val="single" w:sz="4" w:space="0" w:color="FFFFFF" w:themeColor="background1"/>
              <w:right w:val="single" w:sz="4" w:space="0" w:color="FFFFFF" w:themeColor="background1"/>
            </w:tcBorders>
            <w:shd w:val="clear" w:color="auto" w:fill="215868" w:themeFill="accent5" w:themeFillShade="80"/>
          </w:tcPr>
          <w:p>
            <w:pPr>
              <w:pStyle w:val="TableText"/>
              <w:jc w:val="center"/>
              <w:rPr>
                <w:rFonts w:hint="eastAsia"/>
                <w:b w:val="0"/>
                <w:bCs w:val="0"/>
                <w:color w:val="FFFFFF" w:themeColor="background1"/>
                <w:sz w:val="22"/>
                <w:szCs w:val="22"/>
                <w:lang w:eastAsia="zh-CN"/>
              </w:rPr>
            </w:pPr>
            <w:r>
              <w:rPr>
                <w:rFonts w:eastAsia="宋体" w:hint="eastAsia"/>
                <w:color w:val="FFFFFF"/>
                <w:sz w:val="22"/>
                <w:szCs w:val="22"/>
                <w:lang w:eastAsia="zh-CN"/>
              </w:rPr>
              <w:t>新泽西州衡量方式</w:t>
            </w:r>
          </w:p>
        </w:tc>
        <w:tc>
          <w:tcPr>
            <w:tcW w:w="2397" w:type="dxa"/>
            <w:tcBorders>
              <w:left w:val="single" w:sz="4" w:space="0" w:color="FFFFFF" w:themeColor="background1"/>
              <w:right w:val="single" w:sz="4" w:space="0" w:color="FFFFFF" w:themeColor="background1"/>
            </w:tcBorders>
            <w:shd w:val="clear" w:color="auto" w:fill="215868" w:themeFill="accent5" w:themeFillShade="80"/>
          </w:tcPr>
          <w:p>
            <w:pPr>
              <w:pStyle w:val="TableText"/>
              <w:jc w:val="center"/>
              <w:rPr>
                <w:rFonts w:hint="eastAsia"/>
                <w:b w:val="0"/>
                <w:bCs w:val="0"/>
                <w:color w:val="FFFFFF" w:themeColor="background1"/>
                <w:sz w:val="22"/>
                <w:szCs w:val="22"/>
                <w:lang w:eastAsia="zh-CN"/>
              </w:rPr>
            </w:pPr>
            <w:r>
              <w:rPr>
                <w:rFonts w:eastAsia="宋体" w:hint="eastAsia"/>
                <w:color w:val="FFFFFF"/>
                <w:sz w:val="22"/>
                <w:szCs w:val="22"/>
                <w:lang w:eastAsia="zh-CN"/>
              </w:rPr>
              <w:t>描述</w:t>
            </w:r>
          </w:p>
        </w:tc>
        <w:tc>
          <w:tcPr>
            <w:tcW w:w="1343" w:type="dxa"/>
            <w:tcBorders>
              <w:left w:val="single" w:sz="4" w:space="0" w:color="FFFFFF" w:themeColor="background1"/>
              <w:right w:val="single" w:sz="4" w:space="0" w:color="FFFFFF" w:themeColor="background1"/>
            </w:tcBorders>
            <w:shd w:val="clear" w:color="auto" w:fill="215868" w:themeFill="accent5" w:themeFillShade="80"/>
          </w:tcPr>
          <w:p>
            <w:pPr>
              <w:pStyle w:val="TableText"/>
              <w:jc w:val="center"/>
              <w:rPr>
                <w:rFonts w:hint="eastAsia"/>
                <w:b w:val="0"/>
                <w:bCs w:val="0"/>
                <w:color w:val="FFFFFF" w:themeColor="background1"/>
                <w:sz w:val="22"/>
                <w:szCs w:val="22"/>
                <w:lang w:eastAsia="zh-CN"/>
              </w:rPr>
            </w:pPr>
            <w:r>
              <w:rPr>
                <w:rFonts w:eastAsia="宋体" w:hint="eastAsia"/>
                <w:color w:val="FFFFFF"/>
                <w:sz w:val="22"/>
                <w:szCs w:val="22"/>
                <w:lang w:eastAsia="zh-CN"/>
              </w:rPr>
              <w:t>权重</w:t>
            </w:r>
          </w:p>
        </w:tc>
        <w:tc>
          <w:tcPr>
            <w:tcW w:w="2662" w:type="dxa"/>
            <w:tcBorders>
              <w:left w:val="single" w:sz="4" w:space="0" w:color="FFFFFF" w:themeColor="background1"/>
            </w:tcBorders>
            <w:shd w:val="clear" w:color="auto" w:fill="215868" w:themeFill="accent5" w:themeFillShade="80"/>
          </w:tcPr>
          <w:p>
            <w:pPr>
              <w:pStyle w:val="TableText"/>
              <w:jc w:val="center"/>
              <w:rPr>
                <w:rFonts w:hint="eastAsia"/>
                <w:b w:val="0"/>
                <w:bCs w:val="0"/>
                <w:color w:val="FFFFFF" w:themeColor="background1"/>
                <w:sz w:val="22"/>
                <w:szCs w:val="22"/>
                <w:lang w:eastAsia="zh-CN"/>
              </w:rPr>
            </w:pPr>
            <w:r>
              <w:rPr>
                <w:rFonts w:eastAsia="宋体" w:hint="eastAsia"/>
                <w:color w:val="FFFFFF"/>
                <w:sz w:val="22"/>
                <w:szCs w:val="22"/>
                <w:lang w:eastAsia="zh-CN"/>
              </w:rPr>
              <w:t xml:space="preserve">2017 </w:t>
            </w:r>
            <w:r>
              <w:rPr>
                <w:rFonts w:eastAsia="宋体" w:hint="eastAsia"/>
                <w:color w:val="FFFFFF"/>
                <w:sz w:val="22"/>
                <w:szCs w:val="22"/>
                <w:lang w:eastAsia="zh-CN"/>
              </w:rPr>
              <w:t>年以来的变化</w:t>
            </w:r>
          </w:p>
        </w:tc>
      </w:tr>
      <w:tr>
        <w:trPr>
          <w:cnfStyle w:val="000000100000" w:firstRow="0" w:lastRow="0" w:firstColumn="0" w:lastColumn="0" w:oddVBand="0" w:evenVBand="0" w:oddHBand="1" w:evenHBand="0" w:firstRowFirstColumn="0" w:firstRowLastColumn="0" w:lastRowFirstColumn="0" w:lastRowLastColumn="0"/>
        </w:trPr>
        <w:tc>
          <w:tcPr>
            <w:tcW w:w="1433" w:type="dxa"/>
          </w:tcPr>
          <w:p>
            <w:pPr>
              <w:pStyle w:val="TableText"/>
              <w:rPr>
                <w:rFonts w:hint="eastAsia"/>
                <w:color w:val="000000" w:themeColor="text1"/>
                <w:sz w:val="22"/>
                <w:szCs w:val="22"/>
                <w:lang w:eastAsia="zh-CN"/>
              </w:rPr>
            </w:pPr>
            <w:r>
              <w:rPr>
                <w:rFonts w:eastAsia="宋体" w:hint="eastAsia"/>
                <w:color w:val="000000"/>
                <w:sz w:val="22"/>
                <w:szCs w:val="22"/>
                <w:lang w:eastAsia="zh-CN"/>
              </w:rPr>
              <w:t>学业成就</w:t>
            </w:r>
          </w:p>
        </w:tc>
        <w:tc>
          <w:tcPr>
            <w:tcW w:w="1610" w:type="dxa"/>
          </w:tcPr>
          <w:p>
            <w:pPr>
              <w:pStyle w:val="TableText"/>
              <w:rPr>
                <w:rFonts w:hint="eastAsia"/>
                <w:color w:val="000000" w:themeColor="text1"/>
                <w:sz w:val="22"/>
                <w:szCs w:val="22"/>
                <w:lang w:eastAsia="zh-CN"/>
              </w:rPr>
            </w:pPr>
            <w:r>
              <w:rPr>
                <w:rFonts w:eastAsia="宋体" w:hint="eastAsia"/>
                <w:color w:val="000000"/>
                <w:sz w:val="22"/>
                <w:szCs w:val="22"/>
                <w:lang w:eastAsia="zh-CN"/>
              </w:rPr>
              <w:t>全州年度评估中英语语言艺术和数学达标率</w:t>
            </w:r>
          </w:p>
        </w:tc>
        <w:tc>
          <w:tcPr>
            <w:tcW w:w="2397" w:type="dxa"/>
          </w:tcPr>
          <w:p>
            <w:pPr>
              <w:pStyle w:val="TableText"/>
              <w:rPr>
                <w:rFonts w:hint="eastAsia"/>
                <w:color w:val="000000" w:themeColor="text1"/>
                <w:sz w:val="22"/>
                <w:szCs w:val="22"/>
                <w:lang w:eastAsia="zh-CN"/>
              </w:rPr>
            </w:pPr>
            <w:r>
              <w:rPr>
                <w:rFonts w:eastAsia="宋体" w:hint="eastAsia"/>
                <w:color w:val="000000"/>
                <w:sz w:val="22"/>
                <w:szCs w:val="22"/>
                <w:lang w:eastAsia="zh-CN"/>
              </w:rPr>
              <w:t>在全州年度</w:t>
            </w:r>
            <w:r>
              <w:rPr>
                <w:rFonts w:eastAsia="宋体" w:hint="eastAsia"/>
                <w:color w:val="auto"/>
                <w:sz w:val="22"/>
                <w:szCs w:val="22"/>
                <w:lang w:eastAsia="zh-CN"/>
              </w:rPr>
              <w:t>英语语言艺术和数学评估中达到年级水平标准的学生比例（涵盖</w:t>
            </w:r>
            <w:r>
              <w:rPr>
                <w:rFonts w:eastAsia="宋体" w:hint="eastAsia"/>
                <w:color w:val="auto"/>
                <w:sz w:val="22"/>
                <w:szCs w:val="22"/>
                <w:lang w:eastAsia="zh-CN"/>
              </w:rPr>
              <w:t xml:space="preserve"> 3-8 </w:t>
            </w:r>
            <w:r>
              <w:rPr>
                <w:rFonts w:eastAsia="宋体" w:hint="eastAsia"/>
                <w:color w:val="auto"/>
                <w:sz w:val="22"/>
                <w:szCs w:val="22"/>
                <w:lang w:eastAsia="zh-CN"/>
              </w:rPr>
              <w:t>年级和高中学生）。</w:t>
            </w:r>
          </w:p>
        </w:tc>
        <w:tc>
          <w:tcPr>
            <w:tcW w:w="1343" w:type="dxa"/>
          </w:tcPr>
          <w:p>
            <w:pPr>
              <w:pStyle w:val="TableText"/>
              <w:ind w:left="76"/>
              <w:jc w:val="center"/>
              <w:rPr>
                <w:rFonts w:hint="eastAsia"/>
                <w:b/>
                <w:bCs/>
                <w:color w:val="000000" w:themeColor="text1"/>
                <w:sz w:val="22"/>
                <w:szCs w:val="22"/>
                <w:lang w:eastAsia="zh-CN"/>
              </w:rPr>
            </w:pPr>
            <w:r>
              <w:rPr>
                <w:rFonts w:eastAsia="宋体" w:hint="eastAsia"/>
                <w:b/>
                <w:bCs/>
                <w:color w:val="000000"/>
                <w:sz w:val="22"/>
                <w:szCs w:val="22"/>
                <w:lang w:eastAsia="zh-CN"/>
              </w:rPr>
              <w:t>30%</w:t>
            </w:r>
          </w:p>
        </w:tc>
        <w:tc>
          <w:tcPr>
            <w:tcW w:w="2662" w:type="dxa"/>
          </w:tcPr>
          <w:p>
            <w:pPr>
              <w:pStyle w:val="TableText"/>
              <w:ind w:left="46"/>
              <w:rPr>
                <w:rStyle w:val="Strong"/>
                <w:rFonts w:hint="eastAsia"/>
                <w:b w:val="0"/>
                <w:bCs w:val="0"/>
                <w:sz w:val="22"/>
                <w:szCs w:val="22"/>
                <w:lang w:eastAsia="zh-CN"/>
              </w:rPr>
            </w:pPr>
            <w:r>
              <w:rPr>
                <w:rStyle w:val="Strong"/>
                <w:rFonts w:eastAsia="宋体" w:hint="eastAsia"/>
                <w:b w:val="0"/>
                <w:bCs w:val="0"/>
                <w:color w:val="000000"/>
                <w:sz w:val="22"/>
                <w:szCs w:val="22"/>
                <w:lang w:eastAsia="zh-CN"/>
              </w:rPr>
              <w:t>无变化。</w:t>
            </w:r>
          </w:p>
          <w:p>
            <w:pPr>
              <w:pStyle w:val="TableText"/>
              <w:ind w:left="46"/>
              <w:rPr>
                <w:rFonts w:hint="eastAsia"/>
                <w:b/>
                <w:bCs/>
                <w:color w:val="000000" w:themeColor="text1"/>
                <w:sz w:val="22"/>
                <w:szCs w:val="22"/>
                <w:lang w:eastAsia="zh-CN"/>
              </w:rPr>
            </w:pPr>
            <w:r>
              <w:rPr>
                <w:rStyle w:val="Strong"/>
                <w:rFonts w:eastAsia="宋体" w:hint="eastAsia"/>
                <w:b w:val="0"/>
                <w:bCs w:val="0"/>
                <w:color w:val="000000"/>
                <w:sz w:val="22"/>
                <w:szCs w:val="22"/>
                <w:lang w:eastAsia="zh-CN"/>
              </w:rPr>
              <w:t>新泽西州教育部将在</w:t>
            </w:r>
            <w:r>
              <w:rPr>
                <w:rStyle w:val="Strong"/>
                <w:rFonts w:eastAsia="宋体" w:hint="eastAsia"/>
                <w:b w:val="0"/>
                <w:bCs w:val="0"/>
                <w:color w:val="000000"/>
                <w:sz w:val="22"/>
                <w:szCs w:val="22"/>
                <w:lang w:eastAsia="zh-CN"/>
              </w:rPr>
              <w:t xml:space="preserve"> 2024-2025 </w:t>
            </w:r>
            <w:r>
              <w:rPr>
                <w:rStyle w:val="Strong"/>
                <w:rFonts w:eastAsia="宋体" w:hint="eastAsia"/>
                <w:b w:val="0"/>
                <w:bCs w:val="0"/>
                <w:color w:val="000000"/>
                <w:sz w:val="22"/>
                <w:szCs w:val="22"/>
                <w:lang w:eastAsia="zh-CN"/>
              </w:rPr>
              <w:t>学年探索基于指数的能力衡量方法，以期未来纳入问责机制。新泽西州教育部旨在评估指标，将新指标公开报告至少一年后再纳入问责机制。基于指数的衡量方法或能更精准地区分出包含学生距离达到年级水平差距最大，因而最需要支持的学校。</w:t>
            </w:r>
          </w:p>
        </w:tc>
      </w:tr>
      <w:tr>
        <w:trPr>
          <w:cantSplit/>
        </w:trPr>
        <w:tc>
          <w:tcPr>
            <w:tcW w:w="1433" w:type="dxa"/>
          </w:tcPr>
          <w:p>
            <w:pPr>
              <w:pStyle w:val="TableText"/>
              <w:rPr>
                <w:rFonts w:hint="eastAsia"/>
                <w:color w:val="000000" w:themeColor="text1"/>
                <w:sz w:val="22"/>
                <w:szCs w:val="22"/>
                <w:lang w:eastAsia="zh-CN"/>
              </w:rPr>
            </w:pPr>
            <w:r>
              <w:rPr>
                <w:rFonts w:eastAsia="宋体" w:hint="eastAsia"/>
                <w:color w:val="000000"/>
                <w:sz w:val="22"/>
                <w:szCs w:val="22"/>
                <w:lang w:eastAsia="zh-CN"/>
              </w:rPr>
              <w:t>学业进展（适用于小学和初中）</w:t>
            </w:r>
          </w:p>
        </w:tc>
        <w:tc>
          <w:tcPr>
            <w:tcW w:w="1610" w:type="dxa"/>
          </w:tcPr>
          <w:p>
            <w:pPr>
              <w:pStyle w:val="TableText"/>
              <w:rPr>
                <w:rFonts w:hint="eastAsia"/>
                <w:color w:val="000000" w:themeColor="text1"/>
                <w:sz w:val="22"/>
                <w:szCs w:val="22"/>
                <w:lang w:eastAsia="zh-CN"/>
              </w:rPr>
            </w:pPr>
            <w:r>
              <w:rPr>
                <w:rFonts w:eastAsia="宋体" w:hint="eastAsia"/>
                <w:color w:val="000000"/>
                <w:sz w:val="22"/>
                <w:szCs w:val="22"/>
                <w:lang w:eastAsia="zh-CN"/>
              </w:rPr>
              <w:t>英语语言艺术与数学的中位学生成长百分位数</w:t>
            </w:r>
            <w:r>
              <w:rPr>
                <w:rFonts w:eastAsia="宋体" w:hint="eastAsia"/>
                <w:color w:val="000000"/>
                <w:sz w:val="22"/>
                <w:szCs w:val="22"/>
                <w:lang w:eastAsia="zh-CN"/>
              </w:rPr>
              <w:t xml:space="preserve"> (mSGP)</w:t>
            </w:r>
          </w:p>
        </w:tc>
        <w:tc>
          <w:tcPr>
            <w:tcW w:w="2397" w:type="dxa"/>
          </w:tcPr>
          <w:p>
            <w:pPr>
              <w:pStyle w:val="TableText"/>
              <w:rPr>
                <w:rFonts w:hint="eastAsia"/>
                <w:color w:val="000000" w:themeColor="text1"/>
                <w:sz w:val="22"/>
                <w:szCs w:val="22"/>
                <w:lang w:eastAsia="zh-CN"/>
              </w:rPr>
            </w:pPr>
            <w:r>
              <w:rPr>
                <w:rFonts w:eastAsia="宋体" w:hint="eastAsia"/>
                <w:color w:val="000000"/>
                <w:sz w:val="22"/>
                <w:szCs w:val="22"/>
                <w:lang w:eastAsia="zh-CN"/>
              </w:rPr>
              <w:t>英语语言艺术和数学的中位学生成长百分位数</w:t>
            </w:r>
            <w:r>
              <w:rPr>
                <w:rFonts w:eastAsia="宋体" w:hint="eastAsia"/>
                <w:color w:val="000000"/>
                <w:sz w:val="22"/>
                <w:szCs w:val="22"/>
                <w:lang w:eastAsia="zh-CN"/>
              </w:rPr>
              <w:t xml:space="preserve"> (mSGP)</w:t>
            </w:r>
            <w:r>
              <w:rPr>
                <w:rFonts w:eastAsia="宋体" w:hint="eastAsia"/>
                <w:color w:val="000000"/>
                <w:sz w:val="22"/>
                <w:szCs w:val="22"/>
                <w:lang w:eastAsia="zh-CN"/>
              </w:rPr>
              <w:t>，用于衡量学生与学业水平相当的同学相比，从一年到下一年的成长情况（英语语言艺术评估涵盖</w:t>
            </w:r>
            <w:r>
              <w:rPr>
                <w:rFonts w:eastAsia="宋体" w:hint="eastAsia"/>
                <w:color w:val="000000"/>
                <w:sz w:val="22"/>
                <w:szCs w:val="22"/>
                <w:lang w:eastAsia="zh-CN"/>
              </w:rPr>
              <w:t xml:space="preserve"> 4-8 </w:t>
            </w:r>
            <w:r>
              <w:rPr>
                <w:rFonts w:eastAsia="宋体" w:hint="eastAsia"/>
                <w:color w:val="000000"/>
                <w:sz w:val="22"/>
                <w:szCs w:val="22"/>
                <w:lang w:eastAsia="zh-CN"/>
              </w:rPr>
              <w:t>年级的学生，数学评估涵盖</w:t>
            </w:r>
            <w:r>
              <w:rPr>
                <w:rFonts w:eastAsia="宋体" w:hint="eastAsia"/>
                <w:color w:val="000000"/>
                <w:sz w:val="22"/>
                <w:szCs w:val="22"/>
                <w:lang w:eastAsia="zh-CN"/>
              </w:rPr>
              <w:t xml:space="preserve"> 4-7 </w:t>
            </w:r>
            <w:r>
              <w:rPr>
                <w:rFonts w:eastAsia="宋体" w:hint="eastAsia"/>
                <w:color w:val="000000"/>
                <w:sz w:val="22"/>
                <w:szCs w:val="22"/>
                <w:lang w:eastAsia="zh-CN"/>
              </w:rPr>
              <w:t>年级的学生）。</w:t>
            </w:r>
          </w:p>
        </w:tc>
        <w:tc>
          <w:tcPr>
            <w:tcW w:w="1343" w:type="dxa"/>
          </w:tcPr>
          <w:p>
            <w:pPr>
              <w:pStyle w:val="TableText"/>
              <w:ind w:left="76"/>
              <w:jc w:val="center"/>
              <w:rPr>
                <w:rFonts w:hint="eastAsia"/>
                <w:color w:val="000000" w:themeColor="text1"/>
                <w:sz w:val="22"/>
                <w:szCs w:val="22"/>
                <w:lang w:eastAsia="zh-CN"/>
              </w:rPr>
            </w:pPr>
            <w:r>
              <w:rPr>
                <w:rFonts w:eastAsia="宋体" w:hint="eastAsia"/>
                <w:b/>
                <w:bCs/>
                <w:color w:val="000000"/>
                <w:sz w:val="22"/>
                <w:szCs w:val="22"/>
                <w:lang w:eastAsia="zh-CN"/>
              </w:rPr>
              <w:t>40%</w:t>
            </w:r>
            <w:r>
              <w:rPr>
                <w:rFonts w:eastAsia="宋体" w:hint="eastAsia"/>
                <w:color w:val="000000"/>
                <w:sz w:val="22"/>
                <w:szCs w:val="22"/>
                <w:lang w:eastAsia="zh-CN"/>
              </w:rPr>
              <w:br/>
            </w:r>
            <w:r>
              <w:rPr>
                <w:rFonts w:eastAsia="宋体" w:hint="eastAsia"/>
                <w:color w:val="000000"/>
                <w:sz w:val="22"/>
                <w:szCs w:val="22"/>
                <w:lang w:eastAsia="zh-CN"/>
              </w:rPr>
              <w:t>（仅小学和初中）</w:t>
            </w:r>
          </w:p>
        </w:tc>
        <w:tc>
          <w:tcPr>
            <w:tcW w:w="2662" w:type="dxa"/>
          </w:tcPr>
          <w:p>
            <w:pPr>
              <w:pStyle w:val="TableText"/>
              <w:ind w:left="46"/>
              <w:rPr>
                <w:rFonts w:hint="eastAsia"/>
                <w:color w:val="000000" w:themeColor="text1"/>
                <w:sz w:val="22"/>
                <w:szCs w:val="22"/>
                <w:lang w:eastAsia="zh-CN"/>
              </w:rPr>
            </w:pPr>
            <w:r>
              <w:rPr>
                <w:rFonts w:eastAsia="宋体" w:hint="eastAsia"/>
                <w:color w:val="000000"/>
                <w:sz w:val="22"/>
                <w:szCs w:val="22"/>
                <w:lang w:eastAsia="zh-CN"/>
              </w:rPr>
              <w:t>无变化</w:t>
            </w:r>
          </w:p>
        </w:tc>
      </w:tr>
      <w:tr>
        <w:trPr>
          <w:cnfStyle w:val="000000100000" w:firstRow="0" w:lastRow="0" w:firstColumn="0" w:lastColumn="0" w:oddVBand="0" w:evenVBand="0" w:oddHBand="1" w:evenHBand="0" w:firstRowFirstColumn="0" w:firstRowLastColumn="0" w:lastRowFirstColumn="0" w:lastRowLastColumn="0"/>
          <w:cantSplit/>
        </w:trPr>
        <w:tc>
          <w:tcPr>
            <w:tcW w:w="1433" w:type="dxa"/>
          </w:tcPr>
          <w:p>
            <w:pPr>
              <w:pStyle w:val="TableText"/>
              <w:rPr>
                <w:rFonts w:hint="eastAsia"/>
                <w:color w:val="000000" w:themeColor="text1"/>
                <w:sz w:val="22"/>
                <w:szCs w:val="22"/>
                <w:lang w:eastAsia="zh-CN"/>
              </w:rPr>
            </w:pPr>
            <w:r>
              <w:rPr>
                <w:rFonts w:eastAsia="宋体" w:hint="eastAsia"/>
                <w:color w:val="000000"/>
                <w:sz w:val="22"/>
                <w:szCs w:val="22"/>
                <w:lang w:eastAsia="zh-CN"/>
              </w:rPr>
              <w:t>毕业率（适用于高中）</w:t>
            </w:r>
          </w:p>
        </w:tc>
        <w:tc>
          <w:tcPr>
            <w:tcW w:w="1610" w:type="dxa"/>
          </w:tcPr>
          <w:p>
            <w:pPr>
              <w:pStyle w:val="TableText"/>
              <w:rPr>
                <w:rFonts w:hint="eastAsia"/>
                <w:color w:val="000000" w:themeColor="text1"/>
                <w:sz w:val="22"/>
                <w:szCs w:val="22"/>
                <w:lang w:eastAsia="zh-CN"/>
              </w:rPr>
            </w:pPr>
            <w:r>
              <w:rPr>
                <w:rFonts w:eastAsia="宋体" w:hint="eastAsia"/>
                <w:color w:val="000000"/>
                <w:sz w:val="22"/>
                <w:szCs w:val="22"/>
                <w:lang w:eastAsia="zh-CN"/>
              </w:rPr>
              <w:t xml:space="preserve">4 </w:t>
            </w:r>
            <w:r>
              <w:rPr>
                <w:rFonts w:eastAsia="宋体" w:hint="eastAsia"/>
                <w:color w:val="000000"/>
                <w:sz w:val="22"/>
                <w:szCs w:val="22"/>
                <w:lang w:eastAsia="zh-CN"/>
              </w:rPr>
              <w:t>年、</w:t>
            </w:r>
            <w:r>
              <w:rPr>
                <w:rFonts w:eastAsia="宋体" w:hint="eastAsia"/>
                <w:color w:val="000000"/>
                <w:sz w:val="22"/>
                <w:szCs w:val="22"/>
                <w:lang w:eastAsia="zh-CN"/>
              </w:rPr>
              <w:t xml:space="preserve">5 </w:t>
            </w:r>
            <w:r>
              <w:rPr>
                <w:rFonts w:eastAsia="宋体" w:hint="eastAsia"/>
                <w:color w:val="000000"/>
                <w:sz w:val="22"/>
                <w:szCs w:val="22"/>
                <w:lang w:eastAsia="zh-CN"/>
              </w:rPr>
              <w:t>年和</w:t>
            </w:r>
            <w:r>
              <w:rPr>
                <w:rFonts w:eastAsia="宋体" w:hint="eastAsia"/>
                <w:color w:val="000000"/>
                <w:sz w:val="22"/>
                <w:szCs w:val="22"/>
                <w:lang w:eastAsia="zh-CN"/>
              </w:rPr>
              <w:t xml:space="preserve"> 6 </w:t>
            </w:r>
            <w:r>
              <w:rPr>
                <w:rFonts w:eastAsia="宋体" w:hint="eastAsia"/>
                <w:color w:val="000000"/>
                <w:sz w:val="22"/>
                <w:szCs w:val="22"/>
                <w:lang w:eastAsia="zh-CN"/>
              </w:rPr>
              <w:t>年毕业率</w:t>
            </w:r>
          </w:p>
        </w:tc>
        <w:tc>
          <w:tcPr>
            <w:tcW w:w="2397" w:type="dxa"/>
          </w:tcPr>
          <w:p>
            <w:pPr>
              <w:pStyle w:val="TableText"/>
              <w:rPr>
                <w:rFonts w:hint="eastAsia"/>
                <w:color w:val="000000" w:themeColor="text1"/>
                <w:sz w:val="22"/>
                <w:szCs w:val="22"/>
                <w:lang w:eastAsia="zh-CN"/>
              </w:rPr>
            </w:pPr>
            <w:r>
              <w:rPr>
                <w:rFonts w:eastAsia="宋体" w:hint="eastAsia"/>
                <w:color w:val="000000"/>
                <w:sz w:val="22"/>
                <w:szCs w:val="22"/>
                <w:lang w:eastAsia="zh-CN"/>
              </w:rPr>
              <w:t>使用调整后同届学生计算法，统计进入九年级后</w:t>
            </w:r>
            <w:r>
              <w:rPr>
                <w:rFonts w:eastAsia="宋体" w:hint="eastAsia"/>
                <w:color w:val="000000"/>
                <w:sz w:val="22"/>
                <w:szCs w:val="22"/>
                <w:lang w:eastAsia="zh-CN"/>
              </w:rPr>
              <w:t xml:space="preserve"> 4 </w:t>
            </w:r>
            <w:r>
              <w:rPr>
                <w:rFonts w:eastAsia="宋体" w:hint="eastAsia"/>
                <w:color w:val="000000"/>
                <w:sz w:val="22"/>
                <w:szCs w:val="22"/>
                <w:lang w:eastAsia="zh-CN"/>
              </w:rPr>
              <w:t>年、</w:t>
            </w:r>
            <w:r>
              <w:rPr>
                <w:rFonts w:eastAsia="宋体" w:hint="eastAsia"/>
                <w:color w:val="000000"/>
                <w:sz w:val="22"/>
                <w:szCs w:val="22"/>
                <w:lang w:eastAsia="zh-CN"/>
              </w:rPr>
              <w:t xml:space="preserve">5 </w:t>
            </w:r>
            <w:r>
              <w:rPr>
                <w:rFonts w:eastAsia="宋体" w:hint="eastAsia"/>
                <w:color w:val="000000"/>
                <w:sz w:val="22"/>
                <w:szCs w:val="22"/>
                <w:lang w:eastAsia="zh-CN"/>
              </w:rPr>
              <w:t>年或</w:t>
            </w:r>
            <w:r>
              <w:rPr>
                <w:rFonts w:eastAsia="宋体" w:hint="eastAsia"/>
                <w:color w:val="000000"/>
                <w:sz w:val="22"/>
                <w:szCs w:val="22"/>
                <w:lang w:eastAsia="zh-CN"/>
              </w:rPr>
              <w:t xml:space="preserve"> 6 </w:t>
            </w:r>
            <w:r>
              <w:rPr>
                <w:rFonts w:eastAsia="宋体" w:hint="eastAsia"/>
                <w:color w:val="000000"/>
                <w:sz w:val="22"/>
                <w:szCs w:val="22"/>
                <w:lang w:eastAsia="zh-CN"/>
              </w:rPr>
              <w:t>年内毕业的学生比例。</w:t>
            </w:r>
          </w:p>
        </w:tc>
        <w:tc>
          <w:tcPr>
            <w:tcW w:w="1343" w:type="dxa"/>
          </w:tcPr>
          <w:p>
            <w:pPr>
              <w:pStyle w:val="TableText"/>
              <w:ind w:left="76"/>
              <w:jc w:val="center"/>
              <w:rPr>
                <w:rFonts w:hint="eastAsia"/>
                <w:color w:val="000000" w:themeColor="text1"/>
                <w:sz w:val="22"/>
                <w:szCs w:val="22"/>
                <w:lang w:eastAsia="zh-CN"/>
              </w:rPr>
            </w:pPr>
            <w:r>
              <w:rPr>
                <w:rFonts w:eastAsia="宋体" w:hint="eastAsia"/>
                <w:b/>
                <w:bCs/>
                <w:color w:val="000000"/>
                <w:sz w:val="22"/>
                <w:szCs w:val="22"/>
                <w:lang w:eastAsia="zh-CN"/>
              </w:rPr>
              <w:t>40%</w:t>
            </w:r>
            <w:r>
              <w:rPr>
                <w:rFonts w:eastAsia="宋体" w:hint="eastAsia"/>
                <w:color w:val="000000"/>
                <w:sz w:val="22"/>
                <w:szCs w:val="22"/>
                <w:lang w:eastAsia="zh-CN"/>
              </w:rPr>
              <w:br/>
            </w:r>
            <w:r>
              <w:rPr>
                <w:rFonts w:eastAsia="宋体" w:hint="eastAsia"/>
                <w:color w:val="000000"/>
                <w:sz w:val="22"/>
                <w:szCs w:val="22"/>
                <w:lang w:eastAsia="zh-CN"/>
              </w:rPr>
              <w:t>（仅高中）</w:t>
            </w:r>
          </w:p>
        </w:tc>
        <w:tc>
          <w:tcPr>
            <w:tcW w:w="2662" w:type="dxa"/>
          </w:tcPr>
          <w:p>
            <w:pPr>
              <w:pStyle w:val="TableText"/>
              <w:rPr>
                <w:rStyle w:val="Strong"/>
                <w:rFonts w:eastAsia="宋体"/>
                <w:b w:val="0"/>
                <w:bCs w:val="0"/>
                <w:color w:val="000000"/>
                <w:sz w:val="22"/>
                <w:szCs w:val="22"/>
                <w:lang w:eastAsia="zh-CN"/>
              </w:rPr>
            </w:pPr>
            <w:r>
              <w:rPr>
                <w:rStyle w:val="Strong"/>
                <w:rFonts w:eastAsia="宋体" w:hint="eastAsia"/>
                <w:b w:val="0"/>
                <w:bCs w:val="0"/>
                <w:color w:val="000000"/>
                <w:sz w:val="22"/>
                <w:szCs w:val="22"/>
                <w:lang w:eastAsia="zh-CN"/>
              </w:rPr>
              <w:t>从</w:t>
            </w:r>
            <w:r>
              <w:rPr>
                <w:rStyle w:val="Strong"/>
                <w:rFonts w:eastAsia="宋体" w:hint="eastAsia"/>
                <w:b w:val="0"/>
                <w:bCs w:val="0"/>
                <w:color w:val="000000"/>
                <w:sz w:val="22"/>
                <w:szCs w:val="22"/>
                <w:lang w:eastAsia="zh-CN"/>
              </w:rPr>
              <w:t xml:space="preserve"> 2023-2024 </w:t>
            </w:r>
            <w:r>
              <w:rPr>
                <w:rStyle w:val="Strong"/>
                <w:rFonts w:eastAsia="宋体" w:hint="eastAsia"/>
                <w:b w:val="0"/>
                <w:bCs w:val="0"/>
                <w:color w:val="000000"/>
                <w:sz w:val="22"/>
                <w:szCs w:val="22"/>
                <w:lang w:eastAsia="zh-CN"/>
              </w:rPr>
              <w:t>学年起，将</w:t>
            </w:r>
            <w:r>
              <w:rPr>
                <w:rStyle w:val="Strong"/>
                <w:rFonts w:eastAsia="宋体" w:hint="eastAsia"/>
                <w:b w:val="0"/>
                <w:bCs w:val="0"/>
                <w:color w:val="000000"/>
                <w:sz w:val="22"/>
                <w:szCs w:val="22"/>
                <w:lang w:eastAsia="zh-CN"/>
              </w:rPr>
              <w:t xml:space="preserve"> 6 </w:t>
            </w:r>
            <w:r>
              <w:rPr>
                <w:rStyle w:val="Strong"/>
                <w:rFonts w:eastAsia="宋体" w:hint="eastAsia"/>
                <w:b w:val="0"/>
                <w:bCs w:val="0"/>
                <w:color w:val="000000"/>
                <w:sz w:val="22"/>
                <w:szCs w:val="22"/>
                <w:lang w:eastAsia="zh-CN"/>
              </w:rPr>
              <w:t>年调整后同届学生毕业率纳入总体毕业率计算。此举使新泽西州教育部能够更好地奖励那些为需要额外时间完成学业的学生持续提供升学支持的学校。</w:t>
            </w:r>
            <w:r>
              <w:rPr>
                <w:rStyle w:val="Strong"/>
                <w:rFonts w:eastAsia="宋体" w:hint="eastAsia"/>
                <w:b w:val="0"/>
                <w:bCs w:val="0"/>
                <w:color w:val="000000"/>
                <w:sz w:val="22"/>
                <w:szCs w:val="22"/>
                <w:lang w:eastAsia="zh-CN"/>
              </w:rPr>
              <w:t xml:space="preserve">4 </w:t>
            </w:r>
            <w:r>
              <w:rPr>
                <w:rStyle w:val="Strong"/>
                <w:rFonts w:eastAsia="宋体" w:hint="eastAsia"/>
                <w:b w:val="0"/>
                <w:bCs w:val="0"/>
                <w:color w:val="000000"/>
                <w:sz w:val="22"/>
                <w:szCs w:val="22"/>
                <w:lang w:eastAsia="zh-CN"/>
              </w:rPr>
              <w:t>年毕业率权重保持指标的</w:t>
            </w:r>
            <w:r>
              <w:rPr>
                <w:rStyle w:val="Strong"/>
                <w:rFonts w:eastAsia="宋体" w:hint="eastAsia"/>
                <w:b w:val="0"/>
                <w:bCs w:val="0"/>
                <w:color w:val="000000"/>
                <w:sz w:val="22"/>
                <w:szCs w:val="22"/>
                <w:lang w:eastAsia="zh-CN"/>
              </w:rPr>
              <w:t xml:space="preserve"> 50% </w:t>
            </w:r>
            <w:r>
              <w:rPr>
                <w:rStyle w:val="Strong"/>
                <w:rFonts w:eastAsia="宋体" w:hint="eastAsia"/>
                <w:b w:val="0"/>
                <w:bCs w:val="0"/>
                <w:color w:val="000000"/>
                <w:sz w:val="22"/>
                <w:szCs w:val="22"/>
                <w:lang w:eastAsia="zh-CN"/>
              </w:rPr>
              <w:t>不变，而</w:t>
            </w:r>
            <w:r>
              <w:rPr>
                <w:rStyle w:val="Strong"/>
                <w:rFonts w:eastAsia="宋体" w:hint="eastAsia"/>
                <w:b w:val="0"/>
                <w:bCs w:val="0"/>
                <w:color w:val="000000"/>
                <w:sz w:val="22"/>
                <w:szCs w:val="22"/>
                <w:lang w:eastAsia="zh-CN"/>
              </w:rPr>
              <w:t xml:space="preserve"> 5 </w:t>
            </w:r>
            <w:r>
              <w:rPr>
                <w:rStyle w:val="Strong"/>
                <w:rFonts w:eastAsia="宋体" w:hint="eastAsia"/>
                <w:b w:val="0"/>
                <w:bCs w:val="0"/>
                <w:color w:val="000000"/>
                <w:sz w:val="22"/>
                <w:szCs w:val="22"/>
                <w:lang w:eastAsia="zh-CN"/>
              </w:rPr>
              <w:t>年和</w:t>
            </w:r>
            <w:r>
              <w:rPr>
                <w:rStyle w:val="Strong"/>
                <w:rFonts w:eastAsia="宋体" w:hint="eastAsia"/>
                <w:b w:val="0"/>
                <w:bCs w:val="0"/>
                <w:color w:val="000000"/>
                <w:sz w:val="22"/>
                <w:szCs w:val="22"/>
                <w:lang w:eastAsia="zh-CN"/>
              </w:rPr>
              <w:t xml:space="preserve"> 6 </w:t>
            </w:r>
            <w:r>
              <w:rPr>
                <w:rStyle w:val="Strong"/>
                <w:rFonts w:eastAsia="宋体" w:hint="eastAsia"/>
                <w:b w:val="0"/>
                <w:bCs w:val="0"/>
                <w:color w:val="000000"/>
                <w:sz w:val="22"/>
                <w:szCs w:val="22"/>
                <w:lang w:eastAsia="zh-CN"/>
              </w:rPr>
              <w:t>年毕业率各占</w:t>
            </w:r>
            <w:r>
              <w:rPr>
                <w:rStyle w:val="Strong"/>
                <w:rFonts w:eastAsia="宋体" w:hint="eastAsia"/>
                <w:b w:val="0"/>
                <w:bCs w:val="0"/>
                <w:color w:val="000000"/>
                <w:sz w:val="22"/>
                <w:szCs w:val="22"/>
                <w:lang w:eastAsia="zh-CN"/>
              </w:rPr>
              <w:t xml:space="preserve"> 25%</w:t>
            </w:r>
            <w:r>
              <w:rPr>
                <w:rStyle w:val="Strong"/>
                <w:rFonts w:eastAsia="宋体" w:hint="eastAsia"/>
                <w:b w:val="0"/>
                <w:bCs w:val="0"/>
                <w:color w:val="000000"/>
                <w:sz w:val="22"/>
                <w:szCs w:val="22"/>
                <w:lang w:eastAsia="zh-CN"/>
              </w:rPr>
              <w:t>。</w:t>
            </w:r>
          </w:p>
          <w:p>
            <w:pPr>
              <w:pStyle w:val="TableText"/>
              <w:rPr>
                <w:rFonts w:hint="eastAsia"/>
                <w:color w:val="000000" w:themeColor="text1"/>
                <w:sz w:val="22"/>
                <w:szCs w:val="22"/>
                <w:lang w:eastAsia="zh-CN"/>
              </w:rPr>
            </w:pPr>
          </w:p>
        </w:tc>
      </w:tr>
      <w:tr>
        <w:tc>
          <w:tcPr>
            <w:tcW w:w="1433" w:type="dxa"/>
          </w:tcPr>
          <w:p>
            <w:pPr>
              <w:pStyle w:val="TableText"/>
              <w:rPr>
                <w:rFonts w:hint="eastAsia"/>
                <w:color w:val="000000" w:themeColor="text1"/>
                <w:sz w:val="22"/>
                <w:szCs w:val="22"/>
                <w:lang w:eastAsia="zh-CN"/>
              </w:rPr>
            </w:pPr>
            <w:r>
              <w:rPr>
                <w:rFonts w:eastAsia="宋体" w:hint="eastAsia"/>
                <w:color w:val="000000"/>
                <w:sz w:val="22"/>
                <w:szCs w:val="22"/>
                <w:lang w:eastAsia="zh-CN"/>
              </w:rPr>
              <w:t>英语语言能力达标率进展</w:t>
            </w:r>
          </w:p>
        </w:tc>
        <w:tc>
          <w:tcPr>
            <w:tcW w:w="1610" w:type="dxa"/>
          </w:tcPr>
          <w:p>
            <w:pPr>
              <w:pStyle w:val="TableText"/>
              <w:rPr>
                <w:rFonts w:hint="eastAsia"/>
                <w:color w:val="000000" w:themeColor="text1"/>
                <w:sz w:val="22"/>
                <w:szCs w:val="22"/>
                <w:lang w:eastAsia="zh-CN"/>
              </w:rPr>
            </w:pPr>
            <w:r>
              <w:rPr>
                <w:rFonts w:eastAsia="宋体" w:hint="eastAsia"/>
                <w:color w:val="000000"/>
                <w:sz w:val="22"/>
                <w:szCs w:val="22"/>
                <w:lang w:eastAsia="zh-CN"/>
              </w:rPr>
              <w:t>英语语言能力提升</w:t>
            </w:r>
          </w:p>
        </w:tc>
        <w:tc>
          <w:tcPr>
            <w:tcW w:w="2397" w:type="dxa"/>
          </w:tcPr>
          <w:p>
            <w:pPr>
              <w:pStyle w:val="TableText"/>
              <w:rPr>
                <w:rFonts w:hint="eastAsia"/>
                <w:color w:val="000000" w:themeColor="text1"/>
                <w:sz w:val="22"/>
                <w:szCs w:val="22"/>
                <w:lang w:eastAsia="zh-CN"/>
              </w:rPr>
            </w:pPr>
            <w:r>
              <w:rPr>
                <w:rFonts w:eastAsia="宋体" w:hint="eastAsia"/>
                <w:color w:val="000000"/>
                <w:sz w:val="22"/>
                <w:szCs w:val="22"/>
                <w:lang w:eastAsia="zh-CN"/>
              </w:rPr>
              <w:t>在</w:t>
            </w:r>
            <w:r>
              <w:rPr>
                <w:rFonts w:eastAsia="宋体" w:hint="eastAsia"/>
                <w:color w:val="000000"/>
                <w:sz w:val="22"/>
                <w:szCs w:val="22"/>
                <w:lang w:eastAsia="zh-CN"/>
              </w:rPr>
              <w:t xml:space="preserve"> ACCESS for ELLs </w:t>
            </w:r>
            <w:r>
              <w:rPr>
                <w:rFonts w:eastAsia="宋体" w:hint="eastAsia"/>
                <w:color w:val="000000"/>
                <w:sz w:val="22"/>
                <w:szCs w:val="22"/>
                <w:lang w:eastAsia="zh-CN"/>
              </w:rPr>
              <w:t>总结性评估中，从一年到下一年取得预期进展的多语言学习者比例（涵盖幼儿园至</w:t>
            </w:r>
            <w:r>
              <w:rPr>
                <w:rFonts w:eastAsia="宋体" w:hint="eastAsia"/>
                <w:color w:val="000000"/>
                <w:sz w:val="22"/>
                <w:szCs w:val="22"/>
                <w:lang w:eastAsia="zh-CN"/>
              </w:rPr>
              <w:t xml:space="preserve"> 12 </w:t>
            </w:r>
            <w:r>
              <w:rPr>
                <w:rFonts w:eastAsia="宋体" w:hint="eastAsia"/>
                <w:color w:val="000000"/>
                <w:sz w:val="22"/>
                <w:szCs w:val="22"/>
                <w:lang w:eastAsia="zh-CN"/>
              </w:rPr>
              <w:t>年级）。</w:t>
            </w:r>
          </w:p>
        </w:tc>
        <w:tc>
          <w:tcPr>
            <w:tcW w:w="1343" w:type="dxa"/>
          </w:tcPr>
          <w:p>
            <w:pPr>
              <w:pStyle w:val="TableText"/>
              <w:ind w:left="76"/>
              <w:jc w:val="center"/>
              <w:rPr>
                <w:rFonts w:hint="eastAsia"/>
                <w:b/>
                <w:bCs/>
                <w:color w:val="000000" w:themeColor="text1"/>
                <w:sz w:val="22"/>
                <w:szCs w:val="22"/>
                <w:lang w:eastAsia="zh-CN"/>
              </w:rPr>
            </w:pPr>
            <w:r>
              <w:rPr>
                <w:rFonts w:eastAsia="宋体" w:hint="eastAsia"/>
                <w:b/>
                <w:bCs/>
                <w:color w:val="000000"/>
                <w:sz w:val="22"/>
                <w:szCs w:val="22"/>
                <w:lang w:eastAsia="zh-CN"/>
              </w:rPr>
              <w:t>20%</w:t>
            </w:r>
          </w:p>
        </w:tc>
        <w:tc>
          <w:tcPr>
            <w:tcW w:w="2662" w:type="dxa"/>
          </w:tcPr>
          <w:p>
            <w:pPr>
              <w:pStyle w:val="TableText"/>
              <w:ind w:left="46"/>
              <w:rPr>
                <w:rFonts w:hint="eastAsia"/>
                <w:color w:val="000000" w:themeColor="text1"/>
                <w:sz w:val="22"/>
                <w:szCs w:val="22"/>
                <w:lang w:eastAsia="zh-CN"/>
              </w:rPr>
            </w:pPr>
            <w:r>
              <w:rPr>
                <w:rFonts w:eastAsia="宋体" w:hint="eastAsia"/>
                <w:color w:val="000000"/>
                <w:sz w:val="22"/>
                <w:szCs w:val="22"/>
                <w:lang w:eastAsia="zh-CN"/>
              </w:rPr>
              <w:t>无变化</w:t>
            </w:r>
          </w:p>
        </w:tc>
      </w:tr>
      <w:tr>
        <w:trPr>
          <w:cnfStyle w:val="000000100000" w:firstRow="0" w:lastRow="0" w:firstColumn="0" w:lastColumn="0" w:oddVBand="0" w:evenVBand="0" w:oddHBand="1" w:evenHBand="0" w:firstRowFirstColumn="0" w:firstRowLastColumn="0" w:lastRowFirstColumn="0" w:lastRowLastColumn="0"/>
        </w:trPr>
        <w:tc>
          <w:tcPr>
            <w:tcW w:w="1433" w:type="dxa"/>
          </w:tcPr>
          <w:p>
            <w:pPr>
              <w:pStyle w:val="TableText"/>
              <w:rPr>
                <w:rFonts w:hint="eastAsia"/>
                <w:color w:val="000000" w:themeColor="text1"/>
                <w:sz w:val="22"/>
                <w:szCs w:val="22"/>
                <w:lang w:eastAsia="zh-CN"/>
              </w:rPr>
            </w:pPr>
            <w:r>
              <w:rPr>
                <w:rFonts w:eastAsia="宋体" w:hint="eastAsia"/>
                <w:color w:val="000000"/>
                <w:sz w:val="22"/>
                <w:szCs w:val="22"/>
                <w:lang w:eastAsia="zh-CN"/>
              </w:rPr>
              <w:t>学校质量或学生成功</w:t>
            </w:r>
            <w:r>
              <w:rPr>
                <w:rFonts w:eastAsia="宋体" w:hint="eastAsia"/>
                <w:color w:val="000000"/>
                <w:sz w:val="22"/>
                <w:szCs w:val="22"/>
                <w:lang w:eastAsia="zh-CN"/>
              </w:rPr>
              <w:t xml:space="preserve"> </w:t>
            </w:r>
          </w:p>
        </w:tc>
        <w:tc>
          <w:tcPr>
            <w:tcW w:w="1610" w:type="dxa"/>
          </w:tcPr>
          <w:p>
            <w:pPr>
              <w:pStyle w:val="TableText"/>
              <w:rPr>
                <w:rFonts w:hint="eastAsia"/>
                <w:color w:val="000000" w:themeColor="text1"/>
                <w:sz w:val="22"/>
                <w:szCs w:val="22"/>
                <w:lang w:eastAsia="zh-CN"/>
              </w:rPr>
            </w:pPr>
            <w:r>
              <w:rPr>
                <w:rFonts w:eastAsia="宋体" w:hint="eastAsia"/>
                <w:color w:val="000000"/>
                <w:sz w:val="22"/>
                <w:szCs w:val="22"/>
                <w:lang w:eastAsia="zh-CN"/>
              </w:rPr>
              <w:t>长期缺勤率</w:t>
            </w:r>
          </w:p>
        </w:tc>
        <w:tc>
          <w:tcPr>
            <w:tcW w:w="2397" w:type="dxa"/>
          </w:tcPr>
          <w:p>
            <w:pPr>
              <w:pStyle w:val="TableText"/>
              <w:rPr>
                <w:rFonts w:hint="eastAsia"/>
                <w:color w:val="auto"/>
                <w:sz w:val="22"/>
                <w:szCs w:val="22"/>
                <w:lang w:eastAsia="zh-CN"/>
              </w:rPr>
            </w:pPr>
            <w:r>
              <w:rPr>
                <w:rFonts w:eastAsia="宋体" w:hint="eastAsia"/>
                <w:color w:val="auto"/>
                <w:sz w:val="22"/>
                <w:szCs w:val="22"/>
                <w:lang w:eastAsia="zh-CN"/>
              </w:rPr>
              <w:t>幼儿园至</w:t>
            </w:r>
            <w:r>
              <w:rPr>
                <w:rFonts w:eastAsia="宋体" w:hint="eastAsia"/>
                <w:color w:val="auto"/>
                <w:sz w:val="22"/>
                <w:szCs w:val="22"/>
                <w:lang w:eastAsia="zh-CN"/>
              </w:rPr>
              <w:t xml:space="preserve"> 12 </w:t>
            </w:r>
            <w:r>
              <w:rPr>
                <w:rFonts w:eastAsia="宋体" w:hint="eastAsia"/>
                <w:color w:val="auto"/>
                <w:sz w:val="22"/>
                <w:szCs w:val="22"/>
                <w:lang w:eastAsia="zh-CN"/>
              </w:rPr>
              <w:t>年级学生长期缺勤（即缺勤天数占总在籍天数的</w:t>
            </w:r>
            <w:r>
              <w:rPr>
                <w:rFonts w:eastAsia="宋体" w:hint="eastAsia"/>
                <w:color w:val="auto"/>
                <w:sz w:val="22"/>
                <w:szCs w:val="22"/>
                <w:lang w:eastAsia="zh-CN"/>
              </w:rPr>
              <w:t xml:space="preserve"> 10% </w:t>
            </w:r>
            <w:r>
              <w:rPr>
                <w:rFonts w:eastAsia="宋体" w:hint="eastAsia"/>
                <w:color w:val="auto"/>
                <w:sz w:val="22"/>
                <w:szCs w:val="22"/>
                <w:lang w:eastAsia="zh-CN"/>
              </w:rPr>
              <w:t>及以上）的比例。</w:t>
            </w:r>
          </w:p>
        </w:tc>
        <w:tc>
          <w:tcPr>
            <w:tcW w:w="1343" w:type="dxa"/>
          </w:tcPr>
          <w:p>
            <w:pPr>
              <w:pStyle w:val="TableText"/>
              <w:ind w:left="76"/>
              <w:jc w:val="center"/>
              <w:rPr>
                <w:rFonts w:hint="eastAsia"/>
                <w:b/>
                <w:color w:val="auto"/>
                <w:sz w:val="22"/>
                <w:szCs w:val="22"/>
                <w:lang w:eastAsia="zh-CN"/>
              </w:rPr>
            </w:pPr>
            <w:r>
              <w:rPr>
                <w:rFonts w:eastAsia="宋体" w:hint="eastAsia"/>
                <w:b/>
                <w:bCs/>
                <w:color w:val="auto"/>
                <w:sz w:val="22"/>
                <w:szCs w:val="22"/>
                <w:lang w:eastAsia="zh-CN"/>
              </w:rPr>
              <w:t>10%</w:t>
            </w:r>
          </w:p>
        </w:tc>
        <w:tc>
          <w:tcPr>
            <w:tcW w:w="2662" w:type="dxa"/>
          </w:tcPr>
          <w:p>
            <w:pPr>
              <w:pStyle w:val="TableText"/>
              <w:ind w:left="46"/>
              <w:rPr>
                <w:rFonts w:hint="eastAsia"/>
                <w:color w:val="auto"/>
                <w:sz w:val="22"/>
                <w:szCs w:val="22"/>
                <w:lang w:eastAsia="zh-CN"/>
              </w:rPr>
            </w:pPr>
            <w:r>
              <w:rPr>
                <w:rFonts w:eastAsia="宋体" w:hint="eastAsia"/>
                <w:color w:val="auto"/>
                <w:sz w:val="22"/>
                <w:szCs w:val="22"/>
                <w:lang w:eastAsia="zh-CN"/>
              </w:rPr>
              <w:t>无变化</w:t>
            </w:r>
          </w:p>
        </w:tc>
      </w:tr>
      <w:tr>
        <w:trPr>
          <w:trHeight w:val="2319"/>
        </w:trPr>
        <w:tc>
          <w:tcPr>
            <w:tcW w:w="1433" w:type="dxa"/>
          </w:tcPr>
          <w:p>
            <w:pPr>
              <w:pStyle w:val="TableText"/>
              <w:rPr>
                <w:rFonts w:hint="eastAsia"/>
                <w:color w:val="000000" w:themeColor="text1"/>
                <w:sz w:val="22"/>
                <w:szCs w:val="22"/>
                <w:lang w:eastAsia="zh-CN"/>
              </w:rPr>
            </w:pPr>
            <w:r>
              <w:rPr>
                <w:rFonts w:eastAsia="宋体" w:hint="eastAsia"/>
                <w:color w:val="000000"/>
                <w:sz w:val="22"/>
                <w:szCs w:val="22"/>
                <w:lang w:eastAsia="zh-CN"/>
              </w:rPr>
              <w:t>学校质量或学生成功（适用于高中）</w:t>
            </w:r>
          </w:p>
        </w:tc>
        <w:tc>
          <w:tcPr>
            <w:tcW w:w="1610" w:type="dxa"/>
          </w:tcPr>
          <w:p>
            <w:pPr>
              <w:pStyle w:val="TableText"/>
              <w:rPr>
                <w:rFonts w:hint="eastAsia"/>
                <w:color w:val="000000" w:themeColor="text1"/>
                <w:sz w:val="22"/>
                <w:szCs w:val="22"/>
                <w:lang w:eastAsia="zh-CN"/>
              </w:rPr>
            </w:pPr>
            <w:r>
              <w:rPr>
                <w:rFonts w:eastAsia="宋体" w:hint="eastAsia"/>
                <w:color w:val="000000"/>
                <w:sz w:val="22"/>
                <w:szCs w:val="22"/>
                <w:lang w:eastAsia="zh-CN"/>
              </w:rPr>
              <w:t>高中持续就读率</w:t>
            </w:r>
          </w:p>
        </w:tc>
        <w:tc>
          <w:tcPr>
            <w:tcW w:w="2397" w:type="dxa"/>
          </w:tcPr>
          <w:p>
            <w:pPr>
              <w:pStyle w:val="TableText"/>
              <w:rPr>
                <w:rFonts w:hint="eastAsia"/>
                <w:color w:val="auto"/>
                <w:sz w:val="22"/>
                <w:szCs w:val="22"/>
                <w:lang w:eastAsia="zh-CN"/>
              </w:rPr>
            </w:pPr>
            <w:r>
              <w:rPr>
                <w:rFonts w:eastAsia="宋体" w:hint="eastAsia"/>
                <w:color w:val="auto"/>
                <w:sz w:val="22"/>
                <w:szCs w:val="22"/>
                <w:lang w:eastAsia="zh-CN"/>
              </w:rPr>
              <w:t>在</w:t>
            </w:r>
            <w:r>
              <w:rPr>
                <w:rFonts w:eastAsia="宋体" w:hint="eastAsia"/>
                <w:color w:val="auto"/>
                <w:sz w:val="22"/>
                <w:szCs w:val="22"/>
                <w:lang w:eastAsia="zh-CN"/>
              </w:rPr>
              <w:t xml:space="preserve"> 6 </w:t>
            </w:r>
            <w:r>
              <w:rPr>
                <w:rFonts w:eastAsia="宋体" w:hint="eastAsia"/>
                <w:color w:val="auto"/>
                <w:sz w:val="22"/>
                <w:szCs w:val="22"/>
                <w:lang w:eastAsia="zh-CN"/>
              </w:rPr>
              <w:t>年调整后同届学生中，进入高中后</w:t>
            </w:r>
            <w:r>
              <w:rPr>
                <w:rFonts w:eastAsia="宋体" w:hint="eastAsia"/>
                <w:color w:val="auto"/>
                <w:sz w:val="22"/>
                <w:szCs w:val="22"/>
                <w:lang w:eastAsia="zh-CN"/>
              </w:rPr>
              <w:t xml:space="preserve"> 6 </w:t>
            </w:r>
            <w:r>
              <w:rPr>
                <w:rFonts w:eastAsia="宋体" w:hint="eastAsia"/>
                <w:color w:val="auto"/>
                <w:sz w:val="22"/>
                <w:szCs w:val="22"/>
                <w:lang w:eastAsia="zh-CN"/>
              </w:rPr>
              <w:t>年内毕业并获得本州认证文凭或在持续就读至第</w:t>
            </w:r>
            <w:r>
              <w:rPr>
                <w:rFonts w:eastAsia="宋体" w:hint="eastAsia"/>
                <w:color w:val="auto"/>
                <w:sz w:val="22"/>
                <w:szCs w:val="22"/>
                <w:lang w:eastAsia="zh-CN"/>
              </w:rPr>
              <w:t xml:space="preserve"> 6 </w:t>
            </w:r>
            <w:r>
              <w:rPr>
                <w:rFonts w:eastAsia="宋体" w:hint="eastAsia"/>
                <w:color w:val="auto"/>
                <w:sz w:val="22"/>
                <w:szCs w:val="22"/>
                <w:lang w:eastAsia="zh-CN"/>
              </w:rPr>
              <w:t>年末的学生比例。</w:t>
            </w:r>
          </w:p>
        </w:tc>
        <w:tc>
          <w:tcPr>
            <w:tcW w:w="1343" w:type="dxa"/>
          </w:tcPr>
          <w:p>
            <w:pPr>
              <w:pStyle w:val="TableText"/>
              <w:ind w:left="76"/>
              <w:jc w:val="center"/>
              <w:rPr>
                <w:rFonts w:hint="eastAsia"/>
                <w:b/>
                <w:color w:val="auto"/>
                <w:sz w:val="22"/>
                <w:szCs w:val="22"/>
                <w:lang w:eastAsia="zh-CN"/>
              </w:rPr>
            </w:pPr>
            <w:r>
              <w:rPr>
                <w:rFonts w:eastAsia="宋体" w:hint="eastAsia"/>
                <w:b/>
                <w:bCs/>
                <w:color w:val="auto"/>
                <w:sz w:val="22"/>
                <w:szCs w:val="22"/>
                <w:lang w:eastAsia="zh-CN"/>
              </w:rPr>
              <w:t>0%</w:t>
            </w:r>
          </w:p>
          <w:p>
            <w:pPr>
              <w:pStyle w:val="TableText"/>
              <w:ind w:left="76"/>
              <w:jc w:val="center"/>
              <w:rPr>
                <w:rFonts w:hint="eastAsia"/>
                <w:b/>
                <w:color w:val="auto"/>
                <w:sz w:val="22"/>
                <w:szCs w:val="22"/>
                <w:lang w:eastAsia="zh-CN"/>
              </w:rPr>
            </w:pPr>
            <w:r>
              <w:rPr>
                <w:rFonts w:eastAsia="宋体" w:hint="eastAsia"/>
                <w:color w:val="auto"/>
                <w:sz w:val="22"/>
                <w:szCs w:val="22"/>
                <w:lang w:eastAsia="zh-CN"/>
              </w:rPr>
              <w:t>（仅高中）</w:t>
            </w:r>
          </w:p>
        </w:tc>
        <w:tc>
          <w:tcPr>
            <w:tcW w:w="2662" w:type="dxa"/>
          </w:tcPr>
          <w:p>
            <w:pPr>
              <w:pStyle w:val="TableText"/>
              <w:ind w:left="46"/>
              <w:rPr>
                <w:rFonts w:hint="eastAsia"/>
                <w:color w:val="auto"/>
                <w:sz w:val="22"/>
                <w:szCs w:val="22"/>
                <w:lang w:eastAsia="zh-CN"/>
              </w:rPr>
            </w:pPr>
            <w:r>
              <w:rPr>
                <w:rFonts w:eastAsia="宋体" w:hint="eastAsia"/>
                <w:color w:val="auto"/>
                <w:sz w:val="22"/>
                <w:szCs w:val="22"/>
                <w:lang w:eastAsia="zh-CN"/>
              </w:rPr>
              <w:t>从</w:t>
            </w:r>
            <w:r>
              <w:rPr>
                <w:rFonts w:eastAsia="宋体" w:hint="eastAsia"/>
                <w:color w:val="auto"/>
                <w:sz w:val="22"/>
                <w:szCs w:val="22"/>
                <w:lang w:eastAsia="zh-CN"/>
              </w:rPr>
              <w:t xml:space="preserve"> 2024-2025 </w:t>
            </w:r>
            <w:r>
              <w:rPr>
                <w:rFonts w:eastAsia="宋体" w:hint="eastAsia"/>
                <w:color w:val="auto"/>
                <w:sz w:val="22"/>
                <w:szCs w:val="22"/>
                <w:lang w:eastAsia="zh-CN"/>
              </w:rPr>
              <w:t>年开始新增“高中持续就读率”指标。该指标最初在机制中的权重将为</w:t>
            </w:r>
            <w:r>
              <w:rPr>
                <w:rFonts w:eastAsia="宋体" w:hint="eastAsia"/>
                <w:color w:val="auto"/>
                <w:sz w:val="22"/>
                <w:szCs w:val="22"/>
                <w:lang w:eastAsia="zh-CN"/>
              </w:rPr>
              <w:t xml:space="preserve"> 0%</w:t>
            </w:r>
            <w:r>
              <w:rPr>
                <w:rFonts w:eastAsia="宋体" w:hint="eastAsia"/>
                <w:color w:val="auto"/>
                <w:sz w:val="22"/>
                <w:szCs w:val="22"/>
                <w:lang w:eastAsia="zh-CN"/>
              </w:rPr>
              <w:t>。新泽西州教育部将在未来几年审查相关数据并与利益相关方合作，确定该指标的未来权重。</w:t>
            </w:r>
          </w:p>
        </w:tc>
      </w:tr>
    </w:tbl>
    <w:p>
      <w:pPr>
        <w:spacing w:before="240"/>
        <w:rPr>
          <w:rFonts w:eastAsia="Apto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i/>
          <w:color w:val="244061" w:themeColor="accent1" w:themeShade="80"/>
          <w:sz w:val="28"/>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5"/>
        <w:spacing w:before="0"/>
        <w:ind w:left="288"/>
        <w:rPr>
          <w:rFonts w:ascii="Times New Roman" w:hAnsi="Times New Roman" w:cs="Times New Roman" w:hint="eastAsia"/>
          <w:lang w:eastAsia="zh-CN"/>
        </w:rPr>
      </w:pPr>
      <w:r>
        <w:rPr>
          <w:rFonts w:ascii="Times New Roman" w:eastAsia="宋体" w:hAnsi="Times New Roman" w:cs="Times New Roman" w:hint="eastAsia"/>
          <w:bCs/>
          <w:lang w:eastAsia="zh-CN"/>
        </w:rPr>
        <w:t xml:space="preserve">a. </w:t>
      </w:r>
      <w:r>
        <w:rPr>
          <w:rFonts w:ascii="Times New Roman" w:eastAsia="宋体" w:hAnsi="Times New Roman" w:cs="Times New Roman" w:hint="eastAsia"/>
          <w:bCs/>
          <w:lang w:eastAsia="zh-CN"/>
        </w:rPr>
        <w:t>学业成就指标</w:t>
      </w:r>
    </w:p>
    <w:p>
      <w:pPr>
        <w:pStyle w:val="blue"/>
        <w:spacing w:after="120"/>
        <w:ind w:left="288"/>
        <w:rPr>
          <w:rFonts w:ascii="Times New Roman" w:hAnsi="Times New Roman" w:hint="eastAsia"/>
          <w:lang w:eastAsia="zh-CN"/>
        </w:rPr>
      </w:pPr>
      <w:r>
        <w:rPr>
          <w:rFonts w:ascii="Times New Roman" w:eastAsia="宋体" w:hAnsi="Times New Roman" w:hint="eastAsia"/>
          <w:lang w:eastAsia="zh-CN"/>
        </w:rPr>
        <w:t>描述学业成就指标，包括该指标如何满足以下要求：</w:t>
      </w:r>
    </w:p>
    <w:p>
      <w:pPr>
        <w:pStyle w:val="blue"/>
        <w:numPr>
          <w:ilvl w:val="0"/>
          <w:numId w:val="175"/>
        </w:numPr>
        <w:spacing w:after="120"/>
        <w:rPr>
          <w:rFonts w:ascii="Times New Roman" w:hAnsi="Times New Roman" w:hint="eastAsia"/>
          <w:lang w:eastAsia="zh-CN"/>
        </w:rPr>
      </w:pPr>
      <w:r>
        <w:rPr>
          <w:rFonts w:ascii="Times New Roman" w:eastAsia="宋体" w:hAnsi="Times New Roman" w:hint="eastAsia"/>
          <w:lang w:eastAsia="zh-CN"/>
        </w:rPr>
        <w:t>基于长期目标；</w:t>
      </w:r>
    </w:p>
    <w:p>
      <w:pPr>
        <w:pStyle w:val="blue"/>
        <w:numPr>
          <w:ilvl w:val="0"/>
          <w:numId w:val="175"/>
        </w:numPr>
        <w:spacing w:after="120"/>
        <w:rPr>
          <w:rFonts w:ascii="Times New Roman" w:hAnsi="Times New Roman" w:hint="eastAsia"/>
          <w:lang w:eastAsia="zh-CN"/>
        </w:rPr>
      </w:pPr>
      <w:r>
        <w:rPr>
          <w:rFonts w:ascii="Times New Roman" w:eastAsia="宋体" w:hAnsi="Times New Roman" w:hint="eastAsia"/>
          <w:lang w:eastAsia="zh-CN"/>
        </w:rPr>
        <w:t xml:space="preserve"> </w:t>
      </w:r>
      <w:r>
        <w:rPr>
          <w:rFonts w:ascii="Times New Roman" w:eastAsia="宋体" w:hAnsi="Times New Roman" w:hint="eastAsia"/>
          <w:lang w:eastAsia="zh-CN"/>
        </w:rPr>
        <w:t>通过全州年度阅读</w:t>
      </w:r>
      <w:r>
        <w:rPr>
          <w:rFonts w:ascii="Times New Roman" w:eastAsia="宋体" w:hAnsi="Times New Roman" w:hint="eastAsia"/>
          <w:lang w:eastAsia="zh-CN"/>
        </w:rPr>
        <w:t>/</w:t>
      </w:r>
      <w:r>
        <w:rPr>
          <w:rFonts w:ascii="Times New Roman" w:eastAsia="宋体" w:hAnsi="Times New Roman" w:hint="eastAsia"/>
          <w:lang w:eastAsia="zh-CN"/>
        </w:rPr>
        <w:t>语言艺术和数学评估的达标情况来衡量；</w:t>
      </w:r>
    </w:p>
    <w:p>
      <w:pPr>
        <w:pStyle w:val="blue"/>
        <w:numPr>
          <w:ilvl w:val="0"/>
          <w:numId w:val="175"/>
        </w:numPr>
        <w:spacing w:after="120"/>
        <w:rPr>
          <w:rFonts w:ascii="Times New Roman" w:hAnsi="Times New Roman" w:hint="eastAsia"/>
          <w:lang w:eastAsia="zh-CN"/>
        </w:rPr>
      </w:pPr>
      <w:r>
        <w:rPr>
          <w:rFonts w:ascii="Times New Roman" w:eastAsia="宋体" w:hAnsi="Times New Roman" w:hint="eastAsia"/>
          <w:lang w:eastAsia="zh-CN"/>
        </w:rPr>
        <w:t>每年衡量所有学生的学业成就，并按每个学生次群体分别衡量；以及</w:t>
      </w:r>
    </w:p>
    <w:p>
      <w:pPr>
        <w:pStyle w:val="blue"/>
        <w:numPr>
          <w:ilvl w:val="0"/>
          <w:numId w:val="175"/>
        </w:numPr>
        <w:rPr>
          <w:rFonts w:ascii="Times New Roman" w:hAnsi="Times New Roman" w:hint="eastAsia"/>
          <w:lang w:eastAsia="zh-CN"/>
        </w:rPr>
      </w:pPr>
      <w:r>
        <w:rPr>
          <w:rFonts w:ascii="Times New Roman" w:eastAsia="宋体" w:hAnsi="Times New Roman" w:hint="eastAsia"/>
          <w:lang w:eastAsia="zh-CN"/>
        </w:rPr>
        <w:t>由该州自主决定，针对该州的每所公立高中，纳入一项通过全州年度阅读</w:t>
      </w:r>
      <w:r>
        <w:rPr>
          <w:rFonts w:ascii="Times New Roman" w:eastAsia="宋体" w:hAnsi="Times New Roman" w:hint="eastAsia"/>
          <w:lang w:eastAsia="zh-CN"/>
        </w:rPr>
        <w:t>/</w:t>
      </w:r>
      <w:r>
        <w:rPr>
          <w:rFonts w:ascii="Times New Roman" w:eastAsia="宋体" w:hAnsi="Times New Roman" w:hint="eastAsia"/>
          <w:lang w:eastAsia="zh-CN"/>
        </w:rPr>
        <w:t>语言艺术和数学评估进行衡量的学生成长指标。</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6"/>
        <w:rPr>
          <w:rFonts w:ascii="Times New Roman" w:hAnsi="Times New Roman" w:cs="Times New Roman" w:hint="eastAsia"/>
          <w:lang w:eastAsia="zh-CN"/>
        </w:rPr>
      </w:pPr>
      <w:r>
        <w:rPr>
          <w:rFonts w:ascii="Times New Roman" w:hAnsi="Times New Roman" w:cs="Times New Roman" w:hint="eastAsia"/>
          <w:lang w:eastAsia="zh-CN"/>
        </w:rPr>
        <w:t>学业成就指标及</w:t>
      </w:r>
      <w:r>
        <w:rPr>
          <w:rFonts w:ascii="Times New Roman" w:hAnsi="Times New Roman" w:cs="Times New Roman" w:hint="eastAsia"/>
          <w:lang w:eastAsia="zh-CN"/>
        </w:rPr>
        <w:t xml:space="preserve"> 2024 </w:t>
      </w:r>
      <w:r>
        <w:rPr>
          <w:rFonts w:ascii="Times New Roman" w:hAnsi="Times New Roman" w:cs="Times New Roman" w:hint="eastAsia"/>
          <w:lang w:eastAsia="zh-CN"/>
        </w:rPr>
        <w:t>年更新</w:t>
      </w:r>
    </w:p>
    <w:p>
      <w:pPr>
        <w:rPr>
          <w:rFonts w:cs="Times New Roman" w:hint="eastAsia"/>
          <w:lang w:eastAsia="zh-CN"/>
        </w:rPr>
      </w:pPr>
      <w:r>
        <w:rPr>
          <w:rFonts w:cs="Times New Roman" w:hint="eastAsia"/>
          <w:lang w:eastAsia="zh-CN"/>
        </w:rPr>
        <w:t>新泽西州的学业成就指标是指全州英语语言艺术和数学评估的达标率。新泽西州教育部暂不提议对该衡量标准的计算进行更改。但在本节中，新泽西州教育部明确表示正在探索一种新的学业成就衡量方法。如果新泽西州教育部在与利益相关方协商后决定修改衡量标准计算，则需先对《每一个学生成功法》州计划进行后续修订，之后方可在问责机制内实施该指标。</w:t>
      </w:r>
    </w:p>
    <w:p>
      <w:pPr>
        <w:pStyle w:val="Heading6"/>
        <w:rPr>
          <w:rFonts w:ascii="Times New Roman" w:hAnsi="Times New Roman" w:cs="Times New Roman" w:hint="eastAsia"/>
          <w:lang w:eastAsia="zh-CN"/>
        </w:rPr>
      </w:pPr>
      <w:r>
        <w:rPr>
          <w:rFonts w:ascii="Times New Roman" w:hAnsi="Times New Roman" w:cs="Times New Roman" w:hint="eastAsia"/>
          <w:lang w:eastAsia="zh-CN"/>
        </w:rPr>
        <w:t>描述</w:t>
      </w:r>
    </w:p>
    <w:p>
      <w:pPr>
        <w:rPr>
          <w:rFonts w:cs="Times New Roman" w:hint="eastAsia"/>
          <w:lang w:eastAsia="zh-CN"/>
        </w:rPr>
      </w:pPr>
      <w:r>
        <w:rPr>
          <w:rFonts w:cs="Times New Roman" w:hint="eastAsia"/>
          <w:lang w:eastAsia="zh-CN"/>
        </w:rPr>
        <w:t>根据《每一个学生成功法》第</w:t>
      </w:r>
      <w:r>
        <w:rPr>
          <w:rFonts w:cs="Times New Roman" w:hint="eastAsia"/>
          <w:lang w:eastAsia="zh-CN"/>
        </w:rPr>
        <w:t xml:space="preserve"> 1111(c)(4)(B)(i)(I) </w:t>
      </w:r>
      <w:r>
        <w:rPr>
          <w:rFonts w:cs="Times New Roman" w:hint="eastAsia"/>
          <w:lang w:eastAsia="zh-CN"/>
        </w:rPr>
        <w:t>条，学业成就指标必须衡量全州英语语言艺术和数学评估的达标率。</w:t>
      </w:r>
    </w:p>
    <w:p>
      <w:pPr>
        <w:rPr>
          <w:rFonts w:cs="Times New Roman" w:hint="eastAsia"/>
          <w:lang w:eastAsia="zh-CN"/>
        </w:rPr>
      </w:pPr>
      <w:r>
        <w:rPr>
          <w:rFonts w:cs="Times New Roman" w:hint="eastAsia"/>
          <w:lang w:eastAsia="zh-CN"/>
        </w:rPr>
        <w:t xml:space="preserve">3 </w:t>
      </w:r>
      <w:r>
        <w:rPr>
          <w:rFonts w:cs="Times New Roman" w:hint="eastAsia"/>
          <w:lang w:eastAsia="zh-CN"/>
        </w:rPr>
        <w:t>至</w:t>
      </w:r>
      <w:r>
        <w:rPr>
          <w:rFonts w:cs="Times New Roman" w:hint="eastAsia"/>
          <w:lang w:eastAsia="zh-CN"/>
        </w:rPr>
        <w:t xml:space="preserve"> 8 </w:t>
      </w:r>
      <w:r>
        <w:rPr>
          <w:rFonts w:cs="Times New Roman" w:hint="eastAsia"/>
          <w:lang w:eastAsia="zh-CN"/>
        </w:rPr>
        <w:t>年级的学生必须参加新泽西学生学习评估或动态学习地图评估中的英语语言艺术和数学测试。在高中阶段，所有学生都必须参加新泽西学生学习评估中的</w:t>
      </w:r>
      <w:r>
        <w:rPr>
          <w:rFonts w:cs="Times New Roman" w:hint="eastAsia"/>
          <w:lang w:eastAsia="zh-CN"/>
        </w:rPr>
        <w:t xml:space="preserve"> 9 </w:t>
      </w:r>
      <w:r>
        <w:rPr>
          <w:rFonts w:cs="Times New Roman" w:hint="eastAsia"/>
          <w:lang w:eastAsia="zh-CN"/>
        </w:rPr>
        <w:t>年级英语语言艺术测试（或参加动态学习地图评估中的</w:t>
      </w:r>
      <w:r>
        <w:rPr>
          <w:rFonts w:cs="Times New Roman" w:hint="eastAsia"/>
          <w:lang w:eastAsia="zh-CN"/>
        </w:rPr>
        <w:t xml:space="preserve"> 11 </w:t>
      </w:r>
      <w:r>
        <w:rPr>
          <w:rFonts w:cs="Times New Roman" w:hint="eastAsia"/>
          <w:lang w:eastAsia="zh-CN"/>
        </w:rPr>
        <w:t>年级英语语言艺术测试），所有学生还必须在高中阶段参加新泽西学生学习评估中的代数</w:t>
      </w:r>
      <w:r>
        <w:rPr>
          <w:rFonts w:cs="Times New Roman" w:hint="eastAsia"/>
          <w:lang w:eastAsia="zh-CN"/>
        </w:rPr>
        <w:t xml:space="preserve"> I </w:t>
      </w:r>
      <w:r>
        <w:rPr>
          <w:rFonts w:cs="Times New Roman" w:hint="eastAsia"/>
          <w:lang w:eastAsia="zh-CN"/>
        </w:rPr>
        <w:t>测试，符合豁免资格的学生除外。符合条件的豁免情况包括，已在初中参加代数</w:t>
      </w:r>
      <w:r>
        <w:rPr>
          <w:rFonts w:cs="Times New Roman" w:hint="eastAsia"/>
          <w:lang w:eastAsia="zh-CN"/>
        </w:rPr>
        <w:t xml:space="preserve"> I </w:t>
      </w:r>
      <w:r>
        <w:rPr>
          <w:rFonts w:cs="Times New Roman" w:hint="eastAsia"/>
          <w:lang w:eastAsia="zh-CN"/>
        </w:rPr>
        <w:t>评估的学生以及在高中参加动态学习地图评估的学生。请参阅“七年级和八年级数学例外情况”，了解更多信息。</w:t>
      </w:r>
    </w:p>
    <w:p>
      <w:pPr>
        <w:rPr>
          <w:rFonts w:cs="Times New Roman" w:hint="eastAsia"/>
          <w:lang w:eastAsia="zh-CN"/>
        </w:rPr>
      </w:pPr>
      <w:r>
        <w:rPr>
          <w:rFonts w:cs="Times New Roman" w:hint="eastAsia"/>
          <w:lang w:eastAsia="zh-CN"/>
        </w:rPr>
        <w:t>新泽西州教育部会为每所学校和每个学生群体分别计算英语语言艺术和数学评估达标率。这些达标率基于所有学生在</w:t>
      </w:r>
      <w:r>
        <w:rPr>
          <w:rFonts w:cs="Times New Roman" w:hint="eastAsia"/>
          <w:lang w:eastAsia="zh-CN"/>
        </w:rPr>
        <w:t xml:space="preserve"> 3 </w:t>
      </w:r>
      <w:r>
        <w:rPr>
          <w:rFonts w:cs="Times New Roman" w:hint="eastAsia"/>
          <w:lang w:eastAsia="zh-CN"/>
        </w:rPr>
        <w:t>年级至</w:t>
      </w:r>
      <w:r>
        <w:rPr>
          <w:rFonts w:cs="Times New Roman" w:hint="eastAsia"/>
          <w:lang w:eastAsia="zh-CN"/>
        </w:rPr>
        <w:t xml:space="preserve"> 8 </w:t>
      </w:r>
      <w:r>
        <w:rPr>
          <w:rFonts w:cs="Times New Roman" w:hint="eastAsia"/>
          <w:lang w:eastAsia="zh-CN"/>
        </w:rPr>
        <w:t>年级及高中阶段的表现，涵盖参加新泽西州学生学习评估和动态学习地图评估的学生。达标率通过在全州评估中达到年级水平标准的学生比例来计算。如果学生在新泽西州学生学习评估中获得</w:t>
      </w:r>
      <w:r>
        <w:rPr>
          <w:rFonts w:cs="Times New Roman" w:hint="eastAsia"/>
          <w:lang w:eastAsia="zh-CN"/>
        </w:rPr>
        <w:t xml:space="preserve"> 4 </w:t>
      </w:r>
      <w:r>
        <w:rPr>
          <w:rFonts w:cs="Times New Roman" w:hint="eastAsia"/>
          <w:lang w:eastAsia="zh-CN"/>
        </w:rPr>
        <w:t>分或</w:t>
      </w:r>
      <w:r>
        <w:rPr>
          <w:rFonts w:cs="Times New Roman" w:hint="eastAsia"/>
          <w:lang w:eastAsia="zh-CN"/>
        </w:rPr>
        <w:t xml:space="preserve"> 5 </w:t>
      </w:r>
      <w:r>
        <w:rPr>
          <w:rFonts w:cs="Times New Roman" w:hint="eastAsia"/>
          <w:lang w:eastAsia="zh-CN"/>
        </w:rPr>
        <w:t>分成绩，或在动态学习地图评估中获得</w:t>
      </w:r>
      <w:r>
        <w:rPr>
          <w:rFonts w:cs="Times New Roman" w:hint="eastAsia"/>
          <w:lang w:eastAsia="zh-CN"/>
        </w:rPr>
        <w:t xml:space="preserve"> 3 </w:t>
      </w:r>
      <w:r>
        <w:rPr>
          <w:rFonts w:cs="Times New Roman" w:hint="eastAsia"/>
          <w:lang w:eastAsia="zh-CN"/>
        </w:rPr>
        <w:t>分或</w:t>
      </w:r>
      <w:r>
        <w:rPr>
          <w:rFonts w:cs="Times New Roman" w:hint="eastAsia"/>
          <w:lang w:eastAsia="zh-CN"/>
        </w:rPr>
        <w:t xml:space="preserve"> 4 </w:t>
      </w:r>
      <w:r>
        <w:rPr>
          <w:rFonts w:cs="Times New Roman" w:hint="eastAsia"/>
          <w:lang w:eastAsia="zh-CN"/>
        </w:rPr>
        <w:t>分成绩，则被认定为达到年级水平标准。</w:t>
      </w:r>
      <w:r>
        <w:rPr>
          <w:rFonts w:cs="Times New Roman" w:hint="eastAsia"/>
          <w:lang w:eastAsia="zh-CN"/>
        </w:rPr>
        <w:t xml:space="preserve">2016 </w:t>
      </w:r>
      <w:r>
        <w:rPr>
          <w:rFonts w:cs="Times New Roman" w:hint="eastAsia"/>
          <w:lang w:eastAsia="zh-CN"/>
        </w:rPr>
        <w:t>年，新泽西州的所有全州数学和英语语言艺术评估均接受了美国教育部主导的同行评审。因此，新泽西州目前的学业评估经确定为完全符合所有法律和技术要求。</w:t>
      </w:r>
    </w:p>
    <w:p>
      <w:pPr>
        <w:rPr>
          <w:rFonts w:cs="Times New Roman" w:hint="eastAsia"/>
          <w:lang w:eastAsia="zh-CN"/>
        </w:rPr>
      </w:pPr>
      <w:r>
        <w:rPr>
          <w:rFonts w:cs="Times New Roman" w:hint="eastAsia"/>
          <w:lang w:eastAsia="zh-CN"/>
        </w:rPr>
        <w:t>英语语言艺术和数学学科的学业成就指标采用与学业成就长期目标和中期进展衡量标准相同的衡量标准。</w:t>
      </w:r>
    </w:p>
    <w:p>
      <w:pPr>
        <w:pStyle w:val="Heading6"/>
        <w:rPr>
          <w:rFonts w:ascii="Times New Roman" w:hAnsi="Times New Roman" w:cs="Times New Roman" w:hint="eastAsia"/>
          <w:lang w:eastAsia="zh-CN"/>
        </w:rPr>
      </w:pPr>
      <w:r>
        <w:rPr>
          <w:rFonts w:ascii="Times New Roman" w:hAnsi="Times New Roman" w:cs="Times New Roman" w:hint="eastAsia"/>
          <w:lang w:eastAsia="zh-CN"/>
        </w:rPr>
        <w:t>持续改进与未来调整</w:t>
      </w:r>
    </w:p>
    <w:p>
      <w:pPr>
        <w:rPr>
          <w:rStyle w:val="Strong"/>
          <w:rFonts w:cs="Times New Roman" w:hint="eastAsia"/>
          <w:b w:val="0"/>
          <w:bCs w:val="0"/>
          <w:sz w:val="22"/>
          <w:lang w:eastAsia="zh-CN"/>
        </w:rPr>
      </w:pPr>
      <w:r>
        <w:rPr>
          <w:rFonts w:cs="Times New Roman" w:hint="eastAsia"/>
          <w:lang w:eastAsia="zh-CN"/>
        </w:rPr>
        <w:t>虽然上述描述反映了当前的实施情况，但新泽西州教育部计划在</w:t>
      </w:r>
      <w:r>
        <w:rPr>
          <w:rFonts w:cs="Times New Roman" w:hint="eastAsia"/>
          <w:lang w:eastAsia="zh-CN"/>
        </w:rPr>
        <w:t xml:space="preserve"> 2024-2025 </w:t>
      </w:r>
      <w:r>
        <w:rPr>
          <w:rFonts w:cs="Times New Roman" w:hint="eastAsia"/>
          <w:lang w:eastAsia="zh-CN"/>
        </w:rPr>
        <w:t>学年探索基于指数的能力衡量方法，将该指标公开报告至少一年后再纳入问责机制。基于指数的机制</w:t>
      </w:r>
      <w:r>
        <w:rPr>
          <w:rFonts w:cs="Times New Roman" w:hint="eastAsia"/>
          <w:color w:val="000000"/>
          <w:lang w:eastAsia="zh-CN"/>
        </w:rPr>
        <w:t>有助于更精准地区分出包含学生距离达到年级水平差距最大，因而最需要支持的学校。</w:t>
      </w:r>
    </w:p>
    <w:p>
      <w:pPr>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365F91" w:themeColor="accent1" w:themeShade="BF"/>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5"/>
        <w:spacing w:before="0"/>
        <w:ind w:left="288"/>
        <w:rPr>
          <w:rFonts w:ascii="Times New Roman" w:hAnsi="Times New Roman" w:cs="Times New Roman" w:hint="eastAsia"/>
          <w:lang w:eastAsia="zh-CN"/>
        </w:rPr>
      </w:pPr>
      <w:r>
        <w:rPr>
          <w:rFonts w:ascii="Times New Roman" w:eastAsia="宋体" w:hAnsi="Times New Roman" w:cs="Times New Roman" w:hint="eastAsia"/>
          <w:bCs/>
          <w:lang w:eastAsia="zh-CN"/>
        </w:rPr>
        <w:t xml:space="preserve">b. </w:t>
      </w:r>
      <w:r>
        <w:rPr>
          <w:rFonts w:ascii="Times New Roman" w:eastAsia="宋体" w:hAnsi="Times New Roman" w:cs="Times New Roman" w:hint="eastAsia"/>
          <w:bCs/>
          <w:lang w:eastAsia="zh-CN"/>
        </w:rPr>
        <w:t>非高中公立中小学指标（其他学业指标）</w:t>
      </w:r>
    </w:p>
    <w:p>
      <w:pPr>
        <w:pStyle w:val="blue"/>
        <w:spacing w:after="0"/>
        <w:ind w:left="0"/>
        <w:rPr>
          <w:rFonts w:ascii="Times New Roman" w:hAnsi="Times New Roman" w:hint="eastAsia"/>
          <w:lang w:eastAsia="zh-CN"/>
        </w:rPr>
      </w:pPr>
      <w:r>
        <w:rPr>
          <w:rFonts w:ascii="Times New Roman" w:eastAsia="宋体" w:hAnsi="Times New Roman" w:hint="eastAsia"/>
          <w:lang w:eastAsia="zh-CN"/>
        </w:rPr>
        <w:t>描述“其他学业”指标，包括该指标每年如何衡量全体学生的表现并按每个学生次群体分别衡量。如果“其他学业”指标并非衡量学生成长的指标，则描述中必须证明，该指标是有效且可靠的全州学业指标，能够对学校表现进行有意义的区分。</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6"/>
        <w:rPr>
          <w:rFonts w:ascii="Times New Roman" w:hAnsi="Times New Roman" w:cs="Times New Roman" w:hint="eastAsia"/>
          <w:lang w:eastAsia="zh-CN"/>
        </w:rPr>
      </w:pPr>
      <w:r>
        <w:rPr>
          <w:rFonts w:ascii="Times New Roman" w:hAnsi="Times New Roman" w:cs="Times New Roman" w:hint="eastAsia"/>
          <w:lang w:eastAsia="zh-CN"/>
        </w:rPr>
        <w:t>学业进展指标及</w:t>
      </w:r>
      <w:r>
        <w:rPr>
          <w:rFonts w:ascii="Times New Roman" w:hAnsi="Times New Roman" w:cs="Times New Roman" w:hint="eastAsia"/>
          <w:lang w:eastAsia="zh-CN"/>
        </w:rPr>
        <w:t xml:space="preserve"> 2024 </w:t>
      </w:r>
      <w:r>
        <w:rPr>
          <w:rFonts w:ascii="Times New Roman" w:hAnsi="Times New Roman" w:cs="Times New Roman" w:hint="eastAsia"/>
          <w:lang w:eastAsia="zh-CN"/>
        </w:rPr>
        <w:t>年更新</w:t>
      </w:r>
    </w:p>
    <w:p>
      <w:pPr>
        <w:rPr>
          <w:rFonts w:cs="Times New Roman"/>
          <w:lang w:eastAsia="zh-CN"/>
        </w:rPr>
      </w:pPr>
      <w:r>
        <w:rPr>
          <w:rFonts w:cs="Times New Roman" w:hint="eastAsia"/>
          <w:lang w:eastAsia="zh-CN"/>
        </w:rPr>
        <w:t>新泽西州的学业进展指标为英语语言艺术和数学学科的中位学生成长百分位数</w:t>
      </w:r>
      <w:r>
        <w:rPr>
          <w:rFonts w:cs="Times New Roman" w:hint="eastAsia"/>
          <w:lang w:eastAsia="zh-CN"/>
        </w:rPr>
        <w:t xml:space="preserve"> (mSGP)</w:t>
      </w:r>
      <w:r>
        <w:rPr>
          <w:rFonts w:cs="Times New Roman" w:hint="eastAsia"/>
          <w:lang w:eastAsia="zh-CN"/>
        </w:rPr>
        <w:t>，新泽西州教育部暂不提议修改该衡量标准的计算。</w:t>
      </w:r>
    </w:p>
    <w:p>
      <w:pPr>
        <w:rPr>
          <w:rFonts w:cs="Times New Roman" w:hint="eastAsia"/>
          <w:i/>
          <w:iCs/>
          <w:color w:val="074F6A"/>
          <w:lang w:eastAsia="zh-CN"/>
        </w:rPr>
      </w:pPr>
      <w:r>
        <w:rPr>
          <w:rFonts w:cs="Times New Roman" w:hint="eastAsia"/>
          <w:i/>
          <w:iCs/>
          <w:color w:val="074F6A"/>
          <w:lang w:eastAsia="zh-CN"/>
        </w:rPr>
        <w:t>描述</w:t>
      </w:r>
    </w:p>
    <w:p>
      <w:pPr>
        <w:rPr>
          <w:rFonts w:cs="Times New Roman" w:hint="eastAsia"/>
          <w:lang w:eastAsia="zh-CN"/>
        </w:rPr>
      </w:pPr>
      <w:r>
        <w:rPr>
          <w:rFonts w:cs="Times New Roman" w:hint="eastAsia"/>
          <w:lang w:eastAsia="zh-CN"/>
        </w:rPr>
        <w:t>中位学生成长百分位数</w:t>
      </w:r>
      <w:r>
        <w:rPr>
          <w:rFonts w:cs="Times New Roman" w:hint="eastAsia"/>
          <w:lang w:eastAsia="zh-CN"/>
        </w:rPr>
        <w:t xml:space="preserve"> (mSGP) </w:t>
      </w:r>
      <w:r>
        <w:rPr>
          <w:rFonts w:cs="Times New Roman" w:hint="eastAsia"/>
          <w:lang w:eastAsia="zh-CN"/>
        </w:rPr>
        <w:t>用于衡量学生与先前考试成绩相似的其他学生（学业水平相当的同学）相比，从一年到下一年的学业进展。新泽西州教育部依据全州英语语言艺术和数学评估结果，为每所学校和每个学生群体计算</w:t>
      </w:r>
      <w:r>
        <w:rPr>
          <w:rFonts w:cs="Times New Roman" w:hint="eastAsia"/>
          <w:lang w:eastAsia="zh-CN"/>
        </w:rPr>
        <w:t xml:space="preserve"> mSGP</w:t>
      </w:r>
      <w:r>
        <w:rPr>
          <w:rFonts w:cs="Times New Roman" w:hint="eastAsia"/>
          <w:lang w:eastAsia="zh-CN"/>
        </w:rPr>
        <w:t>，以衡量学业进展情况。计算英语语言艺术的</w:t>
      </w:r>
      <w:r>
        <w:rPr>
          <w:rFonts w:cs="Times New Roman" w:hint="eastAsia"/>
          <w:lang w:eastAsia="zh-CN"/>
        </w:rPr>
        <w:t xml:space="preserve"> mSGP </w:t>
      </w:r>
      <w:r>
        <w:rPr>
          <w:rFonts w:cs="Times New Roman" w:hint="eastAsia"/>
          <w:lang w:eastAsia="zh-CN"/>
        </w:rPr>
        <w:t>时，依据</w:t>
      </w:r>
      <w:r>
        <w:rPr>
          <w:rFonts w:cs="Times New Roman" w:hint="eastAsia"/>
          <w:lang w:eastAsia="zh-CN"/>
        </w:rPr>
        <w:t xml:space="preserve"> 4 </w:t>
      </w:r>
      <w:r>
        <w:rPr>
          <w:rFonts w:cs="Times New Roman" w:hint="eastAsia"/>
          <w:lang w:eastAsia="zh-CN"/>
        </w:rPr>
        <w:t>至</w:t>
      </w:r>
      <w:r>
        <w:rPr>
          <w:rFonts w:cs="Times New Roman" w:hint="eastAsia"/>
          <w:lang w:eastAsia="zh-CN"/>
        </w:rPr>
        <w:t xml:space="preserve"> 8 </w:t>
      </w:r>
      <w:r>
        <w:rPr>
          <w:rFonts w:cs="Times New Roman" w:hint="eastAsia"/>
          <w:lang w:eastAsia="zh-CN"/>
        </w:rPr>
        <w:t>年级的学生数据。计算数学的</w:t>
      </w:r>
      <w:r>
        <w:rPr>
          <w:rFonts w:cs="Times New Roman" w:hint="eastAsia"/>
          <w:lang w:eastAsia="zh-CN"/>
        </w:rPr>
        <w:t xml:space="preserve"> mSGP </w:t>
      </w:r>
      <w:r>
        <w:rPr>
          <w:rFonts w:cs="Times New Roman" w:hint="eastAsia"/>
          <w:lang w:eastAsia="zh-CN"/>
        </w:rPr>
        <w:t>时，依据</w:t>
      </w:r>
      <w:r>
        <w:rPr>
          <w:rFonts w:cs="Times New Roman" w:hint="eastAsia"/>
          <w:lang w:eastAsia="zh-CN"/>
        </w:rPr>
        <w:t xml:space="preserve"> 4 </w:t>
      </w:r>
      <w:r>
        <w:rPr>
          <w:rFonts w:cs="Times New Roman" w:hint="eastAsia"/>
          <w:lang w:eastAsia="zh-CN"/>
        </w:rPr>
        <w:t>至</w:t>
      </w:r>
      <w:r>
        <w:rPr>
          <w:rFonts w:cs="Times New Roman" w:hint="eastAsia"/>
          <w:lang w:eastAsia="zh-CN"/>
        </w:rPr>
        <w:t xml:space="preserve"> 7 </w:t>
      </w:r>
      <w:r>
        <w:rPr>
          <w:rFonts w:cs="Times New Roman" w:hint="eastAsia"/>
          <w:lang w:eastAsia="zh-CN"/>
        </w:rPr>
        <w:t>年级的学生数据。数学学科未采用</w:t>
      </w:r>
      <w:r>
        <w:rPr>
          <w:rFonts w:cs="Times New Roman" w:hint="eastAsia"/>
          <w:lang w:eastAsia="zh-CN"/>
        </w:rPr>
        <w:t xml:space="preserve"> 8 </w:t>
      </w:r>
      <w:r>
        <w:rPr>
          <w:rFonts w:cs="Times New Roman" w:hint="eastAsia"/>
          <w:lang w:eastAsia="zh-CN"/>
        </w:rPr>
        <w:t>年级的数据，理由是相当一部分</w:t>
      </w:r>
      <w:r>
        <w:rPr>
          <w:rFonts w:cs="Times New Roman" w:hint="eastAsia"/>
          <w:lang w:eastAsia="zh-CN"/>
        </w:rPr>
        <w:t xml:space="preserve"> 8 </w:t>
      </w:r>
      <w:r>
        <w:rPr>
          <w:rFonts w:cs="Times New Roman" w:hint="eastAsia"/>
          <w:lang w:eastAsia="zh-CN"/>
        </w:rPr>
        <w:t>年级学生参加代数</w:t>
      </w:r>
      <w:r>
        <w:rPr>
          <w:rFonts w:cs="Times New Roman" w:hint="eastAsia"/>
          <w:lang w:eastAsia="zh-CN"/>
        </w:rPr>
        <w:t xml:space="preserve"> I </w:t>
      </w:r>
      <w:r>
        <w:rPr>
          <w:rFonts w:cs="Times New Roman" w:hint="eastAsia"/>
          <w:lang w:eastAsia="zh-CN"/>
        </w:rPr>
        <w:t>评估，而非</w:t>
      </w:r>
      <w:r>
        <w:rPr>
          <w:rFonts w:cs="Times New Roman" w:hint="eastAsia"/>
          <w:lang w:eastAsia="zh-CN"/>
        </w:rPr>
        <w:t xml:space="preserve"> 8 </w:t>
      </w:r>
      <w:r>
        <w:rPr>
          <w:rFonts w:cs="Times New Roman" w:hint="eastAsia"/>
          <w:lang w:eastAsia="zh-CN"/>
        </w:rPr>
        <w:t>年级数学评估。</w:t>
      </w:r>
    </w:p>
    <w:p>
      <w:pPr>
        <w:rPr>
          <w:rFonts w:cs="Times New Roman" w:hint="eastAsia"/>
          <w:lang w:eastAsia="zh-CN"/>
        </w:rPr>
      </w:pPr>
      <w:r>
        <w:rPr>
          <w:rFonts w:cs="Times New Roman" w:hint="eastAsia"/>
          <w:lang w:eastAsia="zh-CN"/>
        </w:rPr>
        <w:t>适用受测年级的所有学生的表现均会纳入学校和学生群体的</w:t>
      </w:r>
      <w:r>
        <w:rPr>
          <w:rFonts w:cs="Times New Roman" w:hint="eastAsia"/>
          <w:lang w:eastAsia="zh-CN"/>
        </w:rPr>
        <w:t xml:space="preserve"> mSGP </w:t>
      </w:r>
      <w:r>
        <w:rPr>
          <w:rFonts w:cs="Times New Roman" w:hint="eastAsia"/>
          <w:lang w:eastAsia="zh-CN"/>
        </w:rPr>
        <w:t>计算。对于英语语言艺术和数学，每所学校和每个学生群体会分别获得一个整体</w:t>
      </w:r>
      <w:r>
        <w:rPr>
          <w:rFonts w:cs="Times New Roman" w:hint="eastAsia"/>
          <w:lang w:eastAsia="zh-CN"/>
        </w:rPr>
        <w:t xml:space="preserve"> mSGP</w:t>
      </w:r>
      <w:r>
        <w:rPr>
          <w:rFonts w:cs="Times New Roman" w:hint="eastAsia"/>
          <w:lang w:eastAsia="zh-CN"/>
        </w:rPr>
        <w:t>。</w:t>
      </w:r>
    </w:p>
    <w:p>
      <w:pPr>
        <w:spacing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365F91" w:themeColor="accent1" w:themeShade="BF"/>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5"/>
        <w:spacing w:before="0"/>
        <w:ind w:left="288"/>
        <w:rPr>
          <w:rFonts w:ascii="Times New Roman" w:hAnsi="Times New Roman" w:cs="Times New Roman" w:hint="eastAsia"/>
          <w:lang w:eastAsia="zh-CN"/>
        </w:rPr>
      </w:pPr>
      <w:r>
        <w:rPr>
          <w:rFonts w:ascii="Times New Roman" w:eastAsia="宋体" w:hAnsi="Times New Roman" w:cs="Times New Roman" w:hint="eastAsia"/>
          <w:bCs/>
          <w:lang w:eastAsia="zh-CN"/>
        </w:rPr>
        <w:t xml:space="preserve">c. </w:t>
      </w:r>
      <w:r>
        <w:rPr>
          <w:rFonts w:ascii="Times New Roman" w:eastAsia="宋体" w:hAnsi="Times New Roman" w:cs="Times New Roman" w:hint="eastAsia"/>
          <w:bCs/>
          <w:lang w:eastAsia="zh-CN"/>
        </w:rPr>
        <w:t>毕业率</w:t>
      </w:r>
    </w:p>
    <w:p>
      <w:pPr>
        <w:pStyle w:val="blue"/>
        <w:spacing w:after="120"/>
        <w:rPr>
          <w:rFonts w:ascii="Times New Roman" w:hAnsi="Times New Roman" w:hint="eastAsia"/>
          <w:lang w:eastAsia="zh-CN"/>
        </w:rPr>
      </w:pPr>
      <w:r>
        <w:rPr>
          <w:rFonts w:ascii="Times New Roman" w:eastAsia="宋体" w:hAnsi="Times New Roman" w:hint="eastAsia"/>
          <w:lang w:eastAsia="zh-CN"/>
        </w:rPr>
        <w:t>描述毕业率指标，包括对以下内容的描述：</w:t>
      </w:r>
    </w:p>
    <w:p>
      <w:pPr>
        <w:pStyle w:val="blue"/>
        <w:numPr>
          <w:ilvl w:val="0"/>
          <w:numId w:val="176"/>
        </w:numPr>
        <w:spacing w:after="120"/>
        <w:rPr>
          <w:rFonts w:ascii="Times New Roman" w:hAnsi="Times New Roman" w:hint="eastAsia"/>
          <w:lang w:eastAsia="zh-CN"/>
        </w:rPr>
      </w:pPr>
      <w:r>
        <w:rPr>
          <w:rFonts w:ascii="Times New Roman" w:eastAsia="宋体" w:hAnsi="Times New Roman" w:hint="eastAsia"/>
          <w:lang w:eastAsia="zh-CN"/>
        </w:rPr>
        <w:t>指标如何基于长期目标；</w:t>
      </w:r>
    </w:p>
    <w:p>
      <w:pPr>
        <w:pStyle w:val="blue"/>
        <w:numPr>
          <w:ilvl w:val="0"/>
          <w:numId w:val="176"/>
        </w:numPr>
        <w:spacing w:after="120"/>
        <w:rPr>
          <w:rFonts w:ascii="Times New Roman" w:hAnsi="Times New Roman" w:hint="eastAsia"/>
          <w:lang w:eastAsia="zh-CN"/>
        </w:rPr>
      </w:pPr>
      <w:r>
        <w:rPr>
          <w:rFonts w:ascii="Times New Roman" w:eastAsia="宋体" w:hAnsi="Times New Roman" w:hint="eastAsia"/>
          <w:lang w:eastAsia="zh-CN"/>
        </w:rPr>
        <w:t>该指标每年如何衡量所有学生的毕业率并按每个学生次群体分别衡量；</w:t>
      </w:r>
    </w:p>
    <w:p>
      <w:pPr>
        <w:pStyle w:val="blue"/>
        <w:numPr>
          <w:ilvl w:val="0"/>
          <w:numId w:val="176"/>
        </w:numPr>
        <w:spacing w:after="120"/>
        <w:rPr>
          <w:rFonts w:ascii="Times New Roman" w:hAnsi="Times New Roman" w:hint="eastAsia"/>
          <w:lang w:eastAsia="zh-CN"/>
        </w:rPr>
      </w:pPr>
      <w:r>
        <w:rPr>
          <w:rFonts w:ascii="Times New Roman" w:eastAsia="宋体" w:hAnsi="Times New Roman" w:hint="eastAsia"/>
          <w:lang w:eastAsia="zh-CN"/>
        </w:rPr>
        <w:t>该指标如何基于四年调整后同届学生毕业率；</w:t>
      </w:r>
    </w:p>
    <w:p>
      <w:pPr>
        <w:pStyle w:val="blue"/>
        <w:numPr>
          <w:ilvl w:val="0"/>
          <w:numId w:val="176"/>
        </w:numPr>
        <w:spacing w:after="120"/>
        <w:rPr>
          <w:rFonts w:ascii="Times New Roman" w:hAnsi="Times New Roman" w:hint="eastAsia"/>
          <w:lang w:eastAsia="zh-CN"/>
        </w:rPr>
      </w:pPr>
      <w:r>
        <w:rPr>
          <w:rFonts w:ascii="Times New Roman" w:eastAsia="宋体" w:hAnsi="Times New Roman" w:hint="eastAsia"/>
          <w:lang w:eastAsia="zh-CN"/>
        </w:rPr>
        <w:t>如果该州自主决定还纳入一个或多个延长年限调整后同届学生毕业率，则请描述四年调整后同届学生毕业率如何在该指标中与该（或这些）毕业率相结合；以及</w:t>
      </w:r>
    </w:p>
    <w:p>
      <w:pPr>
        <w:pStyle w:val="blue"/>
        <w:numPr>
          <w:ilvl w:val="0"/>
          <w:numId w:val="176"/>
        </w:numPr>
        <w:rPr>
          <w:rFonts w:ascii="Times New Roman" w:hAnsi="Times New Roman" w:hint="eastAsia"/>
          <w:lang w:eastAsia="zh-CN"/>
        </w:rPr>
      </w:pPr>
      <w:r>
        <w:rPr>
          <w:rFonts w:ascii="Times New Roman" w:eastAsia="宋体" w:hAnsi="Times New Roman" w:hint="eastAsia"/>
          <w:lang w:eastAsia="zh-CN"/>
        </w:rPr>
        <w:t>如适用，该州如何将经《初中等教育法》第</w:t>
      </w:r>
      <w:r>
        <w:rPr>
          <w:rFonts w:ascii="Times New Roman" w:eastAsia="宋体" w:hAnsi="Times New Roman" w:hint="eastAsia"/>
          <w:lang w:eastAsia="zh-CN"/>
        </w:rPr>
        <w:t xml:space="preserve"> 1111(b)(2)(D) </w:t>
      </w:r>
      <w:r>
        <w:rPr>
          <w:rFonts w:ascii="Times New Roman" w:eastAsia="宋体" w:hAnsi="Times New Roman" w:hint="eastAsia"/>
          <w:lang w:eastAsia="zh-CN"/>
        </w:rPr>
        <w:t>条规定的、依据替代学业成就标准设计的替代评估考核的严重认知障碍学生，以及经《初中等教育法》第</w:t>
      </w:r>
      <w:r>
        <w:rPr>
          <w:rFonts w:ascii="Times New Roman" w:eastAsia="宋体" w:hAnsi="Times New Roman" w:hint="eastAsia"/>
          <w:lang w:eastAsia="zh-CN"/>
        </w:rPr>
        <w:t xml:space="preserve"> 8101(23) </w:t>
      </w:r>
      <w:r>
        <w:rPr>
          <w:rFonts w:ascii="Times New Roman" w:eastAsia="宋体" w:hAnsi="Times New Roman" w:hint="eastAsia"/>
          <w:lang w:eastAsia="zh-CN"/>
        </w:rPr>
        <w:t>条和第</w:t>
      </w:r>
      <w:r>
        <w:rPr>
          <w:rFonts w:ascii="Times New Roman" w:eastAsia="宋体" w:hAnsi="Times New Roman" w:hint="eastAsia"/>
          <w:lang w:eastAsia="zh-CN"/>
        </w:rPr>
        <w:t xml:space="preserve"> 8101(25) </w:t>
      </w:r>
      <w:r>
        <w:rPr>
          <w:rFonts w:ascii="Times New Roman" w:eastAsia="宋体" w:hAnsi="Times New Roman" w:hint="eastAsia"/>
          <w:lang w:eastAsia="zh-CN"/>
        </w:rPr>
        <w:t>条规定的、获得州级机构规定的替代文凭的学生，纳入其四年调整后同届学生毕业率和任何延长年限调整后同届学生毕业率。</w:t>
      </w:r>
    </w:p>
    <w:p>
      <w:pPr>
        <w:pStyle w:val="EndUSED"/>
        <w:rPr>
          <w:rFonts w:hint="eastAsia"/>
          <w:color w:val="365F91" w:themeColor="accent1" w:themeShade="BF"/>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6"/>
        <w:rPr>
          <w:rFonts w:ascii="Times New Roman" w:hAnsi="Times New Roman" w:cs="Times New Roman" w:hint="eastAsia"/>
          <w:lang w:eastAsia="zh-CN"/>
        </w:rPr>
      </w:pPr>
      <w:r>
        <w:rPr>
          <w:rFonts w:ascii="Times New Roman" w:hAnsi="Times New Roman" w:cs="Times New Roman" w:hint="eastAsia"/>
          <w:lang w:eastAsia="zh-CN"/>
        </w:rPr>
        <w:t>毕业率指标及</w:t>
      </w:r>
      <w:r>
        <w:rPr>
          <w:rFonts w:ascii="Times New Roman" w:hAnsi="Times New Roman" w:cs="Times New Roman" w:hint="eastAsia"/>
          <w:lang w:eastAsia="zh-CN"/>
        </w:rPr>
        <w:t xml:space="preserve"> 2024 </w:t>
      </w:r>
      <w:r>
        <w:rPr>
          <w:rFonts w:ascii="Times New Roman" w:hAnsi="Times New Roman" w:cs="Times New Roman" w:hint="eastAsia"/>
          <w:lang w:eastAsia="zh-CN"/>
        </w:rPr>
        <w:t>年更新</w:t>
      </w:r>
    </w:p>
    <w:p>
      <w:pPr>
        <w:rPr>
          <w:rFonts w:cs="Times New Roman" w:hint="eastAsia"/>
          <w:lang w:eastAsia="zh-CN"/>
        </w:rPr>
      </w:pPr>
      <w:r>
        <w:rPr>
          <w:rFonts w:cs="Times New Roman" w:hint="eastAsia"/>
          <w:lang w:eastAsia="zh-CN"/>
        </w:rPr>
        <w:t>新泽西州使用四年、五年和六年调整后同届学生毕业率作为其毕业率指标。</w:t>
      </w:r>
      <w:r>
        <w:rPr>
          <w:rFonts w:cs="Times New Roman" w:hint="eastAsia"/>
          <w:lang w:eastAsia="zh-CN"/>
        </w:rPr>
        <w:t xml:space="preserve">2017 </w:t>
      </w:r>
      <w:r>
        <w:rPr>
          <w:rFonts w:cs="Times New Roman" w:hint="eastAsia"/>
          <w:lang w:eastAsia="zh-CN"/>
        </w:rPr>
        <w:t>年《每一个学生成功法》州计划仅包括四年和五年毕业率。从</w:t>
      </w:r>
      <w:r>
        <w:rPr>
          <w:rFonts w:cs="Times New Roman" w:hint="eastAsia"/>
          <w:lang w:eastAsia="zh-CN"/>
        </w:rPr>
        <w:t xml:space="preserve"> 2024 </w:t>
      </w:r>
      <w:r>
        <w:rPr>
          <w:rFonts w:cs="Times New Roman" w:hint="eastAsia"/>
          <w:lang w:eastAsia="zh-CN"/>
        </w:rPr>
        <w:t>年开始，新泽西州教育部将六年毕业率纳入作为一项指标。</w:t>
      </w:r>
      <w:r>
        <w:rPr>
          <w:rFonts w:cs="Times New Roman" w:hint="eastAsia"/>
          <w:lang w:eastAsia="zh-CN"/>
        </w:rPr>
        <w:br w:type="page"/>
      </w:r>
    </w:p>
    <w:p>
      <w:pPr>
        <w:pStyle w:val="Heading6"/>
        <w:rPr>
          <w:rFonts w:ascii="Times New Roman" w:hAnsi="Times New Roman" w:cs="Times New Roman" w:hint="eastAsia"/>
          <w:lang w:eastAsia="zh-CN"/>
        </w:rPr>
      </w:pPr>
      <w:r>
        <w:rPr>
          <w:rFonts w:ascii="Times New Roman" w:hAnsi="Times New Roman" w:cs="Times New Roman" w:hint="eastAsia"/>
          <w:lang w:eastAsia="zh-CN"/>
        </w:rPr>
        <w:t>描述</w:t>
      </w:r>
    </w:p>
    <w:p>
      <w:pPr>
        <w:rPr>
          <w:rFonts w:cs="Times New Roman" w:hint="eastAsia"/>
          <w:lang w:eastAsia="zh-CN"/>
        </w:rPr>
      </w:pPr>
      <w:r>
        <w:rPr>
          <w:rFonts w:cs="Times New Roman" w:hint="eastAsia"/>
          <w:lang w:eastAsia="zh-CN"/>
        </w:rPr>
        <w:t>根据《每一个学生成功法》第</w:t>
      </w:r>
      <w:r>
        <w:rPr>
          <w:rFonts w:cs="Times New Roman" w:hint="eastAsia"/>
          <w:lang w:eastAsia="zh-CN"/>
        </w:rPr>
        <w:t xml:space="preserve"> 1111(c)(4)(B)(iii)(I)(bb) </w:t>
      </w:r>
      <w:r>
        <w:rPr>
          <w:rFonts w:cs="Times New Roman" w:hint="eastAsia"/>
          <w:lang w:eastAsia="zh-CN"/>
        </w:rPr>
        <w:t>条，毕业率必须反映在进入九年级后四年内毕业的学生比例（“四年调整后同届学生毕业率”），新泽西州可自主决定将延长年限调整后同届学生毕业率纳入考量。</w:t>
      </w:r>
      <w:r>
        <w:rPr>
          <w:rFonts w:cs="Times New Roman" w:hint="eastAsia"/>
          <w:lang w:eastAsia="zh-CN"/>
        </w:rPr>
        <w:t xml:space="preserve">2017 </w:t>
      </w:r>
      <w:r>
        <w:rPr>
          <w:rFonts w:cs="Times New Roman" w:hint="eastAsia"/>
          <w:lang w:eastAsia="zh-CN"/>
        </w:rPr>
        <w:t>年，在利益相关方的强烈要求下，除了四年毕业率外，新泽西州教育部还将五年调整后同届学生毕业率纳入作为指标之一。如</w:t>
      </w:r>
      <w:r>
        <w:rPr>
          <w:rFonts w:cs="Times New Roman" w:hint="eastAsia"/>
          <w:lang w:eastAsia="zh-CN"/>
        </w:rPr>
        <w:t xml:space="preserve"> 2017 </w:t>
      </w:r>
      <w:r>
        <w:rPr>
          <w:rFonts w:cs="Times New Roman" w:hint="eastAsia"/>
          <w:lang w:eastAsia="zh-CN"/>
        </w:rPr>
        <w:t>年计划所述，利益相关方还表示，希望统计在进入</w:t>
      </w:r>
      <w:r>
        <w:rPr>
          <w:rFonts w:cs="Times New Roman" w:hint="eastAsia"/>
          <w:lang w:eastAsia="zh-CN"/>
        </w:rPr>
        <w:t xml:space="preserve"> 9 </w:t>
      </w:r>
      <w:r>
        <w:rPr>
          <w:rFonts w:cs="Times New Roman" w:hint="eastAsia"/>
          <w:lang w:eastAsia="zh-CN"/>
        </w:rPr>
        <w:t>年级后六年内毕业的学生比例，且新泽西州教育部承诺在未来探索纳入六年毕业率的可行性和好处。经</w:t>
      </w:r>
      <w:r>
        <w:rPr>
          <w:rFonts w:cs="Times New Roman" w:hint="eastAsia"/>
          <w:lang w:eastAsia="zh-CN"/>
        </w:rPr>
        <w:t xml:space="preserve"> 2024 </w:t>
      </w:r>
      <w:r>
        <w:rPr>
          <w:rFonts w:cs="Times New Roman" w:hint="eastAsia"/>
          <w:lang w:eastAsia="zh-CN"/>
        </w:rPr>
        <w:t>年与利益相关方协商，并研究纳入六年毕业率的影响后，新泽西州教育部得出结论：六年毕业率能能进一步区分学校，故应将其纳入指标。同时纳入五年和六年毕业率，既能让新泽西州对所有学生维持高标准要求，也能认可一些学生需要更多时间来达到学业标准。</w:t>
      </w:r>
    </w:p>
    <w:p>
      <w:pPr>
        <w:rPr>
          <w:rFonts w:cs="Times New Roman" w:hint="eastAsia"/>
          <w:lang w:eastAsia="zh-CN"/>
        </w:rPr>
      </w:pPr>
      <w:r>
        <w:rPr>
          <w:rFonts w:cs="Times New Roman" w:hint="eastAsia"/>
          <w:lang w:eastAsia="zh-CN"/>
        </w:rPr>
        <w:t>毕业率将根据全体学生的毕业率来计算，并采用《每一个学生成功法》第</w:t>
      </w:r>
      <w:r>
        <w:rPr>
          <w:rFonts w:cs="Times New Roman" w:hint="eastAsia"/>
          <w:lang w:eastAsia="zh-CN"/>
        </w:rPr>
        <w:t xml:space="preserve"> 8101(25) </w:t>
      </w:r>
      <w:r>
        <w:rPr>
          <w:rFonts w:cs="Times New Roman" w:hint="eastAsia"/>
          <w:lang w:eastAsia="zh-CN"/>
        </w:rPr>
        <w:t>条和第</w:t>
      </w:r>
      <w:r>
        <w:rPr>
          <w:rFonts w:cs="Times New Roman" w:hint="eastAsia"/>
          <w:lang w:eastAsia="zh-CN"/>
        </w:rPr>
        <w:t xml:space="preserve"> 8101(23) </w:t>
      </w:r>
      <w:r>
        <w:rPr>
          <w:rFonts w:cs="Times New Roman" w:hint="eastAsia"/>
          <w:lang w:eastAsia="zh-CN"/>
        </w:rPr>
        <w:t>条中所述的调整后同届学生及算法将学生群体毕业率纳入考量。</w:t>
      </w:r>
    </w:p>
    <w:p>
      <w:pPr>
        <w:rPr>
          <w:rFonts w:cs="Times New Roman" w:hint="eastAsia"/>
          <w:lang w:eastAsia="zh-CN"/>
        </w:rPr>
      </w:pPr>
      <w:r>
        <w:rPr>
          <w:rFonts w:cs="Times New Roman" w:hint="eastAsia"/>
          <w:lang w:eastAsia="zh-CN"/>
        </w:rPr>
        <w:t>补充说明：联邦调整后同届学生毕业率仅涵盖满足所有州级毕业要求的学生。根据《每一个学生成功法》，残疾学生若因其个别化教育计划中的调整或豁免而未满足所有州级毕业要求（课程、出勤和</w:t>
      </w:r>
      <w:r>
        <w:rPr>
          <w:rFonts w:cs="Times New Roman" w:hint="eastAsia"/>
          <w:lang w:eastAsia="zh-CN"/>
        </w:rPr>
        <w:t>/</w:t>
      </w:r>
      <w:r>
        <w:rPr>
          <w:rFonts w:cs="Times New Roman" w:hint="eastAsia"/>
          <w:lang w:eastAsia="zh-CN"/>
        </w:rPr>
        <w:t>或基于毕业年份的评估要求），则在计算联邦毕业率时不计入毕业生人数（分子部分）。因此，联邦版本的计算必须用于《每一个学生成功法》问责制和联邦报告，这与</w:t>
      </w:r>
      <w:r>
        <w:rPr>
          <w:rFonts w:cs="Times New Roman" w:hint="eastAsia"/>
          <w:lang w:eastAsia="zh-CN"/>
        </w:rPr>
        <w:t xml:space="preserve"> 2021 </w:t>
      </w:r>
      <w:r>
        <w:rPr>
          <w:rFonts w:cs="Times New Roman" w:hint="eastAsia"/>
          <w:lang w:eastAsia="zh-CN"/>
        </w:rPr>
        <w:t>年之前使用计算方式有所不同。由于</w:t>
      </w:r>
      <w:r>
        <w:rPr>
          <w:rFonts w:cs="Times New Roman" w:hint="eastAsia"/>
          <w:lang w:eastAsia="zh-CN"/>
        </w:rPr>
        <w:t xml:space="preserve"> 2019 </w:t>
      </w:r>
      <w:r>
        <w:rPr>
          <w:rFonts w:cs="Times New Roman" w:hint="eastAsia"/>
          <w:lang w:eastAsia="zh-CN"/>
        </w:rPr>
        <w:t>年美国教育部对新泽西州绩效展开的审查及由此形成的整改计划，该调整从</w:t>
      </w:r>
      <w:r>
        <w:rPr>
          <w:rFonts w:cs="Times New Roman" w:hint="eastAsia"/>
          <w:lang w:eastAsia="zh-CN"/>
        </w:rPr>
        <w:t xml:space="preserve"> 2020-2021 </w:t>
      </w:r>
      <w:r>
        <w:rPr>
          <w:rFonts w:cs="Times New Roman" w:hint="eastAsia"/>
          <w:lang w:eastAsia="zh-CN"/>
        </w:rPr>
        <w:t>学年毕业率计算开始实施。</w:t>
      </w:r>
    </w:p>
    <w:p>
      <w:pPr>
        <w:spacing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365F91" w:themeColor="accent1" w:themeShade="BF"/>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5"/>
        <w:spacing w:before="0"/>
        <w:ind w:left="288"/>
        <w:rPr>
          <w:rFonts w:ascii="Times New Roman" w:hAnsi="Times New Roman" w:cs="Times New Roman" w:hint="eastAsia"/>
          <w:lang w:eastAsia="zh-CN"/>
        </w:rPr>
      </w:pPr>
      <w:r>
        <w:rPr>
          <w:rFonts w:ascii="Times New Roman" w:eastAsia="宋体" w:hAnsi="Times New Roman" w:cs="Times New Roman" w:hint="eastAsia"/>
          <w:bCs/>
          <w:lang w:eastAsia="zh-CN"/>
        </w:rPr>
        <w:t xml:space="preserve">d. </w:t>
      </w:r>
      <w:r>
        <w:rPr>
          <w:rFonts w:ascii="Times New Roman" w:eastAsia="宋体" w:hAnsi="Times New Roman" w:cs="Times New Roman" w:hint="eastAsia"/>
          <w:bCs/>
          <w:lang w:eastAsia="zh-CN"/>
        </w:rPr>
        <w:t>英语语言能力达标率进展指标</w:t>
      </w:r>
    </w:p>
    <w:p>
      <w:pPr>
        <w:pStyle w:val="blue"/>
        <w:spacing w:after="0"/>
        <w:ind w:left="288"/>
        <w:rPr>
          <w:rFonts w:ascii="Times New Roman" w:hAnsi="Times New Roman" w:hint="eastAsia"/>
          <w:lang w:eastAsia="zh-CN"/>
        </w:rPr>
      </w:pPr>
      <w:r>
        <w:rPr>
          <w:rFonts w:ascii="Times New Roman" w:eastAsia="宋体" w:hAnsi="Times New Roman" w:hint="eastAsia"/>
          <w:lang w:eastAsia="zh-CN"/>
        </w:rPr>
        <w:t>描述英语语言能力达标率进展指标，包括该州对英语语言能力的定义（这项能力通过州级英语语言能力评估来衡量）。</w:t>
      </w:r>
    </w:p>
    <w:p>
      <w:pPr>
        <w:pStyle w:val="EndUSED"/>
        <w:rPr>
          <w:rFonts w:hint="eastAsia"/>
          <w:b/>
          <w:bCs/>
          <w:i/>
          <w:iCs/>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6"/>
        <w:rPr>
          <w:rFonts w:ascii="Times New Roman" w:hAnsi="Times New Roman" w:cs="Times New Roman" w:hint="eastAsia"/>
          <w:lang w:eastAsia="zh-CN"/>
        </w:rPr>
      </w:pPr>
      <w:r>
        <w:rPr>
          <w:rFonts w:ascii="Times New Roman" w:hAnsi="Times New Roman" w:cs="Times New Roman" w:hint="eastAsia"/>
          <w:lang w:eastAsia="zh-CN"/>
        </w:rPr>
        <w:t>英语语言能力达标率进展指标</w:t>
      </w:r>
    </w:p>
    <w:p>
      <w:pPr>
        <w:rPr>
          <w:rFonts w:cs="Times New Roman" w:hint="eastAsia"/>
          <w:lang w:eastAsia="zh-CN"/>
        </w:rPr>
      </w:pPr>
      <w:r>
        <w:rPr>
          <w:rFonts w:cs="Times New Roman" w:hint="eastAsia"/>
          <w:lang w:eastAsia="zh-CN"/>
        </w:rPr>
        <w:t>新泽西州的“英语语言能力提升”指标为在</w:t>
      </w:r>
      <w:r>
        <w:rPr>
          <w:rFonts w:cs="Times New Roman" w:hint="eastAsia"/>
          <w:lang w:eastAsia="zh-CN"/>
        </w:rPr>
        <w:t xml:space="preserve"> ACCESS for ELLs </w:t>
      </w:r>
      <w:r>
        <w:rPr>
          <w:rFonts w:cs="Times New Roman" w:hint="eastAsia"/>
          <w:lang w:eastAsia="zh-CN"/>
        </w:rPr>
        <w:t>英语语言能力评估中取得预期年度进展的多语言学习者比例。新泽西州教育部暂不提议修改该衡量标准的计算，但承诺与研究人员和利益相关方合作，持续探索提升该指标有效性的方法。如果新泽西州教育部在与利益相关方协商后决定修改该指标，则需先对《每一个学生成功法》州计划进行后续修订，之后方可在问责机制内实施该指标。</w:t>
      </w:r>
    </w:p>
    <w:p>
      <w:pPr>
        <w:pStyle w:val="Heading6"/>
        <w:rPr>
          <w:rFonts w:ascii="Times New Roman" w:hAnsi="Times New Roman" w:cs="Times New Roman" w:hint="eastAsia"/>
          <w:lang w:eastAsia="zh-CN"/>
        </w:rPr>
      </w:pPr>
      <w:r>
        <w:rPr>
          <w:rFonts w:ascii="Times New Roman" w:hAnsi="Times New Roman" w:cs="Times New Roman" w:hint="eastAsia"/>
          <w:lang w:eastAsia="zh-CN"/>
        </w:rPr>
        <w:t>描述</w:t>
      </w:r>
    </w:p>
    <w:p>
      <w:pPr>
        <w:rPr>
          <w:rFonts w:cs="Times New Roman" w:hint="eastAsia"/>
          <w:lang w:eastAsia="zh-CN"/>
        </w:rPr>
      </w:pPr>
      <w:r>
        <w:rPr>
          <w:rFonts w:cs="Times New Roman" w:hint="eastAsia"/>
          <w:lang w:eastAsia="zh-CN"/>
        </w:rPr>
        <w:t>根据《每一个学生成功法》第</w:t>
      </w:r>
      <w:r>
        <w:rPr>
          <w:rFonts w:cs="Times New Roman" w:hint="eastAsia"/>
          <w:lang w:eastAsia="zh-CN"/>
        </w:rPr>
        <w:t xml:space="preserve"> 1111(c)(4)(B)(iv) </w:t>
      </w:r>
      <w:r>
        <w:rPr>
          <w:rFonts w:cs="Times New Roman" w:hint="eastAsia"/>
          <w:lang w:eastAsia="zh-CN"/>
        </w:rPr>
        <w:t>条，新泽西州教育部的英语语言能力提升指标将采用</w:t>
      </w:r>
      <w:r>
        <w:rPr>
          <w:rFonts w:cs="Times New Roman" w:hint="eastAsia"/>
          <w:lang w:eastAsia="zh-CN"/>
        </w:rPr>
        <w:t xml:space="preserve"> ACCESS for ELLs </w:t>
      </w:r>
      <w:r>
        <w:rPr>
          <w:rFonts w:cs="Times New Roman" w:hint="eastAsia"/>
          <w:lang w:eastAsia="zh-CN"/>
        </w:rPr>
        <w:t>评估，根据幼儿园至</w:t>
      </w:r>
      <w:r>
        <w:rPr>
          <w:rFonts w:cs="Times New Roman" w:hint="eastAsia"/>
          <w:lang w:eastAsia="zh-CN"/>
        </w:rPr>
        <w:t xml:space="preserve"> 12 </w:t>
      </w:r>
      <w:r>
        <w:rPr>
          <w:rFonts w:cs="Times New Roman" w:hint="eastAsia"/>
          <w:lang w:eastAsia="zh-CN"/>
        </w:rPr>
        <w:t>年级个体学生的初始水平，评估英语语言能力从一年到下一年的进展。该进展衡量方法认可，参加语言教学项目并接受相关服务的学生，其初始英语能力水平存在差距。新泽西州教育部将能力达标分数线定义为在</w:t>
      </w:r>
      <w:r>
        <w:rPr>
          <w:rFonts w:cs="Times New Roman" w:hint="eastAsia"/>
          <w:lang w:eastAsia="zh-CN"/>
        </w:rPr>
        <w:t xml:space="preserve"> ACCESS for ELLs </w:t>
      </w:r>
      <w:r>
        <w:rPr>
          <w:rFonts w:cs="Times New Roman" w:hint="eastAsia"/>
          <w:lang w:eastAsia="zh-CN"/>
        </w:rPr>
        <w:t>中取得</w:t>
      </w:r>
      <w:r>
        <w:rPr>
          <w:rFonts w:cs="Times New Roman" w:hint="eastAsia"/>
          <w:lang w:eastAsia="zh-CN"/>
        </w:rPr>
        <w:t xml:space="preserve"> 4.5 </w:t>
      </w:r>
      <w:r>
        <w:rPr>
          <w:rFonts w:cs="Times New Roman" w:hint="eastAsia"/>
          <w:lang w:eastAsia="zh-CN"/>
        </w:rPr>
        <w:t>的综合分数。</w:t>
      </w:r>
    </w:p>
    <w:p>
      <w:pPr>
        <w:rPr>
          <w:rFonts w:cs="Times New Roman" w:hint="eastAsia"/>
          <w:lang w:eastAsia="zh-CN"/>
        </w:rPr>
      </w:pPr>
      <w:r>
        <w:rPr>
          <w:rFonts w:cs="Times New Roman" w:hint="eastAsia"/>
          <w:lang w:eastAsia="zh-CN"/>
        </w:rPr>
        <w:t>对于基线英语语言能力水平在</w:t>
      </w:r>
      <w:r>
        <w:rPr>
          <w:rFonts w:cs="Times New Roman" w:hint="eastAsia"/>
          <w:lang w:eastAsia="zh-CN"/>
        </w:rPr>
        <w:t xml:space="preserve"> 1 </w:t>
      </w:r>
      <w:r>
        <w:rPr>
          <w:rFonts w:cs="Times New Roman" w:hint="eastAsia"/>
          <w:lang w:eastAsia="zh-CN"/>
        </w:rPr>
        <w:t>至</w:t>
      </w:r>
      <w:r>
        <w:rPr>
          <w:rFonts w:cs="Times New Roman" w:hint="eastAsia"/>
          <w:lang w:eastAsia="zh-CN"/>
        </w:rPr>
        <w:t xml:space="preserve"> 4.4 </w:t>
      </w:r>
      <w:r>
        <w:rPr>
          <w:rFonts w:cs="Times New Roman" w:hint="eastAsia"/>
          <w:lang w:eastAsia="zh-CN"/>
        </w:rPr>
        <w:t>分之间的每位多语言学习者，其年度预期成长目标将根据其初始能力水平来确定。学生能力达标所用的年数因学生的初始能力水平而异。下表概述了达到英语语言能力的预期年数，以及如何根据每位多语言学习者的初始能力水平（如下表中</w:t>
      </w:r>
      <w:r>
        <w:rPr>
          <w:rFonts w:cs="Times New Roman" w:hint="eastAsia"/>
          <w:lang w:eastAsia="zh-CN"/>
        </w:rPr>
        <w:t xml:space="preserve"> IY </w:t>
      </w:r>
      <w:r>
        <w:rPr>
          <w:rFonts w:cs="Times New Roman" w:hint="eastAsia"/>
          <w:lang w:eastAsia="zh-CN"/>
        </w:rPr>
        <w:t>所示）计算其年度预期成长目标。</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A.9</w:t>
      </w:r>
      <w:r>
        <w:rPr>
          <w:rFonts w:ascii="Times New Roman" w:eastAsia="宋体" w:hAnsi="Times New Roman" w:hint="eastAsia"/>
          <w:lang w:eastAsia="zh-CN"/>
        </w:rPr>
        <w:t>：学生个人预期成长目标</w:t>
      </w:r>
      <w:r>
        <w:rPr>
          <w:rFonts w:ascii="Times New Roman" w:eastAsia="宋体" w:hAnsi="Times New Roman" w:hint="eastAsia"/>
          <w:lang w:eastAsia="zh-CN"/>
        </w:rPr>
        <w:br/>
      </w:r>
      <w:r>
        <w:rPr>
          <w:rFonts w:ascii="Times New Roman" w:eastAsia="宋体" w:hAnsi="Times New Roman" w:hint="eastAsia"/>
          <w:b w:val="0"/>
          <w:bCs w:val="0"/>
          <w:color w:val="000000"/>
          <w:lang w:eastAsia="zh-CN"/>
        </w:rPr>
        <w:t>致屏幕阅读器使用者：本文中显示的公式可能无法完全适配屏幕阅读器。因此，每个公式后都附有白色文本显示的公式文字说明。</w:t>
      </w:r>
    </w:p>
    <w:tbl>
      <w:tblPr>
        <w:tblStyle w:val="TableGrid"/>
        <w:tblW w:w="9337" w:type="dxa"/>
        <w:tblCellMar>
          <w:top w:w="58" w:type="dxa"/>
          <w:left w:w="58" w:type="dxa"/>
          <w:bottom w:w="58" w:type="dxa"/>
          <w:right w:w="58" w:type="dxa"/>
        </w:tblCellMar>
        <w:tblLook w:val="0420" w:firstRow="1" w:lastRow="0" w:firstColumn="0" w:lastColumn="0" w:noHBand="0" w:noVBand="1"/>
      </w:tblPr>
      <w:tblGrid>
        <w:gridCol w:w="1556"/>
        <w:gridCol w:w="1556"/>
        <w:gridCol w:w="1556"/>
        <w:gridCol w:w="1556"/>
        <w:gridCol w:w="1556"/>
        <w:gridCol w:w="1557"/>
      </w:tblGrid>
      <w:tr>
        <w:trPr>
          <w:tblHeader/>
        </w:trPr>
        <w:tc>
          <w:tcPr>
            <w:tcW w:w="1556" w:type="dxa"/>
            <w:tcBorders>
              <w:right w:val="single" w:sz="4" w:space="0" w:color="FFFFFF" w:themeColor="background1"/>
            </w:tcBorders>
            <w:shd w:val="clear" w:color="auto" w:fill="215868" w:themeFill="accent5" w:themeFillShade="80"/>
          </w:tcPr>
          <w:p>
            <w:pPr>
              <w:spacing w:after="120"/>
              <w:rPr>
                <w:rFonts w:hint="eastAsia"/>
                <w:b/>
                <w:color w:val="FFFFFF" w:themeColor="background1"/>
                <w:sz w:val="22"/>
                <w:szCs w:val="22"/>
                <w:lang w:eastAsia="zh-CN"/>
              </w:rPr>
            </w:pPr>
            <w:r>
              <w:rPr>
                <w:rFonts w:eastAsia="宋体" w:hint="eastAsia"/>
                <w:b/>
                <w:bCs/>
                <w:color w:val="FFFFFF"/>
                <w:sz w:val="22"/>
                <w:szCs w:val="22"/>
                <w:lang w:eastAsia="zh-CN"/>
              </w:rPr>
              <w:t>学生基线英语语言能力水平</w:t>
            </w:r>
            <w:r>
              <w:rPr>
                <w:rFonts w:eastAsia="宋体" w:hint="eastAsia"/>
                <w:b/>
                <w:bCs/>
                <w:color w:val="FFFFFF"/>
                <w:sz w:val="22"/>
                <w:szCs w:val="22"/>
                <w:lang w:eastAsia="zh-CN"/>
              </w:rPr>
              <w:t xml:space="preserve"> (IY) </w:t>
            </w:r>
            <w:r>
              <w:rPr>
                <w:rFonts w:eastAsia="宋体" w:hint="eastAsia"/>
                <w:b/>
                <w:bCs/>
                <w:color w:val="FFFFFF"/>
                <w:sz w:val="22"/>
                <w:szCs w:val="22"/>
                <w:lang w:eastAsia="zh-CN"/>
              </w:rPr>
              <w:t>范围</w:t>
            </w:r>
          </w:p>
        </w:tc>
        <w:tc>
          <w:tcPr>
            <w:tcW w:w="1556" w:type="dxa"/>
            <w:tcBorders>
              <w:left w:val="single" w:sz="4" w:space="0" w:color="FFFFFF" w:themeColor="background1"/>
              <w:right w:val="single" w:sz="4" w:space="0" w:color="FFFFFF" w:themeColor="background1"/>
            </w:tcBorders>
            <w:shd w:val="clear" w:color="auto" w:fill="215868" w:themeFill="accent5" w:themeFillShade="80"/>
          </w:tcPr>
          <w:p>
            <w:pPr>
              <w:spacing w:after="120"/>
              <w:rPr>
                <w:rFonts w:hint="eastAsia"/>
                <w:b/>
                <w:color w:val="FFFFFF" w:themeColor="background1"/>
                <w:sz w:val="22"/>
                <w:szCs w:val="22"/>
                <w:lang w:eastAsia="zh-CN"/>
              </w:rPr>
            </w:pPr>
            <w:r>
              <w:rPr>
                <w:rFonts w:eastAsia="宋体" w:hint="eastAsia"/>
                <w:b/>
                <w:bCs/>
                <w:color w:val="FFFFFF"/>
                <w:sz w:val="22"/>
                <w:szCs w:val="22"/>
                <w:lang w:eastAsia="zh-CN"/>
              </w:rPr>
              <w:t>达到英语语言能力的预期年数</w:t>
            </w:r>
          </w:p>
        </w:tc>
        <w:tc>
          <w:tcPr>
            <w:tcW w:w="1556" w:type="dxa"/>
            <w:tcBorders>
              <w:left w:val="single" w:sz="4" w:space="0" w:color="FFFFFF" w:themeColor="background1"/>
              <w:right w:val="single" w:sz="4" w:space="0" w:color="FFFFFF" w:themeColor="background1"/>
            </w:tcBorders>
            <w:shd w:val="clear" w:color="auto" w:fill="215868" w:themeFill="accent5" w:themeFillShade="80"/>
          </w:tcPr>
          <w:p>
            <w:pPr>
              <w:spacing w:after="120"/>
              <w:rPr>
                <w:rFonts w:hint="eastAsia"/>
                <w:b/>
                <w:color w:val="FFFFFF" w:themeColor="background1"/>
                <w:sz w:val="22"/>
                <w:szCs w:val="22"/>
                <w:lang w:eastAsia="zh-CN"/>
              </w:rPr>
            </w:pPr>
            <w:r>
              <w:rPr>
                <w:rFonts w:eastAsia="宋体" w:hint="eastAsia"/>
                <w:b/>
                <w:bCs/>
                <w:color w:val="FFFFFF"/>
                <w:sz w:val="22"/>
                <w:szCs w:val="22"/>
                <w:lang w:eastAsia="zh-CN"/>
              </w:rPr>
              <w:t>第</w:t>
            </w:r>
            <w:r>
              <w:rPr>
                <w:rFonts w:eastAsia="宋体" w:hint="eastAsia"/>
                <w:b/>
                <w:bCs/>
                <w:color w:val="FFFFFF"/>
                <w:sz w:val="22"/>
                <w:szCs w:val="22"/>
                <w:lang w:eastAsia="zh-CN"/>
              </w:rPr>
              <w:t xml:space="preserve"> 1 </w:t>
            </w:r>
            <w:r>
              <w:rPr>
                <w:rFonts w:eastAsia="宋体" w:hint="eastAsia"/>
                <w:b/>
                <w:bCs/>
                <w:color w:val="FFFFFF"/>
                <w:sz w:val="22"/>
                <w:szCs w:val="22"/>
                <w:lang w:eastAsia="zh-CN"/>
              </w:rPr>
              <w:t>年学生预期成长目标</w:t>
            </w:r>
          </w:p>
        </w:tc>
        <w:tc>
          <w:tcPr>
            <w:tcW w:w="1556" w:type="dxa"/>
            <w:tcBorders>
              <w:left w:val="single" w:sz="4" w:space="0" w:color="FFFFFF" w:themeColor="background1"/>
              <w:right w:val="single" w:sz="4" w:space="0" w:color="FFFFFF" w:themeColor="background1"/>
            </w:tcBorders>
            <w:shd w:val="clear" w:color="auto" w:fill="215868" w:themeFill="accent5" w:themeFillShade="80"/>
          </w:tcPr>
          <w:p>
            <w:pPr>
              <w:spacing w:after="120"/>
              <w:rPr>
                <w:rFonts w:hint="eastAsia"/>
                <w:b/>
                <w:color w:val="FFFFFF" w:themeColor="background1"/>
                <w:sz w:val="22"/>
                <w:szCs w:val="22"/>
                <w:lang w:eastAsia="zh-CN"/>
              </w:rPr>
            </w:pPr>
            <w:r>
              <w:rPr>
                <w:rFonts w:eastAsia="宋体" w:hint="eastAsia"/>
                <w:b/>
                <w:bCs/>
                <w:color w:val="FFFFFF"/>
                <w:sz w:val="22"/>
                <w:szCs w:val="22"/>
                <w:lang w:eastAsia="zh-CN"/>
              </w:rPr>
              <w:t>第</w:t>
            </w:r>
            <w:r>
              <w:rPr>
                <w:rFonts w:eastAsia="宋体" w:hint="eastAsia"/>
                <w:b/>
                <w:bCs/>
                <w:color w:val="FFFFFF"/>
                <w:sz w:val="22"/>
                <w:szCs w:val="22"/>
                <w:lang w:eastAsia="zh-CN"/>
              </w:rPr>
              <w:t xml:space="preserve"> 2 </w:t>
            </w:r>
            <w:r>
              <w:rPr>
                <w:rFonts w:eastAsia="宋体" w:hint="eastAsia"/>
                <w:b/>
                <w:bCs/>
                <w:color w:val="FFFFFF"/>
                <w:sz w:val="22"/>
                <w:szCs w:val="22"/>
                <w:lang w:eastAsia="zh-CN"/>
              </w:rPr>
              <w:t>年学生预期成长目标</w:t>
            </w:r>
          </w:p>
        </w:tc>
        <w:tc>
          <w:tcPr>
            <w:tcW w:w="1556" w:type="dxa"/>
            <w:tcBorders>
              <w:left w:val="single" w:sz="4" w:space="0" w:color="FFFFFF" w:themeColor="background1"/>
              <w:right w:val="single" w:sz="4" w:space="0" w:color="FFFFFF" w:themeColor="background1"/>
            </w:tcBorders>
            <w:shd w:val="clear" w:color="auto" w:fill="215868" w:themeFill="accent5" w:themeFillShade="80"/>
          </w:tcPr>
          <w:p>
            <w:pPr>
              <w:spacing w:after="120"/>
              <w:rPr>
                <w:rFonts w:hint="eastAsia"/>
                <w:b/>
                <w:color w:val="FFFFFF" w:themeColor="background1"/>
                <w:sz w:val="22"/>
                <w:szCs w:val="22"/>
                <w:lang w:eastAsia="zh-CN"/>
              </w:rPr>
            </w:pPr>
            <w:r>
              <w:rPr>
                <w:rFonts w:eastAsia="宋体" w:hint="eastAsia"/>
                <w:b/>
                <w:bCs/>
                <w:color w:val="FFFFFF"/>
                <w:sz w:val="22"/>
                <w:szCs w:val="22"/>
                <w:lang w:eastAsia="zh-CN"/>
              </w:rPr>
              <w:t>第</w:t>
            </w:r>
            <w:r>
              <w:rPr>
                <w:rFonts w:eastAsia="宋体" w:hint="eastAsia"/>
                <w:b/>
                <w:bCs/>
                <w:color w:val="FFFFFF"/>
                <w:sz w:val="22"/>
                <w:szCs w:val="22"/>
                <w:lang w:eastAsia="zh-CN"/>
              </w:rPr>
              <w:t xml:space="preserve"> 3 </w:t>
            </w:r>
            <w:r>
              <w:rPr>
                <w:rFonts w:eastAsia="宋体" w:hint="eastAsia"/>
                <w:b/>
                <w:bCs/>
                <w:color w:val="FFFFFF"/>
                <w:sz w:val="22"/>
                <w:szCs w:val="22"/>
                <w:lang w:eastAsia="zh-CN"/>
              </w:rPr>
              <w:t>年学生预期成长目标</w:t>
            </w:r>
          </w:p>
        </w:tc>
        <w:tc>
          <w:tcPr>
            <w:tcW w:w="1557" w:type="dxa"/>
            <w:tcBorders>
              <w:left w:val="single" w:sz="4" w:space="0" w:color="FFFFFF" w:themeColor="background1"/>
            </w:tcBorders>
            <w:shd w:val="clear" w:color="auto" w:fill="215868" w:themeFill="accent5" w:themeFillShade="80"/>
          </w:tcPr>
          <w:p>
            <w:pPr>
              <w:spacing w:after="120"/>
              <w:rPr>
                <w:rFonts w:hint="eastAsia"/>
                <w:b/>
                <w:color w:val="FFFFFF" w:themeColor="background1"/>
                <w:sz w:val="22"/>
                <w:szCs w:val="22"/>
                <w:lang w:eastAsia="zh-CN"/>
              </w:rPr>
            </w:pPr>
            <w:r>
              <w:rPr>
                <w:rFonts w:eastAsia="宋体" w:hint="eastAsia"/>
                <w:b/>
                <w:bCs/>
                <w:color w:val="FFFFFF"/>
                <w:sz w:val="22"/>
                <w:szCs w:val="22"/>
                <w:lang w:eastAsia="zh-CN"/>
              </w:rPr>
              <w:t>第</w:t>
            </w:r>
            <w:r>
              <w:rPr>
                <w:rFonts w:eastAsia="宋体" w:hint="eastAsia"/>
                <w:b/>
                <w:bCs/>
                <w:color w:val="FFFFFF"/>
                <w:sz w:val="22"/>
                <w:szCs w:val="22"/>
                <w:lang w:eastAsia="zh-CN"/>
              </w:rPr>
              <w:t xml:space="preserve"> 4 </w:t>
            </w:r>
            <w:r>
              <w:rPr>
                <w:rFonts w:eastAsia="宋体" w:hint="eastAsia"/>
                <w:b/>
                <w:bCs/>
                <w:color w:val="FFFFFF"/>
                <w:sz w:val="22"/>
                <w:szCs w:val="22"/>
                <w:lang w:eastAsia="zh-CN"/>
              </w:rPr>
              <w:t>年学生预期成长目标</w:t>
            </w:r>
          </w:p>
        </w:tc>
      </w:tr>
      <w:tr>
        <w:trPr>
          <w:trHeight w:val="1156"/>
          <w:tblHeader/>
        </w:trPr>
        <w:tc>
          <w:tcPr>
            <w:tcW w:w="1556" w:type="dxa"/>
          </w:tcPr>
          <w:p>
            <w:pPr>
              <w:spacing w:after="120"/>
              <w:rPr>
                <w:rFonts w:hint="eastAsia"/>
                <w:sz w:val="22"/>
                <w:szCs w:val="22"/>
                <w:lang w:eastAsia="zh-CN"/>
              </w:rPr>
            </w:pPr>
            <w:r>
              <w:rPr>
                <w:rFonts w:eastAsia="宋体" w:hint="eastAsia"/>
                <w:sz w:val="22"/>
                <w:szCs w:val="22"/>
                <w:lang w:eastAsia="zh-CN"/>
              </w:rPr>
              <w:t>1-1.9</w:t>
            </w:r>
          </w:p>
        </w:tc>
        <w:tc>
          <w:tcPr>
            <w:tcW w:w="1556" w:type="dxa"/>
          </w:tcPr>
          <w:p>
            <w:pPr>
              <w:spacing w:after="120"/>
              <w:rPr>
                <w:rFonts w:hint="eastAsia"/>
                <w:sz w:val="22"/>
                <w:szCs w:val="22"/>
                <w:lang w:eastAsia="zh-CN"/>
              </w:rPr>
            </w:pPr>
            <w:r>
              <w:rPr>
                <w:rFonts w:eastAsia="宋体" w:hint="eastAsia"/>
                <w:sz w:val="22"/>
                <w:szCs w:val="22"/>
                <w:lang w:eastAsia="zh-CN"/>
              </w:rPr>
              <w:t>4</w:t>
            </w:r>
          </w:p>
        </w:tc>
        <w:tc>
          <w:tcPr>
            <w:tcW w:w="1556" w:type="dxa"/>
          </w:tcPr>
          <w:p>
            <w:pPr>
              <w:spacing w:after="120"/>
              <w:rPr>
                <w:rFonts w:hint="eastAsia"/>
                <w:lang w:eastAsia="zh-CN"/>
              </w:rPr>
            </w:pPr>
            <w:r>
              <w:rPr>
                <w:rFonts w:eastAsia="宋体" w:hint="eastAsia"/>
                <w:lang w:eastAsia="zh-CN"/>
              </w:rPr>
              <w:t xml:space="preserve">IY + (4.5 </w:t>
            </w:r>
            <w:r>
              <w:rPr>
                <w:rFonts w:eastAsia="宋体" w:hint="eastAsia"/>
                <w:lang w:eastAsia="zh-CN"/>
              </w:rPr>
              <w:t>−</w:t>
            </w:r>
            <w:r>
              <w:rPr>
                <w:rFonts w:eastAsia="宋体" w:hint="eastAsia"/>
                <w:lang w:eastAsia="zh-CN"/>
              </w:rPr>
              <w:t xml:space="preserve"> IY)/4</w:t>
            </w:r>
          </w:p>
          <w:p>
            <w:pPr>
              <w:spacing w:after="120"/>
              <w:rPr>
                <w:rFonts w:hint="eastAsia"/>
                <w:sz w:val="10"/>
                <w:szCs w:val="10"/>
                <w:lang w:eastAsia="zh-CN"/>
              </w:rPr>
            </w:pPr>
            <w:r>
              <w:rPr>
                <w:rFonts w:eastAsia="宋体" w:hint="eastAsia"/>
                <w:color w:val="FFFFFF"/>
                <w:sz w:val="10"/>
                <w:szCs w:val="10"/>
                <w:lang w:eastAsia="zh-CN"/>
              </w:rPr>
              <w:t>（文字说明：</w:t>
            </w:r>
            <w:r>
              <w:rPr>
                <w:rFonts w:eastAsia="宋体" w:hint="eastAsia"/>
                <w:color w:val="FFFFFF"/>
                <w:sz w:val="10"/>
                <w:szCs w:val="10"/>
                <w:lang w:eastAsia="zh-CN"/>
              </w:rPr>
              <w:t xml:space="preserve">IY </w:t>
            </w:r>
            <w:r>
              <w:rPr>
                <w:rFonts w:eastAsia="宋体" w:hint="eastAsia"/>
                <w:color w:val="FFFFFF"/>
                <w:sz w:val="10"/>
                <w:szCs w:val="10"/>
                <w:lang w:eastAsia="zh-CN"/>
              </w:rPr>
              <w:t>加括号中的四点五减</w:t>
            </w:r>
            <w:r>
              <w:rPr>
                <w:rFonts w:eastAsia="宋体" w:hint="eastAsia"/>
                <w:color w:val="FFFFFF"/>
                <w:sz w:val="10"/>
                <w:szCs w:val="10"/>
                <w:lang w:eastAsia="zh-CN"/>
              </w:rPr>
              <w:t xml:space="preserve"> IY </w:t>
            </w:r>
            <w:r>
              <w:rPr>
                <w:rFonts w:eastAsia="宋体" w:hint="eastAsia"/>
                <w:color w:val="FFFFFF"/>
                <w:sz w:val="10"/>
                <w:szCs w:val="10"/>
                <w:lang w:eastAsia="zh-CN"/>
              </w:rPr>
              <w:t>之差，再除以四）</w:t>
            </w:r>
          </w:p>
        </w:tc>
        <w:tc>
          <w:tcPr>
            <w:tcW w:w="1556" w:type="dxa"/>
          </w:tcPr>
          <w:p>
            <w:pPr>
              <w:spacing w:after="120"/>
              <w:rPr>
                <w:rFonts w:hint="eastAsia"/>
                <w:lang w:eastAsia="zh-CN"/>
              </w:rPr>
            </w:pPr>
            <w:r>
              <w:rPr>
                <w:rFonts w:eastAsia="宋体" w:hint="eastAsia"/>
                <w:lang w:eastAsia="zh-CN"/>
              </w:rPr>
              <w:t xml:space="preserve">IY + [(4.5 </w:t>
            </w:r>
            <w:r>
              <w:rPr>
                <w:rFonts w:eastAsia="宋体" w:hint="eastAsia"/>
                <w:lang w:eastAsia="zh-CN"/>
              </w:rPr>
              <w:t>−</w:t>
            </w:r>
            <w:r>
              <w:rPr>
                <w:rFonts w:eastAsia="宋体" w:hint="eastAsia"/>
                <w:lang w:eastAsia="zh-CN"/>
              </w:rPr>
              <w:t xml:space="preserve"> IY)/4] </w:t>
            </w:r>
            <w:r>
              <w:rPr>
                <w:rFonts w:eastAsia="宋体" w:hint="eastAsia"/>
                <w:lang w:eastAsia="zh-CN"/>
              </w:rPr>
              <w:t>×</w:t>
            </w:r>
            <w:r>
              <w:rPr>
                <w:rFonts w:eastAsia="宋体" w:hint="eastAsia"/>
                <w:lang w:eastAsia="zh-CN"/>
              </w:rPr>
              <w:t xml:space="preserve"> 2</w:t>
            </w:r>
          </w:p>
          <w:p>
            <w:pPr>
              <w:spacing w:after="120"/>
              <w:rPr>
                <w:rFonts w:hint="eastAsia"/>
                <w:sz w:val="10"/>
                <w:szCs w:val="10"/>
                <w:lang w:eastAsia="zh-CN"/>
              </w:rPr>
            </w:pPr>
            <w:r>
              <w:rPr>
                <w:rFonts w:eastAsia="宋体" w:hint="eastAsia"/>
                <w:color w:val="FFFFFF"/>
                <w:sz w:val="10"/>
                <w:szCs w:val="10"/>
                <w:lang w:eastAsia="zh-CN"/>
              </w:rPr>
              <w:t>（文字说明：</w:t>
            </w:r>
            <w:r>
              <w:rPr>
                <w:rFonts w:eastAsia="宋体" w:hint="eastAsia"/>
                <w:color w:val="FFFFFF"/>
                <w:sz w:val="10"/>
                <w:szCs w:val="10"/>
                <w:lang w:eastAsia="zh-CN"/>
              </w:rPr>
              <w:t xml:space="preserve">IY </w:t>
            </w:r>
            <w:r>
              <w:rPr>
                <w:rFonts w:eastAsia="宋体" w:hint="eastAsia"/>
                <w:color w:val="FFFFFF"/>
                <w:sz w:val="10"/>
                <w:szCs w:val="10"/>
                <w:lang w:eastAsia="zh-CN"/>
              </w:rPr>
              <w:t>加括号中四点五减</w:t>
            </w:r>
            <w:r>
              <w:rPr>
                <w:rFonts w:eastAsia="宋体" w:hint="eastAsia"/>
                <w:color w:val="FFFFFF"/>
                <w:sz w:val="10"/>
                <w:szCs w:val="10"/>
                <w:lang w:eastAsia="zh-CN"/>
              </w:rPr>
              <w:t xml:space="preserve"> IY </w:t>
            </w:r>
            <w:r>
              <w:rPr>
                <w:rFonts w:eastAsia="宋体" w:hint="eastAsia"/>
                <w:color w:val="FFFFFF"/>
                <w:sz w:val="10"/>
                <w:szCs w:val="10"/>
                <w:lang w:eastAsia="zh-CN"/>
              </w:rPr>
              <w:t>后除以四得到的商，再乘以二）</w:t>
            </w:r>
          </w:p>
        </w:tc>
        <w:tc>
          <w:tcPr>
            <w:tcW w:w="1556" w:type="dxa"/>
          </w:tcPr>
          <w:p>
            <w:pPr>
              <w:spacing w:after="120"/>
              <w:rPr>
                <w:rFonts w:hint="eastAsia"/>
                <w:lang w:eastAsia="zh-CN"/>
              </w:rPr>
            </w:pPr>
            <w:r>
              <w:rPr>
                <w:rFonts w:eastAsia="宋体" w:hint="eastAsia"/>
                <w:lang w:eastAsia="zh-CN"/>
              </w:rPr>
              <w:t xml:space="preserve">IY + [(4.5 </w:t>
            </w:r>
            <w:r>
              <w:rPr>
                <w:rFonts w:eastAsia="宋体" w:hint="eastAsia"/>
                <w:lang w:eastAsia="zh-CN"/>
              </w:rPr>
              <w:t>−</w:t>
            </w:r>
            <w:r>
              <w:rPr>
                <w:rFonts w:eastAsia="宋体" w:hint="eastAsia"/>
                <w:lang w:eastAsia="zh-CN"/>
              </w:rPr>
              <w:t xml:space="preserve"> IY)/4] </w:t>
            </w:r>
            <w:r>
              <w:rPr>
                <w:rFonts w:eastAsia="宋体" w:hint="eastAsia"/>
                <w:lang w:eastAsia="zh-CN"/>
              </w:rPr>
              <w:t>×</w:t>
            </w:r>
            <w:r>
              <w:rPr>
                <w:rFonts w:eastAsia="宋体" w:hint="eastAsia"/>
                <w:lang w:eastAsia="zh-CN"/>
              </w:rPr>
              <w:t xml:space="preserve"> 3</w:t>
            </w:r>
          </w:p>
          <w:p>
            <w:pPr>
              <w:spacing w:after="120"/>
              <w:rPr>
                <w:rFonts w:hint="eastAsia"/>
                <w:sz w:val="10"/>
                <w:szCs w:val="10"/>
                <w:lang w:eastAsia="zh-CN"/>
              </w:rPr>
            </w:pPr>
            <w:r>
              <w:rPr>
                <w:rFonts w:eastAsia="宋体" w:hint="eastAsia"/>
                <w:color w:val="FFFFFF"/>
                <w:sz w:val="10"/>
                <w:szCs w:val="10"/>
                <w:lang w:eastAsia="zh-CN"/>
              </w:rPr>
              <w:t>（文字说明：</w:t>
            </w:r>
            <w:r>
              <w:rPr>
                <w:rFonts w:eastAsia="宋体" w:hint="eastAsia"/>
                <w:color w:val="FFFFFF"/>
                <w:sz w:val="10"/>
                <w:szCs w:val="10"/>
                <w:lang w:eastAsia="zh-CN"/>
              </w:rPr>
              <w:t xml:space="preserve">IY </w:t>
            </w:r>
            <w:r>
              <w:rPr>
                <w:rFonts w:eastAsia="宋体" w:hint="eastAsia"/>
                <w:color w:val="FFFFFF"/>
                <w:sz w:val="10"/>
                <w:szCs w:val="10"/>
                <w:lang w:eastAsia="zh-CN"/>
              </w:rPr>
              <w:t>加括号中四点五减</w:t>
            </w:r>
            <w:r>
              <w:rPr>
                <w:rFonts w:eastAsia="宋体" w:hint="eastAsia"/>
                <w:color w:val="FFFFFF"/>
                <w:sz w:val="10"/>
                <w:szCs w:val="10"/>
                <w:lang w:eastAsia="zh-CN"/>
              </w:rPr>
              <w:t xml:space="preserve"> IY </w:t>
            </w:r>
            <w:r>
              <w:rPr>
                <w:rFonts w:eastAsia="宋体" w:hint="eastAsia"/>
                <w:color w:val="FFFFFF"/>
                <w:sz w:val="10"/>
                <w:szCs w:val="10"/>
                <w:lang w:eastAsia="zh-CN"/>
              </w:rPr>
              <w:t>后除以四得到的商，再乘以三）</w:t>
            </w:r>
          </w:p>
        </w:tc>
        <w:tc>
          <w:tcPr>
            <w:tcW w:w="1557" w:type="dxa"/>
          </w:tcPr>
          <w:p>
            <w:pPr>
              <w:spacing w:after="120"/>
              <w:rPr>
                <w:rFonts w:hint="eastAsia"/>
                <w:lang w:eastAsia="zh-CN"/>
              </w:rPr>
            </w:pPr>
            <w:r>
              <w:rPr>
                <w:rFonts w:eastAsia="宋体" w:hint="eastAsia"/>
                <w:lang w:eastAsia="zh-CN"/>
              </w:rPr>
              <w:t>4.5</w:t>
            </w:r>
          </w:p>
        </w:tc>
      </w:tr>
      <w:tr>
        <w:trPr>
          <w:tblHeader/>
        </w:trPr>
        <w:tc>
          <w:tcPr>
            <w:tcW w:w="1556" w:type="dxa"/>
          </w:tcPr>
          <w:p>
            <w:pPr>
              <w:spacing w:after="120"/>
              <w:rPr>
                <w:rFonts w:hint="eastAsia"/>
                <w:sz w:val="22"/>
                <w:szCs w:val="22"/>
                <w:lang w:eastAsia="zh-CN"/>
              </w:rPr>
            </w:pPr>
            <w:r>
              <w:rPr>
                <w:rFonts w:eastAsia="宋体" w:hint="eastAsia"/>
                <w:sz w:val="22"/>
                <w:szCs w:val="22"/>
                <w:lang w:eastAsia="zh-CN"/>
              </w:rPr>
              <w:t>2-2.9</w:t>
            </w:r>
          </w:p>
        </w:tc>
        <w:tc>
          <w:tcPr>
            <w:tcW w:w="1556" w:type="dxa"/>
          </w:tcPr>
          <w:p>
            <w:pPr>
              <w:spacing w:after="120"/>
              <w:rPr>
                <w:rFonts w:hint="eastAsia"/>
                <w:sz w:val="22"/>
                <w:szCs w:val="22"/>
                <w:lang w:eastAsia="zh-CN"/>
              </w:rPr>
            </w:pPr>
            <w:r>
              <w:rPr>
                <w:rFonts w:eastAsia="宋体" w:hint="eastAsia"/>
                <w:sz w:val="22"/>
                <w:szCs w:val="22"/>
                <w:lang w:eastAsia="zh-CN"/>
              </w:rPr>
              <w:t>3</w:t>
            </w:r>
          </w:p>
        </w:tc>
        <w:tc>
          <w:tcPr>
            <w:tcW w:w="1556" w:type="dxa"/>
          </w:tcPr>
          <w:p>
            <w:pPr>
              <w:spacing w:after="120"/>
              <w:rPr>
                <w:rFonts w:hint="eastAsia"/>
                <w:lang w:eastAsia="zh-CN"/>
              </w:rPr>
            </w:pPr>
            <w:r>
              <w:rPr>
                <w:rFonts w:eastAsia="宋体" w:hint="eastAsia"/>
                <w:lang w:eastAsia="zh-CN"/>
              </w:rPr>
              <w:t xml:space="preserve">IY + (4.5 </w:t>
            </w:r>
            <w:r>
              <w:rPr>
                <w:rFonts w:eastAsia="宋体" w:hint="eastAsia"/>
                <w:lang w:eastAsia="zh-CN"/>
              </w:rPr>
              <w:t>−</w:t>
            </w:r>
            <w:r>
              <w:rPr>
                <w:rFonts w:eastAsia="宋体" w:hint="eastAsia"/>
                <w:lang w:eastAsia="zh-CN"/>
              </w:rPr>
              <w:t xml:space="preserve"> IY)/3</w:t>
            </w:r>
          </w:p>
          <w:p>
            <w:pPr>
              <w:spacing w:after="120"/>
              <w:rPr>
                <w:rFonts w:hint="eastAsia"/>
                <w:sz w:val="10"/>
                <w:szCs w:val="10"/>
                <w:lang w:eastAsia="zh-CN"/>
              </w:rPr>
            </w:pPr>
            <w:r>
              <w:rPr>
                <w:rFonts w:eastAsia="宋体" w:hint="eastAsia"/>
                <w:color w:val="FFFFFF"/>
                <w:sz w:val="10"/>
                <w:szCs w:val="10"/>
                <w:lang w:eastAsia="zh-CN"/>
              </w:rPr>
              <w:t>（文字说明：</w:t>
            </w:r>
            <w:r>
              <w:rPr>
                <w:rFonts w:eastAsia="宋体" w:hint="eastAsia"/>
                <w:color w:val="FFFFFF"/>
                <w:sz w:val="10"/>
                <w:szCs w:val="10"/>
                <w:lang w:eastAsia="zh-CN"/>
              </w:rPr>
              <w:t xml:space="preserve">IY </w:t>
            </w:r>
            <w:r>
              <w:rPr>
                <w:rFonts w:eastAsia="宋体" w:hint="eastAsia"/>
                <w:color w:val="FFFFFF"/>
                <w:sz w:val="10"/>
                <w:szCs w:val="10"/>
                <w:lang w:eastAsia="zh-CN"/>
              </w:rPr>
              <w:t>加括号中的四点五减</w:t>
            </w:r>
            <w:r>
              <w:rPr>
                <w:rFonts w:eastAsia="宋体" w:hint="eastAsia"/>
                <w:color w:val="FFFFFF"/>
                <w:sz w:val="10"/>
                <w:szCs w:val="10"/>
                <w:lang w:eastAsia="zh-CN"/>
              </w:rPr>
              <w:t xml:space="preserve"> IY </w:t>
            </w:r>
            <w:r>
              <w:rPr>
                <w:rFonts w:eastAsia="宋体" w:hint="eastAsia"/>
                <w:color w:val="FFFFFF"/>
                <w:sz w:val="10"/>
                <w:szCs w:val="10"/>
                <w:lang w:eastAsia="zh-CN"/>
              </w:rPr>
              <w:t>之差，再除以三）</w:t>
            </w:r>
          </w:p>
        </w:tc>
        <w:tc>
          <w:tcPr>
            <w:tcW w:w="1556" w:type="dxa"/>
          </w:tcPr>
          <w:p>
            <w:pPr>
              <w:spacing w:after="120"/>
              <w:rPr>
                <w:rFonts w:hint="eastAsia"/>
                <w:lang w:eastAsia="zh-CN"/>
              </w:rPr>
            </w:pPr>
            <w:r>
              <w:rPr>
                <w:rFonts w:eastAsia="宋体" w:hint="eastAsia"/>
                <w:lang w:eastAsia="zh-CN"/>
              </w:rPr>
              <w:t xml:space="preserve">IY + [(4.5 </w:t>
            </w:r>
            <w:r>
              <w:rPr>
                <w:rFonts w:eastAsia="宋体" w:hint="eastAsia"/>
                <w:lang w:eastAsia="zh-CN"/>
              </w:rPr>
              <w:t>–</w:t>
            </w:r>
            <w:r>
              <w:rPr>
                <w:rFonts w:eastAsia="宋体" w:hint="eastAsia"/>
                <w:lang w:eastAsia="zh-CN"/>
              </w:rPr>
              <w:t xml:space="preserve"> IY)/3] </w:t>
            </w:r>
            <w:r>
              <w:rPr>
                <w:rFonts w:eastAsia="宋体" w:hint="eastAsia"/>
                <w:lang w:eastAsia="zh-CN"/>
              </w:rPr>
              <w:t>×</w:t>
            </w:r>
            <w:r>
              <w:rPr>
                <w:rFonts w:eastAsia="宋体" w:hint="eastAsia"/>
                <w:lang w:eastAsia="zh-CN"/>
              </w:rPr>
              <w:t xml:space="preserve"> 2</w:t>
            </w:r>
          </w:p>
          <w:p>
            <w:pPr>
              <w:spacing w:after="120"/>
              <w:rPr>
                <w:rFonts w:hint="eastAsia"/>
                <w:sz w:val="10"/>
                <w:szCs w:val="10"/>
                <w:lang w:eastAsia="zh-CN"/>
              </w:rPr>
            </w:pPr>
            <w:r>
              <w:rPr>
                <w:rFonts w:eastAsia="宋体" w:hint="eastAsia"/>
                <w:color w:val="FFFFFF"/>
                <w:sz w:val="10"/>
                <w:szCs w:val="10"/>
                <w:lang w:eastAsia="zh-CN"/>
              </w:rPr>
              <w:t>（文字说明：</w:t>
            </w:r>
            <w:r>
              <w:rPr>
                <w:rFonts w:eastAsia="宋体" w:hint="eastAsia"/>
                <w:color w:val="FFFFFF"/>
                <w:sz w:val="10"/>
                <w:szCs w:val="10"/>
                <w:lang w:eastAsia="zh-CN"/>
              </w:rPr>
              <w:t xml:space="preserve">IY </w:t>
            </w:r>
            <w:r>
              <w:rPr>
                <w:rFonts w:eastAsia="宋体" w:hint="eastAsia"/>
                <w:color w:val="FFFFFF"/>
                <w:sz w:val="10"/>
                <w:szCs w:val="10"/>
                <w:lang w:eastAsia="zh-CN"/>
              </w:rPr>
              <w:t>加括号中四点五减</w:t>
            </w:r>
            <w:r>
              <w:rPr>
                <w:rFonts w:eastAsia="宋体" w:hint="eastAsia"/>
                <w:color w:val="FFFFFF"/>
                <w:sz w:val="10"/>
                <w:szCs w:val="10"/>
                <w:lang w:eastAsia="zh-CN"/>
              </w:rPr>
              <w:t xml:space="preserve"> IY </w:t>
            </w:r>
            <w:r>
              <w:rPr>
                <w:rFonts w:eastAsia="宋体" w:hint="eastAsia"/>
                <w:color w:val="FFFFFF"/>
                <w:sz w:val="10"/>
                <w:szCs w:val="10"/>
                <w:lang w:eastAsia="zh-CN"/>
              </w:rPr>
              <w:t>后除以三得到的商，再乘以二）</w:t>
            </w:r>
          </w:p>
        </w:tc>
        <w:tc>
          <w:tcPr>
            <w:tcW w:w="1556" w:type="dxa"/>
          </w:tcPr>
          <w:p>
            <w:pPr>
              <w:spacing w:after="120"/>
              <w:rPr>
                <w:rFonts w:hint="eastAsia"/>
                <w:lang w:eastAsia="zh-CN"/>
              </w:rPr>
            </w:pPr>
            <w:r>
              <w:rPr>
                <w:rFonts w:eastAsia="宋体" w:hint="eastAsia"/>
                <w:lang w:eastAsia="zh-CN"/>
              </w:rPr>
              <w:t>4.5</w:t>
            </w:r>
          </w:p>
        </w:tc>
        <w:tc>
          <w:tcPr>
            <w:tcW w:w="1557" w:type="dxa"/>
          </w:tcPr>
          <w:p>
            <w:pPr>
              <w:spacing w:after="120"/>
              <w:rPr>
                <w:rFonts w:hint="eastAsia"/>
                <w:lang w:eastAsia="zh-CN"/>
              </w:rPr>
            </w:pPr>
            <w:r>
              <w:rPr>
                <w:rFonts w:eastAsia="宋体" w:hint="eastAsia"/>
                <w:lang w:eastAsia="zh-CN"/>
              </w:rPr>
              <w:t>不适用</w:t>
            </w:r>
          </w:p>
        </w:tc>
      </w:tr>
      <w:tr>
        <w:trPr>
          <w:tblHeader/>
        </w:trPr>
        <w:tc>
          <w:tcPr>
            <w:tcW w:w="1556" w:type="dxa"/>
          </w:tcPr>
          <w:p>
            <w:pPr>
              <w:spacing w:after="120"/>
              <w:rPr>
                <w:rFonts w:hint="eastAsia"/>
                <w:sz w:val="22"/>
                <w:szCs w:val="22"/>
                <w:lang w:eastAsia="zh-CN"/>
              </w:rPr>
            </w:pPr>
            <w:r>
              <w:rPr>
                <w:rFonts w:eastAsia="宋体" w:hint="eastAsia"/>
                <w:sz w:val="22"/>
                <w:szCs w:val="22"/>
                <w:lang w:eastAsia="zh-CN"/>
              </w:rPr>
              <w:t>3-3.9</w:t>
            </w:r>
          </w:p>
        </w:tc>
        <w:tc>
          <w:tcPr>
            <w:tcW w:w="1556" w:type="dxa"/>
          </w:tcPr>
          <w:p>
            <w:pPr>
              <w:spacing w:after="120"/>
              <w:rPr>
                <w:rFonts w:hint="eastAsia"/>
                <w:sz w:val="22"/>
                <w:szCs w:val="22"/>
                <w:lang w:eastAsia="zh-CN"/>
              </w:rPr>
            </w:pPr>
            <w:r>
              <w:rPr>
                <w:rFonts w:eastAsia="宋体" w:hint="eastAsia"/>
                <w:sz w:val="22"/>
                <w:szCs w:val="22"/>
                <w:lang w:eastAsia="zh-CN"/>
              </w:rPr>
              <w:t>2</w:t>
            </w:r>
          </w:p>
        </w:tc>
        <w:tc>
          <w:tcPr>
            <w:tcW w:w="1556" w:type="dxa"/>
          </w:tcPr>
          <w:p>
            <w:pPr>
              <w:spacing w:after="120"/>
              <w:rPr>
                <w:rFonts w:hint="eastAsia"/>
                <w:lang w:eastAsia="zh-CN"/>
              </w:rPr>
            </w:pPr>
            <w:r>
              <w:rPr>
                <w:rFonts w:eastAsia="宋体" w:hint="eastAsia"/>
                <w:lang w:eastAsia="zh-CN"/>
              </w:rPr>
              <w:t xml:space="preserve">IY + (4.5 </w:t>
            </w:r>
            <w:r>
              <w:rPr>
                <w:rFonts w:eastAsia="宋体" w:hint="eastAsia"/>
                <w:lang w:eastAsia="zh-CN"/>
              </w:rPr>
              <w:t>−</w:t>
            </w:r>
            <w:r>
              <w:rPr>
                <w:rFonts w:eastAsia="宋体" w:hint="eastAsia"/>
                <w:lang w:eastAsia="zh-CN"/>
              </w:rPr>
              <w:t xml:space="preserve"> IY)/2</w:t>
            </w:r>
          </w:p>
          <w:p>
            <w:pPr>
              <w:spacing w:after="120"/>
              <w:rPr>
                <w:rFonts w:hint="eastAsia"/>
                <w:sz w:val="10"/>
                <w:szCs w:val="10"/>
                <w:lang w:eastAsia="zh-CN"/>
              </w:rPr>
            </w:pPr>
            <w:r>
              <w:rPr>
                <w:rFonts w:eastAsia="宋体" w:hint="eastAsia"/>
                <w:color w:val="FFFFFF"/>
                <w:sz w:val="10"/>
                <w:szCs w:val="10"/>
                <w:lang w:eastAsia="zh-CN"/>
              </w:rPr>
              <w:t>（文字说明：</w:t>
            </w:r>
            <w:r>
              <w:rPr>
                <w:rFonts w:eastAsia="宋体" w:hint="eastAsia"/>
                <w:color w:val="FFFFFF"/>
                <w:sz w:val="10"/>
                <w:szCs w:val="10"/>
                <w:lang w:eastAsia="zh-CN"/>
              </w:rPr>
              <w:t xml:space="preserve">IY </w:t>
            </w:r>
            <w:r>
              <w:rPr>
                <w:rFonts w:eastAsia="宋体" w:hint="eastAsia"/>
                <w:color w:val="FFFFFF"/>
                <w:sz w:val="10"/>
                <w:szCs w:val="10"/>
                <w:lang w:eastAsia="zh-CN"/>
              </w:rPr>
              <w:t>加括号中的四点五减</w:t>
            </w:r>
            <w:r>
              <w:rPr>
                <w:rFonts w:eastAsia="宋体" w:hint="eastAsia"/>
                <w:color w:val="FFFFFF"/>
                <w:sz w:val="10"/>
                <w:szCs w:val="10"/>
                <w:lang w:eastAsia="zh-CN"/>
              </w:rPr>
              <w:t xml:space="preserve"> IY </w:t>
            </w:r>
            <w:r>
              <w:rPr>
                <w:rFonts w:eastAsia="宋体" w:hint="eastAsia"/>
                <w:color w:val="FFFFFF"/>
                <w:sz w:val="10"/>
                <w:szCs w:val="10"/>
                <w:lang w:eastAsia="zh-CN"/>
              </w:rPr>
              <w:t>之差，再除以二）</w:t>
            </w:r>
          </w:p>
        </w:tc>
        <w:tc>
          <w:tcPr>
            <w:tcW w:w="1556" w:type="dxa"/>
          </w:tcPr>
          <w:p>
            <w:pPr>
              <w:spacing w:after="120"/>
              <w:rPr>
                <w:rFonts w:hint="eastAsia"/>
                <w:lang w:eastAsia="zh-CN"/>
              </w:rPr>
            </w:pPr>
            <w:r>
              <w:rPr>
                <w:rFonts w:eastAsia="宋体" w:hint="eastAsia"/>
                <w:lang w:eastAsia="zh-CN"/>
              </w:rPr>
              <w:t>4.5</w:t>
            </w:r>
          </w:p>
        </w:tc>
        <w:tc>
          <w:tcPr>
            <w:tcW w:w="1556" w:type="dxa"/>
          </w:tcPr>
          <w:p>
            <w:pPr>
              <w:spacing w:after="120"/>
              <w:rPr>
                <w:rFonts w:hint="eastAsia"/>
                <w:lang w:eastAsia="zh-CN"/>
              </w:rPr>
            </w:pPr>
            <w:r>
              <w:rPr>
                <w:rFonts w:eastAsia="宋体" w:hint="eastAsia"/>
                <w:lang w:eastAsia="zh-CN"/>
              </w:rPr>
              <w:t>不适用</w:t>
            </w:r>
          </w:p>
        </w:tc>
        <w:tc>
          <w:tcPr>
            <w:tcW w:w="1557" w:type="dxa"/>
          </w:tcPr>
          <w:p>
            <w:pPr>
              <w:spacing w:after="120"/>
              <w:rPr>
                <w:rFonts w:hint="eastAsia"/>
                <w:lang w:eastAsia="zh-CN"/>
              </w:rPr>
            </w:pPr>
            <w:r>
              <w:rPr>
                <w:rFonts w:eastAsia="宋体" w:hint="eastAsia"/>
                <w:lang w:eastAsia="zh-CN"/>
              </w:rPr>
              <w:t>不适用</w:t>
            </w:r>
          </w:p>
        </w:tc>
      </w:tr>
      <w:tr>
        <w:trPr>
          <w:tblHeader/>
        </w:trPr>
        <w:tc>
          <w:tcPr>
            <w:tcW w:w="1556" w:type="dxa"/>
          </w:tcPr>
          <w:p>
            <w:pPr>
              <w:spacing w:after="120"/>
              <w:rPr>
                <w:rFonts w:hint="eastAsia"/>
                <w:sz w:val="22"/>
                <w:szCs w:val="22"/>
                <w:lang w:eastAsia="zh-CN"/>
              </w:rPr>
            </w:pPr>
            <w:r>
              <w:rPr>
                <w:rFonts w:eastAsia="宋体" w:hint="eastAsia"/>
                <w:sz w:val="22"/>
                <w:szCs w:val="22"/>
                <w:lang w:eastAsia="zh-CN"/>
              </w:rPr>
              <w:t>4-4.4</w:t>
            </w:r>
          </w:p>
        </w:tc>
        <w:tc>
          <w:tcPr>
            <w:tcW w:w="1556" w:type="dxa"/>
          </w:tcPr>
          <w:p>
            <w:pPr>
              <w:spacing w:after="120"/>
              <w:rPr>
                <w:rFonts w:hint="eastAsia"/>
                <w:sz w:val="22"/>
                <w:szCs w:val="22"/>
                <w:lang w:eastAsia="zh-CN"/>
              </w:rPr>
            </w:pPr>
            <w:r>
              <w:rPr>
                <w:rFonts w:eastAsia="宋体" w:hint="eastAsia"/>
                <w:sz w:val="22"/>
                <w:szCs w:val="22"/>
                <w:lang w:eastAsia="zh-CN"/>
              </w:rPr>
              <w:t>1</w:t>
            </w:r>
          </w:p>
        </w:tc>
        <w:tc>
          <w:tcPr>
            <w:tcW w:w="1556" w:type="dxa"/>
          </w:tcPr>
          <w:p>
            <w:pPr>
              <w:spacing w:after="120"/>
              <w:rPr>
                <w:rFonts w:hint="eastAsia"/>
                <w:lang w:eastAsia="zh-CN"/>
              </w:rPr>
            </w:pPr>
            <w:r>
              <w:rPr>
                <w:rFonts w:eastAsia="宋体" w:hint="eastAsia"/>
                <w:lang w:eastAsia="zh-CN"/>
              </w:rPr>
              <w:t>4.5</w:t>
            </w:r>
          </w:p>
        </w:tc>
        <w:tc>
          <w:tcPr>
            <w:tcW w:w="1556" w:type="dxa"/>
          </w:tcPr>
          <w:p>
            <w:pPr>
              <w:spacing w:after="120"/>
              <w:rPr>
                <w:rFonts w:hint="eastAsia"/>
                <w:lang w:eastAsia="zh-CN"/>
              </w:rPr>
            </w:pPr>
            <w:r>
              <w:rPr>
                <w:rFonts w:eastAsia="宋体" w:hint="eastAsia"/>
                <w:lang w:eastAsia="zh-CN"/>
              </w:rPr>
              <w:t>不适用</w:t>
            </w:r>
          </w:p>
        </w:tc>
        <w:tc>
          <w:tcPr>
            <w:tcW w:w="1556" w:type="dxa"/>
          </w:tcPr>
          <w:p>
            <w:pPr>
              <w:spacing w:after="120"/>
              <w:rPr>
                <w:rFonts w:hint="eastAsia"/>
                <w:lang w:eastAsia="zh-CN"/>
              </w:rPr>
            </w:pPr>
            <w:r>
              <w:rPr>
                <w:rFonts w:eastAsia="宋体" w:hint="eastAsia"/>
                <w:lang w:eastAsia="zh-CN"/>
              </w:rPr>
              <w:t>不适用</w:t>
            </w:r>
          </w:p>
        </w:tc>
        <w:tc>
          <w:tcPr>
            <w:tcW w:w="1557" w:type="dxa"/>
          </w:tcPr>
          <w:p>
            <w:pPr>
              <w:spacing w:after="120"/>
              <w:rPr>
                <w:rFonts w:hint="eastAsia"/>
                <w:lang w:eastAsia="zh-CN"/>
              </w:rPr>
            </w:pPr>
            <w:r>
              <w:rPr>
                <w:rFonts w:eastAsia="宋体" w:hint="eastAsia"/>
                <w:lang w:eastAsia="zh-CN"/>
              </w:rPr>
              <w:t>不适用</w:t>
            </w:r>
          </w:p>
        </w:tc>
      </w:tr>
    </w:tbl>
    <w:p>
      <w:pPr>
        <w:spacing w:before="240"/>
        <w:rPr>
          <w:rFonts w:cs="Times New Roman" w:hint="eastAsia"/>
          <w:lang w:eastAsia="zh-CN"/>
        </w:rPr>
      </w:pPr>
      <w:r>
        <w:rPr>
          <w:rFonts w:cs="Times New Roman" w:hint="eastAsia"/>
          <w:lang w:eastAsia="zh-CN"/>
        </w:rPr>
        <w:t>如果在第</w:t>
      </w:r>
      <w:r>
        <w:rPr>
          <w:rFonts w:cs="Times New Roman" w:hint="eastAsia"/>
          <w:lang w:eastAsia="zh-CN"/>
        </w:rPr>
        <w:t xml:space="preserve"> 1 </w:t>
      </w:r>
      <w:r>
        <w:rPr>
          <w:rFonts w:cs="Times New Roman" w:hint="eastAsia"/>
          <w:lang w:eastAsia="zh-CN"/>
        </w:rPr>
        <w:t>年至第</w:t>
      </w:r>
      <w:r>
        <w:rPr>
          <w:rFonts w:cs="Times New Roman" w:hint="eastAsia"/>
          <w:lang w:eastAsia="zh-CN"/>
        </w:rPr>
        <w:t xml:space="preserve"> 4 </w:t>
      </w:r>
      <w:r>
        <w:rPr>
          <w:rFonts w:cs="Times New Roman" w:hint="eastAsia"/>
          <w:lang w:eastAsia="zh-CN"/>
        </w:rPr>
        <w:t>年，学生在</w:t>
      </w:r>
      <w:r>
        <w:rPr>
          <w:rFonts w:cs="Times New Roman" w:hint="eastAsia"/>
          <w:lang w:eastAsia="zh-CN"/>
        </w:rPr>
        <w:t xml:space="preserve"> ACCESS for ELLs </w:t>
      </w:r>
      <w:r>
        <w:rPr>
          <w:rFonts w:cs="Times New Roman" w:hint="eastAsia"/>
          <w:lang w:eastAsia="zh-CN"/>
        </w:rPr>
        <w:t>评估中的表现水平达到或超过预期成长目标，则该学生在相应学年被确定为取得预期进展。如果学生根据其初始能力水平，未能在预期年数内达到英语能力标准，则在该学生后续参加</w:t>
      </w:r>
      <w:r>
        <w:rPr>
          <w:rFonts w:cs="Times New Roman" w:hint="eastAsia"/>
          <w:lang w:eastAsia="zh-CN"/>
        </w:rPr>
        <w:t xml:space="preserve"> ACCESS for ELLs </w:t>
      </w:r>
      <w:r>
        <w:rPr>
          <w:rFonts w:cs="Times New Roman" w:hint="eastAsia"/>
          <w:lang w:eastAsia="zh-CN"/>
        </w:rPr>
        <w:t>评估的所有学年中，其未来预期成长目标都将设定为</w:t>
      </w:r>
      <w:r>
        <w:rPr>
          <w:rFonts w:cs="Times New Roman" w:hint="eastAsia"/>
          <w:lang w:eastAsia="zh-CN"/>
        </w:rPr>
        <w:t xml:space="preserve"> 4.5</w:t>
      </w:r>
      <w:r>
        <w:rPr>
          <w:rFonts w:cs="Times New Roman" w:hint="eastAsia"/>
          <w:lang w:eastAsia="zh-CN"/>
        </w:rPr>
        <w:t>。对于在首次参加</w:t>
      </w:r>
      <w:r>
        <w:rPr>
          <w:rFonts w:cs="Times New Roman" w:hint="eastAsia"/>
          <w:lang w:eastAsia="zh-CN"/>
        </w:rPr>
        <w:t xml:space="preserve"> ACCESS for ELLs </w:t>
      </w:r>
      <w:r>
        <w:rPr>
          <w:rFonts w:cs="Times New Roman" w:hint="eastAsia"/>
          <w:lang w:eastAsia="zh-CN"/>
        </w:rPr>
        <w:t>评估的学年中初始能力水平即为</w:t>
      </w:r>
      <w:r>
        <w:rPr>
          <w:rFonts w:cs="Times New Roman" w:hint="eastAsia"/>
          <w:lang w:eastAsia="zh-CN"/>
        </w:rPr>
        <w:t xml:space="preserve"> 4.5 </w:t>
      </w:r>
      <w:r>
        <w:rPr>
          <w:rFonts w:cs="Times New Roman" w:hint="eastAsia"/>
          <w:lang w:eastAsia="zh-CN"/>
        </w:rPr>
        <w:t>的学生，将在相应学年被认定为取得预期进展。</w:t>
      </w:r>
    </w:p>
    <w:p>
      <w:pPr>
        <w:rPr>
          <w:rFonts w:cs="Times New Roman" w:hint="eastAsia"/>
          <w:lang w:eastAsia="zh-CN"/>
        </w:rPr>
      </w:pPr>
      <w:r>
        <w:rPr>
          <w:rFonts w:cs="Times New Roman" w:hint="eastAsia"/>
          <w:lang w:eastAsia="zh-CN"/>
        </w:rPr>
        <w:t>在学校层面，英语语言能力提升指标为在首次参加</w:t>
      </w:r>
      <w:r>
        <w:rPr>
          <w:rFonts w:cs="Times New Roman" w:hint="eastAsia"/>
          <w:lang w:eastAsia="zh-CN"/>
        </w:rPr>
        <w:t xml:space="preserve"> ACCESS for ELLs </w:t>
      </w:r>
      <w:r>
        <w:rPr>
          <w:rFonts w:cs="Times New Roman" w:hint="eastAsia"/>
          <w:lang w:eastAsia="zh-CN"/>
        </w:rPr>
        <w:t>评估的学年中既达到熟悉水平（表现水平为</w:t>
      </w:r>
      <w:r>
        <w:rPr>
          <w:rFonts w:cs="Times New Roman" w:hint="eastAsia"/>
          <w:lang w:eastAsia="zh-CN"/>
        </w:rPr>
        <w:t xml:space="preserve"> 4.5</w:t>
      </w:r>
      <w:r>
        <w:rPr>
          <w:rFonts w:cs="Times New Roman" w:hint="eastAsia"/>
          <w:lang w:eastAsia="zh-CN"/>
        </w:rPr>
        <w:t>），或根据上表中列出的目标表现出年度预期成长量的多语言学习者比例。该衡量方法涵盖在当前学年参加过</w:t>
      </w:r>
      <w:r>
        <w:rPr>
          <w:rFonts w:cs="Times New Roman" w:hint="eastAsia"/>
          <w:lang w:eastAsia="zh-CN"/>
        </w:rPr>
        <w:t xml:space="preserve"> ACCESS for ELLs </w:t>
      </w:r>
      <w:r>
        <w:rPr>
          <w:rFonts w:cs="Times New Roman" w:hint="eastAsia"/>
          <w:lang w:eastAsia="zh-CN"/>
        </w:rPr>
        <w:t>评估且在上一学年至少参加过一次该评估的所有多语言学习者，以及在当前学年首次参加该评估且得分达标的多语言语学习者。</w:t>
      </w:r>
    </w:p>
    <w:p>
      <w:pPr>
        <w:rPr>
          <w:rFonts w:cs="Times New Roman" w:hint="eastAsia"/>
          <w:lang w:eastAsia="zh-CN"/>
        </w:rPr>
      </w:pPr>
      <w:r>
        <w:rPr>
          <w:rFonts w:cs="Times New Roman" w:hint="eastAsia"/>
          <w:lang w:eastAsia="zh-CN"/>
        </w:rPr>
        <w:t>由于</w:t>
      </w:r>
      <w:r>
        <w:rPr>
          <w:rFonts w:cs="Times New Roman" w:hint="eastAsia"/>
          <w:lang w:eastAsia="zh-CN"/>
        </w:rPr>
        <w:t xml:space="preserve"> ACCESS for ELLs </w:t>
      </w:r>
      <w:r>
        <w:rPr>
          <w:rFonts w:cs="Times New Roman" w:hint="eastAsia"/>
          <w:lang w:eastAsia="zh-CN"/>
        </w:rPr>
        <w:t>是全州统一评估，且所有学生都采用相同标准衡量，因此该指标可用于比较各学校的表现。基于世界级教学设计和评估</w:t>
      </w:r>
      <w:r>
        <w:rPr>
          <w:rFonts w:cs="Times New Roman" w:hint="eastAsia"/>
          <w:lang w:eastAsia="zh-CN"/>
        </w:rPr>
        <w:t xml:space="preserve"> (WIDA) </w:t>
      </w:r>
      <w:r>
        <w:rPr>
          <w:rFonts w:cs="Times New Roman" w:hint="eastAsia"/>
          <w:lang w:eastAsia="zh-CN"/>
        </w:rPr>
        <w:t>英语语言发展标准，</w:t>
      </w:r>
      <w:r>
        <w:rPr>
          <w:rFonts w:cs="Times New Roman" w:hint="eastAsia"/>
          <w:lang w:eastAsia="zh-CN"/>
        </w:rPr>
        <w:t xml:space="preserve">ACCESS for ELLs </w:t>
      </w:r>
      <w:r>
        <w:rPr>
          <w:rFonts w:cs="Times New Roman" w:hint="eastAsia"/>
          <w:lang w:eastAsia="zh-CN"/>
        </w:rPr>
        <w:t>已认定为衡量英语语言能力的有效评估工具。该评估符合联邦对多语言学习者英语语言能力达标进展进行监督和报告的要求。</w:t>
      </w:r>
    </w:p>
    <w:p>
      <w:pPr>
        <w:rPr>
          <w:rFonts w:cs="Times New Roman" w:hint="eastAsia"/>
          <w:lang w:eastAsia="zh-CN"/>
        </w:rPr>
      </w:pPr>
      <w:r>
        <w:rPr>
          <w:rFonts w:cs="Times New Roman" w:hint="eastAsia"/>
          <w:lang w:eastAsia="zh-CN"/>
        </w:rPr>
        <w:t>新泽西州教育部计划在未来几年通过以下举措探索“英语语言能力提升”的替代性成长模型：与地区教育实验室</w:t>
      </w:r>
      <w:r>
        <w:rPr>
          <w:rFonts w:cs="Times New Roman" w:hint="eastAsia"/>
          <w:lang w:eastAsia="zh-CN"/>
        </w:rPr>
        <w:t xml:space="preserve"> (REL) </w:t>
      </w:r>
      <w:r>
        <w:rPr>
          <w:rFonts w:cs="Times New Roman" w:hint="eastAsia"/>
          <w:lang w:eastAsia="zh-CN"/>
        </w:rPr>
        <w:t>合作开展一项长期研究，探索衡量学校对学生英语语言能力提升所做贡献的方法；与新泽西州双语咨询委员会合作；持续关注协作数据分析。随着纵向绩效数据的获取，新泽西州教育部将持续对其进行审查，确保该指标为全州的利益相关方提供富有见地和可采取行动的数据。</w:t>
      </w:r>
    </w:p>
    <w:p>
      <w:pPr>
        <w:spacing w:line="259" w:lineRule="auto"/>
        <w:rPr>
          <w:rStyle w:val="NJDOEResponse"/>
          <w:rFonts w:hint="eastAsia"/>
          <w:lang w:eastAsia="zh-CN"/>
        </w:rPr>
      </w:pPr>
      <w:bookmarkStart w:id="294" w:name="_Hlk166071022"/>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bookmarkEnd w:id="294"/>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5"/>
        <w:spacing w:before="0"/>
        <w:ind w:left="288"/>
        <w:rPr>
          <w:rFonts w:ascii="Times New Roman" w:hAnsi="Times New Roman" w:cs="Times New Roman" w:hint="eastAsia"/>
          <w:lang w:eastAsia="zh-CN"/>
        </w:rPr>
      </w:pPr>
      <w:r>
        <w:rPr>
          <w:rFonts w:ascii="Times New Roman" w:eastAsia="宋体" w:hAnsi="Times New Roman" w:cs="Times New Roman" w:hint="eastAsia"/>
          <w:bCs/>
          <w:lang w:eastAsia="zh-CN"/>
        </w:rPr>
        <w:t xml:space="preserve">e. </w:t>
      </w:r>
      <w:r>
        <w:rPr>
          <w:rFonts w:ascii="Times New Roman" w:eastAsia="宋体" w:hAnsi="Times New Roman" w:cs="Times New Roman" w:hint="eastAsia"/>
          <w:bCs/>
          <w:lang w:eastAsia="zh-CN"/>
        </w:rPr>
        <w:t>学校质量或学生成功指标</w:t>
      </w:r>
    </w:p>
    <w:p>
      <w:pPr>
        <w:pStyle w:val="blue"/>
        <w:rPr>
          <w:rFonts w:ascii="Times New Roman" w:hAnsi="Times New Roman" w:hint="eastAsia"/>
          <w:lang w:eastAsia="zh-CN"/>
        </w:rPr>
      </w:pPr>
      <w:r>
        <w:rPr>
          <w:rFonts w:ascii="Times New Roman" w:eastAsia="宋体" w:hAnsi="Times New Roman" w:hint="eastAsia"/>
          <w:lang w:eastAsia="zh-CN"/>
        </w:rPr>
        <w:t>描述每个学校质量或学生成功指标，对于其中每一项指标，需包含以下内容：</w:t>
      </w:r>
    </w:p>
    <w:p>
      <w:pPr>
        <w:pStyle w:val="blue"/>
        <w:numPr>
          <w:ilvl w:val="0"/>
          <w:numId w:val="177"/>
        </w:numPr>
        <w:rPr>
          <w:rFonts w:ascii="Times New Roman" w:hAnsi="Times New Roman" w:hint="eastAsia"/>
          <w:lang w:eastAsia="zh-CN"/>
        </w:rPr>
      </w:pPr>
      <w:r>
        <w:rPr>
          <w:rFonts w:ascii="Times New Roman" w:eastAsia="宋体" w:hAnsi="Times New Roman" w:hint="eastAsia"/>
          <w:lang w:eastAsia="zh-CN"/>
        </w:rPr>
        <w:t>该指标如何对学校表现进行有意义的区分；</w:t>
      </w:r>
    </w:p>
    <w:p>
      <w:pPr>
        <w:pStyle w:val="blue"/>
        <w:numPr>
          <w:ilvl w:val="0"/>
          <w:numId w:val="177"/>
        </w:numPr>
        <w:rPr>
          <w:rFonts w:ascii="Times New Roman" w:hAnsi="Times New Roman" w:hint="eastAsia"/>
          <w:lang w:eastAsia="zh-CN"/>
        </w:rPr>
      </w:pPr>
      <w:r>
        <w:rPr>
          <w:rFonts w:ascii="Times New Roman" w:eastAsia="宋体" w:hAnsi="Times New Roman" w:hint="eastAsia"/>
          <w:lang w:eastAsia="zh-CN"/>
        </w:rPr>
        <w:t>该指标具有有效性、可靠性、可比性且适用于全州（针对其适用的学段）；以及</w:t>
      </w:r>
    </w:p>
    <w:p>
      <w:pPr>
        <w:pStyle w:val="blue"/>
        <w:numPr>
          <w:ilvl w:val="0"/>
          <w:numId w:val="177"/>
        </w:numPr>
        <w:rPr>
          <w:rFonts w:ascii="Times New Roman" w:hAnsi="Times New Roman" w:hint="eastAsia"/>
          <w:lang w:eastAsia="zh-CN"/>
        </w:rPr>
      </w:pPr>
      <w:r>
        <w:rPr>
          <w:rFonts w:ascii="Times New Roman" w:eastAsia="宋体" w:hAnsi="Times New Roman" w:hint="eastAsia"/>
          <w:lang w:eastAsia="zh-CN"/>
        </w:rPr>
        <w:t>每一项这类指标每年如何衡量全体学生的表现并按每个学生次群体分别衡量。</w:t>
      </w:r>
    </w:p>
    <w:p>
      <w:pPr>
        <w:pStyle w:val="blue"/>
        <w:spacing w:after="0"/>
        <w:ind w:left="432"/>
        <w:rPr>
          <w:rFonts w:ascii="Times New Roman" w:hAnsi="Times New Roman" w:hint="eastAsia"/>
          <w:lang w:eastAsia="zh-CN"/>
        </w:rPr>
      </w:pPr>
      <w:r>
        <w:rPr>
          <w:rFonts w:ascii="Times New Roman" w:eastAsia="宋体" w:hAnsi="Times New Roman" w:hint="eastAsia"/>
          <w:lang w:eastAsia="zh-CN"/>
        </w:rPr>
        <w:t>对于不适用于所有学段的任何学校质量或学生成功指标，描述必须包含该指标适用的具体学段。</w:t>
      </w:r>
    </w:p>
    <w:p>
      <w:pPr>
        <w:pStyle w:val="EndUSED"/>
        <w:rPr>
          <w:rStyle w:val="NJDOEResponse"/>
          <w:rFonts w:eastAsia="Calibri" w:hint="eastAsia"/>
          <w:color w:val="FFFFFF" w:themeColor="background1"/>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after="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6"/>
        <w:rPr>
          <w:rFonts w:ascii="Times New Roman" w:hAnsi="Times New Roman" w:cs="Times New Roman" w:hint="eastAsia"/>
          <w:lang w:eastAsia="zh-CN"/>
        </w:rPr>
      </w:pPr>
      <w:r>
        <w:rPr>
          <w:rFonts w:ascii="Times New Roman" w:hAnsi="Times New Roman" w:cs="Times New Roman" w:hint="eastAsia"/>
          <w:lang w:eastAsia="zh-CN"/>
        </w:rPr>
        <w:t>学校质量或学生成功指标及</w:t>
      </w:r>
      <w:r>
        <w:rPr>
          <w:rFonts w:ascii="Times New Roman" w:hAnsi="Times New Roman" w:cs="Times New Roman" w:hint="eastAsia"/>
          <w:lang w:eastAsia="zh-CN"/>
        </w:rPr>
        <w:t xml:space="preserve"> 2024 </w:t>
      </w:r>
      <w:r>
        <w:rPr>
          <w:rFonts w:ascii="Times New Roman" w:hAnsi="Times New Roman" w:cs="Times New Roman" w:hint="eastAsia"/>
          <w:lang w:eastAsia="zh-CN"/>
        </w:rPr>
        <w:t>年更新</w:t>
      </w:r>
    </w:p>
    <w:p>
      <w:pPr>
        <w:rPr>
          <w:rFonts w:cs="Times New Roman" w:hint="eastAsia"/>
          <w:lang w:eastAsia="zh-CN"/>
        </w:rPr>
      </w:pPr>
      <w:r>
        <w:rPr>
          <w:rFonts w:cs="Times New Roman" w:hint="eastAsia"/>
          <w:lang w:eastAsia="zh-CN"/>
        </w:rPr>
        <w:t>新泽西州的学校质量或学生成功指标为“长期缺勤率”。新泽西州教育部目前仅提议对该衡量标准的计算进行一项调整：为符合联邦对“部分出勤”的定义，将学生必须达到“在籍”天数门槛方可被纳入该指标计算分母的天数从</w:t>
      </w:r>
      <w:r>
        <w:rPr>
          <w:rFonts w:cs="Times New Roman" w:hint="eastAsia"/>
          <w:lang w:eastAsia="zh-CN"/>
        </w:rPr>
        <w:t xml:space="preserve"> 45 </w:t>
      </w:r>
      <w:r>
        <w:rPr>
          <w:rFonts w:cs="Times New Roman" w:hint="eastAsia"/>
          <w:lang w:eastAsia="zh-CN"/>
        </w:rPr>
        <w:t>天更改为</w:t>
      </w:r>
      <w:r>
        <w:rPr>
          <w:rFonts w:cs="Times New Roman" w:hint="eastAsia"/>
          <w:lang w:eastAsia="zh-CN"/>
        </w:rPr>
        <w:t xml:space="preserve"> 90 </w:t>
      </w:r>
      <w:r>
        <w:rPr>
          <w:rFonts w:cs="Times New Roman" w:hint="eastAsia"/>
          <w:lang w:eastAsia="zh-CN"/>
        </w:rPr>
        <w:t>天。此外，新泽西州教育部将探索一项新的名为“高中持续就读率”的学校质量或学生成功衡量标准，描述如下。如果新泽西州教育部在与利益相关方协商后决定纳入一项新的学校质量或学生成功衡量标准，则需先对《每一个学生成功法》州计划进行后续修订，之后方可在问责机制内实施该标准。</w:t>
      </w:r>
    </w:p>
    <w:p>
      <w:pPr>
        <w:rPr>
          <w:rFonts w:cs="Times New Roman" w:hint="eastAsia"/>
          <w:lang w:eastAsia="zh-CN"/>
        </w:rPr>
      </w:pPr>
      <w:r>
        <w:rPr>
          <w:rFonts w:cs="Times New Roman" w:hint="eastAsia"/>
          <w:lang w:eastAsia="zh-CN"/>
        </w:rPr>
        <w:t>虽然新泽西州教育部暂未提议进行实质性调整，但已简化对该指标的描述。有关初始修改理由的完整解释和利益相关者广泛参与流程的记录，请参阅</w:t>
      </w:r>
      <w:r>
        <w:rPr>
          <w:rFonts w:cs="Times New Roman" w:hint="eastAsia"/>
          <w:lang w:eastAsia="zh-CN"/>
        </w:rPr>
        <w:t xml:space="preserve"> </w:t>
      </w:r>
      <w:hyperlink r:id="rId33">
        <w:r>
          <w:rPr>
            <w:rFonts w:cs="Times New Roman" w:hint="eastAsia"/>
            <w:color w:val="0000FF"/>
            <w:u w:val="single"/>
            <w:lang w:eastAsia="zh-CN"/>
          </w:rPr>
          <w:t xml:space="preserve">2017 </w:t>
        </w:r>
        <w:r>
          <w:rPr>
            <w:rFonts w:cs="Times New Roman" w:hint="eastAsia"/>
            <w:color w:val="0000FF"/>
            <w:u w:val="single"/>
            <w:lang w:eastAsia="zh-CN"/>
          </w:rPr>
          <w:t>年《每一个学生成功法》州计划</w:t>
        </w:r>
      </w:hyperlink>
      <w:r>
        <w:rPr>
          <w:rFonts w:cs="Times New Roman" w:hint="eastAsia"/>
          <w:lang w:eastAsia="zh-CN"/>
        </w:rPr>
        <w:t>。</w:t>
      </w:r>
    </w:p>
    <w:p>
      <w:pPr>
        <w:pStyle w:val="Heading6"/>
        <w:rPr>
          <w:rFonts w:ascii="Times New Roman" w:hAnsi="Times New Roman" w:cs="Times New Roman" w:hint="eastAsia"/>
          <w:lang w:eastAsia="zh-CN"/>
        </w:rPr>
      </w:pPr>
      <w:r>
        <w:rPr>
          <w:rFonts w:ascii="Times New Roman" w:hAnsi="Times New Roman" w:cs="Times New Roman" w:hint="eastAsia"/>
          <w:lang w:eastAsia="zh-CN"/>
        </w:rPr>
        <w:t>背景</w:t>
      </w:r>
    </w:p>
    <w:p>
      <w:pPr>
        <w:rPr>
          <w:rFonts w:cs="Times New Roman" w:hint="eastAsia"/>
          <w:lang w:eastAsia="zh-CN"/>
        </w:rPr>
      </w:pPr>
      <w:r>
        <w:rPr>
          <w:rFonts w:cs="Times New Roman" w:hint="eastAsia"/>
          <w:lang w:eastAsia="zh-CN"/>
        </w:rPr>
        <w:t>自《每一个学生成功法》重新授权以来，新泽西州的利益相关方一直致力于为该指标确定有意义的衡量标准。鉴于对指标的诸多要求，目前既能用于学校和学生群体，又具备有效性、可靠性、可比性且全州适用的衡量标准仍然不多。然而，新泽西州教育部工作人员和利益相关方始终一致认为，关注校园氛围过去是、现在仍是新泽西州的工作重点。</w:t>
      </w:r>
      <w:r>
        <w:rPr>
          <w:rFonts w:cs="Times New Roman" w:hint="eastAsia"/>
          <w:lang w:eastAsia="zh-CN"/>
        </w:rPr>
        <w:t xml:space="preserve">2017 </w:t>
      </w:r>
      <w:r>
        <w:rPr>
          <w:rFonts w:cs="Times New Roman" w:hint="eastAsia"/>
          <w:lang w:eastAsia="zh-CN"/>
        </w:rPr>
        <w:t>年，在广泛征求利益相关方意见后，新泽西州教育部选择“长期缺勤率”作为其学校质量和学生成功的衡量指标。由于疫情加剧了缺课时间超过</w:t>
      </w:r>
      <w:r>
        <w:rPr>
          <w:rFonts w:cs="Times New Roman" w:hint="eastAsia"/>
          <w:lang w:eastAsia="zh-CN"/>
        </w:rPr>
        <w:t xml:space="preserve"> 10% </w:t>
      </w:r>
      <w:r>
        <w:rPr>
          <w:rFonts w:cs="Times New Roman" w:hint="eastAsia"/>
          <w:lang w:eastAsia="zh-CN"/>
        </w:rPr>
        <w:t>的学生群体间的差距，因此追踪和提高学生出勤率仍是新泽西州的工作重点。</w:t>
      </w:r>
    </w:p>
    <w:p>
      <w:pPr>
        <w:pStyle w:val="Heading6"/>
        <w:rPr>
          <w:rFonts w:ascii="Times New Roman" w:hAnsi="Times New Roman" w:cs="Times New Roman" w:hint="eastAsia"/>
          <w:lang w:eastAsia="zh-CN"/>
        </w:rPr>
      </w:pPr>
      <w:r>
        <w:rPr>
          <w:rFonts w:ascii="Times New Roman" w:hAnsi="Times New Roman" w:cs="Times New Roman" w:hint="eastAsia"/>
          <w:lang w:eastAsia="zh-CN"/>
        </w:rPr>
        <w:t>指标说明</w:t>
      </w:r>
    </w:p>
    <w:p>
      <w:pPr>
        <w:rPr>
          <w:rFonts w:cs="Times New Roman" w:hint="eastAsia"/>
          <w:lang w:eastAsia="zh-CN"/>
        </w:rPr>
      </w:pPr>
      <w:r>
        <w:rPr>
          <w:rFonts w:cs="Times New Roman" w:hint="eastAsia"/>
          <w:lang w:eastAsia="zh-CN"/>
        </w:rPr>
        <w:t>新泽西州将继续使用“长期缺勤率”作为衡量学校质量的指标。自</w:t>
      </w:r>
      <w:r>
        <w:rPr>
          <w:rFonts w:cs="Times New Roman" w:hint="eastAsia"/>
          <w:lang w:eastAsia="zh-CN"/>
        </w:rPr>
        <w:t xml:space="preserve"> 2017 </w:t>
      </w:r>
      <w:r>
        <w:rPr>
          <w:rFonts w:cs="Times New Roman" w:hint="eastAsia"/>
          <w:lang w:eastAsia="zh-CN"/>
        </w:rPr>
        <w:t>年新泽西州最初的《每一个学生成功法》计划获批以来，长期缺勤率一直被用作评估指标。长期缺勤率衡量的是幼儿园至</w:t>
      </w:r>
      <w:r>
        <w:rPr>
          <w:rFonts w:cs="Times New Roman" w:hint="eastAsia"/>
          <w:lang w:eastAsia="zh-CN"/>
        </w:rPr>
        <w:t xml:space="preserve"> 12 </w:t>
      </w:r>
      <w:r>
        <w:rPr>
          <w:rFonts w:cs="Times New Roman" w:hint="eastAsia"/>
          <w:lang w:eastAsia="zh-CN"/>
        </w:rPr>
        <w:t>年级中缺勤天数占在籍天数</w:t>
      </w:r>
      <w:r>
        <w:rPr>
          <w:rFonts w:cs="Times New Roman" w:hint="eastAsia"/>
          <w:lang w:eastAsia="zh-CN"/>
        </w:rPr>
        <w:t xml:space="preserve"> 10% </w:t>
      </w:r>
      <w:r>
        <w:rPr>
          <w:rFonts w:cs="Times New Roman" w:hint="eastAsia"/>
          <w:lang w:eastAsia="zh-CN"/>
        </w:rPr>
        <w:t>或以上的学生比例；其中，在籍天数是指学生入学登记的学校实际授课天数。</w:t>
      </w:r>
    </w:p>
    <w:p>
      <w:pPr>
        <w:rPr>
          <w:rFonts w:cs="Times New Roman" w:hint="eastAsia"/>
          <w:lang w:eastAsia="zh-CN"/>
        </w:rPr>
      </w:pPr>
      <w:r>
        <w:rPr>
          <w:rFonts w:cs="Times New Roman" w:hint="eastAsia"/>
          <w:lang w:eastAsia="zh-CN"/>
        </w:rPr>
        <w:t>出勤天数是指学校授课期间学生的到校天数。除非符合法律法规规定的豁免情形，否则无论学生以何种原因（请假、无故缺课或接受纪律处分）未到校，都被视为缺勤。关于“出勤日”和入学登记的详细规则，请参阅《新泽西州行政法典》第</w:t>
      </w:r>
      <w:r>
        <w:rPr>
          <w:rFonts w:cs="Times New Roman" w:hint="eastAsia"/>
          <w:lang w:eastAsia="zh-CN"/>
        </w:rPr>
        <w:t xml:space="preserve"> 6A:32-8 </w:t>
      </w:r>
      <w:r>
        <w:rPr>
          <w:rFonts w:cs="Times New Roman" w:hint="eastAsia"/>
          <w:lang w:eastAsia="zh-CN"/>
        </w:rPr>
        <w:t>条。例如，对于一学年包含</w:t>
      </w:r>
      <w:r>
        <w:rPr>
          <w:rFonts w:cs="Times New Roman" w:hint="eastAsia"/>
          <w:lang w:eastAsia="zh-CN"/>
        </w:rPr>
        <w:t xml:space="preserve"> 180 </w:t>
      </w:r>
      <w:r>
        <w:rPr>
          <w:rFonts w:cs="Times New Roman" w:hint="eastAsia"/>
          <w:lang w:eastAsia="zh-CN"/>
        </w:rPr>
        <w:t>天的学校，除非学生因州定豁免理由（例如“带孩子上班日”）缺课，否则该学生将“在籍”</w:t>
      </w:r>
      <w:r>
        <w:rPr>
          <w:rFonts w:cs="Times New Roman" w:hint="eastAsia"/>
          <w:lang w:eastAsia="zh-CN"/>
        </w:rPr>
        <w:t xml:space="preserve">180 </w:t>
      </w:r>
      <w:r>
        <w:rPr>
          <w:rFonts w:cs="Times New Roman" w:hint="eastAsia"/>
          <w:lang w:eastAsia="zh-CN"/>
        </w:rPr>
        <w:t>天。符合法律法规的州定豁免缺勤不计入缺勤天数或在籍天数。如果学生在籍</w:t>
      </w:r>
      <w:r>
        <w:rPr>
          <w:rFonts w:cs="Times New Roman" w:hint="eastAsia"/>
          <w:lang w:eastAsia="zh-CN"/>
        </w:rPr>
        <w:t xml:space="preserve"> 180 </w:t>
      </w:r>
      <w:r>
        <w:rPr>
          <w:rFonts w:cs="Times New Roman" w:hint="eastAsia"/>
          <w:lang w:eastAsia="zh-CN"/>
        </w:rPr>
        <w:t>天，但缺勤达到</w:t>
      </w:r>
      <w:r>
        <w:rPr>
          <w:rFonts w:cs="Times New Roman" w:hint="eastAsia"/>
          <w:lang w:eastAsia="zh-CN"/>
        </w:rPr>
        <w:t xml:space="preserve"> 18 </w:t>
      </w:r>
      <w:r>
        <w:rPr>
          <w:rFonts w:cs="Times New Roman" w:hint="eastAsia"/>
          <w:lang w:eastAsia="zh-CN"/>
        </w:rPr>
        <w:t>天或以上，则该学生将被认定为长期缺勤。</w:t>
      </w:r>
    </w:p>
    <w:p>
      <w:pPr>
        <w:rPr>
          <w:rFonts w:cs="Times New Roman" w:hint="eastAsia"/>
          <w:lang w:eastAsia="zh-CN"/>
        </w:rPr>
      </w:pPr>
      <w:r>
        <w:rPr>
          <w:rFonts w:cs="Times New Roman" w:hint="eastAsia"/>
          <w:lang w:eastAsia="zh-CN"/>
        </w:rPr>
        <w:t>根据《每一个学生成功法》，用来衡量学校质量或学生成功的长期缺勤率将根据“在籍”</w:t>
      </w:r>
      <w:r>
        <w:rPr>
          <w:rFonts w:cs="Times New Roman" w:hint="eastAsia"/>
          <w:lang w:eastAsia="zh-CN"/>
        </w:rPr>
        <w:t xml:space="preserve">90 </w:t>
      </w:r>
      <w:r>
        <w:rPr>
          <w:rFonts w:cs="Times New Roman" w:hint="eastAsia"/>
          <w:lang w:eastAsia="zh-CN"/>
        </w:rPr>
        <w:t>天或以上的所有学生比例进行计算。如果学生在学校授课期间在教师的指导和指示下参与非常规授课地点的教育项目（例如，实地考察、结构化学习体验、社区教学），或根据现行《新泽西州行政法典》第</w:t>
      </w:r>
      <w:r>
        <w:rPr>
          <w:rFonts w:cs="Times New Roman" w:hint="eastAsia"/>
          <w:lang w:eastAsia="zh-CN"/>
        </w:rPr>
        <w:t xml:space="preserve"> 6A:16-10 </w:t>
      </w:r>
      <w:r>
        <w:rPr>
          <w:rFonts w:cs="Times New Roman" w:hint="eastAsia"/>
          <w:lang w:eastAsia="zh-CN"/>
        </w:rPr>
        <w:t>条规定接受家庭教学，则被视为出勤且在籍。为持续提高该数据收集的质量，新泽西州教育部正在为地方教育机构制定更新且详细的学生缺勤数据指南。新泽西州教育部工作人员还将根据需要向地方教育机构提供技术援助。</w:t>
      </w:r>
    </w:p>
    <w:p>
      <w:pPr>
        <w:pStyle w:val="Heading6"/>
        <w:rPr>
          <w:rFonts w:ascii="Times New Roman" w:hAnsi="Times New Roman" w:cs="Times New Roman" w:hint="eastAsia"/>
          <w:lang w:eastAsia="zh-CN"/>
        </w:rPr>
      </w:pPr>
      <w:r>
        <w:rPr>
          <w:rFonts w:ascii="Times New Roman" w:hAnsi="Times New Roman" w:cs="Times New Roman" w:hint="eastAsia"/>
          <w:lang w:eastAsia="zh-CN"/>
        </w:rPr>
        <w:t>修改理由</w:t>
      </w:r>
    </w:p>
    <w:p>
      <w:pPr>
        <w:rPr>
          <w:rFonts w:cs="Times New Roman" w:hint="eastAsia"/>
          <w:lang w:eastAsia="zh-CN"/>
        </w:rPr>
      </w:pPr>
      <w:r>
        <w:rPr>
          <w:rFonts w:cs="Times New Roman" w:hint="eastAsia"/>
          <w:lang w:eastAsia="zh-CN"/>
        </w:rPr>
        <w:t>在《每一个学生成功法》要求的所有指标中，</w:t>
      </w:r>
      <w:r>
        <w:rPr>
          <w:rFonts w:cs="Times New Roman" w:hint="eastAsia"/>
          <w:lang w:eastAsia="zh-CN"/>
        </w:rPr>
        <w:t xml:space="preserve">2017 </w:t>
      </w:r>
      <w:r>
        <w:rPr>
          <w:rFonts w:cs="Times New Roman" w:hint="eastAsia"/>
          <w:lang w:eastAsia="zh-CN"/>
        </w:rPr>
        <w:t>年新泽西州教育部就学校质量或学生成功指标收到的利益相关方意见最多。新泽西州教育部衷心感谢这些反馈，这些反馈帮助其深刻了解新泽西州不同利益相关方最关心的问题。</w:t>
      </w:r>
      <w:r>
        <w:rPr>
          <w:rFonts w:cs="Times New Roman" w:hint="eastAsia"/>
          <w:lang w:eastAsia="zh-CN"/>
        </w:rPr>
        <w:t xml:space="preserve">2024 </w:t>
      </w:r>
      <w:r>
        <w:rPr>
          <w:rFonts w:cs="Times New Roman" w:hint="eastAsia"/>
          <w:lang w:eastAsia="zh-CN"/>
        </w:rPr>
        <w:t>年，新泽西州教育部向</w:t>
      </w:r>
      <w:r>
        <w:rPr>
          <w:rFonts w:cs="Times New Roman" w:hint="eastAsia"/>
          <w:lang w:eastAsia="zh-CN"/>
        </w:rPr>
        <w:t xml:space="preserve"> 2024 </w:t>
      </w:r>
      <w:r>
        <w:rPr>
          <w:rFonts w:cs="Times New Roman" w:hint="eastAsia"/>
          <w:lang w:eastAsia="zh-CN"/>
        </w:rPr>
        <w:t>年《每一个学生成功法》利益相关方小组成员阐述了继续将长期缺勤率作为学校质量或成功指标的理由。总之，工作重点仍然是衡量长期缺勤率。</w:t>
      </w:r>
      <w:r>
        <w:rPr>
          <w:rFonts w:cs="Times New Roman" w:hint="eastAsia"/>
          <w:color w:val="000000"/>
          <w:shd w:val="clear" w:color="auto" w:fill="FFFFFF"/>
          <w:lang w:eastAsia="zh-CN"/>
        </w:rPr>
        <w:t>研究表明，积极的校园氛围和校园文化有助于防止长期缺勤，并促进学生定期出勤。当学生感到安全、获得支持且有参与感时，更有可能坚持上学。定期出勤对于提高学生成绩至关重要。反之，长期缺勤通常与对校园氛围的</w:t>
      </w:r>
      <w:r>
        <w:rPr>
          <w:rFonts w:cs="Times New Roman" w:hint="eastAsia"/>
          <w:lang w:eastAsia="zh-CN"/>
        </w:rPr>
        <w:t>负面感受、</w:t>
      </w:r>
      <w:r>
        <w:rPr>
          <w:rStyle w:val="FootnoteReference"/>
          <w:rFonts w:cs="Times New Roman" w:hint="eastAsia"/>
          <w:lang w:eastAsia="zh-CN"/>
        </w:rPr>
        <w:footnoteReference w:id="2"/>
      </w:r>
      <w:r>
        <w:rPr>
          <w:rFonts w:cs="Times New Roman" w:hint="eastAsia"/>
          <w:lang w:eastAsia="zh-CN"/>
        </w:rPr>
        <w:t>到</w:t>
      </w:r>
      <w:r>
        <w:rPr>
          <w:rFonts w:cs="Times New Roman" w:hint="eastAsia"/>
          <w:lang w:eastAsia="zh-CN"/>
        </w:rPr>
        <w:t xml:space="preserve"> 3 </w:t>
      </w:r>
      <w:r>
        <w:rPr>
          <w:rFonts w:cs="Times New Roman" w:hint="eastAsia"/>
          <w:lang w:eastAsia="zh-CN"/>
        </w:rPr>
        <w:t>年级时达到年级阅读水平的可能性较低</w:t>
      </w:r>
      <w:r>
        <w:rPr>
          <w:rStyle w:val="FootnoteReference"/>
          <w:rFonts w:cs="Times New Roman" w:hint="eastAsia"/>
          <w:lang w:eastAsia="zh-CN"/>
        </w:rPr>
        <w:footnoteReference w:id="3"/>
      </w:r>
      <w:r>
        <w:rPr>
          <w:rFonts w:cs="Times New Roman" w:hint="eastAsia"/>
          <w:lang w:eastAsia="zh-CN"/>
        </w:rPr>
        <w:t>以及辍学率较高有关。</w:t>
      </w:r>
      <w:r>
        <w:rPr>
          <w:rStyle w:val="FootnoteReference"/>
          <w:rFonts w:cs="Times New Roman" w:hint="eastAsia"/>
          <w:lang w:eastAsia="zh-CN"/>
        </w:rPr>
        <w:footnoteReference w:id="4"/>
      </w:r>
      <w:r>
        <w:rPr>
          <w:rFonts w:cs="Times New Roman" w:hint="eastAsia"/>
          <w:lang w:eastAsia="zh-CN"/>
        </w:rPr>
        <w:t>学校可利用数据来了解缺勤率高的根本原因，投入资源建设综合支持体系来解决这些根本问题，并创造积极、安全和温馨的学校环境，从而促进学生出勤。</w:t>
      </w:r>
    </w:p>
    <w:p>
      <w:pPr>
        <w:pStyle w:val="Heading6"/>
        <w:rPr>
          <w:rFonts w:ascii="Times New Roman" w:hAnsi="Times New Roman" w:cs="Times New Roman" w:hint="eastAsia"/>
          <w:lang w:eastAsia="zh-CN"/>
        </w:rPr>
      </w:pPr>
      <w:r>
        <w:rPr>
          <w:rFonts w:ascii="Times New Roman" w:hAnsi="Times New Roman" w:cs="Times New Roman" w:hint="eastAsia"/>
          <w:lang w:eastAsia="zh-CN"/>
        </w:rPr>
        <w:t>关于学校质量或学生成功的新指标：高中持续就读率</w:t>
      </w:r>
    </w:p>
    <w:p>
      <w:pPr>
        <w:rPr>
          <w:rFonts w:cs="Times New Roman" w:hint="eastAsia"/>
          <w:lang w:eastAsia="zh-CN"/>
        </w:rPr>
      </w:pPr>
      <w:r>
        <w:rPr>
          <w:rFonts w:cs="Times New Roman" w:hint="eastAsia"/>
          <w:lang w:eastAsia="zh-CN"/>
        </w:rPr>
        <w:t>学校质量或学生成功还体现在，即使其尚未达到毕业标准，但仍在籍并坚持上学的学校学生比例上。从</w:t>
      </w:r>
      <w:r>
        <w:rPr>
          <w:rFonts w:cs="Times New Roman" w:hint="eastAsia"/>
          <w:lang w:eastAsia="zh-CN"/>
        </w:rPr>
        <w:t xml:space="preserve"> 2024-2025 </w:t>
      </w:r>
      <w:r>
        <w:rPr>
          <w:rFonts w:cs="Times New Roman" w:hint="eastAsia"/>
          <w:lang w:eastAsia="zh-CN"/>
        </w:rPr>
        <w:t>学年开始，新泽西将添加高中持续就读率作为衡量学校质量或学生成功的新指标。该指标在实施首年，在总分计算中所占权重为零。</w:t>
      </w:r>
    </w:p>
    <w:p>
      <w:pPr>
        <w:rPr>
          <w:rFonts w:cs="Times New Roman" w:hint="eastAsia"/>
          <w:lang w:eastAsia="zh-CN"/>
        </w:rPr>
      </w:pPr>
      <w:r>
        <w:rPr>
          <w:rFonts w:cs="Times New Roman" w:hint="eastAsia"/>
          <w:lang w:eastAsia="zh-CN"/>
        </w:rPr>
        <w:t>高中持续就读率指标将根据六年调整后同届学生中符合以下任一条件的学生比例进行计算：</w:t>
      </w:r>
    </w:p>
    <w:p>
      <w:pPr>
        <w:pStyle w:val="ListParagraph"/>
        <w:numPr>
          <w:ilvl w:val="0"/>
          <w:numId w:val="23"/>
        </w:numPr>
        <w:rPr>
          <w:rFonts w:cs="Times New Roman" w:hint="eastAsia"/>
          <w:lang w:eastAsia="zh-CN"/>
        </w:rPr>
      </w:pPr>
      <w:r>
        <w:rPr>
          <w:rFonts w:cs="Times New Roman" w:hint="eastAsia"/>
          <w:lang w:eastAsia="zh-CN"/>
        </w:rPr>
        <w:t>进入高中后六年内毕业并获得州认证文凭，包括因其个别化教育计划中的调整或豁免而未满足所有州级毕业要求的残疾毕业生；或</w:t>
      </w:r>
    </w:p>
    <w:p>
      <w:pPr>
        <w:pStyle w:val="ListParagraph"/>
        <w:numPr>
          <w:ilvl w:val="0"/>
          <w:numId w:val="23"/>
        </w:numPr>
        <w:rPr>
          <w:rFonts w:cs="Times New Roman" w:hint="eastAsia"/>
          <w:lang w:eastAsia="zh-CN"/>
        </w:rPr>
      </w:pPr>
      <w:r>
        <w:rPr>
          <w:rFonts w:cs="Times New Roman" w:hint="eastAsia"/>
          <w:lang w:eastAsia="zh-CN"/>
        </w:rPr>
        <w:t>持续在籍直至第六年末。</w:t>
      </w:r>
    </w:p>
    <w:p>
      <w:pPr>
        <w:rPr>
          <w:rFonts w:cs="Times New Roman" w:hint="eastAsia"/>
          <w:lang w:eastAsia="zh-CN"/>
        </w:rPr>
      </w:pPr>
      <w:r>
        <w:rPr>
          <w:rFonts w:cs="Times New Roman" w:hint="eastAsia"/>
          <w:lang w:eastAsia="zh-CN"/>
        </w:rPr>
        <w:t>该指标仅适用于高中，且将基于用来计算六年调整后同届学生毕业率的相同学生群体（即六年调整后同届学生）进行计算。查看截至</w:t>
      </w:r>
      <w:r>
        <w:rPr>
          <w:rFonts w:cs="Times New Roman" w:hint="eastAsia"/>
          <w:lang w:eastAsia="zh-CN"/>
        </w:rPr>
        <w:t xml:space="preserve"> 2022-2023 </w:t>
      </w:r>
      <w:r>
        <w:rPr>
          <w:rFonts w:cs="Times New Roman" w:hint="eastAsia"/>
          <w:lang w:eastAsia="zh-CN"/>
        </w:rPr>
        <w:t>学年</w:t>
      </w:r>
      <w:r>
        <w:rPr>
          <w:rFonts w:cs="Times New Roman" w:hint="eastAsia"/>
          <w:lang w:eastAsia="zh-CN"/>
        </w:rPr>
        <w:t xml:space="preserve"> 2021 </w:t>
      </w:r>
      <w:r>
        <w:rPr>
          <w:rFonts w:cs="Times New Roman" w:hint="eastAsia"/>
          <w:lang w:eastAsia="zh-CN"/>
        </w:rPr>
        <w:t>届学生的高中持续就读率时发现，学校层面的就读率范围为</w:t>
      </w:r>
      <w:r>
        <w:rPr>
          <w:rFonts w:cs="Times New Roman" w:hint="eastAsia"/>
          <w:lang w:eastAsia="zh-CN"/>
        </w:rPr>
        <w:t xml:space="preserve"> 40% </w:t>
      </w:r>
      <w:r>
        <w:rPr>
          <w:rFonts w:cs="Times New Roman" w:hint="eastAsia"/>
          <w:lang w:eastAsia="zh-CN"/>
        </w:rPr>
        <w:t>至</w:t>
      </w:r>
      <w:r>
        <w:rPr>
          <w:rFonts w:cs="Times New Roman" w:hint="eastAsia"/>
          <w:lang w:eastAsia="zh-CN"/>
        </w:rPr>
        <w:t xml:space="preserve"> 100%</w:t>
      </w:r>
      <w:r>
        <w:rPr>
          <w:rFonts w:cs="Times New Roman" w:hint="eastAsia"/>
          <w:lang w:eastAsia="zh-CN"/>
        </w:rPr>
        <w:t>。此外，比较联邦六年调整后同届学生毕业率均约为</w:t>
      </w:r>
      <w:r>
        <w:rPr>
          <w:rFonts w:cs="Times New Roman" w:hint="eastAsia"/>
          <w:lang w:eastAsia="zh-CN"/>
        </w:rPr>
        <w:t xml:space="preserve"> 70% </w:t>
      </w:r>
      <w:r>
        <w:rPr>
          <w:rFonts w:cs="Times New Roman" w:hint="eastAsia"/>
          <w:lang w:eastAsia="zh-CN"/>
        </w:rPr>
        <w:t>的学校和学生群体时发现，相应的高中持续就读率范围为</w:t>
      </w:r>
      <w:r>
        <w:rPr>
          <w:rFonts w:cs="Times New Roman" w:hint="eastAsia"/>
          <w:lang w:eastAsia="zh-CN"/>
        </w:rPr>
        <w:t xml:space="preserve"> 70% </w:t>
      </w:r>
      <w:r>
        <w:rPr>
          <w:rFonts w:cs="Times New Roman" w:hint="eastAsia"/>
          <w:lang w:eastAsia="zh-CN"/>
        </w:rPr>
        <w:t>至</w:t>
      </w:r>
      <w:r>
        <w:rPr>
          <w:rFonts w:cs="Times New Roman" w:hint="eastAsia"/>
          <w:lang w:eastAsia="zh-CN"/>
        </w:rPr>
        <w:t xml:space="preserve"> 100%</w:t>
      </w:r>
      <w:r>
        <w:rPr>
          <w:rFonts w:cs="Times New Roman" w:hint="eastAsia"/>
          <w:lang w:eastAsia="zh-CN"/>
        </w:rPr>
        <w:t>。基于这一结果差异，该衡量方法能够对学校和学生群体进行有意义的区分。</w:t>
      </w:r>
    </w:p>
    <w:p>
      <w:pPr>
        <w:pStyle w:val="Heading6"/>
        <w:rPr>
          <w:rFonts w:ascii="Times New Roman" w:hAnsi="Times New Roman" w:cs="Times New Roman" w:hint="eastAsia"/>
          <w:lang w:eastAsia="zh-CN"/>
        </w:rPr>
      </w:pPr>
      <w:r>
        <w:rPr>
          <w:rFonts w:ascii="Times New Roman" w:hAnsi="Times New Roman" w:cs="Times New Roman" w:hint="eastAsia"/>
          <w:lang w:eastAsia="zh-CN"/>
        </w:rPr>
        <w:t>修改理由</w:t>
      </w:r>
    </w:p>
    <w:p>
      <w:pPr>
        <w:rPr>
          <w:rFonts w:cs="Times New Roman" w:hint="eastAsia"/>
          <w:lang w:eastAsia="zh-CN"/>
        </w:rPr>
      </w:pPr>
      <w:r>
        <w:rPr>
          <w:rFonts w:cs="Times New Roman" w:hint="eastAsia"/>
          <w:lang w:eastAsia="zh-CN"/>
        </w:rPr>
        <w:t>研究表明，坚持到校的学生往往在以后的生活中取得更有利的结果，更高的就业率、更高薪的工作和更低的入狱风险只是观察到的部分差异。</w:t>
      </w:r>
      <w:r>
        <w:rPr>
          <w:rStyle w:val="FootnoteReference"/>
          <w:rFonts w:cs="Times New Roman" w:hint="eastAsia"/>
          <w:lang w:eastAsia="zh-CN"/>
        </w:rPr>
        <w:footnoteReference w:id="5"/>
      </w:r>
      <w:r>
        <w:rPr>
          <w:rFonts w:cs="Times New Roman" w:hint="eastAsia"/>
          <w:lang w:eastAsia="zh-CN"/>
        </w:rPr>
        <w:t>将该指标纳入问责衡量方法，以认可学校在保持学生参与度和入学率方面所做的工作，这最终将有助于将注意力集中到最需要支持的学生身上，因为这些学生辍学的可能性通常最高。辍学风险较高的学生往往比同龄人面临更多逆境，且遭遇多种风险因素，例如长期缺勤率更高、学业成绩更低、转学率更高以及有兄弟姐妹也已辍学。通过纳入高中持续就读率衡量方法，新泽西州教育部明确表示，学生持续就读率的提升依赖于学业和非学业领域的共同改善，而对持续就读率的关注将鼓励在这些领域中积极支持学生的行为。</w:t>
      </w:r>
    </w:p>
    <w:p>
      <w:pPr>
        <w:pStyle w:val="Heading6"/>
        <w:rPr>
          <w:rFonts w:ascii="Times New Roman" w:hAnsi="Times New Roman" w:cs="Times New Roman" w:hint="eastAsia"/>
          <w:lang w:eastAsia="zh-CN"/>
        </w:rPr>
      </w:pPr>
      <w:r>
        <w:rPr>
          <w:rFonts w:ascii="Times New Roman" w:hAnsi="Times New Roman" w:cs="Times New Roman" w:hint="eastAsia"/>
          <w:lang w:eastAsia="zh-CN"/>
        </w:rPr>
        <w:t>对未来学校质量和学生成功指标的考量</w:t>
      </w:r>
    </w:p>
    <w:p>
      <w:pPr>
        <w:rPr>
          <w:rFonts w:cs="Times New Roman" w:hint="eastAsia"/>
          <w:lang w:eastAsia="zh-CN"/>
        </w:rPr>
      </w:pPr>
      <w:r>
        <w:rPr>
          <w:rFonts w:cs="Times New Roman" w:hint="eastAsia"/>
          <w:lang w:eastAsia="zh-CN"/>
        </w:rPr>
        <w:t>《每一个学生成功法》不仅允许、更鼓励各州持续完善其州计划，包括问责机制和支持体系。虽然新泽西州教育部计划采用长期缺勤率和高中持续就读率作为衡量学校质量和学生成功的指标，但仍坚定致力于与利益相关方合作，探索</w:t>
      </w:r>
      <w:r>
        <w:rPr>
          <w:rFonts w:cs="Times New Roman" w:hint="eastAsia"/>
          <w:lang w:eastAsia="zh-CN"/>
        </w:rPr>
        <w:t>/</w:t>
      </w:r>
      <w:r>
        <w:rPr>
          <w:rFonts w:cs="Times New Roman" w:hint="eastAsia"/>
          <w:lang w:eastAsia="zh-CN"/>
        </w:rPr>
        <w:t>制定其他最能反映新泽西州的工作重心，并最终对改善学生成绩产生最大影响的指标。</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215868" w:themeColor="accent5" w:themeShade="80"/>
          <w:sz w:val="28"/>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3"/>
        <w:spacing w:before="0"/>
        <w:rPr>
          <w:rFonts w:ascii="Times New Roman" w:hAnsi="Times New Roman" w:cs="Times New Roman" w:hint="eastAsia"/>
          <w:lang w:eastAsia="zh-CN"/>
        </w:rPr>
      </w:pPr>
      <w:bookmarkStart w:id="295" w:name="_Toc210993190"/>
      <w:bookmarkStart w:id="296" w:name="_Toc210993407"/>
      <w:bookmarkStart w:id="297" w:name="_Toc211000756"/>
      <w:bookmarkStart w:id="298" w:name="_Toc211001240"/>
      <w:r>
        <w:rPr>
          <w:rFonts w:ascii="Times New Roman" w:eastAsia="宋体" w:hAnsi="Times New Roman" w:cs="Times New Roman" w:hint="eastAsia"/>
          <w:szCs w:val="28"/>
          <w:lang w:eastAsia="zh-CN"/>
        </w:rPr>
        <w:t xml:space="preserve">v. </w:t>
      </w:r>
      <w:r>
        <w:rPr>
          <w:rFonts w:ascii="Times New Roman" w:eastAsia="宋体" w:hAnsi="Times New Roman" w:cs="Times New Roman" w:hint="eastAsia"/>
          <w:szCs w:val="28"/>
          <w:lang w:eastAsia="zh-CN"/>
        </w:rPr>
        <w:t>年度有效区分</w:t>
      </w:r>
      <w:r>
        <w:rPr>
          <w:rFonts w:ascii="Times New Roman" w:eastAsia="宋体" w:hAnsi="Times New Roman" w:cs="Times New Roman" w:hint="eastAsia"/>
          <w:szCs w:val="28"/>
          <w:lang w:eastAsia="zh-CN"/>
        </w:rPr>
        <w:t>[</w:t>
      </w:r>
      <w:r>
        <w:rPr>
          <w:rFonts w:ascii="Times New Roman" w:eastAsia="宋体" w:hAnsi="Times New Roman" w:cs="Times New Roman" w:hint="eastAsia"/>
          <w:szCs w:val="28"/>
          <w:lang w:eastAsia="zh-CN"/>
        </w:rPr>
        <w:t>《初中等教育法》第</w:t>
      </w:r>
      <w:r>
        <w:rPr>
          <w:rFonts w:ascii="Times New Roman" w:eastAsia="宋体" w:hAnsi="Times New Roman" w:cs="Times New Roman" w:hint="eastAsia"/>
          <w:szCs w:val="28"/>
          <w:lang w:eastAsia="zh-CN"/>
        </w:rPr>
        <w:t xml:space="preserve"> 1111(c)(4)(C) </w:t>
      </w:r>
      <w:r>
        <w:rPr>
          <w:rFonts w:ascii="Times New Roman" w:eastAsia="宋体" w:hAnsi="Times New Roman" w:cs="Times New Roman" w:hint="eastAsia"/>
          <w:szCs w:val="28"/>
          <w:lang w:eastAsia="zh-CN"/>
        </w:rPr>
        <w:t>条</w:t>
      </w:r>
      <w:r>
        <w:rPr>
          <w:rFonts w:ascii="Times New Roman" w:eastAsia="宋体" w:hAnsi="Times New Roman" w:cs="Times New Roman" w:hint="eastAsia"/>
          <w:szCs w:val="28"/>
          <w:lang w:eastAsia="zh-CN"/>
        </w:rPr>
        <w:t>]</w:t>
      </w:r>
      <w:bookmarkEnd w:id="295"/>
      <w:bookmarkEnd w:id="296"/>
      <w:bookmarkEnd w:id="297"/>
      <w:bookmarkEnd w:id="298"/>
    </w:p>
    <w:p>
      <w:pPr>
        <w:pStyle w:val="EndUSED"/>
        <w:rPr>
          <w:rFonts w:hint="eastAsia"/>
          <w:b/>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line="259" w:lineRule="auto"/>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4"/>
        <w:rPr>
          <w:rFonts w:hint="eastAsia"/>
        </w:rPr>
      </w:pPr>
      <w:bookmarkStart w:id="299" w:name="_Toc199403700"/>
      <w:bookmarkStart w:id="300" w:name="_Toc210993191"/>
      <w:r>
        <w:rPr>
          <w:rFonts w:hint="eastAsia"/>
        </w:rPr>
        <w:t>简介</w:t>
      </w:r>
      <w:bookmarkEnd w:id="299"/>
      <w:bookmarkEnd w:id="300"/>
    </w:p>
    <w:p>
      <w:pPr>
        <w:rPr>
          <w:rFonts w:cs="Times New Roman" w:hint="eastAsia"/>
          <w:lang w:eastAsia="zh-CN"/>
        </w:rPr>
      </w:pPr>
      <w:r>
        <w:rPr>
          <w:rFonts w:cs="Times New Roman" w:hint="eastAsia"/>
          <w:lang w:eastAsia="zh-CN"/>
        </w:rPr>
        <w:t>新泽西州教育部认识到，《每一个学生成功法》问责机制的宗旨是识别出与所有其他学校相比最需要支持的学校。因此，下文提出的年度有效区分体系并非分级体系，而是用于识别需要改进的学校的体系。接下来的两节内容（第</w:t>
      </w:r>
      <w:r>
        <w:rPr>
          <w:rFonts w:cs="Times New Roman" w:hint="eastAsia"/>
          <w:lang w:eastAsia="zh-CN"/>
        </w:rPr>
        <w:t xml:space="preserve"> v. </w:t>
      </w:r>
      <w:r>
        <w:rPr>
          <w:rFonts w:cs="Times New Roman" w:hint="eastAsia"/>
          <w:lang w:eastAsia="zh-CN"/>
        </w:rPr>
        <w:t>节和</w:t>
      </w:r>
      <w:r>
        <w:rPr>
          <w:rFonts w:cs="Times New Roman" w:hint="eastAsia"/>
          <w:lang w:eastAsia="zh-CN"/>
        </w:rPr>
        <w:t xml:space="preserve"> vi. </w:t>
      </w:r>
      <w:r>
        <w:rPr>
          <w:rFonts w:cs="Times New Roman" w:hint="eastAsia"/>
          <w:lang w:eastAsia="zh-CN"/>
        </w:rPr>
        <w:t>节）将进一步详细说明，新泽西州教育部如何根据第</w:t>
      </w:r>
      <w:r>
        <w:rPr>
          <w:rFonts w:cs="Times New Roman" w:hint="eastAsia"/>
          <w:lang w:eastAsia="zh-CN"/>
        </w:rPr>
        <w:t xml:space="preserve"> iv. </w:t>
      </w:r>
      <w:r>
        <w:rPr>
          <w:rFonts w:cs="Times New Roman" w:hint="eastAsia"/>
          <w:lang w:eastAsia="zh-CN"/>
        </w:rPr>
        <w:t>节中所述的概况数据对学校进行区分。</w:t>
      </w:r>
    </w:p>
    <w:p>
      <w:pPr>
        <w:rPr>
          <w:rFonts w:cs="Times New Roman" w:hint="eastAsia"/>
          <w:lang w:eastAsia="zh-CN"/>
        </w:rPr>
      </w:pPr>
      <w:r>
        <w:rPr>
          <w:rFonts w:cs="Times New Roman" w:hint="eastAsia"/>
          <w:lang w:eastAsia="zh-CN"/>
        </w:rPr>
        <w:t>一个运行良好的问责机制能够对学校进行认定、根据每所经认定学校的独特需求提供干预措施，并助力每所学校实现改进。自</w:t>
      </w:r>
      <w:r>
        <w:rPr>
          <w:rFonts w:cs="Times New Roman" w:hint="eastAsia"/>
          <w:lang w:eastAsia="zh-CN"/>
        </w:rPr>
        <w:t xml:space="preserve"> 2017 </w:t>
      </w:r>
      <w:r>
        <w:rPr>
          <w:rFonts w:cs="Times New Roman" w:hint="eastAsia"/>
          <w:lang w:eastAsia="zh-CN"/>
        </w:rPr>
        <w:t>年该机制实施以来，新泽西州教育部见证了一个成功的“认定</w:t>
      </w:r>
      <w:r>
        <w:rPr>
          <w:rFonts w:cs="Times New Roman" w:hint="eastAsia"/>
          <w:lang w:eastAsia="zh-CN"/>
        </w:rPr>
        <w:t>-</w:t>
      </w:r>
      <w:r>
        <w:rPr>
          <w:rFonts w:cs="Times New Roman" w:hint="eastAsia"/>
          <w:lang w:eastAsia="zh-CN"/>
        </w:rPr>
        <w:t>支持</w:t>
      </w:r>
      <w:r>
        <w:rPr>
          <w:rFonts w:cs="Times New Roman" w:hint="eastAsia"/>
          <w:lang w:eastAsia="zh-CN"/>
        </w:rPr>
        <w:t>-</w:t>
      </w:r>
      <w:r>
        <w:rPr>
          <w:rFonts w:cs="Times New Roman" w:hint="eastAsia"/>
          <w:lang w:eastAsia="zh-CN"/>
        </w:rPr>
        <w:t>改进”流程的形成。尽管存在后面第</w:t>
      </w:r>
      <w:r>
        <w:rPr>
          <w:rFonts w:cs="Times New Roman" w:hint="eastAsia"/>
          <w:lang w:eastAsia="zh-CN"/>
        </w:rPr>
        <w:t xml:space="preserve"> vi </w:t>
      </w:r>
      <w:r>
        <w:rPr>
          <w:rFonts w:cs="Times New Roman" w:hint="eastAsia"/>
          <w:lang w:eastAsia="zh-CN"/>
        </w:rPr>
        <w:t>节描述的疫情导致的中断及时间表调整，但该机制一直按照“认定</w:t>
      </w:r>
      <w:r>
        <w:rPr>
          <w:rFonts w:cs="Times New Roman" w:hint="eastAsia"/>
          <w:lang w:eastAsia="zh-CN"/>
        </w:rPr>
        <w:t>-</w:t>
      </w:r>
      <w:r>
        <w:rPr>
          <w:rFonts w:cs="Times New Roman" w:hint="eastAsia"/>
          <w:lang w:eastAsia="zh-CN"/>
        </w:rPr>
        <w:t>支持”的循环模式运行，第</w:t>
      </w:r>
      <w:r>
        <w:rPr>
          <w:rFonts w:cs="Times New Roman" w:hint="eastAsia"/>
          <w:lang w:eastAsia="zh-CN"/>
        </w:rPr>
        <w:t xml:space="preserve"> viii </w:t>
      </w:r>
      <w:r>
        <w:rPr>
          <w:rFonts w:cs="Times New Roman" w:hint="eastAsia"/>
          <w:lang w:eastAsia="zh-CN"/>
        </w:rPr>
        <w:t>节将对此作更详细的描述。</w:t>
      </w:r>
    </w:p>
    <w:p>
      <w:pPr>
        <w:rPr>
          <w:rFonts w:cs="Times New Roman" w:hint="eastAsia"/>
          <w:lang w:eastAsia="zh-CN"/>
        </w:rPr>
      </w:pPr>
      <w:r>
        <w:rPr>
          <w:rFonts w:cs="Times New Roman" w:hint="eastAsia"/>
          <w:lang w:eastAsia="zh-CN"/>
        </w:rPr>
        <w:t>有数据证明，被认定需要支持的学校在获得其改进所需的工具和资源后，取得了显著进展，具体数据如下：</w:t>
      </w:r>
    </w:p>
    <w:p>
      <w:pPr>
        <w:pStyle w:val="ListParagraph"/>
        <w:numPr>
          <w:ilvl w:val="0"/>
          <w:numId w:val="18"/>
        </w:numPr>
        <w:rPr>
          <w:rFonts w:cs="Times New Roman" w:hint="eastAsia"/>
          <w:lang w:eastAsia="zh-CN"/>
        </w:rPr>
      </w:pPr>
      <w:r>
        <w:rPr>
          <w:rFonts w:cs="Times New Roman" w:hint="eastAsia"/>
          <w:lang w:eastAsia="zh-CN"/>
        </w:rPr>
        <w:t xml:space="preserve">2017-2018 </w:t>
      </w:r>
      <w:r>
        <w:rPr>
          <w:rFonts w:cs="Times New Roman" w:hint="eastAsia"/>
          <w:lang w:eastAsia="zh-CN"/>
        </w:rPr>
        <w:t>学年至</w:t>
      </w:r>
      <w:r>
        <w:rPr>
          <w:rFonts w:cs="Times New Roman" w:hint="eastAsia"/>
          <w:lang w:eastAsia="zh-CN"/>
        </w:rPr>
        <w:t xml:space="preserve"> 2021-2022 </w:t>
      </w:r>
      <w:r>
        <w:rPr>
          <w:rFonts w:cs="Times New Roman" w:hint="eastAsia"/>
          <w:lang w:eastAsia="zh-CN"/>
        </w:rPr>
        <w:t>学年期间，全州问责机制中综合评级提升幅度最大的</w:t>
      </w:r>
      <w:r>
        <w:rPr>
          <w:rFonts w:cs="Times New Roman" w:hint="eastAsia"/>
          <w:lang w:eastAsia="zh-CN"/>
        </w:rPr>
        <w:t xml:space="preserve"> 100 </w:t>
      </w:r>
      <w:r>
        <w:rPr>
          <w:rFonts w:cs="Times New Roman" w:hint="eastAsia"/>
          <w:lang w:eastAsia="zh-CN"/>
        </w:rPr>
        <w:t>所学校（即全州所有学校中排名前</w:t>
      </w:r>
      <w:r>
        <w:rPr>
          <w:rFonts w:cs="Times New Roman" w:hint="eastAsia"/>
          <w:lang w:eastAsia="zh-CN"/>
        </w:rPr>
        <w:t xml:space="preserve"> 4% </w:t>
      </w:r>
      <w:r>
        <w:rPr>
          <w:rFonts w:cs="Times New Roman" w:hint="eastAsia"/>
          <w:lang w:eastAsia="zh-CN"/>
        </w:rPr>
        <w:t>的学校），</w:t>
      </w:r>
      <w:r>
        <w:rPr>
          <w:rFonts w:cs="Times New Roman" w:hint="eastAsia"/>
          <w:lang w:eastAsia="zh-CN"/>
        </w:rPr>
        <w:t xml:space="preserve">26 </w:t>
      </w:r>
      <w:r>
        <w:rPr>
          <w:rFonts w:cs="Times New Roman" w:hint="eastAsia"/>
          <w:lang w:eastAsia="zh-CN"/>
        </w:rPr>
        <w:t>所学校曾接受新泽西州教育部提供的全面或定向支持。</w:t>
      </w:r>
    </w:p>
    <w:p>
      <w:pPr>
        <w:pStyle w:val="ListParagraph"/>
        <w:numPr>
          <w:ilvl w:val="0"/>
          <w:numId w:val="18"/>
        </w:numPr>
        <w:rPr>
          <w:rFonts w:cs="Times New Roman" w:hint="eastAsia"/>
          <w:lang w:eastAsia="zh-CN"/>
        </w:rPr>
      </w:pPr>
      <w:r>
        <w:rPr>
          <w:rFonts w:cs="Times New Roman" w:hint="eastAsia"/>
          <w:lang w:eastAsia="zh-CN"/>
        </w:rPr>
        <w:t xml:space="preserve">2017-2018 </w:t>
      </w:r>
      <w:r>
        <w:rPr>
          <w:rFonts w:cs="Times New Roman" w:hint="eastAsia"/>
          <w:lang w:eastAsia="zh-CN"/>
        </w:rPr>
        <w:t>学年和</w:t>
      </w:r>
      <w:r>
        <w:rPr>
          <w:rFonts w:cs="Times New Roman" w:hint="eastAsia"/>
          <w:lang w:eastAsia="zh-CN"/>
        </w:rPr>
        <w:t xml:space="preserve"> 2021-2022 </w:t>
      </w:r>
      <w:r>
        <w:rPr>
          <w:rFonts w:cs="Times New Roman" w:hint="eastAsia"/>
          <w:lang w:eastAsia="zh-CN"/>
        </w:rPr>
        <w:t>学年均有综合评级记录、获得全面的学校中，</w:t>
      </w:r>
      <w:r>
        <w:rPr>
          <w:rFonts w:cs="Times New Roman" w:hint="eastAsia"/>
          <w:lang w:eastAsia="zh-CN"/>
        </w:rPr>
        <w:t xml:space="preserve">84% </w:t>
      </w:r>
      <w:r>
        <w:rPr>
          <w:rFonts w:cs="Times New Roman" w:hint="eastAsia"/>
          <w:lang w:eastAsia="zh-CN"/>
        </w:rPr>
        <w:t>的学校在这四年内实现了综合评级提升。</w:t>
      </w:r>
    </w:p>
    <w:p>
      <w:pPr>
        <w:pStyle w:val="ListParagraph"/>
        <w:numPr>
          <w:ilvl w:val="0"/>
          <w:numId w:val="18"/>
        </w:numPr>
        <w:rPr>
          <w:rFonts w:cs="Times New Roman" w:hint="eastAsia"/>
          <w:lang w:eastAsia="zh-CN"/>
        </w:rPr>
      </w:pPr>
      <w:r>
        <w:rPr>
          <w:rFonts w:cs="Times New Roman" w:hint="eastAsia"/>
          <w:lang w:eastAsia="zh-CN"/>
        </w:rPr>
        <w:t>截至</w:t>
      </w:r>
      <w:r>
        <w:rPr>
          <w:rFonts w:cs="Times New Roman" w:hint="eastAsia"/>
          <w:lang w:eastAsia="zh-CN"/>
        </w:rPr>
        <w:t xml:space="preserve"> 2023 </w:t>
      </w:r>
      <w:r>
        <w:rPr>
          <w:rFonts w:cs="Times New Roman" w:hint="eastAsia"/>
          <w:lang w:eastAsia="zh-CN"/>
        </w:rPr>
        <w:t>年</w:t>
      </w:r>
      <w:r>
        <w:rPr>
          <w:rFonts w:cs="Times New Roman" w:hint="eastAsia"/>
          <w:lang w:eastAsia="zh-CN"/>
        </w:rPr>
        <w:t xml:space="preserve"> 6 </w:t>
      </w:r>
      <w:r>
        <w:rPr>
          <w:rFonts w:cs="Times New Roman" w:hint="eastAsia"/>
          <w:lang w:eastAsia="zh-CN"/>
        </w:rPr>
        <w:t>月</w:t>
      </w:r>
      <w:r>
        <w:rPr>
          <w:rFonts w:cs="Times New Roman" w:hint="eastAsia"/>
          <w:lang w:eastAsia="zh-CN"/>
        </w:rPr>
        <w:t xml:space="preserve"> 30 </w:t>
      </w:r>
      <w:r>
        <w:rPr>
          <w:rFonts w:cs="Times New Roman" w:hint="eastAsia"/>
          <w:lang w:eastAsia="zh-CN"/>
        </w:rPr>
        <w:t>日，</w:t>
      </w:r>
      <w:r>
        <w:rPr>
          <w:rFonts w:cs="Times New Roman" w:hint="eastAsia"/>
          <w:lang w:eastAsia="zh-CN"/>
        </w:rPr>
        <w:t xml:space="preserve">2022-2023 </w:t>
      </w:r>
      <w:r>
        <w:rPr>
          <w:rFonts w:cs="Times New Roman" w:hint="eastAsia"/>
          <w:lang w:eastAsia="zh-CN"/>
        </w:rPr>
        <w:t>学年被纳入支持状态的所有符合条件的学校中，</w:t>
      </w:r>
      <w:r>
        <w:rPr>
          <w:rFonts w:cs="Times New Roman" w:hint="eastAsia"/>
          <w:lang w:eastAsia="zh-CN"/>
        </w:rPr>
        <w:t xml:space="preserve">65% </w:t>
      </w:r>
      <w:r>
        <w:rPr>
          <w:rFonts w:cs="Times New Roman" w:hint="eastAsia"/>
          <w:lang w:eastAsia="zh-CN"/>
        </w:rPr>
        <w:t>的学校因进展显著，已退出需要全面或定向支持的状态。</w:t>
      </w:r>
    </w:p>
    <w:p>
      <w:pPr>
        <w:pStyle w:val="Heading4"/>
        <w:rPr>
          <w:rFonts w:hint="eastAsia"/>
        </w:rPr>
      </w:pPr>
      <w:bookmarkStart w:id="301" w:name="_Toc199403701"/>
      <w:bookmarkStart w:id="302" w:name="_Toc210993192"/>
      <w:r>
        <w:rPr>
          <w:rFonts w:hint="eastAsia"/>
        </w:rPr>
        <w:t xml:space="preserve">2024 </w:t>
      </w:r>
      <w:r>
        <w:rPr>
          <w:rFonts w:hint="eastAsia"/>
        </w:rPr>
        <w:t>年更新</w:t>
      </w:r>
      <w:bookmarkEnd w:id="301"/>
      <w:bookmarkEnd w:id="302"/>
    </w:p>
    <w:p>
      <w:pPr>
        <w:rPr>
          <w:rFonts w:cs="Times New Roman" w:hint="eastAsia"/>
          <w:lang w:eastAsia="zh-CN"/>
        </w:rPr>
      </w:pPr>
      <w:r>
        <w:rPr>
          <w:rFonts w:cs="Times New Roman" w:hint="eastAsia"/>
          <w:lang w:eastAsia="zh-CN"/>
        </w:rPr>
        <w:t>鉴于现有问责机制成效显著，新泽西州教育部仅提议对当前的《每一个学生成功法》问责机制，以及对该教育部如何为新泽西州学校提供全面支持的后续说明进行细微调整。这些调整是持续改进流程的一部分，因为新泽西州教育部认为，进行细微调整即有助于取得比迄今所展现的更显著的成果。</w:t>
      </w:r>
    </w:p>
    <w:p>
      <w:pPr>
        <w:rPr>
          <w:rFonts w:cs="Times New Roman" w:hint="eastAsia"/>
          <w:lang w:eastAsia="zh-CN"/>
        </w:rPr>
      </w:pPr>
      <w:r>
        <w:rPr>
          <w:rFonts w:cs="Times New Roman" w:hint="eastAsia"/>
          <w:lang w:eastAsia="zh-CN"/>
        </w:rPr>
        <w:t>本节中的一项关键调整是，新泽西州教育部在其年度有效区分体系中添加了一个表现水平描述项（“有进展，但未达到目标”）。这将为学校和公众提供更细致的信息，因为在过去几年中，新泽西州教育部观察到许多学校虽未达成所有目标，仍表现出积极的进步。本节的其他调整源于格式变化，以及与</w:t>
      </w:r>
      <w:r>
        <w:rPr>
          <w:rFonts w:cs="Times New Roman" w:hint="eastAsia"/>
          <w:lang w:eastAsia="zh-CN"/>
        </w:rPr>
        <w:t xml:space="preserve"> 2017 </w:t>
      </w:r>
      <w:r>
        <w:rPr>
          <w:rFonts w:cs="Times New Roman" w:hint="eastAsia"/>
          <w:lang w:eastAsia="zh-CN"/>
        </w:rPr>
        <w:t>年《每一个学生成功法》州计划相比，对本州区分和报告流程的更详细说明。</w:t>
      </w:r>
    </w:p>
    <w:p>
      <w:pPr>
        <w:spacing w:line="259" w:lineRule="auto"/>
        <w:rPr>
          <w:rFonts w:eastAsia="Apto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4F81BD" w:themeColor="accent1"/>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4"/>
        <w:rPr>
          <w:rFonts w:hint="eastAsia"/>
        </w:rPr>
      </w:pPr>
      <w:bookmarkStart w:id="303" w:name="_Toc199403702"/>
      <w:bookmarkStart w:id="304" w:name="_Hlk171333993"/>
      <w:bookmarkStart w:id="305" w:name="_Toc210993193"/>
      <w:r>
        <w:rPr>
          <w:rFonts w:hint="eastAsia"/>
        </w:rPr>
        <w:t xml:space="preserve">a </w:t>
      </w:r>
      <w:r>
        <w:rPr>
          <w:rFonts w:hint="eastAsia"/>
        </w:rPr>
        <w:t>和</w:t>
      </w:r>
      <w:r>
        <w:rPr>
          <w:rFonts w:hint="eastAsia"/>
        </w:rPr>
        <w:t xml:space="preserve"> b</w:t>
      </w:r>
      <w:r>
        <w:rPr>
          <w:rFonts w:hint="eastAsia"/>
        </w:rPr>
        <w:t>：区分与权重设定</w:t>
      </w:r>
      <w:bookmarkEnd w:id="303"/>
      <w:bookmarkEnd w:id="305"/>
    </w:p>
    <w:bookmarkEnd w:id="304"/>
    <w:p>
      <w:pPr>
        <w:pStyle w:val="blue"/>
        <w:numPr>
          <w:ilvl w:val="0"/>
          <w:numId w:val="178"/>
        </w:numPr>
        <w:spacing w:after="120"/>
        <w:ind w:left="792"/>
        <w:rPr>
          <w:rFonts w:ascii="Times New Roman" w:hAnsi="Times New Roman" w:hint="eastAsia"/>
          <w:lang w:eastAsia="zh-CN"/>
        </w:rPr>
      </w:pPr>
      <w:r>
        <w:rPr>
          <w:rFonts w:ascii="Times New Roman" w:eastAsia="宋体" w:hAnsi="Times New Roman" w:hint="eastAsia"/>
          <w:lang w:eastAsia="zh-CN"/>
        </w:rPr>
        <w:t>根据《初中等教育法》第</w:t>
      </w:r>
      <w:r>
        <w:rPr>
          <w:rFonts w:ascii="Times New Roman" w:eastAsia="宋体" w:hAnsi="Times New Roman" w:hint="eastAsia"/>
          <w:lang w:eastAsia="zh-CN"/>
        </w:rPr>
        <w:t xml:space="preserve"> 1111(c)(4)(C) </w:t>
      </w:r>
      <w:r>
        <w:rPr>
          <w:rFonts w:ascii="Times New Roman" w:eastAsia="宋体" w:hAnsi="Times New Roman" w:hint="eastAsia"/>
          <w:lang w:eastAsia="zh-CN"/>
        </w:rPr>
        <w:t>条的要求，描述该州对全州所有公立学校的年度有效区分体系，说明内容需包括：</w:t>
      </w:r>
    </w:p>
    <w:p>
      <w:pPr>
        <w:pStyle w:val="blue"/>
        <w:numPr>
          <w:ilvl w:val="1"/>
          <w:numId w:val="178"/>
        </w:numPr>
        <w:spacing w:after="120"/>
        <w:ind w:left="1368"/>
        <w:rPr>
          <w:rFonts w:ascii="Times New Roman" w:hAnsi="Times New Roman" w:hint="eastAsia"/>
          <w:lang w:eastAsia="zh-CN"/>
        </w:rPr>
      </w:pPr>
      <w:r>
        <w:rPr>
          <w:rFonts w:ascii="Times New Roman" w:eastAsia="宋体" w:hAnsi="Times New Roman" w:hint="eastAsia"/>
          <w:lang w:eastAsia="zh-CN"/>
        </w:rPr>
        <w:t>该体系如何基于本州问责机制中的所有指标，</w:t>
      </w:r>
    </w:p>
    <w:p>
      <w:pPr>
        <w:pStyle w:val="blue"/>
        <w:numPr>
          <w:ilvl w:val="1"/>
          <w:numId w:val="178"/>
        </w:numPr>
        <w:spacing w:after="120"/>
        <w:ind w:left="1368"/>
        <w:rPr>
          <w:rFonts w:ascii="Times New Roman" w:hAnsi="Times New Roman" w:hint="eastAsia"/>
          <w:lang w:eastAsia="zh-CN"/>
        </w:rPr>
      </w:pPr>
      <w:r>
        <w:rPr>
          <w:rFonts w:ascii="Times New Roman" w:eastAsia="宋体" w:hAnsi="Times New Roman" w:hint="eastAsia"/>
          <w:lang w:eastAsia="zh-CN"/>
        </w:rPr>
        <w:t>该体系覆盖所有学生和每个学生次群体的情况。需注意，各州必须遵守《初中等教育法》第</w:t>
      </w:r>
      <w:r>
        <w:rPr>
          <w:rFonts w:ascii="Times New Roman" w:eastAsia="宋体" w:hAnsi="Times New Roman" w:hint="eastAsia"/>
          <w:lang w:eastAsia="zh-CN"/>
        </w:rPr>
        <w:t xml:space="preserve"> 1111(c)(5) </w:t>
      </w:r>
      <w:r>
        <w:rPr>
          <w:rFonts w:ascii="Times New Roman" w:eastAsia="宋体" w:hAnsi="Times New Roman" w:hint="eastAsia"/>
          <w:lang w:eastAsia="zh-CN"/>
        </w:rPr>
        <w:t>条中关于特许学校问责制的要求。</w:t>
      </w:r>
    </w:p>
    <w:p>
      <w:pPr>
        <w:pStyle w:val="blue"/>
        <w:numPr>
          <w:ilvl w:val="0"/>
          <w:numId w:val="178"/>
        </w:numPr>
        <w:spacing w:after="0"/>
        <w:ind w:left="792"/>
        <w:rPr>
          <w:rFonts w:ascii="Times New Roman" w:hAnsi="Times New Roman" w:hint="eastAsia"/>
          <w:lang w:eastAsia="zh-CN"/>
        </w:rPr>
      </w:pPr>
      <w:r>
        <w:rPr>
          <w:rFonts w:ascii="Times New Roman" w:eastAsia="宋体" w:hAnsi="Times New Roman" w:hint="eastAsia"/>
          <w:lang w:eastAsia="zh-CN"/>
        </w:rPr>
        <w:t>描述本州年度有效区分体系中每项指标的权重设定，包括“学业成就”、“其他学业”、“毕业率”和“英语语言能力提升”指标各自的权重如何达到显著水平，且这四类指标的权重总和大于学校质量或学生成功指标的权重总和。</w:t>
      </w:r>
    </w:p>
    <w:p>
      <w:pPr>
        <w:pStyle w:val="EndUSED"/>
        <w:rPr>
          <w:rFonts w:hint="eastAsia"/>
          <w:color w:val="365F91" w:themeColor="accent1" w:themeShade="BF"/>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pStyle w:val="ListParagraph"/>
        <w:spacing w:before="240"/>
        <w:ind w:left="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年度有效区分体系</w:t>
      </w:r>
    </w:p>
    <w:p>
      <w:pPr>
        <w:rPr>
          <w:rFonts w:cs="Times New Roman" w:hint="eastAsia"/>
          <w:lang w:eastAsia="zh-CN"/>
        </w:rPr>
      </w:pPr>
      <w:r>
        <w:rPr>
          <w:rFonts w:cs="Times New Roman" w:hint="eastAsia"/>
          <w:lang w:eastAsia="zh-CN"/>
        </w:rPr>
        <w:t>新泽西州的年度有效区分体系通过两种方式来衡量：</w:t>
      </w:r>
    </w:p>
    <w:p>
      <w:pPr>
        <w:pStyle w:val="ListParagraph"/>
        <w:numPr>
          <w:ilvl w:val="0"/>
          <w:numId w:val="26"/>
        </w:numPr>
        <w:ind w:left="720"/>
        <w:rPr>
          <w:rFonts w:cs="Times New Roman" w:hint="eastAsia"/>
          <w:lang w:eastAsia="zh-CN"/>
        </w:rPr>
      </w:pPr>
      <w:r>
        <w:rPr>
          <w:rFonts w:cs="Times New Roman" w:hint="eastAsia"/>
          <w:b/>
          <w:bCs/>
          <w:lang w:eastAsia="zh-CN"/>
        </w:rPr>
        <w:t>综合评分：</w:t>
      </w:r>
      <w:r>
        <w:rPr>
          <w:rFonts w:cs="Times New Roman" w:hint="eastAsia"/>
          <w:lang w:eastAsia="zh-CN"/>
        </w:rPr>
        <w:t>每所学校的综合评分和相应的综合评级根据所有指标的表现计算得出。综合评分基于学校和学生群体的整体表现进行计算。</w:t>
      </w:r>
    </w:p>
    <w:p>
      <w:pPr>
        <w:pStyle w:val="ListParagraph"/>
        <w:numPr>
          <w:ilvl w:val="0"/>
          <w:numId w:val="26"/>
        </w:numPr>
        <w:ind w:left="720"/>
        <w:rPr>
          <w:rFonts w:cs="Times New Roman" w:hint="eastAsia"/>
          <w:lang w:eastAsia="zh-CN"/>
        </w:rPr>
      </w:pPr>
      <w:r>
        <w:rPr>
          <w:rFonts w:cs="Times New Roman" w:hint="eastAsia"/>
          <w:b/>
          <w:bCs/>
          <w:lang w:eastAsia="zh-CN"/>
        </w:rPr>
        <w:t>指标表现水平：</w:t>
      </w:r>
      <w:r>
        <w:rPr>
          <w:rFonts w:cs="Times New Roman" w:hint="eastAsia"/>
          <w:lang w:eastAsia="zh-CN"/>
        </w:rPr>
        <w:t>每年会为每所学校和每个学生群体的各指标分配一个表现水平。</w:t>
      </w:r>
    </w:p>
    <w:p>
      <w:pPr>
        <w:rPr>
          <w:rFonts w:cs="Times New Roman" w:hint="eastAsia"/>
          <w:lang w:eastAsia="zh-CN"/>
        </w:rPr>
      </w:pPr>
      <w:r>
        <w:rPr>
          <w:rFonts w:cs="Times New Roman" w:hint="eastAsia"/>
          <w:lang w:eastAsia="zh-CN"/>
        </w:rPr>
        <w:t>为满足《每一个学生成功法》的要求，新泽西州教育部每三年会结合综合评分和指标表现水平，认定需要额外支持的学校。例如，综合评分位列第</w:t>
      </w:r>
      <w:r>
        <w:rPr>
          <w:rFonts w:cs="Times New Roman" w:hint="eastAsia"/>
          <w:lang w:eastAsia="zh-CN"/>
        </w:rPr>
        <w:t xml:space="preserve"> I </w:t>
      </w:r>
      <w:r>
        <w:rPr>
          <w:rFonts w:cs="Times New Roman" w:hint="eastAsia"/>
          <w:lang w:eastAsia="zh-CN"/>
        </w:rPr>
        <w:t>编拨款计划学校后</w:t>
      </w:r>
      <w:r>
        <w:rPr>
          <w:rFonts w:cs="Times New Roman" w:hint="eastAsia"/>
          <w:lang w:eastAsia="zh-CN"/>
        </w:rPr>
        <w:t xml:space="preserve"> 5% </w:t>
      </w:r>
      <w:r>
        <w:rPr>
          <w:rFonts w:cs="Times New Roman" w:hint="eastAsia"/>
          <w:lang w:eastAsia="zh-CN"/>
        </w:rPr>
        <w:t>的学校，将被认定为需要全面支持和改进</w:t>
      </w:r>
      <w:r>
        <w:rPr>
          <w:rFonts w:cs="Times New Roman" w:hint="eastAsia"/>
          <w:lang w:eastAsia="zh-CN"/>
        </w:rPr>
        <w:t xml:space="preserve"> (CSI)</w:t>
      </w:r>
      <w:r>
        <w:rPr>
          <w:rFonts w:cs="Times New Roman" w:hint="eastAsia"/>
          <w:lang w:eastAsia="zh-CN"/>
        </w:rPr>
        <w:t>。如果某所学校中一个或多个学生群体的综合评分位列第</w:t>
      </w:r>
      <w:r>
        <w:rPr>
          <w:rFonts w:cs="Times New Roman" w:hint="eastAsia"/>
          <w:lang w:eastAsia="zh-CN"/>
        </w:rPr>
        <w:t xml:space="preserve"> I </w:t>
      </w:r>
      <w:r>
        <w:rPr>
          <w:rFonts w:cs="Times New Roman" w:hint="eastAsia"/>
          <w:lang w:eastAsia="zh-CN"/>
        </w:rPr>
        <w:t>编拨款计划学校后</w:t>
      </w:r>
      <w:r>
        <w:rPr>
          <w:rFonts w:cs="Times New Roman" w:hint="eastAsia"/>
          <w:lang w:eastAsia="zh-CN"/>
        </w:rPr>
        <w:t xml:space="preserve"> 5%</w:t>
      </w:r>
      <w:r>
        <w:rPr>
          <w:rFonts w:cs="Times New Roman" w:hint="eastAsia"/>
          <w:lang w:eastAsia="zh-CN"/>
        </w:rPr>
        <w:t>，则该学校将被认定为需要额外定向支持和改进</w:t>
      </w:r>
      <w:r>
        <w:rPr>
          <w:rFonts w:cs="Times New Roman" w:hint="eastAsia"/>
          <w:lang w:eastAsia="zh-CN"/>
        </w:rPr>
        <w:t xml:space="preserve"> (ATSI)</w:t>
      </w:r>
      <w:r>
        <w:rPr>
          <w:rFonts w:cs="Times New Roman" w:hint="eastAsia"/>
          <w:lang w:eastAsia="zh-CN"/>
        </w:rPr>
        <w:t>。每年，若某所学校中一个或多个学生群体连续两年未达到所有指标的年度目标或标准，则新泽西州教育部会将该学校认定为需要定向支持和改进</w:t>
      </w:r>
      <w:r>
        <w:rPr>
          <w:rFonts w:cs="Times New Roman" w:hint="eastAsia"/>
          <w:lang w:eastAsia="zh-CN"/>
        </w:rPr>
        <w:t xml:space="preserve"> (TSI)</w:t>
      </w:r>
      <w:r>
        <w:rPr>
          <w:rFonts w:cs="Times New Roman" w:hint="eastAsia"/>
          <w:lang w:eastAsia="zh-CN"/>
        </w:rPr>
        <w:t>。</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指标表现水平</w:t>
      </w:r>
    </w:p>
    <w:p>
      <w:pPr>
        <w:rPr>
          <w:rFonts w:cs="Times New Roman" w:hint="eastAsia"/>
          <w:lang w:eastAsia="zh-CN"/>
        </w:rPr>
      </w:pPr>
      <w:r>
        <w:rPr>
          <w:rFonts w:cs="Times New Roman" w:hint="eastAsia"/>
          <w:lang w:eastAsia="zh-CN"/>
        </w:rPr>
        <w:t>对于每项指标，新泽西州教育部会根据指标表现与年度目标的对比情况来确定表现水平。每年会将每所学校和每个学生群体的各指标归类至一个表现水平。这为学校和地方教育机构提供年度规划所需的有用信息，并可衡量学校和学生群体在实现目标方面的进展情况。</w:t>
      </w:r>
    </w:p>
    <w:p>
      <w:pPr>
        <w:rPr>
          <w:rFonts w:cs="Times New Roman" w:hint="eastAsia"/>
          <w:lang w:eastAsia="zh-CN"/>
        </w:rPr>
      </w:pPr>
      <w:r>
        <w:rPr>
          <w:rFonts w:cs="Times New Roman" w:hint="eastAsia"/>
          <w:lang w:eastAsia="zh-CN"/>
        </w:rPr>
        <w:t>如上所述，本节中的一项关键调整是，新泽西州教育部在其年度有效区分体系中添加了一个表现水平描述项（“有进展，但未达到目标”）。这将为学校和公众提供更细致的信息，因为在过去几年中，新泽西州教育部观察到许多学校虽未达成所有目标，仍表现出积极的进步。下图</w:t>
      </w:r>
      <w:r>
        <w:rPr>
          <w:rFonts w:cs="Times New Roman" w:hint="eastAsia"/>
          <w:lang w:eastAsia="zh-CN"/>
        </w:rPr>
        <w:t xml:space="preserve"> A.10-A.14 </w:t>
      </w:r>
      <w:r>
        <w:rPr>
          <w:rFonts w:cs="Times New Roman" w:hint="eastAsia"/>
          <w:lang w:eastAsia="zh-CN"/>
        </w:rPr>
        <w:t>将展示新泽西州教育部的表现水平，并新增了“有进展，但未达到目标”描述项。</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A.10</w:t>
      </w:r>
      <w:r>
        <w:rPr>
          <w:rFonts w:ascii="Times New Roman" w:eastAsia="宋体" w:hAnsi="Times New Roman" w:hint="eastAsia"/>
          <w:lang w:eastAsia="zh-CN"/>
        </w:rPr>
        <w:t>：学业成就表现水平类别</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3117"/>
        <w:gridCol w:w="6359"/>
      </w:tblGrid>
      <w:tr>
        <w:trPr>
          <w:tblHeader/>
        </w:trPr>
        <w:tc>
          <w:tcPr>
            <w:tcW w:w="3325" w:type="dxa"/>
            <w:shd w:val="clear" w:color="auto" w:fill="215868" w:themeFill="accent5" w:themeFillShade="80"/>
          </w:tcPr>
          <w:p>
            <w:pPr>
              <w:rPr>
                <w:rFonts w:hint="eastAsia"/>
                <w:b/>
                <w:color w:val="FFFFFF" w:themeColor="background1"/>
                <w:sz w:val="22"/>
                <w:szCs w:val="22"/>
                <w:lang w:eastAsia="zh-CN"/>
              </w:rPr>
            </w:pPr>
            <w:r>
              <w:rPr>
                <w:rFonts w:eastAsia="宋体" w:hint="eastAsia"/>
                <w:b/>
                <w:bCs/>
                <w:color w:val="FFFFFF"/>
                <w:sz w:val="22"/>
                <w:szCs w:val="22"/>
                <w:lang w:eastAsia="zh-CN"/>
              </w:rPr>
              <w:t>学业成就表现水平</w:t>
            </w:r>
          </w:p>
        </w:tc>
        <w:tc>
          <w:tcPr>
            <w:tcW w:w="6817" w:type="dxa"/>
            <w:shd w:val="clear" w:color="auto" w:fill="215868" w:themeFill="accent5" w:themeFillShade="80"/>
          </w:tcPr>
          <w:p>
            <w:pPr>
              <w:rPr>
                <w:rFonts w:hint="eastAsia"/>
                <w:b/>
                <w:color w:val="FFFFFF" w:themeColor="background1"/>
                <w:sz w:val="22"/>
                <w:szCs w:val="22"/>
                <w:lang w:eastAsia="zh-CN"/>
              </w:rPr>
            </w:pPr>
            <w:r>
              <w:rPr>
                <w:rFonts w:eastAsia="宋体" w:hint="eastAsia"/>
                <w:b/>
                <w:bCs/>
                <w:color w:val="FFFFFF"/>
                <w:sz w:val="22"/>
                <w:szCs w:val="22"/>
                <w:lang w:eastAsia="zh-CN"/>
              </w:rPr>
              <w:t>表现水平描述</w:t>
            </w:r>
          </w:p>
        </w:tc>
      </w:tr>
      <w:tr>
        <w:tc>
          <w:tcPr>
            <w:tcW w:w="3325" w:type="dxa"/>
            <w:shd w:val="clear" w:color="auto" w:fill="DBE5F1"/>
          </w:tcPr>
          <w:p>
            <w:pPr>
              <w:rPr>
                <w:rFonts w:hint="eastAsia"/>
                <w:sz w:val="22"/>
                <w:szCs w:val="22"/>
                <w:lang w:eastAsia="zh-CN"/>
              </w:rPr>
            </w:pPr>
            <w:r>
              <w:rPr>
                <w:rFonts w:eastAsia="宋体" w:hint="eastAsia"/>
                <w:sz w:val="22"/>
                <w:szCs w:val="22"/>
                <w:lang w:eastAsia="zh-CN"/>
              </w:rPr>
              <w:t>无改进</w:t>
            </w:r>
          </w:p>
        </w:tc>
        <w:tc>
          <w:tcPr>
            <w:tcW w:w="6817" w:type="dxa"/>
            <w:shd w:val="clear" w:color="auto" w:fill="DBE5F1"/>
          </w:tcPr>
          <w:p>
            <w:pPr>
              <w:rPr>
                <w:rFonts w:hint="eastAsia"/>
                <w:sz w:val="22"/>
                <w:szCs w:val="22"/>
                <w:lang w:eastAsia="zh-CN"/>
              </w:rPr>
            </w:pPr>
            <w:r>
              <w:rPr>
                <w:rFonts w:eastAsia="宋体" w:hint="eastAsia"/>
                <w:sz w:val="22"/>
                <w:szCs w:val="22"/>
                <w:lang w:eastAsia="zh-CN"/>
              </w:rPr>
              <w:t>年度表现不高于上一年。</w:t>
            </w:r>
          </w:p>
        </w:tc>
      </w:tr>
      <w:tr>
        <w:tc>
          <w:tcPr>
            <w:tcW w:w="3325" w:type="dxa"/>
          </w:tcPr>
          <w:p>
            <w:pPr>
              <w:rPr>
                <w:rFonts w:hint="eastAsia"/>
                <w:sz w:val="22"/>
                <w:szCs w:val="22"/>
                <w:lang w:eastAsia="zh-CN"/>
              </w:rPr>
            </w:pPr>
            <w:r>
              <w:rPr>
                <w:rFonts w:eastAsia="宋体" w:hint="eastAsia"/>
                <w:sz w:val="22"/>
                <w:szCs w:val="22"/>
                <w:lang w:eastAsia="zh-CN"/>
              </w:rPr>
              <w:t>有进展，但未达到目标</w:t>
            </w:r>
          </w:p>
        </w:tc>
        <w:tc>
          <w:tcPr>
            <w:tcW w:w="6817" w:type="dxa"/>
          </w:tcPr>
          <w:p>
            <w:pPr>
              <w:rPr>
                <w:rFonts w:hint="eastAsia"/>
                <w:sz w:val="22"/>
                <w:szCs w:val="22"/>
                <w:lang w:eastAsia="zh-CN"/>
              </w:rPr>
            </w:pPr>
            <w:r>
              <w:rPr>
                <w:rFonts w:eastAsia="宋体" w:hint="eastAsia"/>
                <w:sz w:val="22"/>
                <w:szCs w:val="22"/>
                <w:lang w:eastAsia="zh-CN"/>
              </w:rPr>
              <w:t>年度表现高于上一年，但未达到目标。</w:t>
            </w:r>
          </w:p>
        </w:tc>
      </w:tr>
      <w:tr>
        <w:tc>
          <w:tcPr>
            <w:tcW w:w="3325" w:type="dxa"/>
            <w:shd w:val="clear" w:color="auto" w:fill="DBE5F1"/>
          </w:tcPr>
          <w:p>
            <w:pPr>
              <w:rPr>
                <w:rFonts w:hint="eastAsia"/>
                <w:sz w:val="22"/>
                <w:szCs w:val="22"/>
                <w:lang w:eastAsia="zh-CN"/>
              </w:rPr>
            </w:pPr>
            <w:r>
              <w:rPr>
                <w:rFonts w:eastAsia="宋体" w:hint="eastAsia"/>
                <w:sz w:val="22"/>
                <w:szCs w:val="22"/>
                <w:lang w:eastAsia="zh-CN"/>
              </w:rPr>
              <w:t>在置信区间内达到目标</w:t>
            </w:r>
          </w:p>
        </w:tc>
        <w:tc>
          <w:tcPr>
            <w:tcW w:w="6817" w:type="dxa"/>
            <w:shd w:val="clear" w:color="auto" w:fill="DBE5F1"/>
          </w:tcPr>
          <w:p>
            <w:pPr>
              <w:rPr>
                <w:rFonts w:hint="eastAsia"/>
                <w:sz w:val="22"/>
                <w:szCs w:val="22"/>
                <w:lang w:eastAsia="zh-CN"/>
              </w:rPr>
            </w:pPr>
            <w:r>
              <w:rPr>
                <w:rFonts w:eastAsia="宋体" w:hint="eastAsia"/>
                <w:sz w:val="22"/>
                <w:szCs w:val="22"/>
                <w:lang w:eastAsia="zh-CN"/>
              </w:rPr>
              <w:t>年度表现在</w:t>
            </w:r>
            <w:r>
              <w:rPr>
                <w:rFonts w:eastAsia="宋体" w:hint="eastAsia"/>
                <w:sz w:val="22"/>
                <w:szCs w:val="22"/>
                <w:lang w:eastAsia="zh-CN"/>
              </w:rPr>
              <w:t xml:space="preserve"> 90% </w:t>
            </w:r>
            <w:r>
              <w:rPr>
                <w:rFonts w:eastAsia="宋体" w:hint="eastAsia"/>
                <w:sz w:val="22"/>
                <w:szCs w:val="22"/>
                <w:lang w:eastAsia="zh-CN"/>
              </w:rPr>
              <w:t>置信区间内达到目标。</w:t>
            </w:r>
          </w:p>
        </w:tc>
      </w:tr>
      <w:tr>
        <w:tc>
          <w:tcPr>
            <w:tcW w:w="3325" w:type="dxa"/>
          </w:tcPr>
          <w:p>
            <w:pPr>
              <w:rPr>
                <w:rFonts w:hint="eastAsia"/>
                <w:sz w:val="22"/>
                <w:szCs w:val="22"/>
                <w:lang w:eastAsia="zh-CN"/>
              </w:rPr>
            </w:pPr>
            <w:r>
              <w:rPr>
                <w:rFonts w:eastAsia="宋体" w:hint="eastAsia"/>
                <w:sz w:val="22"/>
                <w:szCs w:val="22"/>
                <w:lang w:eastAsia="zh-CN"/>
              </w:rPr>
              <w:t>达到目标</w:t>
            </w:r>
          </w:p>
        </w:tc>
        <w:tc>
          <w:tcPr>
            <w:tcW w:w="6817" w:type="dxa"/>
          </w:tcPr>
          <w:p>
            <w:pPr>
              <w:rPr>
                <w:rFonts w:hint="eastAsia"/>
                <w:sz w:val="22"/>
                <w:szCs w:val="22"/>
                <w:lang w:eastAsia="zh-CN"/>
              </w:rPr>
            </w:pPr>
            <w:r>
              <w:rPr>
                <w:rFonts w:eastAsia="宋体" w:hint="eastAsia"/>
                <w:sz w:val="22"/>
                <w:szCs w:val="22"/>
                <w:lang w:eastAsia="zh-CN"/>
              </w:rPr>
              <w:t>年度表现达到或高于年度目标。</w:t>
            </w:r>
          </w:p>
        </w:tc>
      </w:tr>
      <w:tr>
        <w:tc>
          <w:tcPr>
            <w:tcW w:w="3325" w:type="dxa"/>
            <w:shd w:val="clear" w:color="auto" w:fill="DBE5F1"/>
          </w:tcPr>
          <w:p>
            <w:pPr>
              <w:rPr>
                <w:rFonts w:hint="eastAsia"/>
                <w:sz w:val="22"/>
                <w:szCs w:val="22"/>
                <w:lang w:eastAsia="zh-CN"/>
              </w:rPr>
            </w:pPr>
            <w:r>
              <w:rPr>
                <w:rFonts w:eastAsia="宋体" w:hint="eastAsia"/>
                <w:sz w:val="22"/>
                <w:szCs w:val="22"/>
                <w:lang w:eastAsia="zh-CN"/>
              </w:rPr>
              <w:t>超出预期</w:t>
            </w:r>
          </w:p>
        </w:tc>
        <w:tc>
          <w:tcPr>
            <w:tcW w:w="6817" w:type="dxa"/>
            <w:shd w:val="clear" w:color="auto" w:fill="DBE5F1"/>
          </w:tcPr>
          <w:p>
            <w:pPr>
              <w:rPr>
                <w:rFonts w:hint="eastAsia"/>
                <w:sz w:val="22"/>
                <w:szCs w:val="22"/>
                <w:lang w:eastAsia="zh-CN"/>
              </w:rPr>
            </w:pPr>
            <w:r>
              <w:rPr>
                <w:rFonts w:eastAsia="宋体" w:hint="eastAsia"/>
                <w:sz w:val="22"/>
                <w:szCs w:val="22"/>
                <w:lang w:eastAsia="zh-CN"/>
              </w:rPr>
              <w:t>年度表现达到或高于</w:t>
            </w:r>
            <w:r>
              <w:rPr>
                <w:rFonts w:eastAsia="宋体" w:hint="eastAsia"/>
                <w:sz w:val="22"/>
                <w:szCs w:val="22"/>
                <w:lang w:eastAsia="zh-CN"/>
              </w:rPr>
              <w:t xml:space="preserve"> 80%</w:t>
            </w:r>
            <w:r>
              <w:rPr>
                <w:rFonts w:eastAsia="宋体" w:hint="eastAsia"/>
                <w:sz w:val="22"/>
                <w:szCs w:val="22"/>
                <w:lang w:eastAsia="zh-CN"/>
              </w:rPr>
              <w:t>。</w:t>
            </w:r>
          </w:p>
        </w:tc>
      </w:tr>
    </w:tbl>
    <w:p>
      <w:pPr>
        <w:pStyle w:val="Caption"/>
        <w:spacing w:before="240"/>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A.11</w:t>
      </w:r>
      <w:r>
        <w:rPr>
          <w:rFonts w:ascii="Times New Roman" w:eastAsia="宋体" w:hAnsi="Times New Roman" w:hint="eastAsia"/>
          <w:lang w:eastAsia="zh-CN"/>
        </w:rPr>
        <w:t>：毕业率表现水平类别</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3121"/>
        <w:gridCol w:w="6355"/>
      </w:tblGrid>
      <w:tr>
        <w:trPr>
          <w:tblHeader/>
        </w:trPr>
        <w:tc>
          <w:tcPr>
            <w:tcW w:w="3325" w:type="dxa"/>
            <w:shd w:val="clear" w:color="auto" w:fill="215868" w:themeFill="accent5" w:themeFillShade="80"/>
          </w:tcPr>
          <w:p>
            <w:pPr>
              <w:rPr>
                <w:rFonts w:hint="eastAsia"/>
                <w:b/>
                <w:color w:val="FFFFFF" w:themeColor="background1"/>
                <w:sz w:val="22"/>
                <w:szCs w:val="22"/>
                <w:lang w:eastAsia="zh-CN"/>
              </w:rPr>
            </w:pPr>
            <w:r>
              <w:rPr>
                <w:rFonts w:eastAsia="宋体" w:hint="eastAsia"/>
                <w:b/>
                <w:bCs/>
                <w:color w:val="FFFFFF"/>
                <w:sz w:val="22"/>
                <w:szCs w:val="22"/>
                <w:lang w:eastAsia="zh-CN"/>
              </w:rPr>
              <w:t>毕业率表现水平</w:t>
            </w:r>
          </w:p>
        </w:tc>
        <w:tc>
          <w:tcPr>
            <w:tcW w:w="6817" w:type="dxa"/>
            <w:shd w:val="clear" w:color="auto" w:fill="215868" w:themeFill="accent5" w:themeFillShade="80"/>
          </w:tcPr>
          <w:p>
            <w:pPr>
              <w:rPr>
                <w:rFonts w:hint="eastAsia"/>
                <w:b/>
                <w:color w:val="FFFFFF" w:themeColor="background1"/>
                <w:sz w:val="22"/>
                <w:szCs w:val="22"/>
                <w:lang w:eastAsia="zh-CN"/>
              </w:rPr>
            </w:pPr>
            <w:r>
              <w:rPr>
                <w:rFonts w:eastAsia="宋体" w:hint="eastAsia"/>
                <w:b/>
                <w:bCs/>
                <w:color w:val="FFFFFF"/>
                <w:sz w:val="22"/>
                <w:szCs w:val="22"/>
                <w:lang w:eastAsia="zh-CN"/>
              </w:rPr>
              <w:t>表现水平描述</w:t>
            </w:r>
          </w:p>
        </w:tc>
      </w:tr>
      <w:tr>
        <w:tc>
          <w:tcPr>
            <w:tcW w:w="3325" w:type="dxa"/>
            <w:shd w:val="clear" w:color="auto" w:fill="DBE5F1"/>
          </w:tcPr>
          <w:p>
            <w:pPr>
              <w:rPr>
                <w:rFonts w:hint="eastAsia"/>
                <w:sz w:val="22"/>
                <w:szCs w:val="22"/>
                <w:lang w:eastAsia="zh-CN"/>
              </w:rPr>
            </w:pPr>
            <w:r>
              <w:rPr>
                <w:rFonts w:eastAsia="宋体" w:hint="eastAsia"/>
                <w:sz w:val="22"/>
                <w:szCs w:val="22"/>
                <w:lang w:eastAsia="zh-CN"/>
              </w:rPr>
              <w:t>无改进</w:t>
            </w:r>
          </w:p>
        </w:tc>
        <w:tc>
          <w:tcPr>
            <w:tcW w:w="6817" w:type="dxa"/>
            <w:shd w:val="clear" w:color="auto" w:fill="DBE5F1"/>
          </w:tcPr>
          <w:p>
            <w:pPr>
              <w:rPr>
                <w:rFonts w:hint="eastAsia"/>
                <w:sz w:val="22"/>
                <w:szCs w:val="22"/>
                <w:lang w:eastAsia="zh-CN"/>
              </w:rPr>
            </w:pPr>
            <w:r>
              <w:rPr>
                <w:rFonts w:eastAsia="宋体" w:hint="eastAsia"/>
                <w:sz w:val="22"/>
                <w:szCs w:val="22"/>
                <w:lang w:eastAsia="zh-CN"/>
              </w:rPr>
              <w:t>毕业率不高于上一年。</w:t>
            </w:r>
          </w:p>
        </w:tc>
      </w:tr>
      <w:tr>
        <w:tc>
          <w:tcPr>
            <w:tcW w:w="3325" w:type="dxa"/>
          </w:tcPr>
          <w:p>
            <w:pPr>
              <w:rPr>
                <w:rFonts w:hint="eastAsia"/>
                <w:sz w:val="22"/>
                <w:szCs w:val="22"/>
                <w:lang w:eastAsia="zh-CN"/>
              </w:rPr>
            </w:pPr>
            <w:r>
              <w:rPr>
                <w:rFonts w:eastAsia="宋体" w:hint="eastAsia"/>
                <w:sz w:val="22"/>
                <w:szCs w:val="22"/>
                <w:lang w:eastAsia="zh-CN"/>
              </w:rPr>
              <w:t>有进展，但未达到目标</w:t>
            </w:r>
          </w:p>
        </w:tc>
        <w:tc>
          <w:tcPr>
            <w:tcW w:w="6817" w:type="dxa"/>
          </w:tcPr>
          <w:p>
            <w:pPr>
              <w:rPr>
                <w:rFonts w:hint="eastAsia"/>
                <w:sz w:val="22"/>
                <w:szCs w:val="22"/>
                <w:lang w:eastAsia="zh-CN"/>
              </w:rPr>
            </w:pPr>
            <w:r>
              <w:rPr>
                <w:rFonts w:eastAsia="宋体" w:hint="eastAsia"/>
                <w:sz w:val="22"/>
                <w:szCs w:val="22"/>
                <w:lang w:eastAsia="zh-CN"/>
              </w:rPr>
              <w:t>毕业率高于上一年，但未达到目标。</w:t>
            </w:r>
          </w:p>
        </w:tc>
      </w:tr>
      <w:tr>
        <w:tc>
          <w:tcPr>
            <w:tcW w:w="3325" w:type="dxa"/>
            <w:shd w:val="clear" w:color="auto" w:fill="DBE5F1"/>
          </w:tcPr>
          <w:p>
            <w:pPr>
              <w:rPr>
                <w:rFonts w:hint="eastAsia"/>
                <w:sz w:val="22"/>
                <w:szCs w:val="22"/>
                <w:lang w:eastAsia="zh-CN"/>
              </w:rPr>
            </w:pPr>
            <w:r>
              <w:rPr>
                <w:rFonts w:eastAsia="宋体" w:hint="eastAsia"/>
                <w:sz w:val="22"/>
                <w:szCs w:val="22"/>
                <w:lang w:eastAsia="zh-CN"/>
              </w:rPr>
              <w:t>达到目标</w:t>
            </w:r>
          </w:p>
        </w:tc>
        <w:tc>
          <w:tcPr>
            <w:tcW w:w="6817" w:type="dxa"/>
            <w:shd w:val="clear" w:color="auto" w:fill="DBE5F1"/>
          </w:tcPr>
          <w:p>
            <w:pPr>
              <w:rPr>
                <w:rFonts w:hint="eastAsia"/>
                <w:sz w:val="22"/>
                <w:szCs w:val="22"/>
                <w:lang w:eastAsia="zh-CN"/>
              </w:rPr>
            </w:pPr>
            <w:r>
              <w:rPr>
                <w:rFonts w:eastAsia="宋体" w:hint="eastAsia"/>
                <w:sz w:val="22"/>
                <w:szCs w:val="22"/>
                <w:lang w:eastAsia="zh-CN"/>
              </w:rPr>
              <w:t>毕业率达到或高于年度目标。</w:t>
            </w:r>
          </w:p>
        </w:tc>
      </w:tr>
      <w:tr>
        <w:tc>
          <w:tcPr>
            <w:tcW w:w="3325" w:type="dxa"/>
          </w:tcPr>
          <w:p>
            <w:pPr>
              <w:rPr>
                <w:rFonts w:hint="eastAsia"/>
                <w:sz w:val="22"/>
                <w:szCs w:val="22"/>
                <w:lang w:eastAsia="zh-CN"/>
              </w:rPr>
            </w:pPr>
            <w:r>
              <w:rPr>
                <w:rFonts w:eastAsia="宋体" w:hint="eastAsia"/>
                <w:sz w:val="22"/>
                <w:szCs w:val="22"/>
                <w:lang w:eastAsia="zh-CN"/>
              </w:rPr>
              <w:t>实现目标</w:t>
            </w:r>
          </w:p>
        </w:tc>
        <w:tc>
          <w:tcPr>
            <w:tcW w:w="6817" w:type="dxa"/>
          </w:tcPr>
          <w:p>
            <w:pPr>
              <w:rPr>
                <w:rFonts w:hint="eastAsia"/>
                <w:sz w:val="22"/>
                <w:szCs w:val="22"/>
                <w:lang w:eastAsia="zh-CN"/>
              </w:rPr>
            </w:pPr>
            <w:r>
              <w:rPr>
                <w:rFonts w:eastAsia="宋体" w:hint="eastAsia"/>
                <w:sz w:val="22"/>
                <w:szCs w:val="22"/>
                <w:lang w:eastAsia="zh-CN"/>
              </w:rPr>
              <w:t>毕业率达到或高于未来目标。</w:t>
            </w:r>
          </w:p>
        </w:tc>
      </w:tr>
    </w:tbl>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A.12</w:t>
      </w:r>
      <w:r>
        <w:rPr>
          <w:rFonts w:ascii="Times New Roman" w:eastAsia="宋体" w:hAnsi="Times New Roman" w:hint="eastAsia"/>
          <w:lang w:eastAsia="zh-CN"/>
        </w:rPr>
        <w:t>：英语语言能力提升表现水平类别</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3121"/>
        <w:gridCol w:w="6355"/>
      </w:tblGrid>
      <w:tr>
        <w:trPr>
          <w:tblHeader/>
        </w:trPr>
        <w:tc>
          <w:tcPr>
            <w:tcW w:w="3325" w:type="dxa"/>
            <w:shd w:val="clear" w:color="auto" w:fill="215868" w:themeFill="accent5" w:themeFillShade="80"/>
          </w:tcPr>
          <w:p>
            <w:pPr>
              <w:rPr>
                <w:rFonts w:hint="eastAsia"/>
                <w:b/>
                <w:color w:val="FFFFFF" w:themeColor="background1"/>
                <w:sz w:val="22"/>
                <w:szCs w:val="22"/>
                <w:lang w:eastAsia="zh-CN"/>
              </w:rPr>
            </w:pPr>
            <w:r>
              <w:rPr>
                <w:rFonts w:eastAsia="宋体" w:hint="eastAsia"/>
                <w:b/>
                <w:bCs/>
                <w:color w:val="FFFFFF"/>
                <w:sz w:val="22"/>
                <w:szCs w:val="22"/>
                <w:lang w:eastAsia="zh-CN"/>
              </w:rPr>
              <w:t>英语语言能力提升表现水平</w:t>
            </w:r>
          </w:p>
        </w:tc>
        <w:tc>
          <w:tcPr>
            <w:tcW w:w="6817" w:type="dxa"/>
            <w:shd w:val="clear" w:color="auto" w:fill="215868" w:themeFill="accent5" w:themeFillShade="80"/>
          </w:tcPr>
          <w:p>
            <w:pPr>
              <w:rPr>
                <w:rFonts w:hint="eastAsia"/>
                <w:b/>
                <w:color w:val="FFFFFF" w:themeColor="background1"/>
                <w:sz w:val="22"/>
                <w:szCs w:val="22"/>
                <w:lang w:eastAsia="zh-CN"/>
              </w:rPr>
            </w:pPr>
            <w:r>
              <w:rPr>
                <w:rFonts w:eastAsia="宋体" w:hint="eastAsia"/>
                <w:b/>
                <w:bCs/>
                <w:color w:val="FFFFFF"/>
                <w:sz w:val="22"/>
                <w:szCs w:val="22"/>
                <w:lang w:eastAsia="zh-CN"/>
              </w:rPr>
              <w:t>表现水平描述</w:t>
            </w:r>
          </w:p>
        </w:tc>
      </w:tr>
      <w:tr>
        <w:tc>
          <w:tcPr>
            <w:tcW w:w="3325" w:type="dxa"/>
            <w:shd w:val="clear" w:color="auto" w:fill="DBE5F1"/>
          </w:tcPr>
          <w:p>
            <w:pPr>
              <w:rPr>
                <w:rFonts w:hint="eastAsia"/>
                <w:sz w:val="22"/>
                <w:szCs w:val="22"/>
                <w:lang w:eastAsia="zh-CN"/>
              </w:rPr>
            </w:pPr>
            <w:r>
              <w:rPr>
                <w:rFonts w:eastAsia="宋体" w:hint="eastAsia"/>
                <w:sz w:val="22"/>
                <w:szCs w:val="22"/>
                <w:lang w:eastAsia="zh-CN"/>
              </w:rPr>
              <w:t>无改进</w:t>
            </w:r>
          </w:p>
        </w:tc>
        <w:tc>
          <w:tcPr>
            <w:tcW w:w="6817" w:type="dxa"/>
            <w:shd w:val="clear" w:color="auto" w:fill="DBE5F1"/>
          </w:tcPr>
          <w:p>
            <w:pPr>
              <w:rPr>
                <w:rFonts w:hint="eastAsia"/>
                <w:sz w:val="22"/>
                <w:szCs w:val="22"/>
                <w:lang w:eastAsia="zh-CN"/>
              </w:rPr>
            </w:pPr>
            <w:r>
              <w:rPr>
                <w:rFonts w:eastAsia="宋体" w:hint="eastAsia"/>
                <w:sz w:val="22"/>
                <w:szCs w:val="22"/>
                <w:lang w:eastAsia="zh-CN"/>
              </w:rPr>
              <w:t>年度表现不高于上一年。</w:t>
            </w:r>
          </w:p>
        </w:tc>
      </w:tr>
      <w:tr>
        <w:tc>
          <w:tcPr>
            <w:tcW w:w="3325" w:type="dxa"/>
          </w:tcPr>
          <w:p>
            <w:pPr>
              <w:rPr>
                <w:rFonts w:hint="eastAsia"/>
                <w:sz w:val="22"/>
                <w:szCs w:val="22"/>
                <w:lang w:eastAsia="zh-CN"/>
              </w:rPr>
            </w:pPr>
            <w:r>
              <w:rPr>
                <w:rFonts w:eastAsia="宋体" w:hint="eastAsia"/>
                <w:sz w:val="22"/>
                <w:szCs w:val="22"/>
                <w:lang w:eastAsia="zh-CN"/>
              </w:rPr>
              <w:t>有进展，但未达到目标</w:t>
            </w:r>
          </w:p>
        </w:tc>
        <w:tc>
          <w:tcPr>
            <w:tcW w:w="6817" w:type="dxa"/>
          </w:tcPr>
          <w:p>
            <w:pPr>
              <w:rPr>
                <w:rFonts w:hint="eastAsia"/>
                <w:sz w:val="22"/>
                <w:szCs w:val="22"/>
                <w:lang w:eastAsia="zh-CN"/>
              </w:rPr>
            </w:pPr>
            <w:r>
              <w:rPr>
                <w:rFonts w:eastAsia="宋体" w:hint="eastAsia"/>
                <w:sz w:val="22"/>
                <w:szCs w:val="22"/>
                <w:lang w:eastAsia="zh-CN"/>
              </w:rPr>
              <w:t>年度表现高于上一年，但未达到目标。</w:t>
            </w:r>
          </w:p>
        </w:tc>
      </w:tr>
      <w:tr>
        <w:tc>
          <w:tcPr>
            <w:tcW w:w="3325" w:type="dxa"/>
            <w:shd w:val="clear" w:color="auto" w:fill="DBE5F1"/>
          </w:tcPr>
          <w:p>
            <w:pPr>
              <w:rPr>
                <w:rFonts w:hint="eastAsia"/>
                <w:sz w:val="22"/>
                <w:szCs w:val="22"/>
                <w:lang w:eastAsia="zh-CN"/>
              </w:rPr>
            </w:pPr>
            <w:r>
              <w:rPr>
                <w:rFonts w:eastAsia="宋体" w:hint="eastAsia"/>
                <w:sz w:val="22"/>
                <w:szCs w:val="22"/>
                <w:lang w:eastAsia="zh-CN"/>
              </w:rPr>
              <w:t>在置信区间内达到目标</w:t>
            </w:r>
          </w:p>
        </w:tc>
        <w:tc>
          <w:tcPr>
            <w:tcW w:w="6817" w:type="dxa"/>
            <w:shd w:val="clear" w:color="auto" w:fill="DBE5F1"/>
          </w:tcPr>
          <w:p>
            <w:pPr>
              <w:rPr>
                <w:rFonts w:hint="eastAsia"/>
                <w:sz w:val="22"/>
                <w:szCs w:val="22"/>
                <w:lang w:eastAsia="zh-CN"/>
              </w:rPr>
            </w:pPr>
            <w:r>
              <w:rPr>
                <w:rFonts w:eastAsia="宋体" w:hint="eastAsia"/>
                <w:sz w:val="22"/>
                <w:szCs w:val="22"/>
                <w:lang w:eastAsia="zh-CN"/>
              </w:rPr>
              <w:t>年度表现在</w:t>
            </w:r>
            <w:r>
              <w:rPr>
                <w:rFonts w:eastAsia="宋体" w:hint="eastAsia"/>
                <w:sz w:val="22"/>
                <w:szCs w:val="22"/>
                <w:lang w:eastAsia="zh-CN"/>
              </w:rPr>
              <w:t xml:space="preserve"> 90% </w:t>
            </w:r>
            <w:r>
              <w:rPr>
                <w:rFonts w:eastAsia="宋体" w:hint="eastAsia"/>
                <w:sz w:val="22"/>
                <w:szCs w:val="22"/>
                <w:lang w:eastAsia="zh-CN"/>
              </w:rPr>
              <w:t>置信区间内达到目标。</w:t>
            </w:r>
          </w:p>
        </w:tc>
      </w:tr>
      <w:tr>
        <w:tc>
          <w:tcPr>
            <w:tcW w:w="3325" w:type="dxa"/>
          </w:tcPr>
          <w:p>
            <w:pPr>
              <w:rPr>
                <w:rFonts w:hint="eastAsia"/>
                <w:sz w:val="22"/>
                <w:szCs w:val="22"/>
                <w:lang w:eastAsia="zh-CN"/>
              </w:rPr>
            </w:pPr>
            <w:r>
              <w:rPr>
                <w:rFonts w:eastAsia="宋体" w:hint="eastAsia"/>
                <w:sz w:val="22"/>
                <w:szCs w:val="22"/>
                <w:lang w:eastAsia="zh-CN"/>
              </w:rPr>
              <w:t>达到目标</w:t>
            </w:r>
          </w:p>
        </w:tc>
        <w:tc>
          <w:tcPr>
            <w:tcW w:w="6817" w:type="dxa"/>
          </w:tcPr>
          <w:p>
            <w:pPr>
              <w:rPr>
                <w:rFonts w:hint="eastAsia"/>
                <w:sz w:val="22"/>
                <w:szCs w:val="22"/>
                <w:lang w:eastAsia="zh-CN"/>
              </w:rPr>
            </w:pPr>
            <w:r>
              <w:rPr>
                <w:rFonts w:eastAsia="宋体" w:hint="eastAsia"/>
                <w:sz w:val="22"/>
                <w:szCs w:val="22"/>
                <w:lang w:eastAsia="zh-CN"/>
              </w:rPr>
              <w:t>年度表现达到或高于年度目标。</w:t>
            </w:r>
          </w:p>
        </w:tc>
      </w:tr>
      <w:tr>
        <w:tc>
          <w:tcPr>
            <w:tcW w:w="3325" w:type="dxa"/>
            <w:shd w:val="clear" w:color="auto" w:fill="DBE5F1"/>
          </w:tcPr>
          <w:p>
            <w:pPr>
              <w:rPr>
                <w:rFonts w:hint="eastAsia"/>
                <w:sz w:val="22"/>
                <w:szCs w:val="22"/>
                <w:lang w:eastAsia="zh-CN"/>
              </w:rPr>
            </w:pPr>
            <w:r>
              <w:rPr>
                <w:rFonts w:eastAsia="宋体" w:hint="eastAsia"/>
                <w:sz w:val="22"/>
                <w:szCs w:val="22"/>
                <w:lang w:eastAsia="zh-CN"/>
              </w:rPr>
              <w:t>实现目标</w:t>
            </w:r>
          </w:p>
        </w:tc>
        <w:tc>
          <w:tcPr>
            <w:tcW w:w="6817" w:type="dxa"/>
            <w:shd w:val="clear" w:color="auto" w:fill="DBE5F1"/>
          </w:tcPr>
          <w:p>
            <w:pPr>
              <w:rPr>
                <w:rFonts w:hint="eastAsia"/>
                <w:sz w:val="22"/>
                <w:szCs w:val="22"/>
                <w:lang w:eastAsia="zh-CN"/>
              </w:rPr>
            </w:pPr>
            <w:r>
              <w:rPr>
                <w:rFonts w:eastAsia="宋体" w:hint="eastAsia"/>
                <w:sz w:val="22"/>
                <w:szCs w:val="22"/>
                <w:lang w:eastAsia="zh-CN"/>
              </w:rPr>
              <w:t>年度表现达到或高于长期目标。</w:t>
            </w:r>
          </w:p>
        </w:tc>
      </w:tr>
    </w:tbl>
    <w:p>
      <w:pPr>
        <w:pStyle w:val="Caption"/>
        <w:spacing w:before="240"/>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A.13</w:t>
      </w:r>
      <w:r>
        <w:rPr>
          <w:rFonts w:ascii="Times New Roman" w:eastAsia="宋体" w:hAnsi="Times New Roman" w:hint="eastAsia"/>
          <w:lang w:eastAsia="zh-CN"/>
        </w:rPr>
        <w:t>：学业进展或学生成长表现水平类别</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3110"/>
        <w:gridCol w:w="6366"/>
      </w:tblGrid>
      <w:tr>
        <w:trPr>
          <w:tblHeader/>
        </w:trPr>
        <w:tc>
          <w:tcPr>
            <w:tcW w:w="3325" w:type="dxa"/>
            <w:shd w:val="clear" w:color="auto" w:fill="215868" w:themeFill="accent5" w:themeFillShade="80"/>
          </w:tcPr>
          <w:p>
            <w:pPr>
              <w:rPr>
                <w:rFonts w:hint="eastAsia"/>
                <w:b/>
                <w:color w:val="FFFFFF" w:themeColor="background1"/>
                <w:sz w:val="22"/>
                <w:szCs w:val="22"/>
                <w:lang w:eastAsia="zh-CN"/>
              </w:rPr>
            </w:pPr>
            <w:r>
              <w:rPr>
                <w:rFonts w:eastAsia="宋体" w:hint="eastAsia"/>
                <w:b/>
                <w:bCs/>
                <w:color w:val="FFFFFF"/>
                <w:sz w:val="22"/>
                <w:szCs w:val="22"/>
                <w:lang w:eastAsia="zh-CN"/>
              </w:rPr>
              <w:t>学业进展表现水平</w:t>
            </w:r>
          </w:p>
        </w:tc>
        <w:tc>
          <w:tcPr>
            <w:tcW w:w="6817" w:type="dxa"/>
            <w:shd w:val="clear" w:color="auto" w:fill="215868" w:themeFill="accent5" w:themeFillShade="80"/>
          </w:tcPr>
          <w:p>
            <w:pPr>
              <w:rPr>
                <w:rFonts w:hint="eastAsia"/>
                <w:b/>
                <w:color w:val="FFFFFF" w:themeColor="background1"/>
                <w:sz w:val="22"/>
                <w:szCs w:val="22"/>
                <w:lang w:eastAsia="zh-CN"/>
              </w:rPr>
            </w:pPr>
            <w:r>
              <w:rPr>
                <w:rFonts w:eastAsia="宋体" w:hint="eastAsia"/>
                <w:b/>
                <w:bCs/>
                <w:color w:val="FFFFFF"/>
                <w:sz w:val="22"/>
                <w:szCs w:val="22"/>
                <w:lang w:eastAsia="zh-CN"/>
              </w:rPr>
              <w:t>表现水平描述</w:t>
            </w:r>
          </w:p>
        </w:tc>
      </w:tr>
      <w:tr>
        <w:tc>
          <w:tcPr>
            <w:tcW w:w="3325" w:type="dxa"/>
            <w:shd w:val="clear" w:color="auto" w:fill="DBE5F1"/>
          </w:tcPr>
          <w:p>
            <w:pPr>
              <w:rPr>
                <w:rFonts w:hint="eastAsia"/>
                <w:sz w:val="22"/>
                <w:szCs w:val="22"/>
                <w:lang w:eastAsia="zh-CN"/>
              </w:rPr>
            </w:pPr>
            <w:r>
              <w:rPr>
                <w:rFonts w:eastAsia="宋体" w:hint="eastAsia"/>
                <w:sz w:val="22"/>
                <w:szCs w:val="22"/>
                <w:lang w:eastAsia="zh-CN"/>
              </w:rPr>
              <w:t>低于标准</w:t>
            </w:r>
          </w:p>
        </w:tc>
        <w:tc>
          <w:tcPr>
            <w:tcW w:w="6817" w:type="dxa"/>
            <w:shd w:val="clear" w:color="auto" w:fill="DBE5F1"/>
          </w:tcPr>
          <w:p>
            <w:pPr>
              <w:rPr>
                <w:rFonts w:hint="eastAsia"/>
                <w:sz w:val="22"/>
                <w:szCs w:val="22"/>
                <w:lang w:eastAsia="zh-CN"/>
              </w:rPr>
            </w:pPr>
            <w:r>
              <w:rPr>
                <w:rFonts w:eastAsia="宋体" w:hint="eastAsia"/>
                <w:sz w:val="22"/>
                <w:szCs w:val="22"/>
                <w:lang w:eastAsia="zh-CN"/>
              </w:rPr>
              <w:t>中位学生成长百分位数低于</w:t>
            </w:r>
            <w:r>
              <w:rPr>
                <w:rFonts w:eastAsia="宋体" w:hint="eastAsia"/>
                <w:sz w:val="22"/>
                <w:szCs w:val="22"/>
                <w:lang w:eastAsia="zh-CN"/>
              </w:rPr>
              <w:t xml:space="preserve"> 40</w:t>
            </w:r>
            <w:r>
              <w:rPr>
                <w:rFonts w:eastAsia="宋体" w:hint="eastAsia"/>
                <w:sz w:val="22"/>
                <w:szCs w:val="22"/>
                <w:lang w:eastAsia="zh-CN"/>
              </w:rPr>
              <w:t>。</w:t>
            </w:r>
          </w:p>
        </w:tc>
      </w:tr>
      <w:tr>
        <w:tc>
          <w:tcPr>
            <w:tcW w:w="3325" w:type="dxa"/>
          </w:tcPr>
          <w:p>
            <w:pPr>
              <w:rPr>
                <w:rFonts w:hint="eastAsia"/>
                <w:sz w:val="22"/>
                <w:szCs w:val="22"/>
                <w:lang w:eastAsia="zh-CN"/>
              </w:rPr>
            </w:pPr>
            <w:r>
              <w:rPr>
                <w:rFonts w:eastAsia="宋体" w:hint="eastAsia"/>
                <w:sz w:val="22"/>
                <w:szCs w:val="22"/>
                <w:lang w:eastAsia="zh-CN"/>
              </w:rPr>
              <w:t>达到标准</w:t>
            </w:r>
          </w:p>
        </w:tc>
        <w:tc>
          <w:tcPr>
            <w:tcW w:w="6817" w:type="dxa"/>
          </w:tcPr>
          <w:p>
            <w:pPr>
              <w:rPr>
                <w:rFonts w:hint="eastAsia"/>
                <w:sz w:val="22"/>
                <w:szCs w:val="22"/>
                <w:lang w:eastAsia="zh-CN"/>
              </w:rPr>
            </w:pPr>
            <w:r>
              <w:rPr>
                <w:rFonts w:eastAsia="宋体" w:hint="eastAsia"/>
                <w:sz w:val="22"/>
                <w:szCs w:val="22"/>
                <w:lang w:eastAsia="zh-CN"/>
              </w:rPr>
              <w:t>中位学生成长百分位数在</w:t>
            </w:r>
            <w:r>
              <w:rPr>
                <w:rFonts w:eastAsia="宋体" w:hint="eastAsia"/>
                <w:sz w:val="22"/>
                <w:szCs w:val="22"/>
                <w:lang w:eastAsia="zh-CN"/>
              </w:rPr>
              <w:t xml:space="preserve"> 40 </w:t>
            </w:r>
            <w:r>
              <w:rPr>
                <w:rFonts w:eastAsia="宋体" w:hint="eastAsia"/>
                <w:sz w:val="22"/>
                <w:szCs w:val="22"/>
                <w:lang w:eastAsia="zh-CN"/>
              </w:rPr>
              <w:t>和</w:t>
            </w:r>
            <w:r>
              <w:rPr>
                <w:rFonts w:eastAsia="宋体" w:hint="eastAsia"/>
                <w:sz w:val="22"/>
                <w:szCs w:val="22"/>
                <w:lang w:eastAsia="zh-CN"/>
              </w:rPr>
              <w:t xml:space="preserve"> 60 </w:t>
            </w:r>
            <w:r>
              <w:rPr>
                <w:rFonts w:eastAsia="宋体" w:hint="eastAsia"/>
                <w:sz w:val="22"/>
                <w:szCs w:val="22"/>
                <w:lang w:eastAsia="zh-CN"/>
              </w:rPr>
              <w:t>之间。</w:t>
            </w:r>
          </w:p>
        </w:tc>
      </w:tr>
      <w:tr>
        <w:tc>
          <w:tcPr>
            <w:tcW w:w="3325" w:type="dxa"/>
            <w:shd w:val="clear" w:color="auto" w:fill="DBE5F1"/>
          </w:tcPr>
          <w:p>
            <w:pPr>
              <w:rPr>
                <w:rFonts w:hint="eastAsia"/>
                <w:sz w:val="22"/>
                <w:szCs w:val="22"/>
                <w:lang w:eastAsia="zh-CN"/>
              </w:rPr>
            </w:pPr>
            <w:r>
              <w:rPr>
                <w:rFonts w:eastAsia="宋体" w:hint="eastAsia"/>
                <w:sz w:val="22"/>
                <w:szCs w:val="22"/>
                <w:lang w:eastAsia="zh-CN"/>
              </w:rPr>
              <w:t>超出标准</w:t>
            </w:r>
          </w:p>
        </w:tc>
        <w:tc>
          <w:tcPr>
            <w:tcW w:w="6817" w:type="dxa"/>
            <w:shd w:val="clear" w:color="auto" w:fill="DBE5F1"/>
          </w:tcPr>
          <w:p>
            <w:pPr>
              <w:rPr>
                <w:rFonts w:hint="eastAsia"/>
                <w:sz w:val="22"/>
                <w:szCs w:val="22"/>
                <w:lang w:eastAsia="zh-CN"/>
              </w:rPr>
            </w:pPr>
            <w:r>
              <w:rPr>
                <w:rFonts w:eastAsia="宋体" w:hint="eastAsia"/>
                <w:sz w:val="22"/>
                <w:szCs w:val="22"/>
                <w:lang w:eastAsia="zh-CN"/>
              </w:rPr>
              <w:t>中位学生成长百分位数达到或高于</w:t>
            </w:r>
            <w:r>
              <w:rPr>
                <w:rFonts w:eastAsia="宋体" w:hint="eastAsia"/>
                <w:sz w:val="22"/>
                <w:szCs w:val="22"/>
                <w:lang w:eastAsia="zh-CN"/>
              </w:rPr>
              <w:t xml:space="preserve"> 60</w:t>
            </w:r>
            <w:r>
              <w:rPr>
                <w:rFonts w:eastAsia="宋体" w:hint="eastAsia"/>
                <w:sz w:val="22"/>
                <w:szCs w:val="22"/>
                <w:lang w:eastAsia="zh-CN"/>
              </w:rPr>
              <w:t>。</w:t>
            </w:r>
          </w:p>
        </w:tc>
      </w:tr>
    </w:tbl>
    <w:p>
      <w:pPr>
        <w:pStyle w:val="Caption"/>
        <w:spacing w:before="240"/>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A.14</w:t>
      </w:r>
      <w:r>
        <w:rPr>
          <w:rFonts w:ascii="Times New Roman" w:eastAsia="宋体" w:hAnsi="Times New Roman" w:hint="eastAsia"/>
          <w:lang w:eastAsia="zh-CN"/>
        </w:rPr>
        <w:t>：长期缺勤率表现水平类别</w:t>
      </w:r>
    </w:p>
    <w:tbl>
      <w:tblPr>
        <w:tblStyle w:val="TableGrid"/>
        <w:tblW w:w="0" w:type="auto"/>
        <w:tblCellMar>
          <w:top w:w="58" w:type="dxa"/>
          <w:left w:w="58" w:type="dxa"/>
          <w:bottom w:w="58" w:type="dxa"/>
          <w:right w:w="58" w:type="dxa"/>
        </w:tblCellMar>
        <w:tblLook w:val="0420" w:firstRow="1" w:lastRow="0" w:firstColumn="0" w:lastColumn="0" w:noHBand="0" w:noVBand="1"/>
      </w:tblPr>
      <w:tblGrid>
        <w:gridCol w:w="3110"/>
        <w:gridCol w:w="6366"/>
      </w:tblGrid>
      <w:tr>
        <w:trPr>
          <w:tblHeader/>
        </w:trPr>
        <w:tc>
          <w:tcPr>
            <w:tcW w:w="3325" w:type="dxa"/>
            <w:shd w:val="clear" w:color="auto" w:fill="215868" w:themeFill="accent5" w:themeFillShade="80"/>
          </w:tcPr>
          <w:p>
            <w:pPr>
              <w:rPr>
                <w:rFonts w:hint="eastAsia"/>
                <w:b/>
                <w:color w:val="FFFFFF" w:themeColor="background1"/>
                <w:sz w:val="22"/>
                <w:szCs w:val="22"/>
                <w:lang w:eastAsia="zh-CN"/>
              </w:rPr>
            </w:pPr>
            <w:r>
              <w:rPr>
                <w:rFonts w:eastAsia="宋体" w:hint="eastAsia"/>
                <w:b/>
                <w:bCs/>
                <w:color w:val="FFFFFF"/>
                <w:sz w:val="22"/>
                <w:szCs w:val="22"/>
                <w:lang w:eastAsia="zh-CN"/>
              </w:rPr>
              <w:t>长期缺勤率表现水平</w:t>
            </w:r>
          </w:p>
        </w:tc>
        <w:tc>
          <w:tcPr>
            <w:tcW w:w="6817" w:type="dxa"/>
            <w:shd w:val="clear" w:color="auto" w:fill="215868" w:themeFill="accent5" w:themeFillShade="80"/>
          </w:tcPr>
          <w:p>
            <w:pPr>
              <w:rPr>
                <w:rFonts w:hint="eastAsia"/>
                <w:b/>
                <w:color w:val="FFFFFF" w:themeColor="background1"/>
                <w:sz w:val="22"/>
                <w:szCs w:val="22"/>
                <w:lang w:eastAsia="zh-CN"/>
              </w:rPr>
            </w:pPr>
            <w:r>
              <w:rPr>
                <w:rFonts w:eastAsia="宋体" w:hint="eastAsia"/>
                <w:b/>
                <w:bCs/>
                <w:color w:val="FFFFFF"/>
                <w:sz w:val="22"/>
                <w:szCs w:val="22"/>
                <w:lang w:eastAsia="zh-CN"/>
              </w:rPr>
              <w:t>表现水平描述</w:t>
            </w:r>
          </w:p>
        </w:tc>
      </w:tr>
      <w:tr>
        <w:tc>
          <w:tcPr>
            <w:tcW w:w="3325" w:type="dxa"/>
            <w:shd w:val="clear" w:color="auto" w:fill="DBE5F1"/>
          </w:tcPr>
          <w:p>
            <w:pPr>
              <w:rPr>
                <w:rFonts w:hint="eastAsia"/>
                <w:sz w:val="22"/>
                <w:szCs w:val="22"/>
                <w:lang w:eastAsia="zh-CN"/>
              </w:rPr>
            </w:pPr>
            <w:r>
              <w:rPr>
                <w:rFonts w:eastAsia="宋体" w:hint="eastAsia"/>
                <w:sz w:val="22"/>
                <w:szCs w:val="22"/>
                <w:lang w:eastAsia="zh-CN"/>
              </w:rPr>
              <w:t>未达到目标</w:t>
            </w:r>
          </w:p>
        </w:tc>
        <w:tc>
          <w:tcPr>
            <w:tcW w:w="6817" w:type="dxa"/>
            <w:shd w:val="clear" w:color="auto" w:fill="DBE5F1"/>
          </w:tcPr>
          <w:p>
            <w:pPr>
              <w:rPr>
                <w:rFonts w:hint="eastAsia"/>
                <w:sz w:val="22"/>
                <w:szCs w:val="22"/>
                <w:lang w:eastAsia="zh-CN"/>
              </w:rPr>
            </w:pPr>
            <w:r>
              <w:rPr>
                <w:rFonts w:eastAsia="宋体" w:hint="eastAsia"/>
                <w:sz w:val="22"/>
                <w:szCs w:val="22"/>
                <w:lang w:eastAsia="zh-CN"/>
              </w:rPr>
              <w:t>长期缺勤率低于学校所服务年级的全州长期缺勤率标准。</w:t>
            </w:r>
          </w:p>
        </w:tc>
      </w:tr>
      <w:tr>
        <w:tc>
          <w:tcPr>
            <w:tcW w:w="3325" w:type="dxa"/>
          </w:tcPr>
          <w:p>
            <w:pPr>
              <w:rPr>
                <w:rFonts w:hint="eastAsia"/>
                <w:sz w:val="22"/>
                <w:szCs w:val="22"/>
                <w:lang w:eastAsia="zh-CN"/>
              </w:rPr>
            </w:pPr>
            <w:r>
              <w:rPr>
                <w:rFonts w:eastAsia="宋体" w:hint="eastAsia"/>
                <w:sz w:val="22"/>
                <w:szCs w:val="22"/>
                <w:lang w:eastAsia="zh-CN"/>
              </w:rPr>
              <w:t>达到目标</w:t>
            </w:r>
          </w:p>
        </w:tc>
        <w:tc>
          <w:tcPr>
            <w:tcW w:w="6817" w:type="dxa"/>
          </w:tcPr>
          <w:p>
            <w:pPr>
              <w:rPr>
                <w:rFonts w:hint="eastAsia"/>
                <w:sz w:val="22"/>
                <w:szCs w:val="22"/>
                <w:lang w:eastAsia="zh-CN"/>
              </w:rPr>
            </w:pPr>
            <w:r>
              <w:rPr>
                <w:rFonts w:eastAsia="宋体" w:hint="eastAsia"/>
                <w:sz w:val="22"/>
                <w:szCs w:val="22"/>
                <w:lang w:eastAsia="zh-CN"/>
              </w:rPr>
              <w:t>长期缺勤率达到或高于学校所服务年级的全州长期缺勤率标准。</w:t>
            </w:r>
          </w:p>
        </w:tc>
      </w:tr>
    </w:tbl>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综合评分</w:t>
      </w:r>
    </w:p>
    <w:p>
      <w:pPr>
        <w:rPr>
          <w:rFonts w:cs="Times New Roman" w:hint="eastAsia"/>
          <w:lang w:eastAsia="zh-CN"/>
        </w:rPr>
      </w:pPr>
      <w:r>
        <w:rPr>
          <w:rFonts w:cs="Times New Roman" w:hint="eastAsia"/>
          <w:lang w:eastAsia="zh-CN"/>
        </w:rPr>
        <w:t>新泽西州教育部将根据所有指标的表现计算综合评分。对于每项指标，指标评分根据整体学校表现和学生群体表现进行计算。每项指标都分配有权重。综合评级是综合评分的百分位数排名。</w:t>
      </w:r>
    </w:p>
    <w:p>
      <w:pPr>
        <w:rPr>
          <w:rFonts w:cs="Times New Roman" w:hint="eastAsia"/>
          <w:lang w:eastAsia="zh-CN"/>
        </w:rPr>
      </w:pPr>
      <w:r>
        <w:rPr>
          <w:rFonts w:cs="Times New Roman" w:hint="eastAsia"/>
          <w:lang w:eastAsia="zh-CN"/>
        </w:rPr>
        <w:t>为了计算指标评分和综合评级，会将本州内同一办学类型的学校进行相互比较。根据学段范围和可用数据，学校会被划分为三个类别：小学</w:t>
      </w:r>
      <w:r>
        <w:rPr>
          <w:rFonts w:cs="Times New Roman" w:hint="eastAsia"/>
          <w:lang w:eastAsia="zh-CN"/>
        </w:rPr>
        <w:t>/</w:t>
      </w:r>
      <w:r>
        <w:rPr>
          <w:rFonts w:cs="Times New Roman" w:hint="eastAsia"/>
          <w:lang w:eastAsia="zh-CN"/>
        </w:rPr>
        <w:t>初中类、高中类和混合类。小学</w:t>
      </w:r>
      <w:r>
        <w:rPr>
          <w:rFonts w:cs="Times New Roman" w:hint="eastAsia"/>
          <w:lang w:eastAsia="zh-CN"/>
        </w:rPr>
        <w:t>/</w:t>
      </w:r>
      <w:r>
        <w:rPr>
          <w:rFonts w:cs="Times New Roman" w:hint="eastAsia"/>
          <w:lang w:eastAsia="zh-CN"/>
        </w:rPr>
        <w:t>初中类学校具备学业进展数据，但没有毕业率数据（例如，面向从幼儿园至</w:t>
      </w:r>
      <w:r>
        <w:rPr>
          <w:rFonts w:cs="Times New Roman" w:hint="eastAsia"/>
          <w:lang w:eastAsia="zh-CN"/>
        </w:rPr>
        <w:t xml:space="preserve"> 9 </w:t>
      </w:r>
      <w:r>
        <w:rPr>
          <w:rFonts w:cs="Times New Roman" w:hint="eastAsia"/>
          <w:lang w:eastAsia="zh-CN"/>
        </w:rPr>
        <w:t>年级学生的学校）。高中类学校具备毕业率数据，但没有学业进展数据（例如，仅面向</w:t>
      </w:r>
      <w:r>
        <w:rPr>
          <w:rFonts w:cs="Times New Roman" w:hint="eastAsia"/>
          <w:lang w:eastAsia="zh-CN"/>
        </w:rPr>
        <w:t xml:space="preserve"> 9 </w:t>
      </w:r>
      <w:r>
        <w:rPr>
          <w:rFonts w:cs="Times New Roman" w:hint="eastAsia"/>
          <w:lang w:eastAsia="zh-CN"/>
        </w:rPr>
        <w:t>至</w:t>
      </w:r>
      <w:r>
        <w:rPr>
          <w:rFonts w:cs="Times New Roman" w:hint="eastAsia"/>
          <w:lang w:eastAsia="zh-CN"/>
        </w:rPr>
        <w:t xml:space="preserve"> 12 </w:t>
      </w:r>
      <w:r>
        <w:rPr>
          <w:rFonts w:cs="Times New Roman" w:hint="eastAsia"/>
          <w:lang w:eastAsia="zh-CN"/>
        </w:rPr>
        <w:t>年级学生的学校）。混合类学校既具备学业进展数据，也具备毕业率数据（例如，面向</w:t>
      </w:r>
      <w:r>
        <w:rPr>
          <w:rFonts w:cs="Times New Roman" w:hint="eastAsia"/>
          <w:lang w:eastAsia="zh-CN"/>
        </w:rPr>
        <w:t xml:space="preserve"> 6 </w:t>
      </w:r>
      <w:r>
        <w:rPr>
          <w:rFonts w:cs="Times New Roman" w:hint="eastAsia"/>
          <w:lang w:eastAsia="zh-CN"/>
        </w:rPr>
        <w:t>至</w:t>
      </w:r>
      <w:r>
        <w:rPr>
          <w:rFonts w:cs="Times New Roman" w:hint="eastAsia"/>
          <w:lang w:eastAsia="zh-CN"/>
        </w:rPr>
        <w:t xml:space="preserve"> 12 </w:t>
      </w:r>
      <w:r>
        <w:rPr>
          <w:rFonts w:cs="Times New Roman" w:hint="eastAsia"/>
          <w:lang w:eastAsia="zh-CN"/>
        </w:rPr>
        <w:t>年级学生的学校）。</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指标权重</w:t>
      </w:r>
    </w:p>
    <w:p>
      <w:pPr>
        <w:rPr>
          <w:rFonts w:cs="Times New Roman" w:hint="eastAsia"/>
          <w:lang w:eastAsia="zh-CN"/>
        </w:rPr>
      </w:pPr>
      <w:r>
        <w:rPr>
          <w:rFonts w:cs="Times New Roman" w:hint="eastAsia"/>
          <w:lang w:eastAsia="zh-CN"/>
        </w:rPr>
        <w:t>在计算综合评分时，新泽西州教育部将根据以下权重对每种衡量方法进行加权。许多学校的英语语言能力提升指标未达到至少</w:t>
      </w:r>
      <w:r>
        <w:rPr>
          <w:rFonts w:cs="Times New Roman" w:hint="eastAsia"/>
          <w:lang w:eastAsia="zh-CN"/>
        </w:rPr>
        <w:t xml:space="preserve"> 20 </w:t>
      </w:r>
      <w:r>
        <w:rPr>
          <w:rFonts w:cs="Times New Roman" w:hint="eastAsia"/>
          <w:lang w:eastAsia="zh-CN"/>
        </w:rPr>
        <w:t>名学生的最小</w:t>
      </w:r>
      <w:r>
        <w:rPr>
          <w:rFonts w:cs="Times New Roman" w:hint="eastAsia"/>
          <w:lang w:eastAsia="zh-CN"/>
        </w:rPr>
        <w:t xml:space="preserve"> </w:t>
      </w:r>
      <w:r>
        <w:rPr>
          <w:rFonts w:cs="Times New Roman" w:hint="eastAsia"/>
          <w:i/>
          <w:iCs/>
          <w:lang w:eastAsia="zh-CN"/>
        </w:rPr>
        <w:t>n</w:t>
      </w:r>
      <w:r>
        <w:rPr>
          <w:rFonts w:cs="Times New Roman" w:hint="eastAsia"/>
          <w:lang w:eastAsia="zh-CN"/>
        </w:rPr>
        <w:t xml:space="preserve"> </w:t>
      </w:r>
      <w:r>
        <w:rPr>
          <w:rFonts w:cs="Times New Roman" w:hint="eastAsia"/>
          <w:lang w:eastAsia="zh-CN"/>
        </w:rPr>
        <w:t>规模，在这种情况下，该指标将不纳入综合评分计算。下表列出了采用和采用英语语言能力提升指标的学校的指标权重。从</w:t>
      </w:r>
      <w:r>
        <w:rPr>
          <w:rFonts w:cs="Times New Roman" w:hint="eastAsia"/>
          <w:lang w:eastAsia="zh-CN"/>
        </w:rPr>
        <w:t xml:space="preserve"> 2024-2025 </w:t>
      </w:r>
      <w:r>
        <w:rPr>
          <w:rFonts w:cs="Times New Roman" w:hint="eastAsia"/>
          <w:lang w:eastAsia="zh-CN"/>
        </w:rPr>
        <w:t>学年开始，高中类学校和混合类学校将新增高中持续就读率指标，该指标最初权重为零。新泽西州教育部将与利益相关方合作并审查数据，以确定未来几年高中持续就读率指标的权重，并在未来对州计划的修订中提供调整后的权重。</w:t>
      </w:r>
    </w:p>
    <w:p>
      <w:pPr>
        <w:rPr>
          <w:rFonts w:cs="Times New Roman" w:hint="eastAsia"/>
          <w:lang w:eastAsia="zh-CN"/>
        </w:rPr>
      </w:pPr>
      <w:r>
        <w:rPr>
          <w:rFonts w:cs="Times New Roman" w:hint="eastAsia"/>
          <w:lang w:eastAsia="zh-CN"/>
        </w:rPr>
        <w:t>在所有情况下，学业类指标（学业进展、学业成就和英语语言能力提升）的权重都显著高于学校质量衡量标准的权重。此外，学业进展指标的权重总和高于学业成就指标的权重总和，这是</w:t>
      </w:r>
      <w:r>
        <w:rPr>
          <w:rFonts w:cs="Times New Roman" w:hint="eastAsia"/>
          <w:lang w:eastAsia="zh-CN"/>
        </w:rPr>
        <w:t xml:space="preserve"> 2017 </w:t>
      </w:r>
      <w:r>
        <w:rPr>
          <w:rFonts w:cs="Times New Roman" w:hint="eastAsia"/>
          <w:lang w:eastAsia="zh-CN"/>
        </w:rPr>
        <w:t>年制定初始计划时利益相关方反馈的结果。</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A.15</w:t>
      </w:r>
      <w:r>
        <w:rPr>
          <w:rFonts w:ascii="Times New Roman" w:eastAsia="宋体" w:hAnsi="Times New Roman" w:hint="eastAsia"/>
          <w:lang w:eastAsia="zh-CN"/>
        </w:rPr>
        <w:t>：小学和初中类学校指标权重</w:t>
      </w:r>
    </w:p>
    <w:tbl>
      <w:tblPr>
        <w:tblStyle w:val="GridTable4-Accent11"/>
        <w:tblW w:w="9355" w:type="dxa"/>
        <w:tblCellMar>
          <w:top w:w="58" w:type="dxa"/>
          <w:left w:w="58" w:type="dxa"/>
          <w:bottom w:w="58" w:type="dxa"/>
          <w:right w:w="58" w:type="dxa"/>
        </w:tblCellMar>
        <w:tblLook w:val="0420" w:firstRow="1" w:lastRow="0" w:firstColumn="0" w:lastColumn="0" w:noHBand="0" w:noVBand="1"/>
      </w:tblPr>
      <w:tblGrid>
        <w:gridCol w:w="2695"/>
        <w:gridCol w:w="2220"/>
        <w:gridCol w:w="2220"/>
        <w:gridCol w:w="2220"/>
      </w:tblGrid>
      <w:tr>
        <w:trPr>
          <w:cnfStyle w:val="100000000000" w:firstRow="1" w:lastRow="0" w:firstColumn="0" w:lastColumn="0" w:oddVBand="0" w:evenVBand="0" w:oddHBand="0" w:evenHBand="0" w:firstRowFirstColumn="0" w:firstRowLastColumn="0" w:lastRowFirstColumn="0" w:lastRowLastColumn="0"/>
          <w:trHeight w:val="144"/>
          <w:tblHeader/>
        </w:trPr>
        <w:tc>
          <w:tcPr>
            <w:tcW w:w="2695" w:type="dxa"/>
            <w:tcBorders>
              <w:bottom w:val="single" w:sz="4" w:space="0" w:color="244061" w:themeColor="accent1" w:themeShade="80"/>
              <w:right w:val="single" w:sz="4" w:space="0" w:color="FFFFFF" w:themeColor="background1"/>
            </w:tcBorders>
            <w:shd w:val="clear" w:color="auto" w:fill="215868"/>
            <w:vAlign w:val="center"/>
          </w:tcPr>
          <w:p>
            <w:pPr>
              <w:rPr>
                <w:rFonts w:cs="Times New Roman" w:hint="eastAsia"/>
                <w:b w:val="0"/>
                <w:bCs w:val="0"/>
                <w:sz w:val="22"/>
                <w:szCs w:val="22"/>
                <w:lang w:eastAsia="zh-CN"/>
              </w:rPr>
            </w:pPr>
            <w:r>
              <w:rPr>
                <w:rFonts w:eastAsia="宋体" w:cs="Times New Roman" w:hint="eastAsia"/>
                <w:color w:val="FFFFFF"/>
                <w:sz w:val="22"/>
                <w:szCs w:val="22"/>
                <w:lang w:eastAsia="zh-CN"/>
              </w:rPr>
              <w:t>指标类别</w:t>
            </w:r>
          </w:p>
        </w:tc>
        <w:tc>
          <w:tcPr>
            <w:tcW w:w="2220" w:type="dxa"/>
            <w:tcBorders>
              <w:left w:val="single" w:sz="4" w:space="0" w:color="FFFFFF" w:themeColor="background1"/>
              <w:bottom w:val="single" w:sz="4" w:space="0" w:color="244061" w:themeColor="accent1" w:themeShade="80"/>
              <w:right w:val="single" w:sz="4" w:space="0" w:color="FFFFFF" w:themeColor="background1"/>
            </w:tcBorders>
            <w:shd w:val="clear" w:color="auto" w:fill="215868"/>
            <w:vAlign w:val="center"/>
          </w:tcPr>
          <w:p>
            <w:pPr>
              <w:rPr>
                <w:rFonts w:cs="Times New Roman" w:hint="eastAsia"/>
                <w:bCs w:val="0"/>
                <w:sz w:val="22"/>
                <w:szCs w:val="22"/>
                <w:lang w:eastAsia="zh-CN"/>
              </w:rPr>
            </w:pPr>
            <w:r>
              <w:rPr>
                <w:rFonts w:eastAsia="宋体" w:cs="Times New Roman" w:hint="eastAsia"/>
                <w:color w:val="FFFFFF"/>
                <w:sz w:val="22"/>
                <w:szCs w:val="22"/>
                <w:lang w:eastAsia="zh-CN"/>
              </w:rPr>
              <w:t>指标</w:t>
            </w:r>
          </w:p>
        </w:tc>
        <w:tc>
          <w:tcPr>
            <w:tcW w:w="2220" w:type="dxa"/>
            <w:tcBorders>
              <w:left w:val="single" w:sz="4" w:space="0" w:color="FFFFFF" w:themeColor="background1"/>
              <w:bottom w:val="single" w:sz="4" w:space="0" w:color="244061" w:themeColor="accent1" w:themeShade="80"/>
              <w:right w:val="single" w:sz="4" w:space="0" w:color="FFFFFF" w:themeColor="background1"/>
            </w:tcBorders>
            <w:shd w:val="clear" w:color="auto" w:fill="215868"/>
            <w:vAlign w:val="center"/>
          </w:tcPr>
          <w:p>
            <w:pPr>
              <w:jc w:val="center"/>
              <w:rPr>
                <w:rFonts w:cs="Times New Roman" w:hint="eastAsia"/>
                <w:b w:val="0"/>
                <w:bCs w:val="0"/>
                <w:sz w:val="22"/>
                <w:szCs w:val="22"/>
                <w:lang w:eastAsia="zh-CN"/>
              </w:rPr>
            </w:pPr>
            <w:r>
              <w:rPr>
                <w:rFonts w:eastAsia="宋体" w:cs="Times New Roman" w:hint="eastAsia"/>
                <w:color w:val="FFFFFF"/>
                <w:sz w:val="22"/>
                <w:szCs w:val="22"/>
                <w:lang w:eastAsia="zh-CN"/>
              </w:rPr>
              <w:t>采用英语语言能力提升指标时的权重</w:t>
            </w:r>
          </w:p>
        </w:tc>
        <w:tc>
          <w:tcPr>
            <w:tcW w:w="2220" w:type="dxa"/>
            <w:tcBorders>
              <w:left w:val="single" w:sz="4" w:space="0" w:color="FFFFFF" w:themeColor="background1"/>
              <w:bottom w:val="single" w:sz="4" w:space="0" w:color="244061" w:themeColor="accent1" w:themeShade="80"/>
            </w:tcBorders>
            <w:shd w:val="clear" w:color="auto" w:fill="215868"/>
            <w:vAlign w:val="center"/>
          </w:tcPr>
          <w:p>
            <w:pPr>
              <w:jc w:val="center"/>
              <w:rPr>
                <w:rFonts w:cs="Times New Roman" w:hint="eastAsia"/>
                <w:bCs w:val="0"/>
                <w:sz w:val="22"/>
                <w:szCs w:val="22"/>
                <w:lang w:eastAsia="zh-CN"/>
              </w:rPr>
            </w:pPr>
            <w:r>
              <w:rPr>
                <w:rFonts w:eastAsia="宋体" w:cs="Times New Roman" w:hint="eastAsia"/>
                <w:color w:val="FFFFFF"/>
                <w:sz w:val="22"/>
                <w:szCs w:val="22"/>
                <w:lang w:eastAsia="zh-CN"/>
              </w:rPr>
              <w:t>未取得英语语言能力提升时的权重</w:t>
            </w:r>
            <w:bdo w:val="ltr">
              <w:r>
                <w:rPr>
                  <w:rFonts w:cs="Times New Roman" w:hint="eastAsia"/>
                  <w:lang w:eastAsia="zh-CN"/>
                </w:rPr>
                <w:t>‬</w:t>
              </w:r>
              <w:r>
                <w:rPr>
                  <w:rFonts w:cs="Times New Roman" w:hint="eastAsia"/>
                  <w:lang w:eastAsia="zh-CN"/>
                </w:rPr>
                <w:t>‬</w:t>
              </w:r>
            </w:bdo>
          </w:p>
        </w:tc>
      </w:tr>
      <w:tr>
        <w:trPr>
          <w:cnfStyle w:val="000000100000" w:firstRow="0" w:lastRow="0" w:firstColumn="0" w:lastColumn="0" w:oddVBand="0" w:evenVBand="0" w:oddHBand="1" w:evenHBand="0" w:firstRowFirstColumn="0" w:firstRowLastColumn="0" w:lastRowFirstColumn="0" w:lastRowLastColumn="0"/>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contextualSpacing/>
              <w:rPr>
                <w:rFonts w:cs="Times New Roman" w:hint="eastAsia"/>
                <w:b/>
                <w:sz w:val="22"/>
                <w:szCs w:val="22"/>
                <w:lang w:eastAsia="zh-CN"/>
              </w:rPr>
            </w:pPr>
            <w:r>
              <w:rPr>
                <w:rFonts w:eastAsia="宋体" w:cs="Times New Roman" w:hint="eastAsia"/>
                <w:sz w:val="22"/>
                <w:szCs w:val="22"/>
                <w:lang w:eastAsia="zh-CN"/>
              </w:rPr>
              <w:t>学业进展</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contextualSpacing/>
              <w:rPr>
                <w:rFonts w:cs="Times New Roman" w:hint="eastAsia"/>
                <w:sz w:val="22"/>
                <w:szCs w:val="22"/>
                <w:lang w:eastAsia="zh-CN"/>
              </w:rPr>
            </w:pPr>
            <w:r>
              <w:rPr>
                <w:rFonts w:eastAsia="宋体" w:cs="Times New Roman" w:hint="eastAsia"/>
                <w:sz w:val="22"/>
                <w:szCs w:val="22"/>
                <w:lang w:eastAsia="zh-CN"/>
              </w:rPr>
              <w:t>英语语言艺术进步</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hint="eastAsia"/>
                <w:sz w:val="22"/>
                <w:szCs w:val="22"/>
                <w:lang w:eastAsia="zh-CN"/>
              </w:rPr>
            </w:pPr>
            <w:r>
              <w:rPr>
                <w:rFonts w:eastAsia="宋体" w:cs="Times New Roman" w:hint="eastAsia"/>
                <w:sz w:val="22"/>
                <w:szCs w:val="22"/>
                <w:lang w:eastAsia="zh-CN"/>
              </w:rPr>
              <w:t>20%</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hint="eastAsia"/>
                <w:sz w:val="22"/>
                <w:szCs w:val="22"/>
                <w:lang w:eastAsia="zh-CN"/>
              </w:rPr>
            </w:pPr>
            <w:r>
              <w:rPr>
                <w:rFonts w:eastAsia="宋体" w:cs="Times New Roman" w:hint="eastAsia"/>
                <w:sz w:val="22"/>
                <w:szCs w:val="22"/>
                <w:lang w:eastAsia="zh-CN"/>
              </w:rPr>
              <w:t>25%</w:t>
            </w:r>
          </w:p>
        </w:tc>
      </w:tr>
      <w:tr>
        <w:trPr>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rPr>
                <w:rFonts w:cs="Times New Roman" w:hint="eastAsia"/>
                <w:b/>
                <w:sz w:val="22"/>
                <w:szCs w:val="22"/>
                <w:lang w:eastAsia="zh-CN"/>
              </w:rPr>
            </w:pPr>
            <w:r>
              <w:rPr>
                <w:rFonts w:eastAsia="宋体" w:cs="Times New Roman" w:hint="eastAsia"/>
                <w:sz w:val="22"/>
                <w:szCs w:val="22"/>
                <w:lang w:eastAsia="zh-CN"/>
              </w:rPr>
              <w:t>学业进展</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hint="eastAsia"/>
                <w:sz w:val="22"/>
                <w:szCs w:val="22"/>
                <w:lang w:eastAsia="zh-CN"/>
              </w:rPr>
            </w:pPr>
            <w:r>
              <w:rPr>
                <w:rFonts w:eastAsia="宋体" w:cs="Times New Roman" w:hint="eastAsia"/>
                <w:sz w:val="22"/>
                <w:szCs w:val="22"/>
                <w:lang w:eastAsia="zh-CN"/>
              </w:rPr>
              <w:t>数学进步</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20%</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25%</w:t>
            </w:r>
          </w:p>
        </w:tc>
      </w:tr>
      <w:tr>
        <w:trPr>
          <w:cnfStyle w:val="000000100000" w:firstRow="0" w:lastRow="0" w:firstColumn="0" w:lastColumn="0" w:oddVBand="0" w:evenVBand="0" w:oddHBand="1" w:evenHBand="0" w:firstRowFirstColumn="0" w:firstRowLastColumn="0" w:lastRowFirstColumn="0" w:lastRowLastColumn="0"/>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rPr>
                <w:rFonts w:cs="Times New Roman" w:hint="eastAsia"/>
                <w:b/>
                <w:sz w:val="22"/>
                <w:szCs w:val="22"/>
                <w:lang w:eastAsia="zh-CN"/>
              </w:rPr>
            </w:pPr>
            <w:r>
              <w:rPr>
                <w:rFonts w:eastAsia="宋体" w:cs="Times New Roman" w:hint="eastAsia"/>
                <w:sz w:val="22"/>
                <w:szCs w:val="22"/>
                <w:lang w:eastAsia="zh-CN"/>
              </w:rPr>
              <w:t>学业成就</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rPr>
                <w:rFonts w:cs="Times New Roman" w:hint="eastAsia"/>
                <w:sz w:val="22"/>
                <w:szCs w:val="22"/>
                <w:lang w:eastAsia="zh-CN"/>
              </w:rPr>
            </w:pPr>
            <w:r>
              <w:rPr>
                <w:rFonts w:eastAsia="宋体" w:cs="Times New Roman" w:hint="eastAsia"/>
                <w:sz w:val="22"/>
                <w:szCs w:val="22"/>
                <w:lang w:eastAsia="zh-CN"/>
              </w:rPr>
              <w:t>英语语言艺术达标</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hint="eastAsia"/>
                <w:sz w:val="22"/>
                <w:szCs w:val="22"/>
                <w:lang w:eastAsia="zh-CN"/>
              </w:rPr>
            </w:pPr>
            <w:r>
              <w:rPr>
                <w:rFonts w:eastAsia="宋体" w:cs="Times New Roman" w:hint="eastAsia"/>
                <w:sz w:val="22"/>
                <w:szCs w:val="22"/>
                <w:lang w:eastAsia="zh-CN"/>
              </w:rPr>
              <w:t>15%</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hint="eastAsia"/>
                <w:sz w:val="22"/>
                <w:szCs w:val="22"/>
                <w:lang w:eastAsia="zh-CN"/>
              </w:rPr>
            </w:pPr>
            <w:r>
              <w:rPr>
                <w:rFonts w:eastAsia="宋体" w:cs="Times New Roman" w:hint="eastAsia"/>
                <w:sz w:val="22"/>
                <w:szCs w:val="22"/>
                <w:lang w:eastAsia="zh-CN"/>
              </w:rPr>
              <w:t>17.5%</w:t>
            </w:r>
          </w:p>
        </w:tc>
      </w:tr>
      <w:tr>
        <w:trPr>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rPr>
                <w:rFonts w:cs="Times New Roman" w:hint="eastAsia"/>
                <w:b/>
                <w:sz w:val="22"/>
                <w:szCs w:val="22"/>
                <w:lang w:eastAsia="zh-CN"/>
              </w:rPr>
            </w:pPr>
            <w:r>
              <w:rPr>
                <w:rFonts w:eastAsia="宋体" w:cs="Times New Roman" w:hint="eastAsia"/>
                <w:sz w:val="22"/>
                <w:szCs w:val="22"/>
                <w:lang w:eastAsia="zh-CN"/>
              </w:rPr>
              <w:t>学业成就</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hint="eastAsia"/>
                <w:sz w:val="22"/>
                <w:szCs w:val="22"/>
                <w:lang w:eastAsia="zh-CN"/>
              </w:rPr>
            </w:pPr>
            <w:r>
              <w:rPr>
                <w:rFonts w:eastAsia="宋体" w:cs="Times New Roman" w:hint="eastAsia"/>
                <w:sz w:val="22"/>
                <w:szCs w:val="22"/>
                <w:lang w:eastAsia="zh-CN"/>
              </w:rPr>
              <w:t>数学达标</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15%</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17.5%</w:t>
            </w:r>
          </w:p>
        </w:tc>
      </w:tr>
      <w:tr>
        <w:trPr>
          <w:cnfStyle w:val="000000100000" w:firstRow="0" w:lastRow="0" w:firstColumn="0" w:lastColumn="0" w:oddVBand="0" w:evenVBand="0" w:oddHBand="1" w:evenHBand="0" w:firstRowFirstColumn="0" w:firstRowLastColumn="0" w:lastRowFirstColumn="0" w:lastRowLastColumn="0"/>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rPr>
                <w:rFonts w:cs="Times New Roman" w:hint="eastAsia"/>
                <w:b/>
                <w:sz w:val="22"/>
                <w:szCs w:val="22"/>
                <w:lang w:eastAsia="zh-CN"/>
              </w:rPr>
            </w:pPr>
            <w:r>
              <w:rPr>
                <w:rFonts w:eastAsia="宋体" w:cs="Times New Roman" w:hint="eastAsia"/>
                <w:sz w:val="22"/>
                <w:szCs w:val="22"/>
                <w:lang w:eastAsia="zh-CN"/>
              </w:rPr>
              <w:t>英语语言能力提升</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rPr>
                <w:rFonts w:cs="Times New Roman" w:hint="eastAsia"/>
                <w:sz w:val="22"/>
                <w:szCs w:val="22"/>
                <w:lang w:eastAsia="zh-CN"/>
              </w:rPr>
            </w:pPr>
            <w:r>
              <w:rPr>
                <w:rFonts w:eastAsia="宋体" w:cs="Times New Roman" w:hint="eastAsia"/>
                <w:sz w:val="22"/>
                <w:szCs w:val="22"/>
                <w:lang w:eastAsia="zh-CN"/>
              </w:rPr>
              <w:t>英语语言能力提升</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hint="eastAsia"/>
                <w:sz w:val="22"/>
                <w:szCs w:val="22"/>
                <w:lang w:eastAsia="zh-CN"/>
              </w:rPr>
            </w:pPr>
            <w:r>
              <w:rPr>
                <w:rFonts w:eastAsia="宋体" w:cs="Times New Roman" w:hint="eastAsia"/>
                <w:sz w:val="22"/>
                <w:szCs w:val="22"/>
                <w:lang w:eastAsia="zh-CN"/>
              </w:rPr>
              <w:t>20%</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cPr>
          <w:p>
            <w:pPr>
              <w:jc w:val="center"/>
              <w:rPr>
                <w:rFonts w:cs="Times New Roman" w:hint="eastAsia"/>
                <w:sz w:val="22"/>
                <w:szCs w:val="22"/>
                <w:lang w:eastAsia="zh-CN"/>
              </w:rPr>
            </w:pPr>
            <w:r>
              <w:rPr>
                <w:rFonts w:eastAsia="宋体" w:cs="Times New Roman" w:hint="eastAsia"/>
                <w:sz w:val="22"/>
                <w:szCs w:val="22"/>
                <w:lang w:eastAsia="zh-CN"/>
              </w:rPr>
              <w:t>不适用</w:t>
            </w:r>
          </w:p>
        </w:tc>
      </w:tr>
      <w:tr>
        <w:trPr>
          <w:trHeight w:val="288"/>
        </w:trPr>
        <w:tc>
          <w:tcPr>
            <w:tcW w:w="269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cPr>
          <w:p>
            <w:pPr>
              <w:rPr>
                <w:rFonts w:cs="Times New Roman" w:hint="eastAsia"/>
                <w:b/>
                <w:sz w:val="22"/>
                <w:szCs w:val="22"/>
                <w:lang w:eastAsia="zh-CN"/>
              </w:rPr>
            </w:pPr>
            <w:r>
              <w:rPr>
                <w:rFonts w:eastAsia="宋体" w:cs="Times New Roman" w:hint="eastAsia"/>
                <w:sz w:val="22"/>
                <w:szCs w:val="22"/>
                <w:lang w:eastAsia="zh-CN"/>
              </w:rPr>
              <w:t>学校质量或学生成功</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hint="eastAsia"/>
                <w:sz w:val="22"/>
                <w:szCs w:val="22"/>
                <w:lang w:eastAsia="zh-CN"/>
              </w:rPr>
            </w:pPr>
            <w:r>
              <w:rPr>
                <w:rFonts w:eastAsia="宋体" w:cs="Times New Roman" w:hint="eastAsia"/>
                <w:sz w:val="22"/>
                <w:szCs w:val="22"/>
                <w:lang w:eastAsia="zh-CN"/>
              </w:rPr>
              <w:t>长期缺勤率</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10%</w:t>
            </w:r>
          </w:p>
        </w:tc>
        <w:tc>
          <w:tcPr>
            <w:tcW w:w="222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15%</w:t>
            </w:r>
          </w:p>
        </w:tc>
      </w:tr>
    </w:tbl>
    <w:p>
      <w:pPr>
        <w:pStyle w:val="Caption"/>
        <w:spacing w:before="240"/>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A.16</w:t>
      </w:r>
      <w:r>
        <w:rPr>
          <w:rFonts w:ascii="Times New Roman" w:eastAsia="宋体" w:hAnsi="Times New Roman" w:hint="eastAsia"/>
          <w:lang w:eastAsia="zh-CN"/>
        </w:rPr>
        <w:t>：高中类学校指标权重</w:t>
      </w:r>
    </w:p>
    <w:tbl>
      <w:tblPr>
        <w:tblStyle w:val="GridTable4-Accent11"/>
        <w:tblW w:w="9355" w:type="dxa"/>
        <w:tblCellMar>
          <w:top w:w="58" w:type="dxa"/>
          <w:left w:w="58" w:type="dxa"/>
          <w:bottom w:w="58" w:type="dxa"/>
          <w:right w:w="58" w:type="dxa"/>
        </w:tblCellMar>
        <w:tblLook w:val="0420" w:firstRow="1" w:lastRow="0" w:firstColumn="0" w:lastColumn="0" w:noHBand="0" w:noVBand="1"/>
      </w:tblPr>
      <w:tblGrid>
        <w:gridCol w:w="2709"/>
        <w:gridCol w:w="2215"/>
        <w:gridCol w:w="2215"/>
        <w:gridCol w:w="2216"/>
      </w:tblGrid>
      <w:tr>
        <w:trPr>
          <w:cnfStyle w:val="100000000000" w:firstRow="1" w:lastRow="0" w:firstColumn="0" w:lastColumn="0" w:oddVBand="0" w:evenVBand="0" w:oddHBand="0" w:evenHBand="0" w:firstRowFirstColumn="0" w:firstRowLastColumn="0" w:lastRowFirstColumn="0" w:lastRowLastColumn="0"/>
          <w:tblHeader/>
        </w:trPr>
        <w:tc>
          <w:tcPr>
            <w:tcW w:w="2709" w:type="dxa"/>
            <w:tcBorders>
              <w:bottom w:val="single" w:sz="4" w:space="0" w:color="244061" w:themeColor="accent1" w:themeShade="80"/>
              <w:right w:val="single" w:sz="4" w:space="0" w:color="FFFFFF" w:themeColor="background1"/>
            </w:tcBorders>
            <w:shd w:val="clear" w:color="auto" w:fill="215868" w:themeFill="accent5" w:themeFillShade="80"/>
            <w:vAlign w:val="center"/>
          </w:tcPr>
          <w:p>
            <w:pPr>
              <w:rPr>
                <w:rFonts w:cs="Times New Roman" w:hint="eastAsia"/>
                <w:b w:val="0"/>
                <w:bCs w:val="0"/>
                <w:sz w:val="22"/>
                <w:szCs w:val="22"/>
                <w:lang w:eastAsia="zh-CN"/>
              </w:rPr>
            </w:pPr>
            <w:r>
              <w:rPr>
                <w:rFonts w:eastAsia="宋体" w:cs="Times New Roman" w:hint="eastAsia"/>
                <w:color w:val="FFFFFF"/>
                <w:sz w:val="22"/>
                <w:szCs w:val="22"/>
                <w:lang w:eastAsia="zh-CN"/>
              </w:rPr>
              <w:t>指标类别</w:t>
            </w:r>
          </w:p>
        </w:tc>
        <w:tc>
          <w:tcPr>
            <w:tcW w:w="2215" w:type="dxa"/>
            <w:tcBorders>
              <w:left w:val="single" w:sz="4" w:space="0" w:color="FFFFFF" w:themeColor="background1"/>
              <w:bottom w:val="single" w:sz="4" w:space="0" w:color="244061" w:themeColor="accent1" w:themeShade="80"/>
              <w:right w:val="single" w:sz="4" w:space="0" w:color="FFFFFF" w:themeColor="background1"/>
            </w:tcBorders>
            <w:shd w:val="clear" w:color="auto" w:fill="215868" w:themeFill="accent5" w:themeFillShade="80"/>
            <w:vAlign w:val="center"/>
          </w:tcPr>
          <w:p>
            <w:pPr>
              <w:jc w:val="center"/>
              <w:rPr>
                <w:rFonts w:cs="Times New Roman" w:hint="eastAsia"/>
                <w:bCs w:val="0"/>
                <w:sz w:val="22"/>
                <w:szCs w:val="22"/>
                <w:lang w:eastAsia="zh-CN"/>
              </w:rPr>
            </w:pPr>
            <w:r>
              <w:rPr>
                <w:rFonts w:eastAsia="宋体" w:cs="Times New Roman" w:hint="eastAsia"/>
                <w:color w:val="FFFFFF"/>
                <w:sz w:val="22"/>
                <w:szCs w:val="22"/>
                <w:lang w:eastAsia="zh-CN"/>
              </w:rPr>
              <w:t>指标</w:t>
            </w:r>
          </w:p>
        </w:tc>
        <w:tc>
          <w:tcPr>
            <w:tcW w:w="2215" w:type="dxa"/>
            <w:tcBorders>
              <w:left w:val="single" w:sz="4" w:space="0" w:color="FFFFFF" w:themeColor="background1"/>
              <w:bottom w:val="single" w:sz="4" w:space="0" w:color="244061" w:themeColor="accent1" w:themeShade="80"/>
              <w:right w:val="single" w:sz="4" w:space="0" w:color="FFFFFF" w:themeColor="background1"/>
            </w:tcBorders>
            <w:shd w:val="clear" w:color="auto" w:fill="215868" w:themeFill="accent5" w:themeFillShade="80"/>
            <w:vAlign w:val="center"/>
          </w:tcPr>
          <w:p>
            <w:pPr>
              <w:jc w:val="center"/>
              <w:rPr>
                <w:rFonts w:cs="Times New Roman" w:hint="eastAsia"/>
                <w:b w:val="0"/>
                <w:bCs w:val="0"/>
                <w:sz w:val="22"/>
                <w:szCs w:val="22"/>
                <w:lang w:eastAsia="zh-CN"/>
              </w:rPr>
            </w:pPr>
            <w:r>
              <w:rPr>
                <w:rFonts w:eastAsia="宋体" w:cs="Times New Roman" w:hint="eastAsia"/>
                <w:color w:val="FFFFFF"/>
                <w:sz w:val="22"/>
                <w:szCs w:val="22"/>
                <w:lang w:eastAsia="zh-CN"/>
              </w:rPr>
              <w:t>采用英语语言能力提升指标时的权重</w:t>
            </w:r>
          </w:p>
        </w:tc>
        <w:tc>
          <w:tcPr>
            <w:tcW w:w="2216" w:type="dxa"/>
            <w:tcBorders>
              <w:left w:val="single" w:sz="4" w:space="0" w:color="FFFFFF" w:themeColor="background1"/>
              <w:bottom w:val="single" w:sz="4" w:space="0" w:color="244061" w:themeColor="accent1" w:themeShade="80"/>
            </w:tcBorders>
            <w:shd w:val="clear" w:color="auto" w:fill="215868" w:themeFill="accent5" w:themeFillShade="80"/>
            <w:vAlign w:val="center"/>
          </w:tcPr>
          <w:p>
            <w:pPr>
              <w:jc w:val="center"/>
              <w:rPr>
                <w:rFonts w:cs="Times New Roman" w:hint="eastAsia"/>
                <w:bCs w:val="0"/>
                <w:sz w:val="22"/>
                <w:szCs w:val="22"/>
                <w:lang w:eastAsia="zh-CN"/>
              </w:rPr>
            </w:pPr>
            <w:r>
              <w:rPr>
                <w:rFonts w:eastAsia="宋体" w:cs="Times New Roman" w:hint="eastAsia"/>
                <w:color w:val="FFFFFF"/>
                <w:sz w:val="22"/>
                <w:szCs w:val="22"/>
                <w:lang w:eastAsia="zh-CN"/>
              </w:rPr>
              <w:t>未取得英语语言能力提升时的权重</w:t>
            </w:r>
            <w:bdo w:val="ltr">
              <w:r>
                <w:rPr>
                  <w:rFonts w:cs="Times New Roman" w:hint="eastAsia"/>
                  <w:lang w:eastAsia="zh-CN"/>
                </w:rPr>
                <w:t>‬</w:t>
              </w:r>
              <w:r>
                <w:rPr>
                  <w:rFonts w:cs="Times New Roman" w:hint="eastAsia"/>
                  <w:lang w:eastAsia="zh-CN"/>
                </w:rPr>
                <w:t>‬</w:t>
              </w:r>
            </w:bdo>
          </w:p>
        </w:tc>
      </w:tr>
      <w:tr>
        <w:trPr>
          <w:cnfStyle w:val="000000100000" w:firstRow="0" w:lastRow="0" w:firstColumn="0" w:lastColumn="0" w:oddVBand="0" w:evenVBand="0" w:oddHBand="1" w:evenHBand="0" w:firstRowFirstColumn="0" w:firstRowLastColumn="0" w:lastRowFirstColumn="0" w:lastRowLastColumn="0"/>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hint="eastAsia"/>
                <w:b/>
                <w:sz w:val="22"/>
                <w:szCs w:val="22"/>
                <w:lang w:eastAsia="zh-CN"/>
              </w:rPr>
            </w:pPr>
            <w:r>
              <w:rPr>
                <w:rFonts w:eastAsia="宋体" w:cs="Times New Roman" w:hint="eastAsia"/>
                <w:sz w:val="22"/>
                <w:szCs w:val="22"/>
                <w:lang w:eastAsia="zh-CN"/>
              </w:rPr>
              <w:t>学业成就</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hint="eastAsia"/>
                <w:sz w:val="22"/>
                <w:szCs w:val="22"/>
                <w:lang w:eastAsia="zh-CN"/>
              </w:rPr>
            </w:pPr>
            <w:r>
              <w:rPr>
                <w:rFonts w:eastAsia="宋体" w:cs="Times New Roman" w:hint="eastAsia"/>
                <w:sz w:val="22"/>
                <w:szCs w:val="22"/>
                <w:lang w:eastAsia="zh-CN"/>
              </w:rPr>
              <w:t>英语语言艺术达标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15%</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17.5%</w:t>
            </w:r>
          </w:p>
        </w:tc>
      </w:tr>
      <w:tr>
        <w:trPr>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hint="eastAsia"/>
                <w:b/>
                <w:sz w:val="22"/>
                <w:szCs w:val="22"/>
                <w:lang w:eastAsia="zh-CN"/>
              </w:rPr>
            </w:pPr>
            <w:r>
              <w:rPr>
                <w:rFonts w:eastAsia="宋体" w:cs="Times New Roman" w:hint="eastAsia"/>
                <w:sz w:val="22"/>
                <w:szCs w:val="22"/>
                <w:lang w:eastAsia="zh-CN"/>
              </w:rPr>
              <w:t>学业成就</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hint="eastAsia"/>
                <w:sz w:val="22"/>
                <w:szCs w:val="22"/>
                <w:lang w:eastAsia="zh-CN"/>
              </w:rPr>
            </w:pPr>
            <w:r>
              <w:rPr>
                <w:rFonts w:eastAsia="宋体" w:cs="Times New Roman" w:hint="eastAsia"/>
                <w:sz w:val="22"/>
                <w:szCs w:val="22"/>
                <w:lang w:eastAsia="zh-CN"/>
              </w:rPr>
              <w:t>数学达标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15%</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17.5%</w:t>
            </w:r>
          </w:p>
        </w:tc>
      </w:tr>
      <w:tr>
        <w:trPr>
          <w:cnfStyle w:val="000000100000" w:firstRow="0" w:lastRow="0" w:firstColumn="0" w:lastColumn="0" w:oddVBand="0" w:evenVBand="0" w:oddHBand="1" w:evenHBand="0" w:firstRowFirstColumn="0" w:firstRowLastColumn="0" w:lastRowFirstColumn="0" w:lastRowLastColumn="0"/>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hint="eastAsia"/>
                <w:b/>
                <w:sz w:val="22"/>
                <w:szCs w:val="22"/>
                <w:lang w:eastAsia="zh-CN"/>
              </w:rPr>
            </w:pPr>
            <w:r>
              <w:rPr>
                <w:rFonts w:eastAsia="宋体" w:cs="Times New Roman" w:hint="eastAsia"/>
                <w:sz w:val="22"/>
                <w:szCs w:val="22"/>
                <w:lang w:eastAsia="zh-CN"/>
              </w:rPr>
              <w:t>毕业率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hint="eastAsia"/>
                <w:sz w:val="22"/>
                <w:szCs w:val="22"/>
                <w:lang w:eastAsia="zh-CN"/>
              </w:rPr>
            </w:pPr>
            <w:r>
              <w:rPr>
                <w:rFonts w:eastAsia="宋体" w:cs="Times New Roman" w:hint="eastAsia"/>
                <w:sz w:val="22"/>
                <w:szCs w:val="22"/>
                <w:lang w:eastAsia="zh-CN"/>
              </w:rPr>
              <w:t xml:space="preserve">4 </w:t>
            </w:r>
            <w:r>
              <w:rPr>
                <w:rFonts w:eastAsia="宋体" w:cs="Times New Roman" w:hint="eastAsia"/>
                <w:sz w:val="22"/>
                <w:szCs w:val="22"/>
                <w:lang w:eastAsia="zh-CN"/>
              </w:rPr>
              <w:t>年毕业率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20%</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25%</w:t>
            </w:r>
          </w:p>
        </w:tc>
      </w:tr>
      <w:tr>
        <w:trPr>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hint="eastAsia"/>
                <w:b/>
                <w:sz w:val="22"/>
                <w:szCs w:val="22"/>
                <w:lang w:eastAsia="zh-CN"/>
              </w:rPr>
            </w:pPr>
            <w:r>
              <w:rPr>
                <w:rFonts w:eastAsia="宋体" w:cs="Times New Roman" w:hint="eastAsia"/>
                <w:sz w:val="22"/>
                <w:szCs w:val="22"/>
                <w:lang w:eastAsia="zh-CN"/>
              </w:rPr>
              <w:t>毕业率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hint="eastAsia"/>
                <w:sz w:val="22"/>
                <w:szCs w:val="22"/>
                <w:lang w:eastAsia="zh-CN"/>
              </w:rPr>
            </w:pPr>
            <w:r>
              <w:rPr>
                <w:rFonts w:eastAsia="宋体" w:cs="Times New Roman" w:hint="eastAsia"/>
                <w:sz w:val="22"/>
                <w:szCs w:val="22"/>
                <w:lang w:eastAsia="zh-CN"/>
              </w:rPr>
              <w:t xml:space="preserve">5 </w:t>
            </w:r>
            <w:r>
              <w:rPr>
                <w:rFonts w:eastAsia="宋体" w:cs="Times New Roman" w:hint="eastAsia"/>
                <w:sz w:val="22"/>
                <w:szCs w:val="22"/>
                <w:lang w:eastAsia="zh-CN"/>
              </w:rPr>
              <w:t>年毕业率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10%</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12.5%</w:t>
            </w:r>
          </w:p>
        </w:tc>
      </w:tr>
      <w:tr>
        <w:trPr>
          <w:cnfStyle w:val="000000100000" w:firstRow="0" w:lastRow="0" w:firstColumn="0" w:lastColumn="0" w:oddVBand="0" w:evenVBand="0" w:oddHBand="1" w:evenHBand="0" w:firstRowFirstColumn="0" w:firstRowLastColumn="0" w:lastRowFirstColumn="0" w:lastRowLastColumn="0"/>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hint="eastAsia"/>
                <w:b/>
                <w:sz w:val="22"/>
                <w:szCs w:val="22"/>
                <w:lang w:eastAsia="zh-CN"/>
              </w:rPr>
            </w:pPr>
            <w:r>
              <w:rPr>
                <w:rFonts w:eastAsia="宋体" w:cs="Times New Roman" w:hint="eastAsia"/>
                <w:sz w:val="22"/>
                <w:szCs w:val="22"/>
                <w:lang w:eastAsia="zh-CN"/>
              </w:rPr>
              <w:t>毕业率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hint="eastAsia"/>
                <w:sz w:val="22"/>
                <w:szCs w:val="22"/>
                <w:lang w:eastAsia="zh-CN"/>
              </w:rPr>
            </w:pPr>
            <w:r>
              <w:rPr>
                <w:rFonts w:eastAsia="宋体" w:cs="Times New Roman" w:hint="eastAsia"/>
                <w:sz w:val="22"/>
                <w:szCs w:val="22"/>
                <w:lang w:eastAsia="zh-CN"/>
              </w:rPr>
              <w:t xml:space="preserve">6 </w:t>
            </w:r>
            <w:r>
              <w:rPr>
                <w:rFonts w:eastAsia="宋体" w:cs="Times New Roman" w:hint="eastAsia"/>
                <w:sz w:val="22"/>
                <w:szCs w:val="22"/>
                <w:lang w:eastAsia="zh-CN"/>
              </w:rPr>
              <w:t>年毕业率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10%</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12.5%</w:t>
            </w:r>
          </w:p>
        </w:tc>
      </w:tr>
      <w:tr>
        <w:trPr>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hint="eastAsia"/>
                <w:b/>
                <w:sz w:val="22"/>
                <w:szCs w:val="22"/>
                <w:lang w:eastAsia="zh-CN"/>
              </w:rPr>
            </w:pPr>
            <w:r>
              <w:rPr>
                <w:rFonts w:eastAsia="宋体" w:cs="Times New Roman" w:hint="eastAsia"/>
                <w:sz w:val="22"/>
                <w:szCs w:val="22"/>
                <w:lang w:eastAsia="zh-CN"/>
              </w:rPr>
              <w:t>英语语言能力提升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hint="eastAsia"/>
                <w:sz w:val="22"/>
                <w:szCs w:val="22"/>
                <w:lang w:eastAsia="zh-CN"/>
              </w:rPr>
            </w:pPr>
            <w:r>
              <w:rPr>
                <w:rFonts w:eastAsia="宋体" w:cs="Times New Roman" w:hint="eastAsia"/>
                <w:sz w:val="22"/>
                <w:szCs w:val="22"/>
                <w:lang w:eastAsia="zh-CN"/>
              </w:rPr>
              <w:t>英语语言能力提升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20%</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不适用</w:t>
            </w:r>
          </w:p>
        </w:tc>
      </w:tr>
      <w:tr>
        <w:trPr>
          <w:cnfStyle w:val="000000100000" w:firstRow="0" w:lastRow="0" w:firstColumn="0" w:lastColumn="0" w:oddVBand="0" w:evenVBand="0" w:oddHBand="1" w:evenHBand="0" w:firstRowFirstColumn="0" w:firstRowLastColumn="0" w:lastRowFirstColumn="0" w:lastRowLastColumn="0"/>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hint="eastAsia"/>
                <w:b/>
                <w:sz w:val="22"/>
                <w:szCs w:val="22"/>
                <w:lang w:eastAsia="zh-CN"/>
              </w:rPr>
            </w:pPr>
            <w:r>
              <w:rPr>
                <w:rFonts w:eastAsia="宋体" w:cs="Times New Roman" w:hint="eastAsia"/>
                <w:sz w:val="22"/>
                <w:szCs w:val="22"/>
                <w:lang w:eastAsia="zh-CN"/>
              </w:rPr>
              <w:t>学校质量或学生成功</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hint="eastAsia"/>
                <w:sz w:val="22"/>
                <w:szCs w:val="22"/>
                <w:lang w:eastAsia="zh-CN"/>
              </w:rPr>
            </w:pPr>
            <w:r>
              <w:rPr>
                <w:rFonts w:eastAsia="宋体" w:cs="Times New Roman" w:hint="eastAsia"/>
                <w:sz w:val="22"/>
                <w:szCs w:val="22"/>
                <w:lang w:eastAsia="zh-CN"/>
              </w:rPr>
              <w:t>长期缺勤率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10%</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15%</w:t>
            </w:r>
          </w:p>
        </w:tc>
      </w:tr>
      <w:tr>
        <w:trPr>
          <w:trHeight w:val="288"/>
        </w:trPr>
        <w:tc>
          <w:tcPr>
            <w:tcW w:w="2709"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2F2F2" w:themeFill="background1" w:themeFillShade="F2"/>
            <w:vAlign w:val="center"/>
          </w:tcPr>
          <w:p>
            <w:pPr>
              <w:rPr>
                <w:rFonts w:cs="Times New Roman" w:hint="eastAsia"/>
                <w:b/>
                <w:sz w:val="22"/>
                <w:szCs w:val="22"/>
                <w:lang w:eastAsia="zh-CN"/>
              </w:rPr>
            </w:pPr>
            <w:r>
              <w:rPr>
                <w:rFonts w:eastAsia="宋体" w:cs="Times New Roman" w:hint="eastAsia"/>
                <w:sz w:val="22"/>
                <w:szCs w:val="22"/>
                <w:lang w:eastAsia="zh-CN"/>
              </w:rPr>
              <w:t>学校质量或学生成功</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rPr>
                <w:rFonts w:cs="Times New Roman" w:hint="eastAsia"/>
                <w:sz w:val="22"/>
                <w:szCs w:val="22"/>
                <w:lang w:eastAsia="zh-CN"/>
              </w:rPr>
            </w:pPr>
            <w:r>
              <w:rPr>
                <w:rFonts w:eastAsia="宋体" w:cs="Times New Roman" w:hint="eastAsia"/>
                <w:sz w:val="22"/>
                <w:szCs w:val="22"/>
                <w:lang w:eastAsia="zh-CN"/>
              </w:rPr>
              <w:t>高中持续就读率</w:t>
            </w:r>
          </w:p>
        </w:tc>
        <w:tc>
          <w:tcPr>
            <w:tcW w:w="2215"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0%</w:t>
            </w:r>
            <w:r>
              <w:rPr>
                <w:rFonts w:eastAsia="宋体" w:cs="Times New Roman" w:hint="eastAsia"/>
                <w:sz w:val="22"/>
                <w:szCs w:val="22"/>
                <w:lang w:eastAsia="zh-CN"/>
              </w:rPr>
              <w:t>（从</w:t>
            </w:r>
            <w:r>
              <w:rPr>
                <w:rFonts w:eastAsia="宋体" w:cs="Times New Roman" w:hint="eastAsia"/>
                <w:sz w:val="22"/>
                <w:szCs w:val="22"/>
                <w:lang w:eastAsia="zh-CN"/>
              </w:rPr>
              <w:t xml:space="preserve"> 2024-2025 </w:t>
            </w:r>
            <w:r>
              <w:rPr>
                <w:rFonts w:eastAsia="宋体" w:cs="Times New Roman" w:hint="eastAsia"/>
                <w:sz w:val="22"/>
                <w:szCs w:val="22"/>
                <w:lang w:eastAsia="zh-CN"/>
              </w:rPr>
              <w:t>学年开始）</w:t>
            </w:r>
          </w:p>
        </w:tc>
        <w:tc>
          <w:tcPr>
            <w:tcW w:w="221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pPr>
              <w:jc w:val="center"/>
              <w:rPr>
                <w:rFonts w:cs="Times New Roman" w:hint="eastAsia"/>
                <w:sz w:val="22"/>
                <w:szCs w:val="22"/>
                <w:lang w:eastAsia="zh-CN"/>
              </w:rPr>
            </w:pPr>
            <w:r>
              <w:rPr>
                <w:rFonts w:eastAsia="宋体" w:cs="Times New Roman" w:hint="eastAsia"/>
                <w:sz w:val="22"/>
                <w:szCs w:val="22"/>
                <w:lang w:eastAsia="zh-CN"/>
              </w:rPr>
              <w:t>0%</w:t>
            </w:r>
            <w:r>
              <w:rPr>
                <w:rFonts w:eastAsia="宋体" w:cs="Times New Roman" w:hint="eastAsia"/>
                <w:sz w:val="22"/>
                <w:szCs w:val="22"/>
                <w:lang w:eastAsia="zh-CN"/>
              </w:rPr>
              <w:t>（从</w:t>
            </w:r>
            <w:r>
              <w:rPr>
                <w:rFonts w:eastAsia="宋体" w:cs="Times New Roman" w:hint="eastAsia"/>
                <w:sz w:val="22"/>
                <w:szCs w:val="22"/>
                <w:lang w:eastAsia="zh-CN"/>
              </w:rPr>
              <w:t xml:space="preserve"> 2024-2025 </w:t>
            </w:r>
            <w:r>
              <w:rPr>
                <w:rFonts w:eastAsia="宋体" w:cs="Times New Roman" w:hint="eastAsia"/>
                <w:sz w:val="22"/>
                <w:szCs w:val="22"/>
                <w:lang w:eastAsia="zh-CN"/>
              </w:rPr>
              <w:t>学年开始）</w:t>
            </w:r>
          </w:p>
        </w:tc>
      </w:tr>
    </w:tbl>
    <w:p>
      <w:pPr>
        <w:pStyle w:val="Caption"/>
        <w:spacing w:before="240"/>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A.17</w:t>
      </w:r>
      <w:r>
        <w:rPr>
          <w:rFonts w:ascii="Times New Roman" w:eastAsia="宋体" w:hAnsi="Times New Roman" w:hint="eastAsia"/>
          <w:lang w:eastAsia="zh-CN"/>
        </w:rPr>
        <w:t>：混合类学校指标权重</w:t>
      </w:r>
    </w:p>
    <w:tbl>
      <w:tblPr>
        <w:tblStyle w:val="GridTable4-Accent11"/>
        <w:tblW w:w="9355"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CellMar>
          <w:top w:w="58" w:type="dxa"/>
          <w:left w:w="58" w:type="dxa"/>
          <w:bottom w:w="58" w:type="dxa"/>
          <w:right w:w="58" w:type="dxa"/>
        </w:tblCellMar>
        <w:tblLook w:val="04A0" w:firstRow="1" w:lastRow="0" w:firstColumn="1" w:lastColumn="0" w:noHBand="0" w:noVBand="1"/>
      </w:tblPr>
      <w:tblGrid>
        <w:gridCol w:w="2695"/>
        <w:gridCol w:w="2220"/>
        <w:gridCol w:w="2220"/>
        <w:gridCol w:w="2220"/>
      </w:tblGrid>
      <w:tr>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2695" w:type="dxa"/>
            <w:tcBorders>
              <w:right w:val="single" w:sz="4" w:space="0" w:color="FFFFFF" w:themeColor="background1"/>
            </w:tcBorders>
            <w:shd w:val="clear" w:color="auto" w:fill="215868"/>
            <w:vAlign w:val="center"/>
          </w:tcPr>
          <w:p>
            <w:pPr>
              <w:overflowPunct w:val="0"/>
              <w:autoSpaceDE w:val="0"/>
              <w:autoSpaceDN w:val="0"/>
              <w:ind w:left="107"/>
              <w:jc w:val="center"/>
              <w:rPr>
                <w:rFonts w:eastAsia="Calibri" w:cs="Times New Roman" w:hint="eastAsia"/>
                <w:b w:val="0"/>
                <w:bCs w:val="0"/>
                <w:sz w:val="22"/>
                <w:szCs w:val="22"/>
                <w:lang w:eastAsia="zh-CN"/>
              </w:rPr>
            </w:pPr>
            <w:r>
              <w:rPr>
                <w:rFonts w:eastAsia="宋体" w:cs="Times New Roman" w:hint="eastAsia"/>
                <w:color w:val="FFFFFF"/>
                <w:sz w:val="22"/>
                <w:szCs w:val="22"/>
                <w:lang w:eastAsia="zh-CN"/>
              </w:rPr>
              <w:t>指标类别</w:t>
            </w:r>
          </w:p>
        </w:tc>
        <w:tc>
          <w:tcPr>
            <w:tcW w:w="2220" w:type="dxa"/>
            <w:tcBorders>
              <w:left w:val="single" w:sz="4" w:space="0" w:color="FFFFFF" w:themeColor="background1"/>
              <w:right w:val="single" w:sz="4" w:space="0" w:color="FFFFFF" w:themeColor="background1"/>
            </w:tcBorders>
            <w:shd w:val="clear" w:color="auto" w:fill="215868"/>
            <w:vAlign w:val="center"/>
            <w:hideMark/>
          </w:tcPr>
          <w:p>
            <w:pPr>
              <w:overflowPunct w:val="0"/>
              <w:autoSpaceDE w:val="0"/>
              <w:autoSpaceDN w:val="0"/>
              <w:ind w:left="107"/>
              <w:cnfStyle w:val="100000000000" w:firstRow="1" w:lastRow="0" w:firstColumn="0" w:lastColumn="0" w:oddVBand="0" w:evenVBand="0" w:oddHBand="0" w:evenHBand="0" w:firstRowFirstColumn="0" w:firstRowLastColumn="0" w:lastRowFirstColumn="0" w:lastRowLastColumn="0"/>
              <w:rPr>
                <w:rFonts w:eastAsia="Calibri" w:cs="Times New Roman" w:hint="eastAsia"/>
                <w:bCs w:val="0"/>
                <w:sz w:val="22"/>
                <w:szCs w:val="22"/>
                <w:lang w:eastAsia="zh-CN"/>
              </w:rPr>
            </w:pPr>
            <w:r>
              <w:rPr>
                <w:rFonts w:eastAsia="宋体" w:cs="Times New Roman" w:hint="eastAsia"/>
                <w:color w:val="FFFFFF"/>
                <w:sz w:val="22"/>
                <w:szCs w:val="22"/>
                <w:lang w:eastAsia="zh-CN"/>
              </w:rPr>
              <w:t>指标</w:t>
            </w:r>
          </w:p>
        </w:tc>
        <w:tc>
          <w:tcPr>
            <w:tcW w:w="2220" w:type="dxa"/>
            <w:tcBorders>
              <w:left w:val="single" w:sz="4" w:space="0" w:color="FFFFFF" w:themeColor="background1"/>
              <w:right w:val="single" w:sz="4" w:space="0" w:color="FFFFFF" w:themeColor="background1"/>
            </w:tcBorders>
            <w:shd w:val="clear" w:color="auto" w:fill="215868"/>
            <w:vAlign w:val="center"/>
          </w:tcPr>
          <w:p>
            <w:pPr>
              <w:overflowPunct w:val="0"/>
              <w:autoSpaceDE w:val="0"/>
              <w:autoSpaceDN w:val="0"/>
              <w:ind w:left="160" w:right="153"/>
              <w:jc w:val="center"/>
              <w:cnfStyle w:val="100000000000" w:firstRow="1" w:lastRow="0" w:firstColumn="0" w:lastColumn="0" w:oddVBand="0" w:evenVBand="0" w:oddHBand="0" w:evenHBand="0" w:firstRowFirstColumn="0" w:firstRowLastColumn="0" w:lastRowFirstColumn="0" w:lastRowLastColumn="0"/>
              <w:rPr>
                <w:rFonts w:eastAsia="Calibri" w:cs="Times New Roman" w:hint="eastAsia"/>
                <w:bCs w:val="0"/>
                <w:sz w:val="22"/>
                <w:szCs w:val="22"/>
                <w:lang w:eastAsia="zh-CN"/>
              </w:rPr>
            </w:pPr>
            <w:r>
              <w:rPr>
                <w:rFonts w:eastAsia="宋体" w:cs="Times New Roman" w:hint="eastAsia"/>
                <w:color w:val="FFFFFF"/>
                <w:sz w:val="22"/>
                <w:szCs w:val="22"/>
                <w:lang w:eastAsia="zh-CN"/>
              </w:rPr>
              <w:t>采用英语语言能力提升指标时的权重</w:t>
            </w:r>
          </w:p>
        </w:tc>
        <w:tc>
          <w:tcPr>
            <w:tcW w:w="2220" w:type="dxa"/>
            <w:tcBorders>
              <w:left w:val="single" w:sz="4" w:space="0" w:color="FFFFFF" w:themeColor="background1"/>
            </w:tcBorders>
            <w:shd w:val="clear" w:color="auto" w:fill="215868"/>
            <w:vAlign w:val="center"/>
            <w:hideMark/>
          </w:tcPr>
          <w:p>
            <w:pPr>
              <w:overflowPunct w:val="0"/>
              <w:autoSpaceDE w:val="0"/>
              <w:autoSpaceDN w:val="0"/>
              <w:ind w:left="160" w:right="153"/>
              <w:jc w:val="center"/>
              <w:cnfStyle w:val="100000000000" w:firstRow="1" w:lastRow="0" w:firstColumn="0" w:lastColumn="0" w:oddVBand="0" w:evenVBand="0" w:oddHBand="0" w:evenHBand="0" w:firstRowFirstColumn="0" w:firstRowLastColumn="0" w:lastRowFirstColumn="0" w:lastRowLastColumn="0"/>
              <w:rPr>
                <w:rFonts w:eastAsia="Calibri" w:cs="Times New Roman" w:hint="eastAsia"/>
                <w:bCs w:val="0"/>
                <w:sz w:val="22"/>
                <w:szCs w:val="22"/>
                <w:lang w:eastAsia="zh-CN"/>
              </w:rPr>
            </w:pPr>
            <w:r>
              <w:rPr>
                <w:rFonts w:eastAsia="宋体" w:cs="Times New Roman" w:hint="eastAsia"/>
                <w:color w:val="FFFFFF"/>
                <w:sz w:val="22"/>
                <w:szCs w:val="22"/>
                <w:lang w:eastAsia="zh-CN"/>
              </w:rPr>
              <w:t>未取得英语语言能力提升时的权重</w:t>
            </w:r>
          </w:p>
        </w:tc>
      </w:tr>
      <w:tr>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hint="eastAsia"/>
                <w:bCs w:val="0"/>
                <w:sz w:val="22"/>
                <w:szCs w:val="22"/>
                <w:lang w:eastAsia="zh-CN"/>
              </w:rPr>
            </w:pPr>
            <w:r>
              <w:rPr>
                <w:rFonts w:eastAsia="宋体" w:cs="Times New Roman" w:hint="eastAsia"/>
                <w:b w:val="0"/>
                <w:sz w:val="22"/>
                <w:szCs w:val="22"/>
                <w:lang w:eastAsia="zh-CN"/>
              </w:rPr>
              <w:t>学业进展</w:t>
            </w:r>
          </w:p>
        </w:tc>
        <w:tc>
          <w:tcPr>
            <w:tcW w:w="2220" w:type="dxa"/>
            <w:shd w:val="clear" w:color="auto" w:fill="DBE5F1"/>
            <w:hideMark/>
          </w:tcPr>
          <w:p>
            <w:pPr>
              <w:overflowPunct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英语语言艺术进步</w:t>
            </w:r>
          </w:p>
        </w:tc>
        <w:tc>
          <w:tcPr>
            <w:tcW w:w="2220" w:type="dxa"/>
            <w:shd w:val="clear" w:color="auto" w:fill="DBE5F1"/>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12.5%</w:t>
            </w:r>
          </w:p>
        </w:tc>
        <w:tc>
          <w:tcPr>
            <w:tcW w:w="2220" w:type="dxa"/>
            <w:shd w:val="clear" w:color="auto" w:fill="DBE5F1"/>
            <w:hideMark/>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15%</w:t>
            </w:r>
          </w:p>
        </w:tc>
      </w:tr>
      <w:tr>
        <w:trPr>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hint="eastAsia"/>
                <w:bCs w:val="0"/>
                <w:sz w:val="22"/>
                <w:szCs w:val="22"/>
                <w:lang w:eastAsia="zh-CN"/>
              </w:rPr>
            </w:pPr>
            <w:r>
              <w:rPr>
                <w:rFonts w:eastAsia="宋体" w:cs="Times New Roman" w:hint="eastAsia"/>
                <w:b w:val="0"/>
                <w:sz w:val="22"/>
                <w:szCs w:val="22"/>
                <w:lang w:eastAsia="zh-CN"/>
              </w:rPr>
              <w:t>学业进展</w:t>
            </w:r>
          </w:p>
        </w:tc>
        <w:tc>
          <w:tcPr>
            <w:tcW w:w="2220" w:type="dxa"/>
            <w:hideMark/>
          </w:tcPr>
          <w:p>
            <w:pPr>
              <w:overflowPunct w:val="0"/>
              <w:autoSpaceDE w:val="0"/>
              <w:autoSpaceDN w:val="0"/>
              <w:ind w:left="107"/>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数学进步</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12.5%</w:t>
            </w:r>
          </w:p>
        </w:tc>
        <w:tc>
          <w:tcPr>
            <w:tcW w:w="2220" w:type="dxa"/>
            <w:hideMark/>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15%</w:t>
            </w:r>
          </w:p>
        </w:tc>
      </w:tr>
      <w:tr>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hint="eastAsia"/>
                <w:bCs w:val="0"/>
                <w:sz w:val="22"/>
                <w:szCs w:val="22"/>
                <w:lang w:eastAsia="zh-CN"/>
              </w:rPr>
            </w:pPr>
            <w:r>
              <w:rPr>
                <w:rFonts w:eastAsia="宋体" w:cs="Times New Roman" w:hint="eastAsia"/>
                <w:b w:val="0"/>
                <w:sz w:val="22"/>
                <w:szCs w:val="22"/>
                <w:lang w:eastAsia="zh-CN"/>
              </w:rPr>
              <w:t>学业成就</w:t>
            </w:r>
          </w:p>
        </w:tc>
        <w:tc>
          <w:tcPr>
            <w:tcW w:w="2220" w:type="dxa"/>
            <w:shd w:val="clear" w:color="auto" w:fill="DBE5F1"/>
            <w:hideMark/>
          </w:tcPr>
          <w:p>
            <w:pPr>
              <w:overflowPunct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英语语言艺术达标</w:t>
            </w:r>
          </w:p>
        </w:tc>
        <w:tc>
          <w:tcPr>
            <w:tcW w:w="2220" w:type="dxa"/>
            <w:shd w:val="clear" w:color="auto" w:fill="DBE5F1"/>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10%</w:t>
            </w:r>
          </w:p>
        </w:tc>
        <w:tc>
          <w:tcPr>
            <w:tcW w:w="2220" w:type="dxa"/>
            <w:shd w:val="clear" w:color="auto" w:fill="DBE5F1"/>
            <w:hideMark/>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12.5%</w:t>
            </w:r>
          </w:p>
        </w:tc>
      </w:tr>
      <w:tr>
        <w:trPr>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hint="eastAsia"/>
                <w:bCs w:val="0"/>
                <w:sz w:val="22"/>
                <w:szCs w:val="22"/>
                <w:lang w:eastAsia="zh-CN"/>
              </w:rPr>
            </w:pPr>
            <w:r>
              <w:rPr>
                <w:rFonts w:eastAsia="宋体" w:cs="Times New Roman" w:hint="eastAsia"/>
                <w:b w:val="0"/>
                <w:sz w:val="22"/>
                <w:szCs w:val="22"/>
                <w:lang w:eastAsia="zh-CN"/>
              </w:rPr>
              <w:t>学业成就</w:t>
            </w:r>
          </w:p>
        </w:tc>
        <w:tc>
          <w:tcPr>
            <w:tcW w:w="2220" w:type="dxa"/>
            <w:hideMark/>
          </w:tcPr>
          <w:p>
            <w:pPr>
              <w:overflowPunct w:val="0"/>
              <w:autoSpaceDE w:val="0"/>
              <w:autoSpaceDN w:val="0"/>
              <w:ind w:left="107"/>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数学达标</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10%</w:t>
            </w:r>
          </w:p>
        </w:tc>
        <w:tc>
          <w:tcPr>
            <w:tcW w:w="2220" w:type="dxa"/>
            <w:hideMark/>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12.5%</w:t>
            </w:r>
          </w:p>
        </w:tc>
      </w:tr>
      <w:tr>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hint="eastAsia"/>
                <w:bCs w:val="0"/>
                <w:sz w:val="22"/>
                <w:szCs w:val="22"/>
                <w:lang w:eastAsia="zh-CN"/>
              </w:rPr>
            </w:pPr>
            <w:r>
              <w:rPr>
                <w:rFonts w:eastAsia="宋体" w:cs="Times New Roman" w:hint="eastAsia"/>
                <w:b w:val="0"/>
                <w:sz w:val="22"/>
                <w:szCs w:val="22"/>
                <w:lang w:eastAsia="zh-CN"/>
              </w:rPr>
              <w:t>毕业率</w:t>
            </w:r>
          </w:p>
        </w:tc>
        <w:tc>
          <w:tcPr>
            <w:tcW w:w="2220" w:type="dxa"/>
            <w:shd w:val="clear" w:color="auto" w:fill="DBE5F1"/>
            <w:hideMark/>
          </w:tcPr>
          <w:p>
            <w:pPr>
              <w:overflowPunct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 xml:space="preserve">4 </w:t>
            </w:r>
            <w:r>
              <w:rPr>
                <w:rFonts w:eastAsia="宋体" w:cs="Times New Roman" w:hint="eastAsia"/>
                <w:sz w:val="22"/>
                <w:szCs w:val="22"/>
                <w:lang w:eastAsia="zh-CN"/>
              </w:rPr>
              <w:t>年毕业率</w:t>
            </w:r>
          </w:p>
        </w:tc>
        <w:tc>
          <w:tcPr>
            <w:tcW w:w="2220" w:type="dxa"/>
            <w:shd w:val="clear" w:color="auto" w:fill="DBE5F1"/>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12.5%</w:t>
            </w:r>
          </w:p>
        </w:tc>
        <w:tc>
          <w:tcPr>
            <w:tcW w:w="2220" w:type="dxa"/>
            <w:shd w:val="clear" w:color="auto" w:fill="DBE5F1"/>
            <w:hideMark/>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15%</w:t>
            </w:r>
          </w:p>
        </w:tc>
      </w:tr>
      <w:tr>
        <w:trPr>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hint="eastAsia"/>
                <w:bCs w:val="0"/>
                <w:sz w:val="22"/>
                <w:szCs w:val="22"/>
                <w:lang w:eastAsia="zh-CN"/>
              </w:rPr>
            </w:pPr>
            <w:r>
              <w:rPr>
                <w:rFonts w:eastAsia="宋体" w:cs="Times New Roman" w:hint="eastAsia"/>
                <w:b w:val="0"/>
                <w:sz w:val="22"/>
                <w:szCs w:val="22"/>
                <w:lang w:eastAsia="zh-CN"/>
              </w:rPr>
              <w:t>毕业率</w:t>
            </w:r>
          </w:p>
        </w:tc>
        <w:tc>
          <w:tcPr>
            <w:tcW w:w="2220" w:type="dxa"/>
            <w:hideMark/>
          </w:tcPr>
          <w:p>
            <w:pPr>
              <w:overflowPunct w:val="0"/>
              <w:autoSpaceDE w:val="0"/>
              <w:autoSpaceDN w:val="0"/>
              <w:ind w:left="107"/>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 xml:space="preserve">5 </w:t>
            </w:r>
            <w:r>
              <w:rPr>
                <w:rFonts w:eastAsia="宋体" w:cs="Times New Roman" w:hint="eastAsia"/>
                <w:sz w:val="22"/>
                <w:szCs w:val="22"/>
                <w:lang w:eastAsia="zh-CN"/>
              </w:rPr>
              <w:t>年毕业率</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6.25%</w:t>
            </w:r>
          </w:p>
        </w:tc>
        <w:tc>
          <w:tcPr>
            <w:tcW w:w="2220" w:type="dxa"/>
            <w:hideMark/>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7.5%</w:t>
            </w:r>
          </w:p>
        </w:tc>
      </w:tr>
      <w:tr>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hint="eastAsia"/>
                <w:bCs w:val="0"/>
                <w:sz w:val="22"/>
                <w:szCs w:val="22"/>
                <w:lang w:eastAsia="zh-CN"/>
              </w:rPr>
            </w:pPr>
            <w:r>
              <w:rPr>
                <w:rFonts w:eastAsia="宋体" w:cs="Times New Roman" w:hint="eastAsia"/>
                <w:b w:val="0"/>
                <w:sz w:val="22"/>
                <w:szCs w:val="22"/>
                <w:lang w:eastAsia="zh-CN"/>
              </w:rPr>
              <w:t>毕业率</w:t>
            </w:r>
          </w:p>
        </w:tc>
        <w:tc>
          <w:tcPr>
            <w:tcW w:w="2220" w:type="dxa"/>
            <w:shd w:val="clear" w:color="auto" w:fill="DBE5F1"/>
          </w:tcPr>
          <w:p>
            <w:pPr>
              <w:overflowPunct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 xml:space="preserve">6 </w:t>
            </w:r>
            <w:r>
              <w:rPr>
                <w:rFonts w:eastAsia="宋体" w:cs="Times New Roman" w:hint="eastAsia"/>
                <w:sz w:val="22"/>
                <w:szCs w:val="22"/>
                <w:lang w:eastAsia="zh-CN"/>
              </w:rPr>
              <w:t>年毕业率</w:t>
            </w:r>
          </w:p>
        </w:tc>
        <w:tc>
          <w:tcPr>
            <w:tcW w:w="2220" w:type="dxa"/>
            <w:shd w:val="clear" w:color="auto" w:fill="DBE5F1"/>
          </w:tcPr>
          <w:p>
            <w:pPr>
              <w:overflowPunct w:val="0"/>
              <w:autoSpaceDE w:val="0"/>
              <w:autoSpaceDN w:val="0"/>
              <w:jc w:val="center"/>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6.25%</w:t>
            </w:r>
          </w:p>
        </w:tc>
        <w:tc>
          <w:tcPr>
            <w:tcW w:w="2220" w:type="dxa"/>
            <w:shd w:val="clear" w:color="auto" w:fill="DBE5F1"/>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7.5%</w:t>
            </w:r>
          </w:p>
        </w:tc>
      </w:tr>
      <w:tr>
        <w:trPr>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hint="eastAsia"/>
                <w:bCs w:val="0"/>
                <w:sz w:val="22"/>
                <w:szCs w:val="22"/>
                <w:lang w:eastAsia="zh-CN"/>
              </w:rPr>
            </w:pPr>
            <w:r>
              <w:rPr>
                <w:rFonts w:eastAsia="宋体" w:cs="Times New Roman" w:hint="eastAsia"/>
                <w:b w:val="0"/>
                <w:sz w:val="22"/>
                <w:szCs w:val="22"/>
                <w:lang w:eastAsia="zh-CN"/>
              </w:rPr>
              <w:t>英语语言能力提升</w:t>
            </w:r>
          </w:p>
        </w:tc>
        <w:tc>
          <w:tcPr>
            <w:tcW w:w="2220" w:type="dxa"/>
            <w:hideMark/>
          </w:tcPr>
          <w:p>
            <w:pPr>
              <w:overflowPunct w:val="0"/>
              <w:autoSpaceDE w:val="0"/>
              <w:autoSpaceDN w:val="0"/>
              <w:ind w:left="107"/>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英语语言能力提升</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20%</w:t>
            </w:r>
          </w:p>
        </w:tc>
        <w:tc>
          <w:tcPr>
            <w:tcW w:w="2220" w:type="dxa"/>
            <w:hideMark/>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不适用</w:t>
            </w:r>
          </w:p>
        </w:tc>
      </w:tr>
      <w:tr>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eastAsia="Calibri" w:cs="Times New Roman" w:hint="eastAsia"/>
                <w:bCs w:val="0"/>
                <w:sz w:val="22"/>
                <w:szCs w:val="22"/>
                <w:lang w:eastAsia="zh-CN"/>
              </w:rPr>
            </w:pPr>
            <w:r>
              <w:rPr>
                <w:rFonts w:eastAsia="宋体" w:cs="Times New Roman" w:hint="eastAsia"/>
                <w:b w:val="0"/>
                <w:sz w:val="22"/>
                <w:szCs w:val="22"/>
                <w:lang w:eastAsia="zh-CN"/>
              </w:rPr>
              <w:t>学校质量或学生成功</w:t>
            </w:r>
          </w:p>
        </w:tc>
        <w:tc>
          <w:tcPr>
            <w:tcW w:w="2220" w:type="dxa"/>
            <w:shd w:val="clear" w:color="auto" w:fill="DBE5F1"/>
            <w:hideMark/>
          </w:tcPr>
          <w:p>
            <w:pPr>
              <w:overflowPunct w:val="0"/>
              <w:autoSpaceDE w:val="0"/>
              <w:autoSpaceDN w:val="0"/>
              <w:ind w:left="107"/>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长期缺勤率</w:t>
            </w:r>
          </w:p>
        </w:tc>
        <w:tc>
          <w:tcPr>
            <w:tcW w:w="2220" w:type="dxa"/>
            <w:shd w:val="clear" w:color="auto" w:fill="DBE5F1"/>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10%</w:t>
            </w:r>
          </w:p>
        </w:tc>
        <w:tc>
          <w:tcPr>
            <w:tcW w:w="2220" w:type="dxa"/>
            <w:shd w:val="clear" w:color="auto" w:fill="DBE5F1"/>
            <w:hideMark/>
          </w:tcPr>
          <w:p>
            <w:pPr>
              <w:overflowPunct w:val="0"/>
              <w:autoSpaceDE w:val="0"/>
              <w:autoSpaceDN w:val="0"/>
              <w:ind w:left="107"/>
              <w:jc w:val="center"/>
              <w:cnfStyle w:val="000000100000" w:firstRow="0" w:lastRow="0" w:firstColumn="0" w:lastColumn="0" w:oddVBand="0" w:evenVBand="0" w:oddHBand="1"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15%</w:t>
            </w:r>
          </w:p>
        </w:tc>
      </w:tr>
      <w:tr>
        <w:trPr>
          <w:trHeight w:val="268"/>
        </w:trPr>
        <w:tc>
          <w:tcPr>
            <w:cnfStyle w:val="001000000000" w:firstRow="0" w:lastRow="0" w:firstColumn="1" w:lastColumn="0" w:oddVBand="0" w:evenVBand="0" w:oddHBand="0" w:evenHBand="0" w:firstRowFirstColumn="0" w:firstRowLastColumn="0" w:lastRowFirstColumn="0" w:lastRowLastColumn="0"/>
            <w:tcW w:w="2695" w:type="dxa"/>
            <w:shd w:val="clear" w:color="auto" w:fill="F2F2F2"/>
          </w:tcPr>
          <w:p>
            <w:pPr>
              <w:overflowPunct w:val="0"/>
              <w:autoSpaceDE w:val="0"/>
              <w:autoSpaceDN w:val="0"/>
              <w:ind w:left="107"/>
              <w:rPr>
                <w:rFonts w:cs="Times New Roman" w:hint="eastAsia"/>
                <w:bCs w:val="0"/>
                <w:sz w:val="22"/>
                <w:szCs w:val="22"/>
                <w:lang w:eastAsia="zh-CN"/>
              </w:rPr>
            </w:pPr>
            <w:r>
              <w:rPr>
                <w:rFonts w:eastAsia="宋体" w:cs="Times New Roman" w:hint="eastAsia"/>
                <w:b w:val="0"/>
                <w:sz w:val="22"/>
                <w:szCs w:val="22"/>
                <w:lang w:eastAsia="zh-CN"/>
              </w:rPr>
              <w:t>学校质量或学生成功</w:t>
            </w:r>
          </w:p>
        </w:tc>
        <w:tc>
          <w:tcPr>
            <w:tcW w:w="2220" w:type="dxa"/>
          </w:tcPr>
          <w:p>
            <w:pPr>
              <w:overflowPunct w:val="0"/>
              <w:autoSpaceDE w:val="0"/>
              <w:autoSpaceDN w:val="0"/>
              <w:ind w:left="107"/>
              <w:cnfStyle w:val="000000000000" w:firstRow="0" w:lastRow="0" w:firstColumn="0" w:lastColumn="0" w:oddVBand="0" w:evenVBand="0" w:oddHBand="0" w:evenHBand="0" w:firstRowFirstColumn="0" w:firstRowLastColumn="0" w:lastRowFirstColumn="0" w:lastRowLastColumn="0"/>
              <w:rPr>
                <w:rFonts w:cs="Times New Roman" w:hint="eastAsia"/>
                <w:sz w:val="22"/>
                <w:szCs w:val="22"/>
                <w:lang w:eastAsia="zh-CN"/>
              </w:rPr>
            </w:pPr>
            <w:r>
              <w:rPr>
                <w:rFonts w:eastAsia="宋体" w:cs="Times New Roman" w:hint="eastAsia"/>
                <w:sz w:val="22"/>
                <w:szCs w:val="22"/>
                <w:lang w:eastAsia="zh-CN"/>
              </w:rPr>
              <w:t>高中持续就读率</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0%</w:t>
            </w:r>
            <w:r>
              <w:rPr>
                <w:rFonts w:eastAsia="宋体" w:cs="Times New Roman" w:hint="eastAsia"/>
                <w:sz w:val="22"/>
                <w:szCs w:val="22"/>
                <w:lang w:eastAsia="zh-CN"/>
              </w:rPr>
              <w:t>（从</w:t>
            </w:r>
            <w:r>
              <w:rPr>
                <w:rFonts w:eastAsia="宋体" w:cs="Times New Roman" w:hint="eastAsia"/>
                <w:sz w:val="22"/>
                <w:szCs w:val="22"/>
                <w:lang w:eastAsia="zh-CN"/>
              </w:rPr>
              <w:t xml:space="preserve"> 2024-2025 </w:t>
            </w:r>
            <w:r>
              <w:rPr>
                <w:rFonts w:eastAsia="宋体" w:cs="Times New Roman" w:hint="eastAsia"/>
                <w:sz w:val="22"/>
                <w:szCs w:val="22"/>
                <w:lang w:eastAsia="zh-CN"/>
              </w:rPr>
              <w:t>学年开始）</w:t>
            </w:r>
          </w:p>
        </w:tc>
        <w:tc>
          <w:tcPr>
            <w:tcW w:w="2220" w:type="dxa"/>
          </w:tcPr>
          <w:p>
            <w:pPr>
              <w:overflowPunct w:val="0"/>
              <w:autoSpaceDE w:val="0"/>
              <w:autoSpaceDN w:val="0"/>
              <w:ind w:left="107"/>
              <w:jc w:val="center"/>
              <w:cnfStyle w:val="000000000000" w:firstRow="0" w:lastRow="0" w:firstColumn="0" w:lastColumn="0" w:oddVBand="0" w:evenVBand="0" w:oddHBand="0" w:evenHBand="0" w:firstRowFirstColumn="0" w:firstRowLastColumn="0" w:lastRowFirstColumn="0" w:lastRowLastColumn="0"/>
              <w:rPr>
                <w:rFonts w:eastAsia="Calibri" w:cs="Times New Roman" w:hint="eastAsia"/>
                <w:sz w:val="22"/>
                <w:szCs w:val="22"/>
                <w:lang w:eastAsia="zh-CN"/>
              </w:rPr>
            </w:pPr>
            <w:r>
              <w:rPr>
                <w:rFonts w:eastAsia="宋体" w:cs="Times New Roman" w:hint="eastAsia"/>
                <w:sz w:val="22"/>
                <w:szCs w:val="22"/>
                <w:lang w:eastAsia="zh-CN"/>
              </w:rPr>
              <w:t>0%</w:t>
            </w:r>
            <w:r>
              <w:rPr>
                <w:rFonts w:eastAsia="宋体" w:cs="Times New Roman" w:hint="eastAsia"/>
                <w:sz w:val="22"/>
                <w:szCs w:val="22"/>
                <w:lang w:eastAsia="zh-CN"/>
              </w:rPr>
              <w:t>（从</w:t>
            </w:r>
            <w:r>
              <w:rPr>
                <w:rFonts w:eastAsia="宋体" w:cs="Times New Roman" w:hint="eastAsia"/>
                <w:sz w:val="22"/>
                <w:szCs w:val="22"/>
                <w:lang w:eastAsia="zh-CN"/>
              </w:rPr>
              <w:t xml:space="preserve"> 2024-2025 </w:t>
            </w:r>
            <w:r>
              <w:rPr>
                <w:rFonts w:eastAsia="宋体" w:cs="Times New Roman" w:hint="eastAsia"/>
                <w:sz w:val="22"/>
                <w:szCs w:val="22"/>
                <w:lang w:eastAsia="zh-CN"/>
              </w:rPr>
              <w:t>学年开始）</w:t>
            </w:r>
          </w:p>
        </w:tc>
      </w:tr>
    </w:tbl>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指标和综合评分方法</w:t>
      </w:r>
    </w:p>
    <w:p>
      <w:pPr>
        <w:rPr>
          <w:rFonts w:cs="Times New Roman" w:hint="eastAsia"/>
          <w:lang w:eastAsia="zh-CN"/>
        </w:rPr>
      </w:pPr>
      <w:r>
        <w:rPr>
          <w:rFonts w:cs="Times New Roman" w:hint="eastAsia"/>
          <w:lang w:eastAsia="zh-CN"/>
        </w:rPr>
        <w:t>新泽西州教育部将通过以下步骤计算指标评分、综合评分和综合评级。</w:t>
      </w:r>
    </w:p>
    <w:p>
      <w:pPr>
        <w:pStyle w:val="Heading6"/>
        <w:rPr>
          <w:rFonts w:ascii="Times New Roman" w:hAnsi="Times New Roman" w:cs="Times New Roman" w:hint="eastAsia"/>
          <w:lang w:eastAsia="zh-CN"/>
        </w:rPr>
      </w:pPr>
      <w:r>
        <w:rPr>
          <w:rFonts w:ascii="Times New Roman" w:hAnsi="Times New Roman" w:cs="Times New Roman" w:hint="eastAsia"/>
          <w:lang w:eastAsia="zh-CN"/>
        </w:rPr>
        <w:t xml:space="preserve">1. </w:t>
      </w:r>
      <w:r>
        <w:rPr>
          <w:rFonts w:ascii="Times New Roman" w:hAnsi="Times New Roman" w:cs="Times New Roman" w:hint="eastAsia"/>
          <w:lang w:eastAsia="zh-CN"/>
        </w:rPr>
        <w:t>将原始指标值转换为标准评分</w:t>
      </w:r>
    </w:p>
    <w:p>
      <w:pPr>
        <w:spacing w:after="240"/>
        <w:rPr>
          <w:rFonts w:cs="Times New Roman" w:hint="eastAsia"/>
          <w:lang w:eastAsia="zh-CN"/>
        </w:rPr>
      </w:pPr>
      <w:r>
        <w:rPr>
          <w:rFonts w:cs="Times New Roman" w:hint="eastAsia"/>
          <w:lang w:eastAsia="zh-CN"/>
        </w:rPr>
        <w:t>每所学校和每个学生群体在各项指标中的原始表现数据（例如，“英语语言艺术达标”或“四年毕业率”）将转换为标准化</w:t>
      </w:r>
      <w:r>
        <w:rPr>
          <w:rFonts w:cs="Times New Roman" w:hint="eastAsia"/>
          <w:lang w:eastAsia="zh-CN"/>
        </w:rPr>
        <w:t xml:space="preserve"> z </w:t>
      </w:r>
      <w:r>
        <w:rPr>
          <w:rFonts w:cs="Times New Roman" w:hint="eastAsia"/>
          <w:lang w:eastAsia="zh-CN"/>
        </w:rPr>
        <w:t>评分，该评分反映每所学校和每个学生群体在该指标中与全州其他学校和其他学生群体相比的表现。计算根据各学校办学类型分别进行，确保将相同办学类型的学校进行比较。</w:t>
      </w:r>
    </w:p>
    <w:p>
      <w:pPr>
        <w:pStyle w:val="Heading6"/>
        <w:rPr>
          <w:rFonts w:ascii="Times New Roman" w:hAnsi="Times New Roman" w:cs="Times New Roman" w:hint="eastAsia"/>
          <w:lang w:eastAsia="zh-CN"/>
        </w:rPr>
      </w:pPr>
      <w:r>
        <w:rPr>
          <w:rFonts w:ascii="Times New Roman" w:hAnsi="Times New Roman" w:cs="Times New Roman" w:hint="eastAsia"/>
          <w:lang w:eastAsia="zh-CN"/>
        </w:rPr>
        <w:t xml:space="preserve">2. </w:t>
      </w:r>
      <w:r>
        <w:rPr>
          <w:rFonts w:ascii="Times New Roman" w:hAnsi="Times New Roman" w:cs="Times New Roman" w:hint="eastAsia"/>
          <w:lang w:eastAsia="zh-CN"/>
        </w:rPr>
        <w:t>确定指标评分</w:t>
      </w:r>
    </w:p>
    <w:p>
      <w:pPr>
        <w:spacing w:after="240"/>
        <w:rPr>
          <w:rFonts w:cs="Times New Roman" w:hint="eastAsia"/>
          <w:lang w:eastAsia="zh-CN"/>
        </w:rPr>
      </w:pPr>
      <w:r>
        <w:rPr>
          <w:rFonts w:cs="Times New Roman" w:hint="eastAsia"/>
          <w:lang w:eastAsia="zh-CN"/>
        </w:rPr>
        <w:t>对于每项指标，取所有学生群体</w:t>
      </w:r>
      <w:r>
        <w:rPr>
          <w:rFonts w:cs="Times New Roman" w:hint="eastAsia"/>
          <w:lang w:eastAsia="zh-CN"/>
        </w:rPr>
        <w:t xml:space="preserve"> z </w:t>
      </w:r>
      <w:r>
        <w:rPr>
          <w:rFonts w:cs="Times New Roman" w:hint="eastAsia"/>
          <w:lang w:eastAsia="zh-CN"/>
        </w:rPr>
        <w:t>评分的平均值。再将该平均值与学校整体</w:t>
      </w:r>
      <w:r>
        <w:rPr>
          <w:rFonts w:cs="Times New Roman" w:hint="eastAsia"/>
          <w:lang w:eastAsia="zh-CN"/>
        </w:rPr>
        <w:t xml:space="preserve"> z </w:t>
      </w:r>
      <w:r>
        <w:rPr>
          <w:rFonts w:cs="Times New Roman" w:hint="eastAsia"/>
          <w:lang w:eastAsia="zh-CN"/>
        </w:rPr>
        <w:t>评分进行平均，得出该指标的整体标准分数。在该标准化分数中，</w:t>
      </w:r>
      <w:r>
        <w:rPr>
          <w:rFonts w:cs="Times New Roman" w:hint="eastAsia"/>
          <w:lang w:eastAsia="zh-CN"/>
        </w:rPr>
        <w:t xml:space="preserve">50% </w:t>
      </w:r>
      <w:r>
        <w:rPr>
          <w:rFonts w:cs="Times New Roman" w:hint="eastAsia"/>
          <w:lang w:eastAsia="zh-CN"/>
        </w:rPr>
        <w:t>源于全校表现，</w:t>
      </w:r>
      <w:r>
        <w:rPr>
          <w:rFonts w:cs="Times New Roman" w:hint="eastAsia"/>
          <w:lang w:eastAsia="zh-CN"/>
        </w:rPr>
        <w:t xml:space="preserve">50% </w:t>
      </w:r>
      <w:r>
        <w:rPr>
          <w:rFonts w:cs="Times New Roman" w:hint="eastAsia"/>
          <w:lang w:eastAsia="zh-CN"/>
        </w:rPr>
        <w:t>源于所有学生群体的平均表现。随后，将该整体标准分数转换为百分位数排名，该排名反映每所学校相对于相同办学类型的所有学校的表现。该百分位数排名即为“指标评分”。</w:t>
      </w:r>
    </w:p>
    <w:p>
      <w:pPr>
        <w:pStyle w:val="Heading6"/>
        <w:rPr>
          <w:rFonts w:ascii="Times New Roman" w:hAnsi="Times New Roman" w:cs="Times New Roman" w:hint="eastAsia"/>
          <w:lang w:eastAsia="zh-CN"/>
        </w:rPr>
      </w:pPr>
      <w:r>
        <w:rPr>
          <w:rFonts w:ascii="Times New Roman" w:hAnsi="Times New Roman" w:cs="Times New Roman" w:hint="eastAsia"/>
          <w:i w:val="0"/>
          <w:iCs w:val="0"/>
          <w:lang w:eastAsia="zh-CN"/>
        </w:rPr>
        <w:t>3.</w:t>
      </w:r>
      <w:r>
        <w:rPr>
          <w:rFonts w:ascii="Times New Roman" w:hAnsi="Times New Roman" w:cs="Times New Roman" w:hint="eastAsia"/>
          <w:lang w:eastAsia="zh-CN"/>
        </w:rPr>
        <w:t xml:space="preserve"> </w:t>
      </w:r>
      <w:r>
        <w:rPr>
          <w:rFonts w:ascii="Times New Roman" w:hAnsi="Times New Roman" w:cs="Times New Roman" w:hint="eastAsia"/>
          <w:lang w:eastAsia="zh-CN"/>
        </w:rPr>
        <w:t>将（上述）权重应用于指标评分，计算综合评分</w:t>
      </w:r>
    </w:p>
    <w:p>
      <w:pPr>
        <w:spacing w:after="240"/>
        <w:rPr>
          <w:rFonts w:cs="Times New Roman" w:hint="eastAsia"/>
          <w:lang w:eastAsia="zh-CN"/>
        </w:rPr>
      </w:pPr>
      <w:r>
        <w:rPr>
          <w:rFonts w:cs="Times New Roman" w:hint="eastAsia"/>
          <w:lang w:eastAsia="zh-CN"/>
        </w:rPr>
        <w:t>将指标评分乘以相应的权重，确定每所学校的总评分贡献分数。将每项指标获得的分数相加，即可计算综合评分。</w:t>
      </w:r>
    </w:p>
    <w:p>
      <w:pPr>
        <w:pStyle w:val="Heading6"/>
        <w:rPr>
          <w:rFonts w:ascii="Times New Roman" w:hAnsi="Times New Roman" w:cs="Times New Roman" w:hint="eastAsia"/>
          <w:lang w:eastAsia="zh-CN"/>
        </w:rPr>
      </w:pPr>
      <w:r>
        <w:rPr>
          <w:rFonts w:ascii="Times New Roman" w:hAnsi="Times New Roman" w:cs="Times New Roman" w:hint="eastAsia"/>
          <w:i w:val="0"/>
          <w:iCs w:val="0"/>
          <w:lang w:eastAsia="zh-CN"/>
        </w:rPr>
        <w:t>4.</w:t>
      </w:r>
      <w:r>
        <w:rPr>
          <w:rFonts w:ascii="Times New Roman" w:hAnsi="Times New Roman" w:cs="Times New Roman" w:hint="eastAsia"/>
          <w:lang w:eastAsia="zh-CN"/>
        </w:rPr>
        <w:t xml:space="preserve"> </w:t>
      </w:r>
      <w:r>
        <w:rPr>
          <w:rFonts w:ascii="Times New Roman" w:hAnsi="Times New Roman" w:cs="Times New Roman" w:hint="eastAsia"/>
          <w:lang w:eastAsia="zh-CN"/>
        </w:rPr>
        <w:t>计算综合评分</w:t>
      </w:r>
    </w:p>
    <w:p>
      <w:pPr>
        <w:spacing w:after="240"/>
        <w:rPr>
          <w:rFonts w:cs="Times New Roman" w:hint="eastAsia"/>
          <w:lang w:eastAsia="zh-CN"/>
        </w:rPr>
      </w:pPr>
      <w:r>
        <w:rPr>
          <w:rFonts w:cs="Times New Roman" w:hint="eastAsia"/>
          <w:lang w:eastAsia="zh-CN"/>
        </w:rPr>
        <w:t>将综合评分转换为综合评级，该评级体现该综合评分在相同办学类型的所有学校中的排名。</w:t>
      </w:r>
    </w:p>
    <w:p>
      <w:pPr>
        <w:rPr>
          <w:rFonts w:cs="Times New Roman" w:hint="eastAsia"/>
          <w:lang w:eastAsia="zh-CN"/>
        </w:rPr>
      </w:pPr>
      <w:r>
        <w:rPr>
          <w:rFonts w:cs="Times New Roman" w:hint="eastAsia"/>
          <w:lang w:eastAsia="zh-CN"/>
        </w:rPr>
        <w:t>下表以某小学长期缺勤率为例，展示指标评分的计算过程。该表中的数据仅供示例说明，示例</w:t>
      </w:r>
      <w:r>
        <w:rPr>
          <w:rFonts w:cs="Times New Roman" w:hint="eastAsia"/>
          <w:lang w:eastAsia="zh-CN"/>
        </w:rPr>
        <w:t xml:space="preserve"> z </w:t>
      </w:r>
      <w:r>
        <w:rPr>
          <w:rFonts w:cs="Times New Roman" w:hint="eastAsia"/>
          <w:lang w:eastAsia="zh-CN"/>
        </w:rPr>
        <w:t>评分并不准确反映所述原始表现水平所处的百分位数。</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A.18</w:t>
      </w:r>
      <w:r>
        <w:rPr>
          <w:rFonts w:ascii="Times New Roman" w:eastAsia="宋体" w:hAnsi="Times New Roman" w:hint="eastAsia"/>
          <w:lang w:eastAsia="zh-CN"/>
        </w:rPr>
        <w:t>：示例：计算指标评分（长期缺勤率）</w:t>
      </w:r>
    </w:p>
    <w:tbl>
      <w:tblPr>
        <w:tblStyle w:val="TableGrid"/>
        <w:tblW w:w="0" w:type="auto"/>
        <w:tblCellMar>
          <w:top w:w="29" w:type="dxa"/>
          <w:left w:w="115" w:type="dxa"/>
          <w:bottom w:w="86" w:type="dxa"/>
          <w:right w:w="115" w:type="dxa"/>
        </w:tblCellMar>
        <w:tblLook w:val="0420" w:firstRow="1" w:lastRow="0" w:firstColumn="0" w:lastColumn="0" w:noHBand="0" w:noVBand="1"/>
      </w:tblPr>
      <w:tblGrid>
        <w:gridCol w:w="4938"/>
        <w:gridCol w:w="2499"/>
        <w:gridCol w:w="2153"/>
      </w:tblGrid>
      <w:tr>
        <w:trPr>
          <w:trHeight w:val="733"/>
          <w:tblHeader/>
        </w:trPr>
        <w:tc>
          <w:tcPr>
            <w:tcW w:w="5215" w:type="dxa"/>
            <w:tcBorders>
              <w:right w:val="single" w:sz="4" w:space="0" w:color="FFFFFF" w:themeColor="background1"/>
            </w:tcBorders>
            <w:shd w:val="clear" w:color="auto" w:fill="215868"/>
          </w:tcPr>
          <w:p>
            <w:pPr>
              <w:rPr>
                <w:rFonts w:hint="eastAsia"/>
                <w:b/>
                <w:bCs/>
                <w:color w:val="FFFFFF" w:themeColor="background1"/>
                <w:sz w:val="22"/>
                <w:szCs w:val="22"/>
                <w:lang w:eastAsia="zh-CN"/>
              </w:rPr>
            </w:pPr>
            <w:r>
              <w:rPr>
                <w:rFonts w:eastAsia="宋体" w:hint="eastAsia"/>
                <w:b/>
                <w:bCs/>
                <w:color w:val="FFFFFF"/>
                <w:sz w:val="22"/>
                <w:szCs w:val="22"/>
                <w:lang w:eastAsia="zh-CN"/>
              </w:rPr>
              <w:t>学生群体</w:t>
            </w:r>
          </w:p>
        </w:tc>
        <w:tc>
          <w:tcPr>
            <w:tcW w:w="2610" w:type="dxa"/>
            <w:tcBorders>
              <w:left w:val="single" w:sz="4" w:space="0" w:color="FFFFFF" w:themeColor="background1"/>
              <w:right w:val="single" w:sz="4" w:space="0" w:color="FFFFFF" w:themeColor="background1"/>
            </w:tcBorders>
            <w:shd w:val="clear" w:color="auto" w:fill="215868" w:themeFill="accent5" w:themeFillShade="80"/>
          </w:tcPr>
          <w:p>
            <w:pPr>
              <w:rPr>
                <w:rFonts w:hint="eastAsia"/>
                <w:b/>
                <w:bCs/>
                <w:color w:val="FFFFFF" w:themeColor="background1"/>
                <w:sz w:val="22"/>
                <w:szCs w:val="22"/>
                <w:lang w:eastAsia="zh-CN"/>
              </w:rPr>
            </w:pPr>
            <w:r>
              <w:rPr>
                <w:rFonts w:eastAsia="宋体" w:hint="eastAsia"/>
                <w:b/>
                <w:bCs/>
                <w:color w:val="FFFFFF"/>
                <w:sz w:val="22"/>
                <w:szCs w:val="22"/>
                <w:lang w:eastAsia="zh-CN"/>
              </w:rPr>
              <w:t>非长期缺勤率</w:t>
            </w:r>
          </w:p>
        </w:tc>
        <w:tc>
          <w:tcPr>
            <w:tcW w:w="2250" w:type="dxa"/>
            <w:tcBorders>
              <w:left w:val="single" w:sz="4" w:space="0" w:color="FFFFFF" w:themeColor="background1"/>
            </w:tcBorders>
            <w:shd w:val="clear" w:color="auto" w:fill="215868" w:themeFill="accent5" w:themeFillShade="80"/>
          </w:tcPr>
          <w:p>
            <w:pPr>
              <w:rPr>
                <w:rFonts w:hint="eastAsia"/>
                <w:b/>
                <w:bCs/>
                <w:color w:val="FFFFFF" w:themeColor="background1"/>
                <w:sz w:val="22"/>
                <w:szCs w:val="22"/>
                <w:lang w:eastAsia="zh-CN"/>
              </w:rPr>
            </w:pPr>
            <w:r>
              <w:rPr>
                <w:rFonts w:eastAsia="宋体" w:hint="eastAsia"/>
                <w:b/>
                <w:bCs/>
                <w:color w:val="FFFFFF"/>
                <w:sz w:val="22"/>
                <w:szCs w:val="22"/>
                <w:lang w:eastAsia="zh-CN"/>
              </w:rPr>
              <w:t>标准化</w:t>
            </w:r>
            <w:r>
              <w:rPr>
                <w:rFonts w:eastAsia="宋体" w:hint="eastAsia"/>
                <w:b/>
                <w:bCs/>
                <w:color w:val="FFFFFF"/>
                <w:sz w:val="22"/>
                <w:szCs w:val="22"/>
                <w:lang w:eastAsia="zh-CN"/>
              </w:rPr>
              <w:t xml:space="preserve"> z </w:t>
            </w:r>
            <w:r>
              <w:rPr>
                <w:rFonts w:eastAsia="宋体" w:hint="eastAsia"/>
                <w:b/>
                <w:bCs/>
                <w:color w:val="FFFFFF"/>
                <w:sz w:val="22"/>
                <w:szCs w:val="22"/>
                <w:lang w:eastAsia="zh-CN"/>
              </w:rPr>
              <w:t>评分</w:t>
            </w:r>
          </w:p>
        </w:tc>
      </w:tr>
      <w:tr>
        <w:trPr>
          <w:trHeight w:val="222"/>
          <w:tblHeader/>
        </w:trPr>
        <w:tc>
          <w:tcPr>
            <w:tcW w:w="5215" w:type="dxa"/>
            <w:shd w:val="clear" w:color="auto" w:fill="F2F2F2"/>
          </w:tcPr>
          <w:p>
            <w:pPr>
              <w:rPr>
                <w:rFonts w:hint="eastAsia"/>
                <w:sz w:val="22"/>
                <w:szCs w:val="22"/>
                <w:lang w:eastAsia="zh-CN"/>
              </w:rPr>
            </w:pPr>
            <w:r>
              <w:rPr>
                <w:rFonts w:eastAsia="宋体" w:hint="eastAsia"/>
                <w:sz w:val="22"/>
                <w:szCs w:val="22"/>
                <w:lang w:eastAsia="zh-CN"/>
              </w:rPr>
              <w:t>全体学生</w:t>
            </w:r>
          </w:p>
        </w:tc>
        <w:tc>
          <w:tcPr>
            <w:tcW w:w="2610" w:type="dxa"/>
            <w:shd w:val="clear" w:color="auto" w:fill="auto"/>
          </w:tcPr>
          <w:p>
            <w:pPr>
              <w:jc w:val="center"/>
              <w:rPr>
                <w:rFonts w:hint="eastAsia"/>
                <w:sz w:val="22"/>
                <w:szCs w:val="22"/>
                <w:lang w:eastAsia="zh-CN"/>
              </w:rPr>
            </w:pPr>
            <w:r>
              <w:rPr>
                <w:rFonts w:eastAsia="宋体" w:hint="eastAsia"/>
                <w:sz w:val="22"/>
                <w:szCs w:val="22"/>
                <w:lang w:eastAsia="zh-CN"/>
              </w:rPr>
              <w:t>98.2%</w:t>
            </w:r>
          </w:p>
        </w:tc>
        <w:tc>
          <w:tcPr>
            <w:tcW w:w="2250" w:type="dxa"/>
            <w:shd w:val="clear" w:color="auto" w:fill="auto"/>
          </w:tcPr>
          <w:p>
            <w:pPr>
              <w:jc w:val="center"/>
              <w:rPr>
                <w:rFonts w:hint="eastAsia"/>
                <w:sz w:val="22"/>
                <w:szCs w:val="22"/>
                <w:lang w:eastAsia="zh-CN"/>
              </w:rPr>
            </w:pPr>
            <w:r>
              <w:rPr>
                <w:rFonts w:eastAsia="宋体" w:hint="eastAsia"/>
                <w:sz w:val="22"/>
                <w:szCs w:val="22"/>
                <w:lang w:eastAsia="zh-CN"/>
              </w:rPr>
              <w:t>2.8</w:t>
            </w:r>
          </w:p>
        </w:tc>
      </w:tr>
      <w:tr>
        <w:trPr>
          <w:trHeight w:val="213"/>
          <w:tblHeader/>
        </w:trPr>
        <w:tc>
          <w:tcPr>
            <w:tcW w:w="5215" w:type="dxa"/>
            <w:shd w:val="clear" w:color="auto" w:fill="F2F2F2"/>
          </w:tcPr>
          <w:p>
            <w:pPr>
              <w:rPr>
                <w:rFonts w:hint="eastAsia"/>
                <w:sz w:val="22"/>
                <w:szCs w:val="22"/>
                <w:lang w:eastAsia="zh-CN"/>
              </w:rPr>
            </w:pPr>
            <w:r>
              <w:rPr>
                <w:rFonts w:eastAsia="宋体" w:hint="eastAsia"/>
                <w:sz w:val="22"/>
                <w:szCs w:val="22"/>
                <w:lang w:eastAsia="zh-CN"/>
              </w:rPr>
              <w:t>经济困难学生</w:t>
            </w:r>
          </w:p>
        </w:tc>
        <w:tc>
          <w:tcPr>
            <w:tcW w:w="2610" w:type="dxa"/>
            <w:shd w:val="clear" w:color="auto" w:fill="DBE5F1"/>
          </w:tcPr>
          <w:p>
            <w:pPr>
              <w:jc w:val="center"/>
              <w:rPr>
                <w:rFonts w:hint="eastAsia"/>
                <w:b/>
                <w:sz w:val="22"/>
                <w:szCs w:val="22"/>
                <w:lang w:eastAsia="zh-CN"/>
              </w:rPr>
            </w:pPr>
            <w:r>
              <w:rPr>
                <w:rFonts w:eastAsia="宋体" w:hint="eastAsia"/>
                <w:sz w:val="22"/>
                <w:szCs w:val="22"/>
                <w:lang w:eastAsia="zh-CN"/>
              </w:rPr>
              <w:t>93.5%</w:t>
            </w:r>
          </w:p>
        </w:tc>
        <w:tc>
          <w:tcPr>
            <w:tcW w:w="2250" w:type="dxa"/>
            <w:shd w:val="clear" w:color="auto" w:fill="DBE5F1"/>
          </w:tcPr>
          <w:p>
            <w:pPr>
              <w:jc w:val="center"/>
              <w:rPr>
                <w:rFonts w:hint="eastAsia"/>
                <w:sz w:val="22"/>
                <w:szCs w:val="22"/>
                <w:lang w:eastAsia="zh-CN"/>
              </w:rPr>
            </w:pPr>
            <w:r>
              <w:rPr>
                <w:rFonts w:eastAsia="宋体" w:hint="eastAsia"/>
                <w:sz w:val="22"/>
                <w:szCs w:val="22"/>
                <w:lang w:eastAsia="zh-CN"/>
              </w:rPr>
              <w:t>2.5</w:t>
            </w:r>
          </w:p>
        </w:tc>
      </w:tr>
      <w:tr>
        <w:trPr>
          <w:trHeight w:val="168"/>
          <w:tblHeader/>
        </w:trPr>
        <w:tc>
          <w:tcPr>
            <w:tcW w:w="5215" w:type="dxa"/>
            <w:shd w:val="clear" w:color="auto" w:fill="F2F2F2"/>
          </w:tcPr>
          <w:p>
            <w:pPr>
              <w:rPr>
                <w:rFonts w:hint="eastAsia"/>
                <w:b/>
                <w:sz w:val="22"/>
                <w:szCs w:val="22"/>
                <w:lang w:eastAsia="zh-CN"/>
              </w:rPr>
            </w:pPr>
            <w:r>
              <w:rPr>
                <w:rFonts w:eastAsia="宋体" w:hint="eastAsia"/>
                <w:sz w:val="22"/>
                <w:szCs w:val="22"/>
                <w:lang w:eastAsia="zh-CN"/>
              </w:rPr>
              <w:t>残疾学生</w:t>
            </w:r>
          </w:p>
        </w:tc>
        <w:tc>
          <w:tcPr>
            <w:tcW w:w="2610" w:type="dxa"/>
            <w:shd w:val="clear" w:color="auto" w:fill="auto"/>
          </w:tcPr>
          <w:p>
            <w:pPr>
              <w:jc w:val="center"/>
              <w:rPr>
                <w:rFonts w:hint="eastAsia"/>
                <w:b/>
                <w:sz w:val="22"/>
                <w:szCs w:val="22"/>
                <w:lang w:eastAsia="zh-CN"/>
              </w:rPr>
            </w:pPr>
            <w:r>
              <w:rPr>
                <w:rFonts w:eastAsia="宋体" w:hint="eastAsia"/>
                <w:sz w:val="22"/>
                <w:szCs w:val="22"/>
                <w:lang w:eastAsia="zh-CN"/>
              </w:rPr>
              <w:t>97.8%</w:t>
            </w:r>
          </w:p>
        </w:tc>
        <w:tc>
          <w:tcPr>
            <w:tcW w:w="2250" w:type="dxa"/>
            <w:shd w:val="clear" w:color="auto" w:fill="auto"/>
          </w:tcPr>
          <w:p>
            <w:pPr>
              <w:jc w:val="center"/>
              <w:rPr>
                <w:rFonts w:hint="eastAsia"/>
                <w:sz w:val="22"/>
                <w:szCs w:val="22"/>
                <w:lang w:eastAsia="zh-CN"/>
              </w:rPr>
            </w:pPr>
            <w:r>
              <w:rPr>
                <w:rFonts w:eastAsia="宋体" w:hint="eastAsia"/>
                <w:sz w:val="22"/>
                <w:szCs w:val="22"/>
                <w:lang w:eastAsia="zh-CN"/>
              </w:rPr>
              <w:t>3.1</w:t>
            </w:r>
          </w:p>
        </w:tc>
      </w:tr>
      <w:tr>
        <w:trPr>
          <w:trHeight w:val="177"/>
          <w:tblHeader/>
        </w:trPr>
        <w:tc>
          <w:tcPr>
            <w:tcW w:w="5215" w:type="dxa"/>
            <w:shd w:val="clear" w:color="auto" w:fill="F2F2F2"/>
          </w:tcPr>
          <w:p>
            <w:pPr>
              <w:rPr>
                <w:rFonts w:hint="eastAsia"/>
                <w:b/>
                <w:sz w:val="22"/>
                <w:szCs w:val="22"/>
                <w:lang w:eastAsia="zh-CN"/>
              </w:rPr>
            </w:pPr>
            <w:r>
              <w:rPr>
                <w:rFonts w:eastAsia="宋体" w:hint="eastAsia"/>
                <w:sz w:val="22"/>
                <w:szCs w:val="22"/>
                <w:lang w:eastAsia="zh-CN"/>
              </w:rPr>
              <w:t>多语言学习者</w:t>
            </w:r>
          </w:p>
        </w:tc>
        <w:tc>
          <w:tcPr>
            <w:tcW w:w="2610" w:type="dxa"/>
            <w:shd w:val="clear" w:color="auto" w:fill="DBE5F1"/>
          </w:tcPr>
          <w:p>
            <w:pPr>
              <w:jc w:val="center"/>
              <w:rPr>
                <w:rFonts w:hint="eastAsia"/>
                <w:b/>
                <w:sz w:val="22"/>
                <w:szCs w:val="22"/>
                <w:lang w:eastAsia="zh-CN"/>
              </w:rPr>
            </w:pPr>
            <w:r>
              <w:rPr>
                <w:rFonts w:eastAsia="宋体" w:hint="eastAsia"/>
                <w:sz w:val="22"/>
                <w:szCs w:val="22"/>
                <w:lang w:eastAsia="zh-CN"/>
              </w:rPr>
              <w:t>98.7%</w:t>
            </w:r>
          </w:p>
        </w:tc>
        <w:tc>
          <w:tcPr>
            <w:tcW w:w="2250" w:type="dxa"/>
            <w:shd w:val="clear" w:color="auto" w:fill="DBE5F1"/>
          </w:tcPr>
          <w:p>
            <w:pPr>
              <w:jc w:val="center"/>
              <w:rPr>
                <w:rFonts w:hint="eastAsia"/>
                <w:sz w:val="22"/>
                <w:szCs w:val="22"/>
                <w:lang w:eastAsia="zh-CN"/>
              </w:rPr>
            </w:pPr>
            <w:r>
              <w:rPr>
                <w:rFonts w:eastAsia="宋体" w:hint="eastAsia"/>
                <w:sz w:val="22"/>
                <w:szCs w:val="22"/>
                <w:lang w:eastAsia="zh-CN"/>
              </w:rPr>
              <w:t>3.2</w:t>
            </w:r>
          </w:p>
        </w:tc>
      </w:tr>
      <w:tr>
        <w:trPr>
          <w:trHeight w:val="429"/>
          <w:tblHeader/>
        </w:trPr>
        <w:tc>
          <w:tcPr>
            <w:tcW w:w="5215" w:type="dxa"/>
            <w:shd w:val="clear" w:color="auto" w:fill="F2F2F2"/>
          </w:tcPr>
          <w:p>
            <w:pPr>
              <w:rPr>
                <w:rFonts w:hint="eastAsia"/>
                <w:b/>
                <w:sz w:val="22"/>
                <w:szCs w:val="22"/>
                <w:lang w:eastAsia="zh-CN"/>
              </w:rPr>
            </w:pPr>
            <w:r>
              <w:rPr>
                <w:rFonts w:eastAsia="宋体" w:hint="eastAsia"/>
                <w:sz w:val="22"/>
                <w:szCs w:val="22"/>
                <w:lang w:eastAsia="zh-CN"/>
              </w:rPr>
              <w:t>美洲印第安人或阿拉斯加原住民</w:t>
            </w:r>
          </w:p>
        </w:tc>
        <w:tc>
          <w:tcPr>
            <w:tcW w:w="2610" w:type="dxa"/>
            <w:shd w:val="clear" w:color="auto" w:fill="auto"/>
          </w:tcPr>
          <w:p>
            <w:pPr>
              <w:jc w:val="center"/>
              <w:rPr>
                <w:rFonts w:hint="eastAsia"/>
                <w:b/>
                <w:sz w:val="22"/>
                <w:szCs w:val="22"/>
                <w:lang w:eastAsia="zh-CN"/>
              </w:rPr>
            </w:pPr>
            <w:r>
              <w:rPr>
                <w:rFonts w:eastAsia="宋体" w:hint="eastAsia"/>
                <w:sz w:val="22"/>
                <w:szCs w:val="22"/>
                <w:lang w:eastAsia="zh-CN"/>
              </w:rPr>
              <w:t>不适用</w:t>
            </w:r>
            <w:r>
              <w:rPr>
                <w:rFonts w:eastAsia="宋体" w:hint="eastAsia"/>
                <w:sz w:val="22"/>
                <w:szCs w:val="22"/>
                <w:lang w:eastAsia="zh-CN"/>
              </w:rPr>
              <w:br/>
            </w:r>
            <w:r>
              <w:rPr>
                <w:rFonts w:eastAsia="宋体" w:hint="eastAsia"/>
                <w:sz w:val="22"/>
                <w:szCs w:val="22"/>
                <w:lang w:eastAsia="zh-CN"/>
              </w:rPr>
              <w:t>（未达到</w:t>
            </w:r>
            <w:r>
              <w:rPr>
                <w:rFonts w:eastAsia="宋体" w:hint="eastAsia"/>
                <w:sz w:val="22"/>
                <w:szCs w:val="22"/>
                <w:lang w:eastAsia="zh-CN"/>
              </w:rPr>
              <w:t xml:space="preserve"> </w:t>
            </w:r>
            <w:r>
              <w:rPr>
                <w:rFonts w:eastAsia="宋体" w:hint="eastAsia"/>
                <w:i/>
                <w:iCs/>
                <w:sz w:val="22"/>
                <w:szCs w:val="22"/>
                <w:lang w:eastAsia="zh-CN"/>
              </w:rPr>
              <w:t>n</w:t>
            </w:r>
            <w:r>
              <w:rPr>
                <w:rFonts w:eastAsia="宋体" w:hint="eastAsia"/>
                <w:sz w:val="22"/>
                <w:szCs w:val="22"/>
                <w:lang w:eastAsia="zh-CN"/>
              </w:rPr>
              <w:t xml:space="preserve"> </w:t>
            </w:r>
            <w:r>
              <w:rPr>
                <w:rFonts w:eastAsia="宋体" w:hint="eastAsia"/>
                <w:sz w:val="22"/>
                <w:szCs w:val="22"/>
                <w:lang w:eastAsia="zh-CN"/>
              </w:rPr>
              <w:t>规模）</w:t>
            </w:r>
          </w:p>
        </w:tc>
        <w:tc>
          <w:tcPr>
            <w:tcW w:w="2250" w:type="dxa"/>
            <w:shd w:val="clear" w:color="auto" w:fill="auto"/>
          </w:tcPr>
          <w:p>
            <w:pPr>
              <w:jc w:val="center"/>
              <w:rPr>
                <w:rFonts w:hint="eastAsia"/>
                <w:b/>
                <w:sz w:val="22"/>
                <w:szCs w:val="22"/>
                <w:lang w:eastAsia="zh-CN"/>
              </w:rPr>
            </w:pPr>
            <w:r>
              <w:rPr>
                <w:rFonts w:eastAsia="宋体" w:hint="eastAsia"/>
                <w:sz w:val="22"/>
                <w:szCs w:val="22"/>
                <w:lang w:eastAsia="zh-CN"/>
              </w:rPr>
              <w:t>不适用</w:t>
            </w:r>
            <w:r>
              <w:rPr>
                <w:rFonts w:eastAsia="宋体" w:hint="eastAsia"/>
                <w:sz w:val="22"/>
                <w:szCs w:val="22"/>
                <w:lang w:eastAsia="zh-CN"/>
              </w:rPr>
              <w:br/>
            </w:r>
            <w:r>
              <w:rPr>
                <w:rFonts w:eastAsia="宋体" w:hint="eastAsia"/>
                <w:sz w:val="22"/>
                <w:szCs w:val="22"/>
                <w:lang w:eastAsia="zh-CN"/>
              </w:rPr>
              <w:t>（未达到</w:t>
            </w:r>
            <w:r>
              <w:rPr>
                <w:rFonts w:eastAsia="宋体" w:hint="eastAsia"/>
                <w:sz w:val="22"/>
                <w:szCs w:val="22"/>
                <w:lang w:eastAsia="zh-CN"/>
              </w:rPr>
              <w:t xml:space="preserve"> </w:t>
            </w:r>
            <w:r>
              <w:rPr>
                <w:rFonts w:eastAsia="宋体" w:hint="eastAsia"/>
                <w:i/>
                <w:iCs/>
                <w:sz w:val="22"/>
                <w:szCs w:val="22"/>
                <w:lang w:eastAsia="zh-CN"/>
              </w:rPr>
              <w:t>n</w:t>
            </w:r>
            <w:r>
              <w:rPr>
                <w:rFonts w:eastAsia="宋体" w:hint="eastAsia"/>
                <w:sz w:val="22"/>
                <w:szCs w:val="22"/>
                <w:lang w:eastAsia="zh-CN"/>
              </w:rPr>
              <w:t xml:space="preserve"> </w:t>
            </w:r>
            <w:r>
              <w:rPr>
                <w:rFonts w:eastAsia="宋体" w:hint="eastAsia"/>
                <w:sz w:val="22"/>
                <w:szCs w:val="22"/>
                <w:lang w:eastAsia="zh-CN"/>
              </w:rPr>
              <w:t>规模）</w:t>
            </w:r>
          </w:p>
        </w:tc>
      </w:tr>
      <w:tr>
        <w:trPr>
          <w:trHeight w:val="294"/>
          <w:tblHeader/>
        </w:trPr>
        <w:tc>
          <w:tcPr>
            <w:tcW w:w="5215" w:type="dxa"/>
            <w:shd w:val="clear" w:color="auto" w:fill="F2F2F2"/>
          </w:tcPr>
          <w:p>
            <w:pPr>
              <w:rPr>
                <w:rStyle w:val="Red"/>
                <w:rFonts w:hint="eastAsia"/>
                <w:color w:val="auto"/>
                <w:sz w:val="22"/>
                <w:szCs w:val="22"/>
                <w:lang w:eastAsia="zh-CN"/>
              </w:rPr>
            </w:pPr>
            <w:r>
              <w:rPr>
                <w:rFonts w:eastAsia="宋体" w:hint="eastAsia"/>
                <w:sz w:val="22"/>
                <w:szCs w:val="22"/>
                <w:lang w:eastAsia="zh-CN"/>
              </w:rPr>
              <w:t>亚裔、夏威夷原住民或太平洋岛民</w:t>
            </w:r>
          </w:p>
        </w:tc>
        <w:tc>
          <w:tcPr>
            <w:tcW w:w="2610" w:type="dxa"/>
            <w:shd w:val="clear" w:color="auto" w:fill="DBE5F1"/>
          </w:tcPr>
          <w:p>
            <w:pPr>
              <w:jc w:val="center"/>
              <w:rPr>
                <w:rFonts w:hint="eastAsia"/>
                <w:b/>
                <w:sz w:val="22"/>
                <w:szCs w:val="22"/>
                <w:lang w:eastAsia="zh-CN"/>
              </w:rPr>
            </w:pPr>
            <w:r>
              <w:rPr>
                <w:rFonts w:eastAsia="宋体" w:hint="eastAsia"/>
                <w:sz w:val="22"/>
                <w:szCs w:val="22"/>
                <w:lang w:eastAsia="zh-CN"/>
              </w:rPr>
              <w:t>97.4%</w:t>
            </w:r>
          </w:p>
        </w:tc>
        <w:tc>
          <w:tcPr>
            <w:tcW w:w="2250" w:type="dxa"/>
            <w:shd w:val="clear" w:color="auto" w:fill="DBE5F1"/>
          </w:tcPr>
          <w:p>
            <w:pPr>
              <w:jc w:val="center"/>
              <w:rPr>
                <w:rFonts w:hint="eastAsia"/>
                <w:b/>
                <w:sz w:val="22"/>
                <w:szCs w:val="22"/>
                <w:lang w:eastAsia="zh-CN"/>
              </w:rPr>
            </w:pPr>
            <w:r>
              <w:rPr>
                <w:rFonts w:eastAsia="宋体" w:hint="eastAsia"/>
                <w:sz w:val="22"/>
                <w:szCs w:val="22"/>
                <w:lang w:eastAsia="zh-CN"/>
              </w:rPr>
              <w:t>1.8</w:t>
            </w:r>
          </w:p>
        </w:tc>
      </w:tr>
      <w:tr>
        <w:trPr>
          <w:trHeight w:val="303"/>
          <w:tblHeader/>
        </w:trPr>
        <w:tc>
          <w:tcPr>
            <w:tcW w:w="5215" w:type="dxa"/>
            <w:shd w:val="clear" w:color="auto" w:fill="F2F2F2"/>
          </w:tcPr>
          <w:p>
            <w:pPr>
              <w:rPr>
                <w:rFonts w:hint="eastAsia"/>
                <w:b/>
                <w:sz w:val="22"/>
                <w:szCs w:val="22"/>
                <w:lang w:eastAsia="zh-CN"/>
              </w:rPr>
            </w:pPr>
            <w:r>
              <w:rPr>
                <w:rFonts w:eastAsia="宋体" w:hint="eastAsia"/>
                <w:sz w:val="22"/>
                <w:szCs w:val="22"/>
                <w:lang w:eastAsia="zh-CN"/>
              </w:rPr>
              <w:t>黑人或非裔美国人</w:t>
            </w:r>
          </w:p>
        </w:tc>
        <w:tc>
          <w:tcPr>
            <w:tcW w:w="2610" w:type="dxa"/>
            <w:shd w:val="clear" w:color="auto" w:fill="auto"/>
          </w:tcPr>
          <w:p>
            <w:pPr>
              <w:jc w:val="center"/>
              <w:rPr>
                <w:rFonts w:hint="eastAsia"/>
                <w:b/>
                <w:sz w:val="22"/>
                <w:szCs w:val="22"/>
                <w:lang w:eastAsia="zh-CN"/>
              </w:rPr>
            </w:pPr>
            <w:r>
              <w:rPr>
                <w:rFonts w:eastAsia="宋体" w:hint="eastAsia"/>
                <w:sz w:val="22"/>
                <w:szCs w:val="22"/>
                <w:lang w:eastAsia="zh-CN"/>
              </w:rPr>
              <w:t>99.5%</w:t>
            </w:r>
          </w:p>
        </w:tc>
        <w:tc>
          <w:tcPr>
            <w:tcW w:w="2250" w:type="dxa"/>
            <w:shd w:val="clear" w:color="auto" w:fill="auto"/>
          </w:tcPr>
          <w:p>
            <w:pPr>
              <w:jc w:val="center"/>
              <w:rPr>
                <w:rFonts w:hint="eastAsia"/>
                <w:b/>
                <w:sz w:val="22"/>
                <w:szCs w:val="22"/>
                <w:lang w:eastAsia="zh-CN"/>
              </w:rPr>
            </w:pPr>
            <w:r>
              <w:rPr>
                <w:rFonts w:eastAsia="宋体" w:hint="eastAsia"/>
                <w:sz w:val="22"/>
                <w:szCs w:val="22"/>
                <w:lang w:eastAsia="zh-CN"/>
              </w:rPr>
              <w:t>3.0</w:t>
            </w:r>
          </w:p>
        </w:tc>
      </w:tr>
      <w:tr>
        <w:trPr>
          <w:trHeight w:val="258"/>
          <w:tblHeader/>
        </w:trPr>
        <w:tc>
          <w:tcPr>
            <w:tcW w:w="5215" w:type="dxa"/>
            <w:shd w:val="clear" w:color="auto" w:fill="F2F2F2"/>
          </w:tcPr>
          <w:p>
            <w:pPr>
              <w:rPr>
                <w:rFonts w:hint="eastAsia"/>
                <w:b/>
                <w:sz w:val="22"/>
                <w:szCs w:val="22"/>
                <w:lang w:eastAsia="zh-CN"/>
              </w:rPr>
            </w:pPr>
            <w:r>
              <w:rPr>
                <w:rFonts w:eastAsia="宋体" w:hint="eastAsia"/>
                <w:sz w:val="22"/>
                <w:szCs w:val="22"/>
                <w:lang w:eastAsia="zh-CN"/>
              </w:rPr>
              <w:t>西班牙裔</w:t>
            </w:r>
            <w:r>
              <w:rPr>
                <w:rFonts w:eastAsia="宋体" w:hint="eastAsia"/>
                <w:sz w:val="22"/>
                <w:szCs w:val="22"/>
                <w:lang w:eastAsia="zh-CN"/>
              </w:rPr>
              <w:t>/</w:t>
            </w:r>
            <w:r>
              <w:rPr>
                <w:rFonts w:eastAsia="宋体" w:hint="eastAsia"/>
                <w:sz w:val="22"/>
                <w:szCs w:val="22"/>
                <w:lang w:eastAsia="zh-CN"/>
              </w:rPr>
              <w:t>拉丁裔</w:t>
            </w:r>
          </w:p>
        </w:tc>
        <w:tc>
          <w:tcPr>
            <w:tcW w:w="2610" w:type="dxa"/>
            <w:shd w:val="clear" w:color="auto" w:fill="DBE5F1"/>
          </w:tcPr>
          <w:p>
            <w:pPr>
              <w:jc w:val="center"/>
              <w:rPr>
                <w:rFonts w:hint="eastAsia"/>
                <w:b/>
                <w:sz w:val="22"/>
                <w:szCs w:val="22"/>
                <w:lang w:eastAsia="zh-CN"/>
              </w:rPr>
            </w:pPr>
            <w:r>
              <w:rPr>
                <w:rFonts w:eastAsia="宋体" w:hint="eastAsia"/>
                <w:sz w:val="22"/>
                <w:szCs w:val="22"/>
                <w:lang w:eastAsia="zh-CN"/>
              </w:rPr>
              <w:t>96.9%</w:t>
            </w:r>
          </w:p>
        </w:tc>
        <w:tc>
          <w:tcPr>
            <w:tcW w:w="2250" w:type="dxa"/>
            <w:shd w:val="clear" w:color="auto" w:fill="DBE5F1"/>
          </w:tcPr>
          <w:p>
            <w:pPr>
              <w:jc w:val="center"/>
              <w:rPr>
                <w:rFonts w:hint="eastAsia"/>
                <w:b/>
                <w:sz w:val="22"/>
                <w:szCs w:val="22"/>
                <w:lang w:eastAsia="zh-CN"/>
              </w:rPr>
            </w:pPr>
            <w:r>
              <w:rPr>
                <w:rFonts w:eastAsia="宋体" w:hint="eastAsia"/>
                <w:sz w:val="22"/>
                <w:szCs w:val="22"/>
                <w:lang w:eastAsia="zh-CN"/>
              </w:rPr>
              <w:t>2.9</w:t>
            </w:r>
          </w:p>
        </w:tc>
      </w:tr>
      <w:tr>
        <w:trPr>
          <w:trHeight w:val="231"/>
          <w:tblHeader/>
        </w:trPr>
        <w:tc>
          <w:tcPr>
            <w:tcW w:w="5215" w:type="dxa"/>
            <w:shd w:val="clear" w:color="auto" w:fill="F2F2F2"/>
          </w:tcPr>
          <w:p>
            <w:pPr>
              <w:rPr>
                <w:rFonts w:hint="eastAsia"/>
                <w:sz w:val="22"/>
                <w:szCs w:val="22"/>
                <w:lang w:eastAsia="zh-CN"/>
              </w:rPr>
            </w:pPr>
            <w:r>
              <w:rPr>
                <w:rFonts w:eastAsia="宋体" w:hint="eastAsia"/>
                <w:sz w:val="22"/>
                <w:szCs w:val="22"/>
                <w:lang w:eastAsia="zh-CN"/>
              </w:rPr>
              <w:t>白人</w:t>
            </w:r>
          </w:p>
        </w:tc>
        <w:tc>
          <w:tcPr>
            <w:tcW w:w="2610" w:type="dxa"/>
            <w:shd w:val="clear" w:color="auto" w:fill="auto"/>
          </w:tcPr>
          <w:p>
            <w:pPr>
              <w:jc w:val="center"/>
              <w:rPr>
                <w:rFonts w:hint="eastAsia"/>
                <w:sz w:val="22"/>
                <w:szCs w:val="22"/>
                <w:lang w:eastAsia="zh-CN"/>
              </w:rPr>
            </w:pPr>
            <w:r>
              <w:rPr>
                <w:rFonts w:eastAsia="宋体" w:hint="eastAsia"/>
                <w:sz w:val="22"/>
                <w:szCs w:val="22"/>
                <w:lang w:eastAsia="zh-CN"/>
              </w:rPr>
              <w:t>97.4%</w:t>
            </w:r>
          </w:p>
        </w:tc>
        <w:tc>
          <w:tcPr>
            <w:tcW w:w="2250" w:type="dxa"/>
            <w:shd w:val="clear" w:color="auto" w:fill="auto"/>
          </w:tcPr>
          <w:p>
            <w:pPr>
              <w:jc w:val="center"/>
              <w:rPr>
                <w:rFonts w:hint="eastAsia"/>
                <w:b/>
                <w:sz w:val="22"/>
                <w:szCs w:val="22"/>
                <w:lang w:eastAsia="zh-CN"/>
              </w:rPr>
            </w:pPr>
            <w:r>
              <w:rPr>
                <w:rFonts w:eastAsia="宋体" w:hint="eastAsia"/>
                <w:sz w:val="22"/>
                <w:szCs w:val="22"/>
                <w:lang w:eastAsia="zh-CN"/>
              </w:rPr>
              <w:t>2.0</w:t>
            </w:r>
          </w:p>
        </w:tc>
      </w:tr>
      <w:tr>
        <w:trPr>
          <w:trHeight w:val="278"/>
          <w:tblHeader/>
        </w:trPr>
        <w:tc>
          <w:tcPr>
            <w:tcW w:w="5215" w:type="dxa"/>
            <w:shd w:val="clear" w:color="auto" w:fill="F2F2F2"/>
          </w:tcPr>
          <w:p>
            <w:pPr>
              <w:rPr>
                <w:rFonts w:hint="eastAsia"/>
                <w:sz w:val="22"/>
                <w:szCs w:val="22"/>
                <w:lang w:eastAsia="zh-CN"/>
              </w:rPr>
            </w:pPr>
            <w:r>
              <w:rPr>
                <w:rFonts w:eastAsia="宋体" w:hint="eastAsia"/>
                <w:sz w:val="22"/>
                <w:szCs w:val="22"/>
                <w:lang w:eastAsia="zh-CN"/>
              </w:rPr>
              <w:t>两种或以上种族</w:t>
            </w:r>
          </w:p>
        </w:tc>
        <w:tc>
          <w:tcPr>
            <w:tcW w:w="2610" w:type="dxa"/>
            <w:shd w:val="clear" w:color="auto" w:fill="DBE5F1"/>
          </w:tcPr>
          <w:p>
            <w:pPr>
              <w:jc w:val="center"/>
              <w:rPr>
                <w:rFonts w:hint="eastAsia"/>
                <w:sz w:val="22"/>
                <w:szCs w:val="22"/>
                <w:lang w:eastAsia="zh-CN"/>
              </w:rPr>
            </w:pPr>
            <w:r>
              <w:rPr>
                <w:rFonts w:eastAsia="宋体" w:hint="eastAsia"/>
                <w:sz w:val="22"/>
                <w:szCs w:val="22"/>
                <w:lang w:eastAsia="zh-CN"/>
              </w:rPr>
              <w:t>94.1%</w:t>
            </w:r>
          </w:p>
        </w:tc>
        <w:tc>
          <w:tcPr>
            <w:tcW w:w="2250" w:type="dxa"/>
            <w:shd w:val="clear" w:color="auto" w:fill="DBE5F1"/>
          </w:tcPr>
          <w:p>
            <w:pPr>
              <w:jc w:val="center"/>
              <w:rPr>
                <w:rFonts w:hint="eastAsia"/>
                <w:b/>
                <w:sz w:val="22"/>
                <w:szCs w:val="22"/>
                <w:lang w:eastAsia="zh-CN"/>
              </w:rPr>
            </w:pPr>
            <w:r>
              <w:rPr>
                <w:rFonts w:eastAsia="宋体" w:hint="eastAsia"/>
                <w:sz w:val="22"/>
                <w:szCs w:val="22"/>
                <w:lang w:eastAsia="zh-CN"/>
              </w:rPr>
              <w:t>1.9</w:t>
            </w:r>
          </w:p>
        </w:tc>
      </w:tr>
    </w:tbl>
    <w:p>
      <w:pPr>
        <w:spacing w:before="120"/>
        <w:rPr>
          <w:rStyle w:val="Strong"/>
          <w:rFonts w:cs="Times New Roman" w:hint="eastAsia"/>
          <w:b w:val="0"/>
          <w:bCs w:val="0"/>
          <w:sz w:val="22"/>
          <w:lang w:eastAsia="zh-CN"/>
        </w:rPr>
      </w:pPr>
      <w:r>
        <w:rPr>
          <w:rStyle w:val="Strong"/>
          <w:rFonts w:cs="Times New Roman" w:hint="eastAsia"/>
          <w:b w:val="0"/>
          <w:bCs w:val="0"/>
          <w:color w:val="000000"/>
          <w:sz w:val="22"/>
          <w:lang w:eastAsia="zh-CN"/>
        </w:rPr>
        <w:t>该表显示了每个学生群体的非长期缺勤率和相应的</w:t>
      </w:r>
      <w:r>
        <w:rPr>
          <w:rStyle w:val="Strong"/>
          <w:rFonts w:cs="Times New Roman" w:hint="eastAsia"/>
          <w:b w:val="0"/>
          <w:bCs w:val="0"/>
          <w:color w:val="000000"/>
          <w:sz w:val="22"/>
          <w:lang w:eastAsia="zh-CN"/>
        </w:rPr>
        <w:t xml:space="preserve"> z </w:t>
      </w:r>
      <w:r>
        <w:rPr>
          <w:rStyle w:val="Strong"/>
          <w:rFonts w:cs="Times New Roman" w:hint="eastAsia"/>
          <w:b w:val="0"/>
          <w:bCs w:val="0"/>
          <w:color w:val="000000"/>
          <w:sz w:val="22"/>
          <w:lang w:eastAsia="zh-CN"/>
        </w:rPr>
        <w:t>评分。首先，将除“所有学生”群体外、达到</w:t>
      </w:r>
      <w:r>
        <w:rPr>
          <w:rStyle w:val="Strong"/>
          <w:rFonts w:cs="Times New Roman" w:hint="eastAsia"/>
          <w:b w:val="0"/>
          <w:bCs w:val="0"/>
          <w:color w:val="000000"/>
          <w:sz w:val="22"/>
          <w:lang w:eastAsia="zh-CN"/>
        </w:rPr>
        <w:t xml:space="preserve"> </w:t>
      </w:r>
      <w:r>
        <w:rPr>
          <w:rStyle w:val="Strong"/>
          <w:rFonts w:cs="Times New Roman" w:hint="eastAsia"/>
          <w:b w:val="0"/>
          <w:bCs w:val="0"/>
          <w:i/>
          <w:iCs/>
          <w:color w:val="000000"/>
          <w:sz w:val="22"/>
          <w:lang w:eastAsia="zh-CN"/>
        </w:rPr>
        <w:t>n</w:t>
      </w:r>
      <w:r>
        <w:rPr>
          <w:rStyle w:val="Strong"/>
          <w:rFonts w:cs="Times New Roman" w:hint="eastAsia"/>
          <w:b w:val="0"/>
          <w:bCs w:val="0"/>
          <w:color w:val="000000"/>
          <w:sz w:val="22"/>
          <w:lang w:eastAsia="zh-CN"/>
        </w:rPr>
        <w:t xml:space="preserve"> </w:t>
      </w:r>
      <w:r>
        <w:rPr>
          <w:rStyle w:val="Strong"/>
          <w:rFonts w:cs="Times New Roman" w:hint="eastAsia"/>
          <w:b w:val="0"/>
          <w:bCs w:val="0"/>
          <w:color w:val="000000"/>
          <w:sz w:val="22"/>
          <w:lang w:eastAsia="zh-CN"/>
        </w:rPr>
        <w:t>规模的学生群体的所有标准化</w:t>
      </w:r>
      <w:r>
        <w:rPr>
          <w:rStyle w:val="Strong"/>
          <w:rFonts w:cs="Times New Roman" w:hint="eastAsia"/>
          <w:b w:val="0"/>
          <w:bCs w:val="0"/>
          <w:color w:val="000000"/>
          <w:sz w:val="22"/>
          <w:lang w:eastAsia="zh-CN"/>
        </w:rPr>
        <w:t xml:space="preserve"> z </w:t>
      </w:r>
      <w:r>
        <w:rPr>
          <w:rStyle w:val="Strong"/>
          <w:rFonts w:cs="Times New Roman" w:hint="eastAsia"/>
          <w:b w:val="0"/>
          <w:bCs w:val="0"/>
          <w:color w:val="000000"/>
          <w:sz w:val="22"/>
          <w:lang w:eastAsia="zh-CN"/>
        </w:rPr>
        <w:t>评分取平均值，计算学生群体的平均</w:t>
      </w:r>
      <w:r>
        <w:rPr>
          <w:rStyle w:val="Strong"/>
          <w:rFonts w:cs="Times New Roman" w:hint="eastAsia"/>
          <w:b w:val="0"/>
          <w:bCs w:val="0"/>
          <w:color w:val="000000"/>
          <w:sz w:val="22"/>
          <w:lang w:eastAsia="zh-CN"/>
        </w:rPr>
        <w:t xml:space="preserve"> </w:t>
      </w:r>
      <w:r>
        <w:rPr>
          <w:rStyle w:val="Strong"/>
          <w:rFonts w:cs="Times New Roman" w:hint="eastAsia"/>
          <w:b w:val="0"/>
          <w:bCs w:val="0"/>
          <w:i/>
          <w:iCs/>
          <w:color w:val="000000"/>
          <w:sz w:val="22"/>
          <w:lang w:eastAsia="zh-CN"/>
        </w:rPr>
        <w:t>z</w:t>
      </w:r>
      <w:r>
        <w:rPr>
          <w:rStyle w:val="Strong"/>
          <w:rFonts w:cs="Times New Roman" w:hint="eastAsia"/>
          <w:b w:val="0"/>
          <w:bCs w:val="0"/>
          <w:color w:val="000000"/>
          <w:sz w:val="22"/>
          <w:lang w:eastAsia="zh-CN"/>
        </w:rPr>
        <w:t xml:space="preserve"> </w:t>
      </w:r>
      <w:r>
        <w:rPr>
          <w:rStyle w:val="Strong"/>
          <w:rFonts w:cs="Times New Roman" w:hint="eastAsia"/>
          <w:b w:val="0"/>
          <w:bCs w:val="0"/>
          <w:color w:val="000000"/>
          <w:sz w:val="22"/>
          <w:lang w:eastAsia="zh-CN"/>
        </w:rPr>
        <w:t>评分。这得到学生群体的平均</w:t>
      </w:r>
      <w:r>
        <w:rPr>
          <w:rStyle w:val="Strong"/>
          <w:rFonts w:cs="Times New Roman" w:hint="eastAsia"/>
          <w:b w:val="0"/>
          <w:bCs w:val="0"/>
          <w:color w:val="000000"/>
          <w:sz w:val="22"/>
          <w:lang w:eastAsia="zh-CN"/>
        </w:rPr>
        <w:t xml:space="preserve"> z </w:t>
      </w:r>
      <w:r>
        <w:rPr>
          <w:rStyle w:val="Strong"/>
          <w:rFonts w:cs="Times New Roman" w:hint="eastAsia"/>
          <w:b w:val="0"/>
          <w:bCs w:val="0"/>
          <w:color w:val="000000"/>
          <w:sz w:val="22"/>
          <w:lang w:eastAsia="zh-CN"/>
        </w:rPr>
        <w:t>评分为</w:t>
      </w:r>
      <w:r>
        <w:rPr>
          <w:rStyle w:val="Strong"/>
          <w:rFonts w:cs="Times New Roman" w:hint="eastAsia"/>
          <w:b w:val="0"/>
          <w:bCs w:val="0"/>
          <w:color w:val="000000"/>
          <w:sz w:val="22"/>
          <w:lang w:eastAsia="zh-CN"/>
        </w:rPr>
        <w:t xml:space="preserve"> 2.55</w:t>
      </w:r>
      <w:r>
        <w:rPr>
          <w:rStyle w:val="Strong"/>
          <w:rFonts w:cs="Times New Roman" w:hint="eastAsia"/>
          <w:b w:val="0"/>
          <w:bCs w:val="0"/>
          <w:color w:val="000000"/>
          <w:sz w:val="22"/>
          <w:lang w:eastAsia="zh-CN"/>
        </w:rPr>
        <w:t>。然后，将该学生群体的平均</w:t>
      </w:r>
      <w:r>
        <w:rPr>
          <w:rStyle w:val="Strong"/>
          <w:rFonts w:cs="Times New Roman" w:hint="eastAsia"/>
          <w:b w:val="0"/>
          <w:bCs w:val="0"/>
          <w:color w:val="000000"/>
          <w:sz w:val="22"/>
          <w:lang w:eastAsia="zh-CN"/>
        </w:rPr>
        <w:t xml:space="preserve"> z </w:t>
      </w:r>
      <w:r>
        <w:rPr>
          <w:rStyle w:val="Strong"/>
          <w:rFonts w:cs="Times New Roman" w:hint="eastAsia"/>
          <w:b w:val="0"/>
          <w:bCs w:val="0"/>
          <w:color w:val="000000"/>
          <w:sz w:val="22"/>
          <w:lang w:eastAsia="zh-CN"/>
        </w:rPr>
        <w:t>评分</w:t>
      </w:r>
      <w:r>
        <w:rPr>
          <w:rStyle w:val="Strong"/>
          <w:rFonts w:cs="Times New Roman" w:hint="eastAsia"/>
          <w:b w:val="0"/>
          <w:bCs w:val="0"/>
          <w:color w:val="000000"/>
          <w:sz w:val="22"/>
          <w:lang w:eastAsia="zh-CN"/>
        </w:rPr>
        <w:t xml:space="preserve"> 2.55 </w:t>
      </w:r>
      <w:r>
        <w:rPr>
          <w:rStyle w:val="Strong"/>
          <w:rFonts w:cs="Times New Roman" w:hint="eastAsia"/>
          <w:b w:val="0"/>
          <w:bCs w:val="0"/>
          <w:color w:val="000000"/>
          <w:sz w:val="22"/>
          <w:lang w:eastAsia="zh-CN"/>
        </w:rPr>
        <w:t>与所有学生的</w:t>
      </w:r>
      <w:r>
        <w:rPr>
          <w:rStyle w:val="Strong"/>
          <w:rFonts w:cs="Times New Roman" w:hint="eastAsia"/>
          <w:b w:val="0"/>
          <w:bCs w:val="0"/>
          <w:color w:val="000000"/>
          <w:sz w:val="22"/>
          <w:lang w:eastAsia="zh-CN"/>
        </w:rPr>
        <w:t xml:space="preserve"> z </w:t>
      </w:r>
      <w:r>
        <w:rPr>
          <w:rStyle w:val="Strong"/>
          <w:rFonts w:cs="Times New Roman" w:hint="eastAsia"/>
          <w:b w:val="0"/>
          <w:bCs w:val="0"/>
          <w:color w:val="000000"/>
          <w:sz w:val="22"/>
          <w:lang w:eastAsia="zh-CN"/>
        </w:rPr>
        <w:t>评分</w:t>
      </w:r>
      <w:r>
        <w:rPr>
          <w:rStyle w:val="Strong"/>
          <w:rFonts w:cs="Times New Roman" w:hint="eastAsia"/>
          <w:b w:val="0"/>
          <w:bCs w:val="0"/>
          <w:color w:val="000000"/>
          <w:sz w:val="22"/>
          <w:lang w:eastAsia="zh-CN"/>
        </w:rPr>
        <w:t xml:space="preserve"> 2.8 </w:t>
      </w:r>
      <w:r>
        <w:rPr>
          <w:rStyle w:val="Strong"/>
          <w:rFonts w:cs="Times New Roman" w:hint="eastAsia"/>
          <w:b w:val="0"/>
          <w:bCs w:val="0"/>
          <w:color w:val="000000"/>
          <w:sz w:val="22"/>
          <w:lang w:eastAsia="zh-CN"/>
        </w:rPr>
        <w:t>再进行平均，得到整体标准化评分</w:t>
      </w:r>
      <w:r>
        <w:rPr>
          <w:rStyle w:val="Strong"/>
          <w:rFonts w:cs="Times New Roman" w:hint="eastAsia"/>
          <w:b w:val="0"/>
          <w:bCs w:val="0"/>
          <w:color w:val="000000"/>
          <w:sz w:val="22"/>
          <w:lang w:eastAsia="zh-CN"/>
        </w:rPr>
        <w:t xml:space="preserve"> 2.68</w:t>
      </w:r>
      <w:r>
        <w:rPr>
          <w:rStyle w:val="Strong"/>
          <w:rFonts w:cs="Times New Roman" w:hint="eastAsia"/>
          <w:b w:val="0"/>
          <w:bCs w:val="0"/>
          <w:color w:val="000000"/>
          <w:sz w:val="22"/>
          <w:lang w:eastAsia="zh-CN"/>
        </w:rPr>
        <w:t>。</w:t>
      </w:r>
    </w:p>
    <w:p>
      <w:pPr>
        <w:rPr>
          <w:rStyle w:val="Strong"/>
          <w:rFonts w:cs="Times New Roman" w:hint="eastAsia"/>
          <w:b w:val="0"/>
          <w:sz w:val="22"/>
          <w:lang w:eastAsia="zh-CN"/>
        </w:rPr>
      </w:pPr>
      <w:r>
        <w:rPr>
          <w:rStyle w:val="Strong"/>
          <w:rFonts w:cs="Times New Roman" w:hint="eastAsia"/>
          <w:b w:val="0"/>
          <w:bCs w:val="0"/>
          <w:color w:val="000000"/>
          <w:sz w:val="22"/>
          <w:lang w:eastAsia="zh-CN"/>
        </w:rPr>
        <w:t>接下来，将该指标评分与所有其他小学和初中的长期缺勤率指标评分进行排名，并计算百分位数排名。例如，如果学校</w:t>
      </w:r>
      <w:r>
        <w:rPr>
          <w:rStyle w:val="Strong"/>
          <w:rFonts w:cs="Times New Roman" w:hint="eastAsia"/>
          <w:b w:val="0"/>
          <w:bCs w:val="0"/>
          <w:color w:val="000000"/>
          <w:sz w:val="22"/>
          <w:lang w:eastAsia="zh-CN"/>
        </w:rPr>
        <w:t xml:space="preserve"> 2.68 </w:t>
      </w:r>
      <w:r>
        <w:rPr>
          <w:rStyle w:val="Strong"/>
          <w:rFonts w:cs="Times New Roman" w:hint="eastAsia"/>
          <w:b w:val="0"/>
          <w:bCs w:val="0"/>
          <w:color w:val="000000"/>
          <w:sz w:val="22"/>
          <w:lang w:eastAsia="zh-CN"/>
        </w:rPr>
        <w:t>的整体标准化分数等于或高于其他</w:t>
      </w:r>
      <w:r>
        <w:rPr>
          <w:rStyle w:val="Strong"/>
          <w:rFonts w:cs="Times New Roman" w:hint="eastAsia"/>
          <w:b w:val="0"/>
          <w:bCs w:val="0"/>
          <w:color w:val="000000"/>
          <w:sz w:val="22"/>
          <w:lang w:eastAsia="zh-CN"/>
        </w:rPr>
        <w:t xml:space="preserve"> 85% </w:t>
      </w:r>
      <w:r>
        <w:rPr>
          <w:rStyle w:val="Strong"/>
          <w:rFonts w:cs="Times New Roman" w:hint="eastAsia"/>
          <w:b w:val="0"/>
          <w:bCs w:val="0"/>
          <w:color w:val="000000"/>
          <w:sz w:val="22"/>
          <w:lang w:eastAsia="zh-CN"/>
        </w:rPr>
        <w:t>的小学和初中，则该学校的长期缺勤率指标评分为</w:t>
      </w:r>
      <w:r>
        <w:rPr>
          <w:rStyle w:val="Strong"/>
          <w:rFonts w:cs="Times New Roman" w:hint="eastAsia"/>
          <w:b w:val="0"/>
          <w:bCs w:val="0"/>
          <w:color w:val="000000"/>
          <w:sz w:val="22"/>
          <w:lang w:eastAsia="zh-CN"/>
        </w:rPr>
        <w:t xml:space="preserve"> 85</w:t>
      </w:r>
      <w:r>
        <w:rPr>
          <w:rStyle w:val="Strong"/>
          <w:rFonts w:cs="Times New Roman" w:hint="eastAsia"/>
          <w:b w:val="0"/>
          <w:bCs w:val="0"/>
          <w:color w:val="000000"/>
          <w:sz w:val="22"/>
          <w:lang w:eastAsia="zh-CN"/>
        </w:rPr>
        <w:t>。</w:t>
      </w:r>
    </w:p>
    <w:p>
      <w:pPr>
        <w:rPr>
          <w:rStyle w:val="Strong"/>
          <w:rFonts w:cs="Times New Roman" w:hint="eastAsia"/>
          <w:b w:val="0"/>
          <w:sz w:val="22"/>
          <w:lang w:eastAsia="zh-CN"/>
        </w:rPr>
      </w:pPr>
      <w:r>
        <w:rPr>
          <w:rStyle w:val="Strong"/>
          <w:rFonts w:cs="Times New Roman" w:hint="eastAsia"/>
          <w:b w:val="0"/>
          <w:bCs w:val="0"/>
          <w:color w:val="000000"/>
          <w:sz w:val="22"/>
          <w:lang w:eastAsia="zh-CN"/>
        </w:rPr>
        <w:t>下表显示了高中的示例指标评分和权重。</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A.19</w:t>
      </w:r>
      <w:r>
        <w:rPr>
          <w:rFonts w:ascii="Times New Roman" w:eastAsia="宋体" w:hAnsi="Times New Roman" w:hint="eastAsia"/>
          <w:lang w:eastAsia="zh-CN"/>
        </w:rPr>
        <w:t>：示例：计算某高中的综合评分和评级</w:t>
      </w:r>
    </w:p>
    <w:tbl>
      <w:tblPr>
        <w:tblStyle w:val="GridTable2-Accent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875"/>
        <w:gridCol w:w="2160"/>
        <w:gridCol w:w="1350"/>
        <w:gridCol w:w="1170"/>
        <w:gridCol w:w="1800"/>
      </w:tblGrid>
      <w:tr>
        <w:trPr>
          <w:cnfStyle w:val="100000000000" w:firstRow="1" w:lastRow="0" w:firstColumn="0" w:lastColumn="0" w:oddVBand="0" w:evenVBand="0" w:oddHBand="0" w:evenHBand="0" w:firstRowFirstColumn="0" w:firstRowLastColumn="0" w:lastRowFirstColumn="0" w:lastRowLastColumn="0"/>
          <w:tblHeader/>
        </w:trPr>
        <w:tc>
          <w:tcPr>
            <w:tcW w:w="2875" w:type="dxa"/>
            <w:tcBorders>
              <w:right w:val="single" w:sz="4" w:space="0" w:color="FFFFFF" w:themeColor="background1"/>
            </w:tcBorders>
            <w:shd w:val="clear" w:color="auto" w:fill="215868" w:themeFill="accent5" w:themeFillShade="80"/>
          </w:tcPr>
          <w:p>
            <w:pPr>
              <w:spacing w:after="120"/>
              <w:rPr>
                <w:rFonts w:hint="eastAsia"/>
                <w:b w:val="0"/>
                <w:bCs w:val="0"/>
                <w:color w:val="FFFFFF" w:themeColor="background1"/>
                <w:sz w:val="22"/>
                <w:szCs w:val="22"/>
                <w:lang w:eastAsia="zh-CN"/>
              </w:rPr>
            </w:pPr>
            <w:r>
              <w:rPr>
                <w:rFonts w:eastAsia="宋体" w:hint="eastAsia"/>
                <w:color w:val="FFFFFF"/>
                <w:sz w:val="22"/>
                <w:szCs w:val="22"/>
                <w:lang w:eastAsia="zh-CN"/>
              </w:rPr>
              <w:t>指标类别</w:t>
            </w:r>
          </w:p>
        </w:tc>
        <w:tc>
          <w:tcPr>
            <w:tcW w:w="2160" w:type="dxa"/>
            <w:tcBorders>
              <w:left w:val="single" w:sz="4" w:space="0" w:color="FFFFFF" w:themeColor="background1"/>
              <w:right w:val="single" w:sz="4" w:space="0" w:color="FFFFFF" w:themeColor="background1"/>
            </w:tcBorders>
            <w:shd w:val="clear" w:color="auto" w:fill="215868" w:themeFill="accent5" w:themeFillShade="80"/>
          </w:tcPr>
          <w:p>
            <w:pPr>
              <w:spacing w:after="120"/>
              <w:rPr>
                <w:rFonts w:hint="eastAsia"/>
                <w:b w:val="0"/>
                <w:bCs w:val="0"/>
                <w:color w:val="FFFFFF" w:themeColor="background1"/>
                <w:sz w:val="22"/>
                <w:szCs w:val="22"/>
                <w:lang w:eastAsia="zh-CN"/>
              </w:rPr>
            </w:pPr>
            <w:r>
              <w:rPr>
                <w:rFonts w:eastAsia="宋体" w:hint="eastAsia"/>
                <w:color w:val="FFFFFF"/>
                <w:sz w:val="22"/>
                <w:szCs w:val="22"/>
                <w:lang w:eastAsia="zh-CN"/>
              </w:rPr>
              <w:t>指标</w:t>
            </w:r>
          </w:p>
        </w:tc>
        <w:tc>
          <w:tcPr>
            <w:tcW w:w="1350" w:type="dxa"/>
            <w:tcBorders>
              <w:left w:val="single" w:sz="4" w:space="0" w:color="FFFFFF" w:themeColor="background1"/>
              <w:right w:val="single" w:sz="4" w:space="0" w:color="FFFFFF" w:themeColor="background1"/>
            </w:tcBorders>
            <w:shd w:val="clear" w:color="auto" w:fill="215868" w:themeFill="accent5" w:themeFillShade="80"/>
          </w:tcPr>
          <w:p>
            <w:pPr>
              <w:spacing w:after="120"/>
              <w:rPr>
                <w:rFonts w:hint="eastAsia"/>
                <w:b w:val="0"/>
                <w:bCs w:val="0"/>
                <w:color w:val="FFFFFF" w:themeColor="background1"/>
                <w:sz w:val="22"/>
                <w:szCs w:val="22"/>
                <w:lang w:eastAsia="zh-CN"/>
              </w:rPr>
            </w:pPr>
            <w:r>
              <w:rPr>
                <w:rFonts w:eastAsia="宋体" w:hint="eastAsia"/>
                <w:color w:val="FFFFFF"/>
                <w:sz w:val="22"/>
                <w:szCs w:val="22"/>
                <w:lang w:eastAsia="zh-CN"/>
              </w:rPr>
              <w:t>指标评分</w:t>
            </w:r>
          </w:p>
        </w:tc>
        <w:tc>
          <w:tcPr>
            <w:tcW w:w="1170" w:type="dxa"/>
            <w:tcBorders>
              <w:left w:val="single" w:sz="4" w:space="0" w:color="FFFFFF" w:themeColor="background1"/>
              <w:right w:val="single" w:sz="4" w:space="0" w:color="FFFFFF" w:themeColor="background1"/>
            </w:tcBorders>
            <w:shd w:val="clear" w:color="auto" w:fill="215868" w:themeFill="accent5" w:themeFillShade="80"/>
          </w:tcPr>
          <w:p>
            <w:pPr>
              <w:spacing w:after="120"/>
              <w:rPr>
                <w:rFonts w:hint="eastAsia"/>
                <w:b w:val="0"/>
                <w:bCs w:val="0"/>
                <w:color w:val="FFFFFF" w:themeColor="background1"/>
                <w:sz w:val="22"/>
                <w:szCs w:val="22"/>
                <w:lang w:eastAsia="zh-CN"/>
              </w:rPr>
            </w:pPr>
            <w:r>
              <w:rPr>
                <w:rFonts w:eastAsia="宋体" w:hint="eastAsia"/>
                <w:color w:val="FFFFFF"/>
                <w:sz w:val="22"/>
                <w:szCs w:val="22"/>
                <w:lang w:eastAsia="zh-CN"/>
              </w:rPr>
              <w:t>权重</w:t>
            </w:r>
          </w:p>
        </w:tc>
        <w:tc>
          <w:tcPr>
            <w:tcW w:w="1800" w:type="dxa"/>
            <w:tcBorders>
              <w:left w:val="single" w:sz="4" w:space="0" w:color="FFFFFF" w:themeColor="background1"/>
            </w:tcBorders>
            <w:shd w:val="clear" w:color="auto" w:fill="215868" w:themeFill="accent5" w:themeFillShade="80"/>
          </w:tcPr>
          <w:p>
            <w:pPr>
              <w:spacing w:after="120"/>
              <w:rPr>
                <w:rFonts w:hint="eastAsia"/>
                <w:b w:val="0"/>
                <w:bCs w:val="0"/>
                <w:color w:val="FFFFFF" w:themeColor="background1"/>
                <w:sz w:val="22"/>
                <w:szCs w:val="22"/>
                <w:lang w:eastAsia="zh-CN"/>
              </w:rPr>
            </w:pPr>
            <w:r>
              <w:rPr>
                <w:rFonts w:eastAsia="宋体" w:hint="eastAsia"/>
                <w:color w:val="FFFFFF"/>
                <w:sz w:val="22"/>
                <w:szCs w:val="22"/>
                <w:lang w:eastAsia="zh-CN"/>
              </w:rPr>
              <w:t>总评分贡献分数（指标评分</w:t>
            </w:r>
            <w:r>
              <w:rPr>
                <w:rFonts w:eastAsia="宋体" w:hint="eastAsia"/>
                <w:color w:val="FFFFFF"/>
                <w:sz w:val="22"/>
                <w:szCs w:val="22"/>
                <w:lang w:eastAsia="zh-CN"/>
              </w:rPr>
              <w:t xml:space="preserve"> </w:t>
            </w:r>
            <w:r>
              <w:rPr>
                <w:rFonts w:eastAsia="宋体" w:hint="eastAsia"/>
                <w:b w:val="0"/>
                <w:bCs w:val="0"/>
                <w:color w:val="FFFFFF"/>
                <w:sz w:val="22"/>
                <w:szCs w:val="22"/>
                <w:lang w:eastAsia="zh-CN"/>
              </w:rPr>
              <w:t>×</w:t>
            </w:r>
            <w:r>
              <w:rPr>
                <w:rFonts w:eastAsia="宋体" w:hint="eastAsia"/>
                <w:color w:val="FFFFFF"/>
                <w:sz w:val="22"/>
                <w:szCs w:val="22"/>
                <w:lang w:eastAsia="zh-CN"/>
              </w:rPr>
              <w:t xml:space="preserve"> </w:t>
            </w:r>
            <w:r>
              <w:rPr>
                <w:rFonts w:eastAsia="宋体" w:hint="eastAsia"/>
                <w:color w:val="FFFFFF"/>
                <w:sz w:val="22"/>
                <w:szCs w:val="22"/>
                <w:lang w:eastAsia="zh-CN"/>
              </w:rPr>
              <w:t>权重）</w:t>
            </w:r>
          </w:p>
        </w:tc>
      </w:tr>
      <w:tr>
        <w:trPr>
          <w:cnfStyle w:val="000000100000" w:firstRow="0" w:lastRow="0" w:firstColumn="0" w:lastColumn="0" w:oddVBand="0" w:evenVBand="0" w:oddHBand="1" w:evenHBand="0" w:firstRowFirstColumn="0" w:firstRowLastColumn="0" w:lastRowFirstColumn="0" w:lastRowLastColumn="0"/>
        </w:trPr>
        <w:tc>
          <w:tcPr>
            <w:tcW w:w="2875" w:type="dxa"/>
            <w:shd w:val="clear" w:color="auto" w:fill="DBE5F1"/>
            <w:vAlign w:val="center"/>
          </w:tcPr>
          <w:p>
            <w:pPr>
              <w:spacing w:after="120"/>
              <w:rPr>
                <w:rFonts w:hint="eastAsia"/>
                <w:b/>
                <w:sz w:val="22"/>
                <w:szCs w:val="22"/>
                <w:lang w:eastAsia="zh-CN"/>
              </w:rPr>
            </w:pPr>
            <w:r>
              <w:rPr>
                <w:rFonts w:eastAsia="宋体" w:hint="eastAsia"/>
                <w:sz w:val="22"/>
                <w:szCs w:val="22"/>
                <w:lang w:eastAsia="zh-CN"/>
              </w:rPr>
              <w:t>学业成就</w:t>
            </w:r>
          </w:p>
        </w:tc>
        <w:tc>
          <w:tcPr>
            <w:tcW w:w="2160" w:type="dxa"/>
            <w:shd w:val="clear" w:color="auto" w:fill="DBE5F1"/>
            <w:vAlign w:val="center"/>
          </w:tcPr>
          <w:p>
            <w:pPr>
              <w:spacing w:after="120"/>
              <w:rPr>
                <w:rFonts w:hint="eastAsia"/>
                <w:sz w:val="22"/>
                <w:szCs w:val="22"/>
                <w:lang w:eastAsia="zh-CN"/>
              </w:rPr>
            </w:pPr>
            <w:r>
              <w:rPr>
                <w:rFonts w:eastAsia="宋体" w:hint="eastAsia"/>
                <w:sz w:val="22"/>
                <w:szCs w:val="22"/>
                <w:lang w:eastAsia="zh-CN"/>
              </w:rPr>
              <w:t>英语语言艺术达标</w:t>
            </w:r>
          </w:p>
        </w:tc>
        <w:tc>
          <w:tcPr>
            <w:tcW w:w="1350" w:type="dxa"/>
            <w:shd w:val="clear" w:color="auto" w:fill="DBE5F1"/>
            <w:vAlign w:val="center"/>
          </w:tcPr>
          <w:p>
            <w:pPr>
              <w:spacing w:after="120"/>
              <w:jc w:val="center"/>
              <w:rPr>
                <w:rFonts w:hint="eastAsia"/>
                <w:sz w:val="22"/>
                <w:szCs w:val="22"/>
                <w:lang w:eastAsia="zh-CN"/>
              </w:rPr>
            </w:pPr>
            <w:r>
              <w:rPr>
                <w:rFonts w:eastAsia="宋体" w:hint="eastAsia"/>
                <w:sz w:val="22"/>
                <w:szCs w:val="22"/>
                <w:lang w:eastAsia="zh-CN"/>
              </w:rPr>
              <w:t>62.23</w:t>
            </w:r>
          </w:p>
        </w:tc>
        <w:tc>
          <w:tcPr>
            <w:tcW w:w="1170" w:type="dxa"/>
            <w:shd w:val="clear" w:color="auto" w:fill="DBE5F1"/>
            <w:vAlign w:val="center"/>
          </w:tcPr>
          <w:p>
            <w:pPr>
              <w:spacing w:after="120"/>
              <w:jc w:val="center"/>
              <w:rPr>
                <w:rFonts w:hint="eastAsia"/>
                <w:sz w:val="22"/>
                <w:szCs w:val="22"/>
                <w:lang w:eastAsia="zh-CN"/>
              </w:rPr>
            </w:pPr>
            <w:r>
              <w:rPr>
                <w:rFonts w:eastAsia="宋体" w:hint="eastAsia"/>
                <w:sz w:val="22"/>
                <w:szCs w:val="22"/>
                <w:lang w:eastAsia="zh-CN"/>
              </w:rPr>
              <w:t>15%</w:t>
            </w:r>
          </w:p>
        </w:tc>
        <w:tc>
          <w:tcPr>
            <w:tcW w:w="1800" w:type="dxa"/>
            <w:shd w:val="clear" w:color="auto" w:fill="DBE5F1"/>
            <w:vAlign w:val="center"/>
          </w:tcPr>
          <w:p>
            <w:pPr>
              <w:spacing w:after="120"/>
              <w:jc w:val="center"/>
              <w:rPr>
                <w:rFonts w:hint="eastAsia"/>
                <w:sz w:val="22"/>
                <w:szCs w:val="22"/>
                <w:lang w:eastAsia="zh-CN"/>
              </w:rPr>
            </w:pPr>
            <w:r>
              <w:rPr>
                <w:rFonts w:eastAsia="宋体" w:hint="eastAsia"/>
                <w:sz w:val="22"/>
                <w:szCs w:val="22"/>
                <w:lang w:eastAsia="zh-CN"/>
              </w:rPr>
              <w:t>9.33</w:t>
            </w:r>
          </w:p>
        </w:tc>
      </w:tr>
      <w:tr>
        <w:tc>
          <w:tcPr>
            <w:tcW w:w="2875" w:type="dxa"/>
            <w:vAlign w:val="center"/>
          </w:tcPr>
          <w:p>
            <w:pPr>
              <w:spacing w:after="120"/>
              <w:rPr>
                <w:rFonts w:hint="eastAsia"/>
                <w:b/>
                <w:sz w:val="22"/>
                <w:szCs w:val="22"/>
                <w:lang w:eastAsia="zh-CN"/>
              </w:rPr>
            </w:pPr>
            <w:r>
              <w:rPr>
                <w:rFonts w:eastAsia="宋体" w:hint="eastAsia"/>
                <w:sz w:val="22"/>
                <w:szCs w:val="22"/>
                <w:lang w:eastAsia="zh-CN"/>
              </w:rPr>
              <w:t>学业成就</w:t>
            </w:r>
          </w:p>
        </w:tc>
        <w:tc>
          <w:tcPr>
            <w:tcW w:w="2160" w:type="dxa"/>
            <w:vAlign w:val="center"/>
          </w:tcPr>
          <w:p>
            <w:pPr>
              <w:spacing w:after="120"/>
              <w:rPr>
                <w:rFonts w:hint="eastAsia"/>
                <w:sz w:val="22"/>
                <w:szCs w:val="22"/>
                <w:lang w:eastAsia="zh-CN"/>
              </w:rPr>
            </w:pPr>
            <w:r>
              <w:rPr>
                <w:rFonts w:eastAsia="宋体" w:hint="eastAsia"/>
                <w:sz w:val="22"/>
                <w:szCs w:val="22"/>
                <w:lang w:eastAsia="zh-CN"/>
              </w:rPr>
              <w:t>数学达标</w:t>
            </w:r>
          </w:p>
        </w:tc>
        <w:tc>
          <w:tcPr>
            <w:tcW w:w="1350" w:type="dxa"/>
            <w:vAlign w:val="center"/>
          </w:tcPr>
          <w:p>
            <w:pPr>
              <w:spacing w:after="120"/>
              <w:jc w:val="center"/>
              <w:rPr>
                <w:rFonts w:hint="eastAsia"/>
                <w:sz w:val="22"/>
                <w:szCs w:val="22"/>
                <w:lang w:eastAsia="zh-CN"/>
              </w:rPr>
            </w:pPr>
            <w:r>
              <w:rPr>
                <w:rFonts w:eastAsia="宋体" w:hint="eastAsia"/>
                <w:sz w:val="22"/>
                <w:szCs w:val="22"/>
                <w:lang w:eastAsia="zh-CN"/>
              </w:rPr>
              <w:t>66.67</w:t>
            </w:r>
          </w:p>
        </w:tc>
        <w:tc>
          <w:tcPr>
            <w:tcW w:w="1170" w:type="dxa"/>
            <w:vAlign w:val="center"/>
          </w:tcPr>
          <w:p>
            <w:pPr>
              <w:spacing w:after="120"/>
              <w:jc w:val="center"/>
              <w:rPr>
                <w:rFonts w:hint="eastAsia"/>
                <w:sz w:val="22"/>
                <w:szCs w:val="22"/>
                <w:lang w:eastAsia="zh-CN"/>
              </w:rPr>
            </w:pPr>
            <w:r>
              <w:rPr>
                <w:rFonts w:eastAsia="宋体" w:hint="eastAsia"/>
                <w:sz w:val="22"/>
                <w:szCs w:val="22"/>
                <w:lang w:eastAsia="zh-CN"/>
              </w:rPr>
              <w:t>15%</w:t>
            </w:r>
          </w:p>
        </w:tc>
        <w:tc>
          <w:tcPr>
            <w:tcW w:w="1800" w:type="dxa"/>
            <w:vAlign w:val="center"/>
          </w:tcPr>
          <w:p>
            <w:pPr>
              <w:spacing w:after="120"/>
              <w:jc w:val="center"/>
              <w:rPr>
                <w:rFonts w:hint="eastAsia"/>
                <w:sz w:val="22"/>
                <w:szCs w:val="22"/>
                <w:lang w:eastAsia="zh-CN"/>
              </w:rPr>
            </w:pPr>
            <w:r>
              <w:rPr>
                <w:rFonts w:eastAsia="宋体" w:hint="eastAsia"/>
                <w:sz w:val="22"/>
                <w:szCs w:val="22"/>
                <w:lang w:eastAsia="zh-CN"/>
              </w:rPr>
              <w:t>10.00</w:t>
            </w:r>
          </w:p>
        </w:tc>
      </w:tr>
      <w:tr>
        <w:trPr>
          <w:cnfStyle w:val="000000100000" w:firstRow="0" w:lastRow="0" w:firstColumn="0" w:lastColumn="0" w:oddVBand="0" w:evenVBand="0" w:oddHBand="1" w:evenHBand="0" w:firstRowFirstColumn="0" w:firstRowLastColumn="0" w:lastRowFirstColumn="0" w:lastRowLastColumn="0"/>
        </w:trPr>
        <w:tc>
          <w:tcPr>
            <w:tcW w:w="2875" w:type="dxa"/>
            <w:shd w:val="clear" w:color="auto" w:fill="DBE5F1"/>
            <w:vAlign w:val="center"/>
          </w:tcPr>
          <w:p>
            <w:pPr>
              <w:spacing w:after="120"/>
              <w:rPr>
                <w:rFonts w:hint="eastAsia"/>
                <w:b/>
                <w:sz w:val="22"/>
                <w:szCs w:val="22"/>
                <w:lang w:eastAsia="zh-CN"/>
              </w:rPr>
            </w:pPr>
            <w:r>
              <w:rPr>
                <w:rFonts w:eastAsia="宋体" w:hint="eastAsia"/>
                <w:sz w:val="22"/>
                <w:szCs w:val="22"/>
                <w:lang w:eastAsia="zh-CN"/>
              </w:rPr>
              <w:t>毕业率</w:t>
            </w:r>
          </w:p>
        </w:tc>
        <w:tc>
          <w:tcPr>
            <w:tcW w:w="2160" w:type="dxa"/>
            <w:shd w:val="clear" w:color="auto" w:fill="DBE5F1"/>
            <w:vAlign w:val="center"/>
          </w:tcPr>
          <w:p>
            <w:pPr>
              <w:spacing w:after="120"/>
              <w:rPr>
                <w:rFonts w:hint="eastAsia"/>
                <w:sz w:val="22"/>
                <w:szCs w:val="22"/>
                <w:lang w:eastAsia="zh-CN"/>
              </w:rPr>
            </w:pPr>
            <w:r>
              <w:rPr>
                <w:rFonts w:eastAsia="宋体" w:hint="eastAsia"/>
                <w:sz w:val="22"/>
                <w:szCs w:val="22"/>
                <w:lang w:eastAsia="zh-CN"/>
              </w:rPr>
              <w:t xml:space="preserve">4 </w:t>
            </w:r>
            <w:r>
              <w:rPr>
                <w:rFonts w:eastAsia="宋体" w:hint="eastAsia"/>
                <w:sz w:val="22"/>
                <w:szCs w:val="22"/>
                <w:lang w:eastAsia="zh-CN"/>
              </w:rPr>
              <w:t>年毕业率</w:t>
            </w:r>
          </w:p>
        </w:tc>
        <w:tc>
          <w:tcPr>
            <w:tcW w:w="1350" w:type="dxa"/>
            <w:shd w:val="clear" w:color="auto" w:fill="DBE5F1"/>
            <w:vAlign w:val="center"/>
          </w:tcPr>
          <w:p>
            <w:pPr>
              <w:spacing w:after="120"/>
              <w:jc w:val="center"/>
              <w:rPr>
                <w:rFonts w:hint="eastAsia"/>
                <w:sz w:val="22"/>
                <w:szCs w:val="22"/>
                <w:lang w:eastAsia="zh-CN"/>
              </w:rPr>
            </w:pPr>
            <w:r>
              <w:rPr>
                <w:rFonts w:eastAsia="宋体" w:hint="eastAsia"/>
                <w:sz w:val="22"/>
                <w:szCs w:val="22"/>
                <w:lang w:eastAsia="zh-CN"/>
              </w:rPr>
              <w:t>77.29</w:t>
            </w:r>
          </w:p>
        </w:tc>
        <w:tc>
          <w:tcPr>
            <w:tcW w:w="1170" w:type="dxa"/>
            <w:shd w:val="clear" w:color="auto" w:fill="DBE5F1"/>
            <w:vAlign w:val="center"/>
          </w:tcPr>
          <w:p>
            <w:pPr>
              <w:spacing w:after="120"/>
              <w:jc w:val="center"/>
              <w:rPr>
                <w:rFonts w:hint="eastAsia"/>
                <w:sz w:val="22"/>
                <w:szCs w:val="22"/>
                <w:lang w:eastAsia="zh-CN"/>
              </w:rPr>
            </w:pPr>
            <w:r>
              <w:rPr>
                <w:rFonts w:eastAsia="宋体" w:hint="eastAsia"/>
                <w:sz w:val="22"/>
                <w:szCs w:val="22"/>
                <w:lang w:eastAsia="zh-CN"/>
              </w:rPr>
              <w:t>20%</w:t>
            </w:r>
          </w:p>
        </w:tc>
        <w:tc>
          <w:tcPr>
            <w:tcW w:w="1800" w:type="dxa"/>
            <w:shd w:val="clear" w:color="auto" w:fill="DBE5F1"/>
            <w:vAlign w:val="center"/>
          </w:tcPr>
          <w:p>
            <w:pPr>
              <w:spacing w:after="120"/>
              <w:jc w:val="center"/>
              <w:rPr>
                <w:rFonts w:hint="eastAsia"/>
                <w:sz w:val="22"/>
                <w:szCs w:val="22"/>
                <w:lang w:eastAsia="zh-CN"/>
              </w:rPr>
            </w:pPr>
            <w:r>
              <w:rPr>
                <w:rFonts w:eastAsia="宋体" w:hint="eastAsia"/>
                <w:sz w:val="22"/>
                <w:szCs w:val="22"/>
                <w:lang w:eastAsia="zh-CN"/>
              </w:rPr>
              <w:t>15.46</w:t>
            </w:r>
          </w:p>
        </w:tc>
      </w:tr>
      <w:tr>
        <w:tc>
          <w:tcPr>
            <w:tcW w:w="2875" w:type="dxa"/>
            <w:vAlign w:val="center"/>
          </w:tcPr>
          <w:p>
            <w:pPr>
              <w:spacing w:after="120"/>
              <w:rPr>
                <w:rFonts w:hint="eastAsia"/>
                <w:b/>
                <w:sz w:val="22"/>
                <w:szCs w:val="22"/>
                <w:lang w:eastAsia="zh-CN"/>
              </w:rPr>
            </w:pPr>
            <w:r>
              <w:rPr>
                <w:rFonts w:eastAsia="宋体" w:hint="eastAsia"/>
                <w:sz w:val="22"/>
                <w:szCs w:val="22"/>
                <w:lang w:eastAsia="zh-CN"/>
              </w:rPr>
              <w:t>毕业率</w:t>
            </w:r>
          </w:p>
        </w:tc>
        <w:tc>
          <w:tcPr>
            <w:tcW w:w="2160" w:type="dxa"/>
            <w:vAlign w:val="center"/>
          </w:tcPr>
          <w:p>
            <w:pPr>
              <w:spacing w:after="120"/>
              <w:rPr>
                <w:rFonts w:hint="eastAsia"/>
                <w:sz w:val="22"/>
                <w:szCs w:val="22"/>
                <w:lang w:eastAsia="zh-CN"/>
              </w:rPr>
            </w:pPr>
            <w:r>
              <w:rPr>
                <w:rFonts w:eastAsia="宋体" w:hint="eastAsia"/>
                <w:sz w:val="22"/>
                <w:szCs w:val="22"/>
                <w:lang w:eastAsia="zh-CN"/>
              </w:rPr>
              <w:t xml:space="preserve">5 </w:t>
            </w:r>
            <w:r>
              <w:rPr>
                <w:rFonts w:eastAsia="宋体" w:hint="eastAsia"/>
                <w:sz w:val="22"/>
                <w:szCs w:val="22"/>
                <w:lang w:eastAsia="zh-CN"/>
              </w:rPr>
              <w:t>年毕业率</w:t>
            </w:r>
          </w:p>
        </w:tc>
        <w:tc>
          <w:tcPr>
            <w:tcW w:w="1350" w:type="dxa"/>
            <w:vAlign w:val="center"/>
          </w:tcPr>
          <w:p>
            <w:pPr>
              <w:spacing w:after="120"/>
              <w:jc w:val="center"/>
              <w:rPr>
                <w:rFonts w:hint="eastAsia"/>
                <w:sz w:val="22"/>
                <w:szCs w:val="22"/>
                <w:lang w:eastAsia="zh-CN"/>
              </w:rPr>
            </w:pPr>
            <w:r>
              <w:rPr>
                <w:rFonts w:eastAsia="宋体" w:hint="eastAsia"/>
                <w:sz w:val="22"/>
                <w:szCs w:val="22"/>
                <w:lang w:eastAsia="zh-CN"/>
              </w:rPr>
              <w:t>70.9</w:t>
            </w:r>
          </w:p>
        </w:tc>
        <w:tc>
          <w:tcPr>
            <w:tcW w:w="1170" w:type="dxa"/>
            <w:vAlign w:val="center"/>
          </w:tcPr>
          <w:p>
            <w:pPr>
              <w:spacing w:after="120"/>
              <w:jc w:val="center"/>
              <w:rPr>
                <w:rFonts w:hint="eastAsia"/>
                <w:sz w:val="22"/>
                <w:szCs w:val="22"/>
                <w:lang w:eastAsia="zh-CN"/>
              </w:rPr>
            </w:pPr>
            <w:r>
              <w:rPr>
                <w:rFonts w:eastAsia="宋体" w:hint="eastAsia"/>
                <w:sz w:val="22"/>
                <w:szCs w:val="22"/>
                <w:lang w:eastAsia="zh-CN"/>
              </w:rPr>
              <w:t>20%</w:t>
            </w:r>
          </w:p>
        </w:tc>
        <w:tc>
          <w:tcPr>
            <w:tcW w:w="1800" w:type="dxa"/>
            <w:vAlign w:val="center"/>
          </w:tcPr>
          <w:p>
            <w:pPr>
              <w:spacing w:after="120"/>
              <w:jc w:val="center"/>
              <w:rPr>
                <w:rFonts w:hint="eastAsia"/>
                <w:sz w:val="22"/>
                <w:szCs w:val="22"/>
                <w:lang w:eastAsia="zh-CN"/>
              </w:rPr>
            </w:pPr>
            <w:r>
              <w:rPr>
                <w:rFonts w:eastAsia="宋体" w:hint="eastAsia"/>
                <w:sz w:val="22"/>
                <w:szCs w:val="22"/>
                <w:lang w:eastAsia="zh-CN"/>
              </w:rPr>
              <w:t>14.18</w:t>
            </w:r>
          </w:p>
        </w:tc>
      </w:tr>
      <w:tr>
        <w:trPr>
          <w:cnfStyle w:val="000000100000" w:firstRow="0" w:lastRow="0" w:firstColumn="0" w:lastColumn="0" w:oddVBand="0" w:evenVBand="0" w:oddHBand="1" w:evenHBand="0" w:firstRowFirstColumn="0" w:firstRowLastColumn="0" w:lastRowFirstColumn="0" w:lastRowLastColumn="0"/>
        </w:trPr>
        <w:tc>
          <w:tcPr>
            <w:tcW w:w="2875" w:type="dxa"/>
            <w:shd w:val="clear" w:color="auto" w:fill="DBE5F1"/>
            <w:vAlign w:val="center"/>
          </w:tcPr>
          <w:p>
            <w:pPr>
              <w:spacing w:after="120"/>
              <w:rPr>
                <w:rFonts w:hint="eastAsia"/>
                <w:b/>
                <w:sz w:val="22"/>
                <w:szCs w:val="22"/>
                <w:lang w:eastAsia="zh-CN"/>
              </w:rPr>
            </w:pPr>
            <w:r>
              <w:rPr>
                <w:rFonts w:eastAsia="宋体" w:hint="eastAsia"/>
                <w:sz w:val="22"/>
                <w:szCs w:val="22"/>
                <w:lang w:eastAsia="zh-CN"/>
              </w:rPr>
              <w:t>英语语言能力提升</w:t>
            </w:r>
          </w:p>
        </w:tc>
        <w:tc>
          <w:tcPr>
            <w:tcW w:w="2160" w:type="dxa"/>
            <w:shd w:val="clear" w:color="auto" w:fill="DBE5F1"/>
            <w:vAlign w:val="center"/>
          </w:tcPr>
          <w:p>
            <w:pPr>
              <w:spacing w:after="120"/>
              <w:rPr>
                <w:rFonts w:hint="eastAsia"/>
                <w:sz w:val="22"/>
                <w:szCs w:val="22"/>
                <w:lang w:eastAsia="zh-CN"/>
              </w:rPr>
            </w:pPr>
            <w:r>
              <w:rPr>
                <w:rFonts w:eastAsia="宋体" w:hint="eastAsia"/>
                <w:sz w:val="22"/>
                <w:szCs w:val="22"/>
                <w:lang w:eastAsia="zh-CN"/>
              </w:rPr>
              <w:t>英语语言能力提升</w:t>
            </w:r>
          </w:p>
        </w:tc>
        <w:tc>
          <w:tcPr>
            <w:tcW w:w="1350" w:type="dxa"/>
            <w:shd w:val="clear" w:color="auto" w:fill="DBE5F1"/>
            <w:vAlign w:val="center"/>
          </w:tcPr>
          <w:p>
            <w:pPr>
              <w:spacing w:after="120"/>
              <w:jc w:val="center"/>
              <w:rPr>
                <w:rFonts w:hint="eastAsia"/>
                <w:sz w:val="22"/>
                <w:szCs w:val="22"/>
                <w:lang w:eastAsia="zh-CN"/>
              </w:rPr>
            </w:pPr>
            <w:r>
              <w:rPr>
                <w:rFonts w:eastAsia="宋体" w:hint="eastAsia"/>
                <w:sz w:val="22"/>
                <w:szCs w:val="22"/>
                <w:lang w:eastAsia="zh-CN"/>
              </w:rPr>
              <w:t>92.31</w:t>
            </w:r>
          </w:p>
        </w:tc>
        <w:tc>
          <w:tcPr>
            <w:tcW w:w="1170" w:type="dxa"/>
            <w:shd w:val="clear" w:color="auto" w:fill="DBE5F1"/>
            <w:vAlign w:val="center"/>
          </w:tcPr>
          <w:p>
            <w:pPr>
              <w:spacing w:after="120"/>
              <w:jc w:val="center"/>
              <w:rPr>
                <w:rFonts w:hint="eastAsia"/>
                <w:sz w:val="22"/>
                <w:szCs w:val="22"/>
                <w:lang w:eastAsia="zh-CN"/>
              </w:rPr>
            </w:pPr>
            <w:r>
              <w:rPr>
                <w:rFonts w:eastAsia="宋体" w:hint="eastAsia"/>
                <w:sz w:val="22"/>
                <w:szCs w:val="22"/>
                <w:lang w:eastAsia="zh-CN"/>
              </w:rPr>
              <w:t>20%</w:t>
            </w:r>
          </w:p>
        </w:tc>
        <w:tc>
          <w:tcPr>
            <w:tcW w:w="1800" w:type="dxa"/>
            <w:shd w:val="clear" w:color="auto" w:fill="DBE5F1"/>
            <w:vAlign w:val="center"/>
          </w:tcPr>
          <w:p>
            <w:pPr>
              <w:spacing w:after="120"/>
              <w:jc w:val="center"/>
              <w:rPr>
                <w:rFonts w:hint="eastAsia"/>
                <w:sz w:val="22"/>
                <w:szCs w:val="22"/>
                <w:lang w:eastAsia="zh-CN"/>
              </w:rPr>
            </w:pPr>
            <w:r>
              <w:rPr>
                <w:rFonts w:eastAsia="宋体" w:hint="eastAsia"/>
                <w:sz w:val="22"/>
                <w:szCs w:val="22"/>
                <w:lang w:eastAsia="zh-CN"/>
              </w:rPr>
              <w:t>18.46</w:t>
            </w:r>
          </w:p>
        </w:tc>
      </w:tr>
      <w:tr>
        <w:tc>
          <w:tcPr>
            <w:tcW w:w="2875" w:type="dxa"/>
            <w:vAlign w:val="center"/>
          </w:tcPr>
          <w:p>
            <w:pPr>
              <w:spacing w:after="120"/>
              <w:rPr>
                <w:rFonts w:hint="eastAsia"/>
                <w:b/>
                <w:sz w:val="22"/>
                <w:szCs w:val="22"/>
                <w:lang w:eastAsia="zh-CN"/>
              </w:rPr>
            </w:pPr>
            <w:r>
              <w:rPr>
                <w:rFonts w:eastAsia="宋体" w:hint="eastAsia"/>
                <w:sz w:val="22"/>
                <w:szCs w:val="22"/>
                <w:lang w:eastAsia="zh-CN"/>
              </w:rPr>
              <w:t>学校质量或学生成功</w:t>
            </w:r>
          </w:p>
        </w:tc>
        <w:tc>
          <w:tcPr>
            <w:tcW w:w="2160" w:type="dxa"/>
            <w:vAlign w:val="center"/>
          </w:tcPr>
          <w:p>
            <w:pPr>
              <w:spacing w:after="120"/>
              <w:rPr>
                <w:rFonts w:hint="eastAsia"/>
                <w:sz w:val="22"/>
                <w:szCs w:val="22"/>
                <w:lang w:eastAsia="zh-CN"/>
              </w:rPr>
            </w:pPr>
            <w:r>
              <w:rPr>
                <w:rFonts w:eastAsia="宋体" w:hint="eastAsia"/>
                <w:sz w:val="22"/>
                <w:szCs w:val="22"/>
                <w:lang w:eastAsia="zh-CN"/>
              </w:rPr>
              <w:t>长期缺勤率</w:t>
            </w:r>
          </w:p>
        </w:tc>
        <w:tc>
          <w:tcPr>
            <w:tcW w:w="1350" w:type="dxa"/>
            <w:vAlign w:val="center"/>
          </w:tcPr>
          <w:p>
            <w:pPr>
              <w:spacing w:after="120"/>
              <w:jc w:val="center"/>
              <w:rPr>
                <w:rFonts w:hint="eastAsia"/>
                <w:sz w:val="22"/>
                <w:szCs w:val="22"/>
                <w:lang w:eastAsia="zh-CN"/>
              </w:rPr>
            </w:pPr>
            <w:r>
              <w:rPr>
                <w:rFonts w:eastAsia="宋体" w:hint="eastAsia"/>
                <w:sz w:val="22"/>
                <w:szCs w:val="22"/>
                <w:lang w:eastAsia="zh-CN"/>
              </w:rPr>
              <w:t>28.61</w:t>
            </w:r>
          </w:p>
        </w:tc>
        <w:tc>
          <w:tcPr>
            <w:tcW w:w="1170" w:type="dxa"/>
            <w:vAlign w:val="center"/>
          </w:tcPr>
          <w:p>
            <w:pPr>
              <w:spacing w:after="120"/>
              <w:jc w:val="center"/>
              <w:rPr>
                <w:rFonts w:hint="eastAsia"/>
                <w:sz w:val="22"/>
                <w:szCs w:val="22"/>
                <w:lang w:eastAsia="zh-CN"/>
              </w:rPr>
            </w:pPr>
            <w:r>
              <w:rPr>
                <w:rFonts w:eastAsia="宋体" w:hint="eastAsia"/>
                <w:sz w:val="22"/>
                <w:szCs w:val="22"/>
                <w:lang w:eastAsia="zh-CN"/>
              </w:rPr>
              <w:t>10%</w:t>
            </w:r>
          </w:p>
        </w:tc>
        <w:tc>
          <w:tcPr>
            <w:tcW w:w="1800" w:type="dxa"/>
            <w:vAlign w:val="center"/>
          </w:tcPr>
          <w:p>
            <w:pPr>
              <w:spacing w:after="120"/>
              <w:jc w:val="center"/>
              <w:rPr>
                <w:rFonts w:hint="eastAsia"/>
                <w:sz w:val="22"/>
                <w:szCs w:val="22"/>
                <w:lang w:eastAsia="zh-CN"/>
              </w:rPr>
            </w:pPr>
            <w:r>
              <w:rPr>
                <w:rFonts w:eastAsia="宋体" w:hint="eastAsia"/>
                <w:sz w:val="22"/>
                <w:szCs w:val="22"/>
                <w:lang w:eastAsia="zh-CN"/>
              </w:rPr>
              <w:t>2.86</w:t>
            </w:r>
          </w:p>
        </w:tc>
      </w:tr>
    </w:tbl>
    <w:p>
      <w:pPr>
        <w:spacing w:before="240"/>
        <w:rPr>
          <w:rFonts w:cs="Times New Roman" w:hint="eastAsia"/>
          <w:lang w:eastAsia="zh-CN"/>
        </w:rPr>
      </w:pPr>
      <w:r>
        <w:rPr>
          <w:rFonts w:cs="Times New Roman" w:hint="eastAsia"/>
          <w:lang w:eastAsia="zh-CN"/>
        </w:rPr>
        <w:t>要计算综合评分，需根据上述数据，将所有指标在最后一列（“总评分贡献分数”）中的数值相加。这得到综合评分为</w:t>
      </w:r>
      <w:r>
        <w:rPr>
          <w:rFonts w:cs="Times New Roman" w:hint="eastAsia"/>
          <w:lang w:eastAsia="zh-CN"/>
        </w:rPr>
        <w:t xml:space="preserve"> 70.3</w:t>
      </w:r>
      <w:r>
        <w:rPr>
          <w:rFonts w:cs="Times New Roman" w:hint="eastAsia"/>
          <w:lang w:eastAsia="zh-CN"/>
        </w:rPr>
        <w:t>。</w:t>
      </w:r>
    </w:p>
    <w:p>
      <w:pPr>
        <w:rPr>
          <w:rFonts w:cs="Times New Roman" w:hint="eastAsia"/>
          <w:lang w:eastAsia="zh-CN"/>
        </w:rPr>
      </w:pPr>
      <w:r>
        <w:rPr>
          <w:rFonts w:cs="Times New Roman" w:hint="eastAsia"/>
          <w:lang w:eastAsia="zh-CN"/>
        </w:rPr>
        <w:t>综合评级则通过确定综合评分在“州内所有高中”中的百分位数排名来计算。例如，该学校的综合评级为</w:t>
      </w:r>
      <w:r>
        <w:rPr>
          <w:rFonts w:cs="Times New Roman" w:hint="eastAsia"/>
          <w:lang w:eastAsia="zh-CN"/>
        </w:rPr>
        <w:t xml:space="preserve"> 75</w:t>
      </w:r>
      <w:r>
        <w:rPr>
          <w:rFonts w:cs="Times New Roman" w:hint="eastAsia"/>
          <w:lang w:eastAsia="zh-CN"/>
        </w:rPr>
        <w:t>，这意味着其</w:t>
      </w:r>
      <w:r>
        <w:rPr>
          <w:rFonts w:cs="Times New Roman" w:hint="eastAsia"/>
          <w:lang w:eastAsia="zh-CN"/>
        </w:rPr>
        <w:t xml:space="preserve"> 70.3 </w:t>
      </w:r>
      <w:r>
        <w:rPr>
          <w:rFonts w:cs="Times New Roman" w:hint="eastAsia"/>
          <w:lang w:eastAsia="zh-CN"/>
        </w:rPr>
        <w:t>的综合评分达到或高于本州</w:t>
      </w:r>
      <w:r>
        <w:rPr>
          <w:rFonts w:cs="Times New Roman" w:hint="eastAsia"/>
          <w:lang w:eastAsia="zh-CN"/>
        </w:rPr>
        <w:t xml:space="preserve"> 75% </w:t>
      </w:r>
      <w:r>
        <w:rPr>
          <w:rFonts w:cs="Times New Roman" w:hint="eastAsia"/>
          <w:lang w:eastAsia="zh-CN"/>
        </w:rPr>
        <w:t>的其他高中的综合评分。</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理由：为何采用百分位数排名？</w:t>
      </w:r>
    </w:p>
    <w:p>
      <w:pPr>
        <w:rPr>
          <w:rFonts w:cs="Times New Roman" w:hint="eastAsia"/>
          <w:lang w:eastAsia="zh-CN"/>
        </w:rPr>
      </w:pPr>
      <w:r>
        <w:rPr>
          <w:rFonts w:cs="Times New Roman" w:hint="eastAsia"/>
          <w:lang w:eastAsia="zh-CN"/>
        </w:rPr>
        <w:t>新泽西州教育部出于以下几点原因，在指标评分计算和综合评级中选择采用百分位数排名。首先，百分位数排名能为学校、家庭和公众提供清晰易懂的衡量方法，帮助其了解在学校问责机制和支持体系下，某所学校与本州相同办学类型（即、小学和初中类、高中类、混合类）的其他学校相比在各项指标上的表现。排名是相对的；学校的排名完全取决于其在纳入统计的指标上与本州其他学校相比的表现情况。</w:t>
      </w:r>
    </w:p>
    <w:p>
      <w:pPr>
        <w:rPr>
          <w:rStyle w:val="NJDOEResponse"/>
          <w:rFonts w:hint="eastAsia"/>
          <w:lang w:eastAsia="zh-CN"/>
        </w:rPr>
      </w:pPr>
      <w:r>
        <w:rPr>
          <w:rFonts w:cs="Times New Roman" w:hint="eastAsia"/>
          <w:lang w:eastAsia="zh-CN"/>
        </w:rPr>
        <w:t>每年，新泽西州教育部会依据学校和学生群体的表现水平来确定持续表现不佳的学校，为其提供定向支持和改进。每三年，将根据上述权重设定和认定体系，结合所有指标的表现情况，利用综合评分识别出需要全面或额外定向支持和改进的学校。</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4"/>
        <w:rPr>
          <w:rFonts w:hint="eastAsia"/>
        </w:rPr>
      </w:pPr>
      <w:bookmarkStart w:id="306" w:name="_Toc199403703"/>
      <w:bookmarkStart w:id="307" w:name="_Toc210993194"/>
      <w:r>
        <w:rPr>
          <w:rFonts w:hint="eastAsia"/>
        </w:rPr>
        <w:t xml:space="preserve">c. </w:t>
      </w:r>
      <w:r>
        <w:rPr>
          <w:rFonts w:hint="eastAsia"/>
        </w:rPr>
        <w:t>方法</w:t>
      </w:r>
      <w:bookmarkEnd w:id="306"/>
      <w:bookmarkEnd w:id="307"/>
    </w:p>
    <w:p>
      <w:pPr>
        <w:pStyle w:val="blue"/>
        <w:ind w:left="288"/>
        <w:rPr>
          <w:rFonts w:ascii="Times New Roman" w:hAnsi="Times New Roman" w:hint="eastAsia"/>
          <w:lang w:eastAsia="zh-CN"/>
        </w:rPr>
      </w:pPr>
      <w:r>
        <w:rPr>
          <w:rFonts w:ascii="Times New Roman" w:eastAsia="宋体" w:hAnsi="Times New Roman" w:hint="eastAsia"/>
          <w:lang w:eastAsia="zh-CN"/>
        </w:rPr>
        <w:t>如果各州针对无法做出问责判定的学校（例如，面向学前至</w:t>
      </w:r>
      <w:r>
        <w:rPr>
          <w:rFonts w:ascii="Times New Roman" w:eastAsia="宋体" w:hAnsi="Times New Roman" w:hint="eastAsia"/>
          <w:lang w:eastAsia="zh-CN"/>
        </w:rPr>
        <w:t xml:space="preserve"> 2 </w:t>
      </w:r>
      <w:r>
        <w:rPr>
          <w:rFonts w:ascii="Times New Roman" w:eastAsia="宋体" w:hAnsi="Times New Roman" w:hint="eastAsia"/>
          <w:lang w:eastAsia="zh-CN"/>
        </w:rPr>
        <w:t>年级学生的学校），采用了与上述第</w:t>
      </w:r>
      <w:r>
        <w:rPr>
          <w:rFonts w:ascii="Times New Roman" w:eastAsia="宋体" w:hAnsi="Times New Roman" w:hint="eastAsia"/>
          <w:lang w:eastAsia="zh-CN"/>
        </w:rPr>
        <w:t xml:space="preserve"> 4.v.a. </w:t>
      </w:r>
      <w:r>
        <w:rPr>
          <w:rFonts w:ascii="Times New Roman" w:eastAsia="宋体" w:hAnsi="Times New Roman" w:hint="eastAsia"/>
          <w:lang w:eastAsia="zh-CN"/>
        </w:rPr>
        <w:t>节中不同的一种或多种方法进行年度有效区分，请描述这些不同的方法，并说明其适用的学校类型。</w:t>
      </w:r>
    </w:p>
    <w:p>
      <w:pPr>
        <w:pStyle w:val="EndUSED"/>
        <w:rPr>
          <w:rStyle w:val="NJDOEResponse"/>
          <w:rFonts w:hint="eastAsia"/>
          <w:color w:val="auto"/>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color w:val="000000" w:themeColor="text1"/>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Style w:val="NJDOEResponse"/>
          <w:rFonts w:hint="eastAsia"/>
          <w:color w:val="auto"/>
          <w:lang w:eastAsia="zh-CN"/>
        </w:rPr>
      </w:pPr>
      <w:r>
        <w:rPr>
          <w:rStyle w:val="NJDOEResponse"/>
          <w:rFonts w:eastAsia="宋体" w:hint="eastAsia"/>
          <w:color w:val="000000"/>
          <w:lang w:eastAsia="zh-CN"/>
        </w:rPr>
        <w:t>虽然对于达到最小</w:t>
      </w:r>
      <w:r>
        <w:rPr>
          <w:rStyle w:val="NJDOEResponse"/>
          <w:rFonts w:eastAsia="宋体" w:hint="eastAsia"/>
          <w:color w:val="000000"/>
          <w:lang w:eastAsia="zh-CN"/>
        </w:rPr>
        <w:t xml:space="preserve"> </w:t>
      </w:r>
      <w:r>
        <w:rPr>
          <w:rStyle w:val="NJDOEResponse"/>
          <w:rFonts w:eastAsia="宋体" w:hint="eastAsia"/>
          <w:i/>
          <w:iCs/>
          <w:color w:val="000000"/>
          <w:lang w:eastAsia="zh-CN"/>
        </w:rPr>
        <w:t>n</w:t>
      </w:r>
      <w:r>
        <w:rPr>
          <w:rStyle w:val="NJDOEResponse"/>
          <w:rFonts w:eastAsia="宋体" w:hint="eastAsia"/>
          <w:color w:val="000000"/>
          <w:lang w:eastAsia="zh-CN"/>
        </w:rPr>
        <w:t xml:space="preserve"> </w:t>
      </w:r>
      <w:r>
        <w:rPr>
          <w:rStyle w:val="NJDOEResponse"/>
          <w:rFonts w:eastAsia="宋体" w:hint="eastAsia"/>
          <w:color w:val="000000"/>
          <w:lang w:eastAsia="zh-CN"/>
        </w:rPr>
        <w:t>规模的指标，所有学校都会获得相应的表现水平，但如果学校的指标数据太少，则无法计算其综合评分。在这种情况下，会采用替代方法来认定需要支持和改进的学校。采用何种替代方法由学校的学段类别和可用数据决定。</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调整后综合评分</w:t>
      </w:r>
    </w:p>
    <w:p>
      <w:pPr>
        <w:pStyle w:val="RedParagraph"/>
        <w:spacing w:after="200" w:line="276" w:lineRule="auto"/>
        <w:rPr>
          <w:rFonts w:hint="eastAsia"/>
          <w:sz w:val="22"/>
          <w:szCs w:val="22"/>
          <w:lang w:eastAsia="zh-CN"/>
        </w:rPr>
      </w:pPr>
      <w:r>
        <w:rPr>
          <w:rFonts w:eastAsia="宋体" w:hint="eastAsia"/>
          <w:color w:val="000000"/>
          <w:sz w:val="22"/>
          <w:szCs w:val="22"/>
          <w:lang w:eastAsia="zh-CN"/>
        </w:rPr>
        <w:t>对于具备学业成就数据，但无学业进展或毕业率数据的学校（例如，幼儿园至</w:t>
      </w:r>
      <w:r>
        <w:rPr>
          <w:rFonts w:eastAsia="宋体" w:hint="eastAsia"/>
          <w:color w:val="000000"/>
          <w:sz w:val="22"/>
          <w:szCs w:val="22"/>
          <w:lang w:eastAsia="zh-CN"/>
        </w:rPr>
        <w:t xml:space="preserve"> 3 </w:t>
      </w:r>
      <w:r>
        <w:rPr>
          <w:rFonts w:eastAsia="宋体" w:hint="eastAsia"/>
          <w:color w:val="000000"/>
          <w:sz w:val="22"/>
          <w:szCs w:val="22"/>
          <w:lang w:eastAsia="zh-CN"/>
        </w:rPr>
        <w:t>年级学校，或</w:t>
      </w:r>
      <w:r>
        <w:rPr>
          <w:rFonts w:eastAsia="宋体" w:hint="eastAsia"/>
          <w:color w:val="000000"/>
          <w:sz w:val="22"/>
          <w:szCs w:val="22"/>
          <w:lang w:eastAsia="zh-CN"/>
        </w:rPr>
        <w:t xml:space="preserve"> 9 </w:t>
      </w:r>
      <w:r>
        <w:rPr>
          <w:rFonts w:eastAsia="宋体" w:hint="eastAsia"/>
          <w:color w:val="000000"/>
          <w:sz w:val="22"/>
          <w:szCs w:val="22"/>
          <w:lang w:eastAsia="zh-CN"/>
        </w:rPr>
        <w:t>年级至</w:t>
      </w:r>
      <w:r>
        <w:rPr>
          <w:rFonts w:eastAsia="宋体" w:hint="eastAsia"/>
          <w:color w:val="000000"/>
          <w:sz w:val="22"/>
          <w:szCs w:val="22"/>
          <w:lang w:eastAsia="zh-CN"/>
        </w:rPr>
        <w:t xml:space="preserve"> 10 </w:t>
      </w:r>
      <w:r>
        <w:rPr>
          <w:rFonts w:eastAsia="宋体" w:hint="eastAsia"/>
          <w:color w:val="000000"/>
          <w:sz w:val="22"/>
          <w:szCs w:val="22"/>
          <w:lang w:eastAsia="zh-CN"/>
        </w:rPr>
        <w:t>年级学校），将使用可用数据（学业成就、英语语言能力提升和长期缺勤率）根据调整后综合评分进行评估。</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小学关联机制</w:t>
      </w:r>
    </w:p>
    <w:p>
      <w:pPr>
        <w:rPr>
          <w:rFonts w:cs="Times New Roman" w:hint="eastAsia"/>
          <w:lang w:eastAsia="zh-CN"/>
        </w:rPr>
      </w:pPr>
      <w:r>
        <w:rPr>
          <w:rStyle w:val="Red"/>
          <w:rFonts w:cs="Times New Roman" w:hint="eastAsia"/>
          <w:color w:val="auto"/>
          <w:lang w:eastAsia="zh-CN"/>
        </w:rPr>
        <w:t>无评估年级的小学（例如，仅面向幼儿园至</w:t>
      </w:r>
      <w:r>
        <w:rPr>
          <w:rStyle w:val="Red"/>
          <w:rFonts w:cs="Times New Roman" w:hint="eastAsia"/>
          <w:color w:val="auto"/>
          <w:lang w:eastAsia="zh-CN"/>
        </w:rPr>
        <w:t xml:space="preserve"> 2 </w:t>
      </w:r>
      <w:r>
        <w:rPr>
          <w:rStyle w:val="Red"/>
          <w:rFonts w:cs="Times New Roman" w:hint="eastAsia"/>
          <w:color w:val="auto"/>
          <w:lang w:eastAsia="zh-CN"/>
        </w:rPr>
        <w:t>年级学生的学校），将与其对应的有评估年级的转入学校建立关联，并作为一个整体单位进行学校责任认定。进行认定时，仅会使用转入学校的数据。无评估年级的特许学校将根据</w:t>
      </w:r>
      <w:hyperlink r:id="rId34" w:history="1">
        <w:r>
          <w:rPr>
            <w:rStyle w:val="Red"/>
            <w:rFonts w:cs="Times New Roman" w:hint="eastAsia"/>
            <w:color w:val="0000FF"/>
            <w:u w:val="single"/>
            <w:lang w:eastAsia="zh-CN"/>
          </w:rPr>
          <w:t>特许学校绩效框架</w:t>
        </w:r>
      </w:hyperlink>
      <w:r>
        <w:rPr>
          <w:rStyle w:val="Red"/>
          <w:rFonts w:cs="Times New Roman" w:hint="eastAsia"/>
          <w:color w:val="auto"/>
          <w:lang w:eastAsia="zh-CN"/>
        </w:rPr>
        <w:t>进行评估。</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高中替代计算方法</w:t>
      </w:r>
    </w:p>
    <w:p>
      <w:pPr>
        <w:pStyle w:val="RedParagraph"/>
        <w:spacing w:after="200" w:line="276" w:lineRule="auto"/>
        <w:rPr>
          <w:rFonts w:hint="eastAsia"/>
          <w:color w:val="auto"/>
          <w:sz w:val="22"/>
          <w:szCs w:val="22"/>
          <w:lang w:eastAsia="zh-CN"/>
        </w:rPr>
      </w:pPr>
      <w:r>
        <w:rPr>
          <w:rFonts w:eastAsia="宋体" w:hint="eastAsia"/>
          <w:color w:val="000000"/>
          <w:sz w:val="22"/>
          <w:szCs w:val="22"/>
          <w:lang w:eastAsia="zh-CN"/>
        </w:rPr>
        <w:t>在地方教育机构中，如果</w:t>
      </w:r>
      <w:r>
        <w:rPr>
          <w:rFonts w:eastAsia="宋体" w:hint="eastAsia"/>
          <w:color w:val="000000"/>
          <w:sz w:val="22"/>
          <w:szCs w:val="22"/>
          <w:lang w:eastAsia="zh-CN"/>
        </w:rPr>
        <w:t xml:space="preserve"> 9 </w:t>
      </w:r>
      <w:r>
        <w:rPr>
          <w:rFonts w:eastAsia="宋体" w:hint="eastAsia"/>
          <w:color w:val="000000"/>
          <w:sz w:val="22"/>
          <w:szCs w:val="22"/>
          <w:lang w:eastAsia="zh-CN"/>
        </w:rPr>
        <w:t>至</w:t>
      </w:r>
      <w:r>
        <w:rPr>
          <w:rFonts w:eastAsia="宋体" w:hint="eastAsia"/>
          <w:color w:val="000000"/>
          <w:sz w:val="22"/>
          <w:szCs w:val="22"/>
          <w:lang w:eastAsia="zh-CN"/>
        </w:rPr>
        <w:t xml:space="preserve"> 12 </w:t>
      </w:r>
      <w:r>
        <w:rPr>
          <w:rFonts w:eastAsia="宋体" w:hint="eastAsia"/>
          <w:color w:val="000000"/>
          <w:sz w:val="22"/>
          <w:szCs w:val="22"/>
          <w:lang w:eastAsia="zh-CN"/>
        </w:rPr>
        <w:t>年级分散在多所高中（例如，</w:t>
      </w:r>
      <w:r>
        <w:rPr>
          <w:rFonts w:eastAsia="宋体" w:hint="eastAsia"/>
          <w:color w:val="000000"/>
          <w:sz w:val="22"/>
          <w:szCs w:val="22"/>
          <w:lang w:eastAsia="zh-CN"/>
        </w:rPr>
        <w:t xml:space="preserve">9 </w:t>
      </w:r>
      <w:r>
        <w:rPr>
          <w:rFonts w:eastAsia="宋体" w:hint="eastAsia"/>
          <w:color w:val="000000"/>
          <w:sz w:val="22"/>
          <w:szCs w:val="22"/>
          <w:lang w:eastAsia="zh-CN"/>
        </w:rPr>
        <w:t>至</w:t>
      </w:r>
      <w:r>
        <w:rPr>
          <w:rFonts w:eastAsia="宋体" w:hint="eastAsia"/>
          <w:color w:val="000000"/>
          <w:sz w:val="22"/>
          <w:szCs w:val="22"/>
          <w:lang w:eastAsia="zh-CN"/>
        </w:rPr>
        <w:t xml:space="preserve"> 10 </w:t>
      </w:r>
      <w:r>
        <w:rPr>
          <w:rFonts w:eastAsia="宋体" w:hint="eastAsia"/>
          <w:color w:val="000000"/>
          <w:sz w:val="22"/>
          <w:szCs w:val="22"/>
          <w:lang w:eastAsia="zh-CN"/>
        </w:rPr>
        <w:t>年级学校和</w:t>
      </w:r>
      <w:r>
        <w:rPr>
          <w:rFonts w:eastAsia="宋体" w:hint="eastAsia"/>
          <w:color w:val="000000"/>
          <w:sz w:val="22"/>
          <w:szCs w:val="22"/>
          <w:lang w:eastAsia="zh-CN"/>
        </w:rPr>
        <w:t xml:space="preserve"> 11 </w:t>
      </w:r>
      <w:r>
        <w:rPr>
          <w:rFonts w:eastAsia="宋体" w:hint="eastAsia"/>
          <w:color w:val="000000"/>
          <w:sz w:val="22"/>
          <w:szCs w:val="22"/>
          <w:lang w:eastAsia="zh-CN"/>
        </w:rPr>
        <w:t>至</w:t>
      </w:r>
      <w:r>
        <w:rPr>
          <w:rFonts w:eastAsia="宋体" w:hint="eastAsia"/>
          <w:color w:val="000000"/>
          <w:sz w:val="22"/>
          <w:szCs w:val="22"/>
          <w:lang w:eastAsia="zh-CN"/>
        </w:rPr>
        <w:t xml:space="preserve"> 12 </w:t>
      </w:r>
      <w:r>
        <w:rPr>
          <w:rFonts w:eastAsia="宋体" w:hint="eastAsia"/>
          <w:color w:val="000000"/>
          <w:sz w:val="22"/>
          <w:szCs w:val="22"/>
          <w:lang w:eastAsia="zh-CN"/>
        </w:rPr>
        <w:t>年级学校），这些学校将建立关联，</w:t>
      </w:r>
    </w:p>
    <w:p>
      <w:pPr>
        <w:pStyle w:val="RedParagraph"/>
        <w:spacing w:after="200" w:line="276" w:lineRule="auto"/>
        <w:rPr>
          <w:rFonts w:hint="eastAsia"/>
          <w:color w:val="auto"/>
          <w:sz w:val="22"/>
          <w:szCs w:val="22"/>
          <w:lang w:eastAsia="zh-CN"/>
        </w:rPr>
      </w:pPr>
      <w:r>
        <w:rPr>
          <w:rFonts w:eastAsia="宋体" w:hint="eastAsia"/>
          <w:color w:val="000000"/>
          <w:sz w:val="22"/>
          <w:szCs w:val="22"/>
          <w:lang w:eastAsia="zh-CN"/>
        </w:rPr>
        <w:t>对于具备毕业率数据，但评估数据未达到最小</w:t>
      </w:r>
      <w:r>
        <w:rPr>
          <w:rFonts w:eastAsia="宋体" w:hint="eastAsia"/>
          <w:color w:val="000000"/>
          <w:sz w:val="22"/>
          <w:szCs w:val="22"/>
          <w:lang w:eastAsia="zh-CN"/>
        </w:rPr>
        <w:t xml:space="preserve"> </w:t>
      </w:r>
      <w:r>
        <w:rPr>
          <w:rFonts w:eastAsia="宋体" w:hint="eastAsia"/>
          <w:i/>
          <w:iCs/>
          <w:color w:val="000000"/>
          <w:sz w:val="22"/>
          <w:szCs w:val="22"/>
          <w:lang w:eastAsia="zh-CN"/>
        </w:rPr>
        <w:t>n</w:t>
      </w:r>
      <w:r>
        <w:rPr>
          <w:rFonts w:eastAsia="宋体" w:hint="eastAsia"/>
          <w:color w:val="000000"/>
          <w:sz w:val="22"/>
          <w:szCs w:val="22"/>
          <w:lang w:eastAsia="zh-CN"/>
        </w:rPr>
        <w:t xml:space="preserve"> </w:t>
      </w:r>
      <w:r>
        <w:rPr>
          <w:rFonts w:eastAsia="宋体" w:hint="eastAsia"/>
          <w:color w:val="000000"/>
          <w:sz w:val="22"/>
          <w:szCs w:val="22"/>
          <w:lang w:eastAsia="zh-CN"/>
        </w:rPr>
        <w:t>规模的高中（例如，仅面向</w:t>
      </w:r>
      <w:r>
        <w:rPr>
          <w:rFonts w:eastAsia="宋体" w:hint="eastAsia"/>
          <w:color w:val="000000"/>
          <w:sz w:val="22"/>
          <w:szCs w:val="22"/>
          <w:lang w:eastAsia="zh-CN"/>
        </w:rPr>
        <w:t xml:space="preserve"> 11 </w:t>
      </w:r>
      <w:r>
        <w:rPr>
          <w:rFonts w:eastAsia="宋体" w:hint="eastAsia"/>
          <w:color w:val="000000"/>
          <w:sz w:val="22"/>
          <w:szCs w:val="22"/>
          <w:lang w:eastAsia="zh-CN"/>
        </w:rPr>
        <w:t>至</w:t>
      </w:r>
      <w:r>
        <w:rPr>
          <w:rFonts w:eastAsia="宋体" w:hint="eastAsia"/>
          <w:color w:val="000000"/>
          <w:sz w:val="22"/>
          <w:szCs w:val="22"/>
          <w:lang w:eastAsia="zh-CN"/>
        </w:rPr>
        <w:t xml:space="preserve"> 12 </w:t>
      </w:r>
      <w:r>
        <w:rPr>
          <w:rFonts w:eastAsia="宋体" w:hint="eastAsia"/>
          <w:color w:val="000000"/>
          <w:sz w:val="22"/>
          <w:szCs w:val="22"/>
          <w:lang w:eastAsia="zh-CN"/>
        </w:rPr>
        <w:t>年级的学校），若其四年毕业率达到或低于</w:t>
      </w:r>
      <w:r>
        <w:rPr>
          <w:rFonts w:eastAsia="宋体" w:hint="eastAsia"/>
          <w:color w:val="000000"/>
          <w:sz w:val="22"/>
          <w:szCs w:val="22"/>
          <w:lang w:eastAsia="zh-CN"/>
        </w:rPr>
        <w:t xml:space="preserve"> 67% </w:t>
      </w:r>
      <w:r>
        <w:rPr>
          <w:rFonts w:eastAsia="宋体" w:hint="eastAsia"/>
          <w:color w:val="000000"/>
          <w:sz w:val="22"/>
          <w:szCs w:val="22"/>
          <w:lang w:eastAsia="zh-CN"/>
        </w:rPr>
        <w:t>或五年毕业率达到或低于</w:t>
      </w:r>
      <w:r>
        <w:rPr>
          <w:rFonts w:eastAsia="宋体" w:hint="eastAsia"/>
          <w:color w:val="000000"/>
          <w:sz w:val="22"/>
          <w:szCs w:val="22"/>
          <w:lang w:eastAsia="zh-CN"/>
        </w:rPr>
        <w:t xml:space="preserve"> 68%</w:t>
      </w:r>
      <w:r>
        <w:rPr>
          <w:rFonts w:eastAsia="宋体" w:hint="eastAsia"/>
          <w:color w:val="000000"/>
          <w:sz w:val="22"/>
          <w:szCs w:val="22"/>
          <w:lang w:eastAsia="zh-CN"/>
        </w:rPr>
        <w:t>，则该学校会被认定未需要全面支持和改进。</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小型学校</w:t>
      </w:r>
    </w:p>
    <w:p>
      <w:pPr>
        <w:rPr>
          <w:rFonts w:cs="Times New Roman" w:hint="eastAsia"/>
          <w:lang w:eastAsia="zh-CN"/>
        </w:rPr>
      </w:pPr>
      <w:r>
        <w:rPr>
          <w:rFonts w:cs="Times New Roman" w:hint="eastAsia"/>
          <w:lang w:eastAsia="zh-CN"/>
        </w:rPr>
        <w:t>在极少数情况下，如果学校因规模太小而无法确定其问责评级，则将通过综合审查，利用可用数据和其他适用的问责框架进行评估，例如，职业学校采用《帕金斯法》框架，特许学校采用特许学校绩效框架。</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学校和学生纳入问责机制</w:t>
      </w:r>
    </w:p>
    <w:p>
      <w:pPr>
        <w:rPr>
          <w:rFonts w:cs="Times New Roman" w:hint="eastAsia"/>
          <w:lang w:eastAsia="zh-CN"/>
        </w:rPr>
      </w:pPr>
      <w:r>
        <w:rPr>
          <w:rFonts w:cs="Times New Roman" w:hint="eastAsia"/>
          <w:lang w:eastAsia="zh-CN"/>
        </w:rPr>
        <w:t>根据联邦和州级学校类型定义，任何被认定为常规学校或职业学校的学校都会被纳入该州的问责机制。对于其他联邦或州级学校类型，例如特殊教育学校或半日制职业学校，其学生将被纳入其转出学校的问责数据中。同样，在私立学校接受特殊教育的学生也会纳入其转出学校的问责结果中。这确保了在转出学校和地方教育机构层面，对学生安置决策进行严格审查。对于半日制职业学校，转出学校仍需为学生提供并负责学生的学业课程、服务和学业成果。</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3"/>
        <w:numPr>
          <w:ilvl w:val="0"/>
          <w:numId w:val="176"/>
        </w:numPr>
        <w:spacing w:before="0"/>
        <w:ind w:left="648"/>
        <w:rPr>
          <w:rFonts w:ascii="Times New Roman" w:hAnsi="Times New Roman" w:cs="Times New Roman" w:hint="eastAsia"/>
          <w:lang w:eastAsia="zh-CN"/>
        </w:rPr>
      </w:pPr>
      <w:bookmarkStart w:id="308" w:name="_Toc210993195"/>
      <w:bookmarkStart w:id="309" w:name="_Toc210993408"/>
      <w:bookmarkStart w:id="310" w:name="_Toc211000757"/>
      <w:bookmarkStart w:id="311" w:name="_Toc211001241"/>
      <w:r>
        <w:rPr>
          <w:rFonts w:ascii="Times New Roman" w:eastAsia="宋体" w:hAnsi="Times New Roman" w:cs="Times New Roman" w:hint="eastAsia"/>
          <w:szCs w:val="28"/>
          <w:lang w:eastAsia="zh-CN"/>
        </w:rPr>
        <w:t>学校认定</w:t>
      </w:r>
      <w:r>
        <w:rPr>
          <w:rFonts w:ascii="Times New Roman" w:eastAsia="宋体" w:hAnsi="Times New Roman" w:cs="Times New Roman" w:hint="eastAsia"/>
          <w:szCs w:val="28"/>
          <w:lang w:eastAsia="zh-CN"/>
        </w:rPr>
        <w:t>[</w:t>
      </w:r>
      <w:r>
        <w:rPr>
          <w:rFonts w:ascii="Times New Roman" w:eastAsia="宋体" w:hAnsi="Times New Roman" w:cs="Times New Roman" w:hint="eastAsia"/>
          <w:szCs w:val="28"/>
          <w:lang w:eastAsia="zh-CN"/>
        </w:rPr>
        <w:t>《初中等教育法》第</w:t>
      </w:r>
      <w:r>
        <w:rPr>
          <w:rFonts w:ascii="Times New Roman" w:eastAsia="宋体" w:hAnsi="Times New Roman" w:cs="Times New Roman" w:hint="eastAsia"/>
          <w:szCs w:val="28"/>
          <w:lang w:eastAsia="zh-CN"/>
        </w:rPr>
        <w:t xml:space="preserve"> 1111(c)(4)(D) </w:t>
      </w:r>
      <w:r>
        <w:rPr>
          <w:rFonts w:ascii="Times New Roman" w:eastAsia="宋体" w:hAnsi="Times New Roman" w:cs="Times New Roman" w:hint="eastAsia"/>
          <w:szCs w:val="28"/>
          <w:lang w:eastAsia="zh-CN"/>
        </w:rPr>
        <w:t>条</w:t>
      </w:r>
      <w:r>
        <w:rPr>
          <w:rFonts w:ascii="Times New Roman" w:eastAsia="宋体" w:hAnsi="Times New Roman" w:cs="Times New Roman" w:hint="eastAsia"/>
          <w:szCs w:val="28"/>
          <w:lang w:eastAsia="zh-CN"/>
        </w:rPr>
        <w:t>]</w:t>
      </w:r>
      <w:bookmarkEnd w:id="308"/>
      <w:bookmarkEnd w:id="309"/>
      <w:bookmarkEnd w:id="310"/>
      <w:bookmarkEnd w:id="311"/>
    </w:p>
    <w:p>
      <w:pPr>
        <w:pStyle w:val="Heading4"/>
        <w:rPr>
          <w:rFonts w:hint="eastAsia"/>
        </w:rPr>
      </w:pPr>
      <w:bookmarkStart w:id="312" w:name="_Toc199403705"/>
      <w:bookmarkStart w:id="313" w:name="_Hlk171334058"/>
      <w:bookmarkStart w:id="314" w:name="_Toc210993196"/>
      <w:r>
        <w:rPr>
          <w:rFonts w:hint="eastAsia"/>
        </w:rPr>
        <w:t>a-d</w:t>
      </w:r>
      <w:r>
        <w:rPr>
          <w:rFonts w:hint="eastAsia"/>
        </w:rPr>
        <w:t>：需要全面支持和改进的学校</w:t>
      </w:r>
      <w:bookmarkEnd w:id="312"/>
      <w:bookmarkEnd w:id="314"/>
    </w:p>
    <w:bookmarkEnd w:id="313"/>
    <w:p>
      <w:pPr>
        <w:pStyle w:val="ListParagraph"/>
        <w:numPr>
          <w:ilvl w:val="1"/>
          <w:numId w:val="13"/>
        </w:numPr>
        <w:ind w:left="792"/>
        <w:rPr>
          <w:rFonts w:eastAsia="Times New Roman" w:cs="Times New Roman" w:hint="eastAsia"/>
          <w:color w:val="244061" w:themeColor="accent1" w:themeShade="80"/>
          <w:lang w:eastAsia="zh-CN"/>
        </w:rPr>
      </w:pPr>
      <w:r>
        <w:rPr>
          <w:rFonts w:cs="Times New Roman" w:hint="eastAsia"/>
          <w:b/>
          <w:bCs/>
          <w:color w:val="244061"/>
          <w:lang w:eastAsia="zh-CN"/>
        </w:rPr>
        <w:t>需要全面支持和改进的学校。</w:t>
      </w:r>
      <w:r>
        <w:rPr>
          <w:rFonts w:cs="Times New Roman" w:hint="eastAsia"/>
          <w:color w:val="244061"/>
          <w:lang w:eastAsia="zh-CN"/>
        </w:rPr>
        <w:t>描述本州用于认定获得第</w:t>
      </w:r>
      <w:r>
        <w:rPr>
          <w:rFonts w:cs="Times New Roman" w:hint="eastAsia"/>
          <w:color w:val="244061"/>
          <w:lang w:eastAsia="zh-CN"/>
        </w:rPr>
        <w:t xml:space="preserve"> I </w:t>
      </w:r>
      <w:r>
        <w:rPr>
          <w:rFonts w:cs="Times New Roman" w:hint="eastAsia"/>
          <w:color w:val="244061"/>
          <w:lang w:eastAsia="zh-CN"/>
        </w:rPr>
        <w:t>编</w:t>
      </w:r>
      <w:r>
        <w:rPr>
          <w:rFonts w:cs="Times New Roman" w:hint="eastAsia"/>
          <w:color w:val="244061"/>
          <w:lang w:eastAsia="zh-CN"/>
        </w:rPr>
        <w:t xml:space="preserve"> A </w:t>
      </w:r>
      <w:r>
        <w:rPr>
          <w:rFonts w:cs="Times New Roman" w:hint="eastAsia"/>
          <w:color w:val="244061"/>
          <w:lang w:eastAsia="zh-CN"/>
        </w:rPr>
        <w:t>部分拨款的州内所有学校中绩效最差的至少</w:t>
      </w:r>
      <w:r>
        <w:rPr>
          <w:rFonts w:cs="Times New Roman" w:hint="eastAsia"/>
          <w:color w:val="244061"/>
          <w:lang w:eastAsia="zh-CN"/>
        </w:rPr>
        <w:t xml:space="preserve"> 5% </w:t>
      </w:r>
      <w:r>
        <w:rPr>
          <w:rFonts w:cs="Times New Roman" w:hint="eastAsia"/>
          <w:color w:val="244061"/>
          <w:lang w:eastAsia="zh-CN"/>
        </w:rPr>
        <w:t>并将其列为需要全面支持和改进的方法，包括本州首次认定此类学校的年份。</w:t>
      </w:r>
    </w:p>
    <w:p>
      <w:pPr>
        <w:pStyle w:val="ListParagraph"/>
        <w:numPr>
          <w:ilvl w:val="1"/>
          <w:numId w:val="13"/>
        </w:numPr>
        <w:ind w:left="792"/>
        <w:rPr>
          <w:rFonts w:eastAsia="Times New Roman" w:cs="Times New Roman" w:hint="eastAsia"/>
          <w:color w:val="244061" w:themeColor="accent1" w:themeShade="80"/>
          <w:lang w:eastAsia="zh-CN"/>
        </w:rPr>
      </w:pPr>
      <w:r>
        <w:rPr>
          <w:rFonts w:cs="Times New Roman" w:hint="eastAsia"/>
          <w:b/>
          <w:bCs/>
          <w:color w:val="244061"/>
          <w:lang w:eastAsia="zh-CN"/>
        </w:rPr>
        <w:t>需要全面支持和改进的学校。</w:t>
      </w:r>
      <w:r>
        <w:rPr>
          <w:rFonts w:cs="Times New Roman" w:hint="eastAsia"/>
          <w:color w:val="244061"/>
          <w:lang w:eastAsia="zh-CN"/>
        </w:rPr>
        <w:t>描述本州用于认定学生毕业率不到三分之二、需要全面支持和改进的州内所有公立高中的方法，包括本州首次认定此类学校的年份。</w:t>
      </w:r>
    </w:p>
    <w:p>
      <w:pPr>
        <w:pStyle w:val="ListParagraph"/>
        <w:numPr>
          <w:ilvl w:val="1"/>
          <w:numId w:val="13"/>
        </w:numPr>
        <w:ind w:left="792"/>
        <w:rPr>
          <w:rFonts w:eastAsia="Times New Roman" w:cs="Times New Roman" w:hint="eastAsia"/>
          <w:color w:val="244061" w:themeColor="accent1" w:themeShade="80"/>
          <w:lang w:eastAsia="zh-CN"/>
        </w:rPr>
      </w:pPr>
      <w:r>
        <w:rPr>
          <w:rFonts w:cs="Times New Roman" w:hint="eastAsia"/>
          <w:b/>
          <w:bCs/>
          <w:color w:val="244061"/>
          <w:lang w:eastAsia="zh-CN"/>
        </w:rPr>
        <w:t>需要全面支持和改进的学校。</w:t>
      </w:r>
      <w:r>
        <w:rPr>
          <w:rFonts w:cs="Times New Roman" w:hint="eastAsia"/>
          <w:color w:val="244061"/>
          <w:lang w:eastAsia="zh-CN"/>
        </w:rPr>
        <w:t>描述本州用于识别以下州内公立学校的方法，并说明本州首次认定此类学校的年份：获得第</w:t>
      </w:r>
      <w:r>
        <w:rPr>
          <w:rFonts w:cs="Times New Roman" w:hint="eastAsia"/>
          <w:color w:val="244061"/>
          <w:lang w:eastAsia="zh-CN"/>
        </w:rPr>
        <w:t xml:space="preserve"> I </w:t>
      </w:r>
      <w:r>
        <w:rPr>
          <w:rFonts w:cs="Times New Roman" w:hint="eastAsia"/>
          <w:color w:val="244061"/>
          <w:lang w:eastAsia="zh-CN"/>
        </w:rPr>
        <w:t>编</w:t>
      </w:r>
      <w:r>
        <w:rPr>
          <w:rFonts w:cs="Times New Roman" w:hint="eastAsia"/>
          <w:color w:val="244061"/>
          <w:lang w:eastAsia="zh-CN"/>
        </w:rPr>
        <w:t xml:space="preserve"> A </w:t>
      </w:r>
      <w:r>
        <w:rPr>
          <w:rFonts w:cs="Times New Roman" w:hint="eastAsia"/>
          <w:color w:val="244061"/>
          <w:lang w:eastAsia="zh-CN"/>
        </w:rPr>
        <w:t>部分拨款、曾依据《初中等教育法》第</w:t>
      </w:r>
      <w:r>
        <w:rPr>
          <w:rFonts w:cs="Times New Roman" w:hint="eastAsia"/>
          <w:color w:val="244061"/>
          <w:lang w:eastAsia="zh-CN"/>
        </w:rPr>
        <w:t xml:space="preserve"> 1111(d)(2)(C) </w:t>
      </w:r>
      <w:r>
        <w:rPr>
          <w:rFonts w:cs="Times New Roman" w:hint="eastAsia"/>
          <w:color w:val="244061"/>
          <w:lang w:eastAsia="zh-CN"/>
        </w:rPr>
        <w:t>条的规定获得额外定向支持（认定依据为：该学校某一学生次群体，若单独按本州根据《初中等教育法》第</w:t>
      </w:r>
      <w:r>
        <w:rPr>
          <w:rFonts w:cs="Times New Roman" w:hint="eastAsia"/>
          <w:color w:val="244061"/>
          <w:lang w:eastAsia="zh-CN"/>
        </w:rPr>
        <w:t xml:space="preserve"> 1111(c)(4)(D) </w:t>
      </w:r>
      <w:r>
        <w:rPr>
          <w:rFonts w:cs="Times New Roman" w:hint="eastAsia"/>
          <w:color w:val="244061"/>
          <w:lang w:eastAsia="zh-CN"/>
        </w:rPr>
        <w:t>条采用的方法，将符合《初中等教育法》第</w:t>
      </w:r>
      <w:r>
        <w:rPr>
          <w:rFonts w:cs="Times New Roman" w:hint="eastAsia"/>
          <w:color w:val="244061"/>
          <w:lang w:eastAsia="zh-CN"/>
        </w:rPr>
        <w:t xml:space="preserve"> 1111(c)(4)(D)(i)(I) </w:t>
      </w:r>
      <w:r>
        <w:rPr>
          <w:rFonts w:cs="Times New Roman" w:hint="eastAsia"/>
          <w:color w:val="244061"/>
          <w:lang w:eastAsia="zh-CN"/>
        </w:rPr>
        <w:t>条所述的认定标准），且在本州规定的年限内未达到此类学校的全州退出标准。</w:t>
      </w:r>
    </w:p>
    <w:p>
      <w:pPr>
        <w:pStyle w:val="ListParagraph"/>
        <w:numPr>
          <w:ilvl w:val="1"/>
          <w:numId w:val="13"/>
        </w:numPr>
        <w:spacing w:after="0"/>
        <w:ind w:left="792"/>
        <w:rPr>
          <w:rFonts w:eastAsia="Times New Roman" w:cs="Times New Roman" w:hint="eastAsia"/>
          <w:color w:val="244061" w:themeColor="accent1" w:themeShade="80"/>
          <w:lang w:eastAsia="zh-CN"/>
        </w:rPr>
      </w:pPr>
      <w:r>
        <w:rPr>
          <w:rFonts w:cs="Times New Roman" w:hint="eastAsia"/>
          <w:b/>
          <w:bCs/>
          <w:color w:val="244061"/>
          <w:lang w:eastAsia="zh-CN"/>
        </w:rPr>
        <w:t>认定频率。</w:t>
      </w:r>
      <w:r>
        <w:rPr>
          <w:rFonts w:cs="Times New Roman" w:hint="eastAsia"/>
          <w:color w:val="244061"/>
          <w:lang w:eastAsia="zh-CN"/>
        </w:rPr>
        <w:t>针对被认定为需要全面支持和改进的每类学校，说明本州后续认定此类学校的频率。需注意，这些学校必须至少每三年认定一次。</w:t>
      </w:r>
    </w:p>
    <w:p>
      <w:pPr>
        <w:pStyle w:val="EndUSED"/>
        <w:rPr>
          <w:rStyle w:val="NJDOEResponse"/>
          <w:rFonts w:hint="eastAsia"/>
          <w:i/>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pStyle w:val="ESSAQUESTIONS"/>
        <w:numPr>
          <w:ilvl w:val="0"/>
          <w:numId w:val="0"/>
        </w:numPr>
        <w:spacing w:before="240" w:line="259" w:lineRule="auto"/>
        <w:rPr>
          <w:rStyle w:val="NJDOEResponse"/>
          <w:rFonts w:hint="eastAsia"/>
          <w:i w:val="0"/>
          <w:lang w:eastAsia="zh-CN"/>
        </w:rPr>
      </w:pPr>
      <w:r>
        <w:rPr>
          <w:rStyle w:val="NJDOEResponse"/>
          <w:rFonts w:eastAsia="宋体" w:hint="eastAsia"/>
          <w:i w:val="0"/>
          <w:color w:val="365F91"/>
          <w:lang w:eastAsia="zh-CN"/>
        </w:rPr>
        <w:t>[</w:t>
      </w:r>
      <w:r>
        <w:rPr>
          <w:rStyle w:val="NJDOEResponse"/>
          <w:rFonts w:eastAsia="宋体" w:hint="eastAsia"/>
          <w:i w:val="0"/>
          <w:color w:val="365F91"/>
          <w:lang w:eastAsia="zh-CN"/>
        </w:rPr>
        <w:t>新泽西州教育部回复内容开始</w:t>
      </w:r>
      <w:r>
        <w:rPr>
          <w:rStyle w:val="NJDOEResponse"/>
          <w:rFonts w:eastAsia="宋体" w:hint="eastAsia"/>
          <w:i w:val="0"/>
          <w:color w:val="365F91"/>
          <w:lang w:eastAsia="zh-CN"/>
        </w:rPr>
        <w:t>]</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需要全面支持和改进的学校的认定方法</w:t>
      </w:r>
    </w:p>
    <w:p>
      <w:pPr>
        <w:rPr>
          <w:rFonts w:cs="Times New Roman" w:hint="eastAsia"/>
          <w:lang w:eastAsia="zh-CN"/>
        </w:rPr>
      </w:pPr>
      <w:r>
        <w:rPr>
          <w:rFonts w:cs="Times New Roman" w:hint="eastAsia"/>
          <w:lang w:eastAsia="zh-CN"/>
        </w:rPr>
        <w:t>计算出综合评分后（参见第</w:t>
      </w:r>
      <w:r>
        <w:rPr>
          <w:rFonts w:cs="Times New Roman" w:hint="eastAsia"/>
          <w:lang w:eastAsia="zh-CN"/>
        </w:rPr>
        <w:t xml:space="preserve"> A.4.v </w:t>
      </w:r>
      <w:r>
        <w:rPr>
          <w:rFonts w:cs="Times New Roman" w:hint="eastAsia"/>
          <w:lang w:eastAsia="zh-CN"/>
        </w:rPr>
        <w:t>节），将按学校办学类型（小学</w:t>
      </w:r>
      <w:r>
        <w:rPr>
          <w:rFonts w:cs="Times New Roman" w:hint="eastAsia"/>
          <w:lang w:eastAsia="zh-CN"/>
        </w:rPr>
        <w:t>/</w:t>
      </w:r>
      <w:r>
        <w:rPr>
          <w:rFonts w:cs="Times New Roman" w:hint="eastAsia"/>
          <w:lang w:eastAsia="zh-CN"/>
        </w:rPr>
        <w:t>初中类、高中和混合类），对第</w:t>
      </w:r>
      <w:r>
        <w:rPr>
          <w:rFonts w:cs="Times New Roman" w:hint="eastAsia"/>
          <w:lang w:eastAsia="zh-CN"/>
        </w:rPr>
        <w:t xml:space="preserve"> I </w:t>
      </w:r>
      <w:r>
        <w:rPr>
          <w:rFonts w:cs="Times New Roman" w:hint="eastAsia"/>
          <w:lang w:eastAsia="zh-CN"/>
        </w:rPr>
        <w:t>编拨款计划学校的综合评分从高到低排列。针对每种办学类型，通过及格分数线识别出第</w:t>
      </w:r>
      <w:r>
        <w:rPr>
          <w:rFonts w:cs="Times New Roman" w:hint="eastAsia"/>
          <w:lang w:eastAsia="zh-CN"/>
        </w:rPr>
        <w:t xml:space="preserve"> I </w:t>
      </w:r>
      <w:r>
        <w:rPr>
          <w:rFonts w:cs="Times New Roman" w:hint="eastAsia"/>
          <w:lang w:eastAsia="zh-CN"/>
        </w:rPr>
        <w:t>编拨款计划学校中排名后</w:t>
      </w:r>
      <w:r>
        <w:rPr>
          <w:rFonts w:cs="Times New Roman" w:hint="eastAsia"/>
          <w:lang w:eastAsia="zh-CN"/>
        </w:rPr>
        <w:t xml:space="preserve"> 5% </w:t>
      </w:r>
      <w:r>
        <w:rPr>
          <w:rFonts w:cs="Times New Roman" w:hint="eastAsia"/>
          <w:lang w:eastAsia="zh-CN"/>
        </w:rPr>
        <w:t>的学校。在各办学类型第</w:t>
      </w:r>
      <w:r>
        <w:rPr>
          <w:rFonts w:cs="Times New Roman" w:hint="eastAsia"/>
          <w:lang w:eastAsia="zh-CN"/>
        </w:rPr>
        <w:t xml:space="preserve"> I </w:t>
      </w:r>
      <w:r>
        <w:rPr>
          <w:rFonts w:cs="Times New Roman" w:hint="eastAsia"/>
          <w:lang w:eastAsia="zh-CN"/>
        </w:rPr>
        <w:t>编拨款计划学校中，排名位列后</w:t>
      </w:r>
      <w:r>
        <w:rPr>
          <w:rFonts w:cs="Times New Roman" w:hint="eastAsia"/>
          <w:lang w:eastAsia="zh-CN"/>
        </w:rPr>
        <w:t xml:space="preserve"> 5% </w:t>
      </w:r>
      <w:r>
        <w:rPr>
          <w:rFonts w:cs="Times New Roman" w:hint="eastAsia"/>
          <w:lang w:eastAsia="zh-CN"/>
        </w:rPr>
        <w:t>的第</w:t>
      </w:r>
      <w:r>
        <w:rPr>
          <w:rFonts w:cs="Times New Roman" w:hint="eastAsia"/>
          <w:lang w:eastAsia="zh-CN"/>
        </w:rPr>
        <w:t xml:space="preserve"> I </w:t>
      </w:r>
      <w:r>
        <w:rPr>
          <w:rFonts w:cs="Times New Roman" w:hint="eastAsia"/>
          <w:lang w:eastAsia="zh-CN"/>
        </w:rPr>
        <w:t>编拨款计划学校都将认定为需要全面支持和改进。</w:t>
      </w:r>
    </w:p>
    <w:p>
      <w:pPr>
        <w:rPr>
          <w:rFonts w:cs="Times New Roman" w:hint="eastAsia"/>
          <w:lang w:eastAsia="zh-CN"/>
        </w:rPr>
      </w:pPr>
      <w:r>
        <w:rPr>
          <w:rFonts w:cs="Times New Roman" w:hint="eastAsia"/>
          <w:lang w:eastAsia="zh-CN"/>
        </w:rPr>
        <w:t>按办学类型分类后再将学校从高到低排序，这一做法符合《每一个学生成功法》第</w:t>
      </w:r>
      <w:r>
        <w:rPr>
          <w:rFonts w:cs="Times New Roman" w:hint="eastAsia"/>
          <w:lang w:eastAsia="zh-CN"/>
        </w:rPr>
        <w:t xml:space="preserve"> 1111(c)(4)(i)(I) </w:t>
      </w:r>
      <w:r>
        <w:rPr>
          <w:rFonts w:cs="Times New Roman" w:hint="eastAsia"/>
          <w:lang w:eastAsia="zh-CN"/>
        </w:rPr>
        <w:t>条的最低要求，因为此方法可确保第</w:t>
      </w:r>
      <w:r>
        <w:rPr>
          <w:rFonts w:cs="Times New Roman" w:hint="eastAsia"/>
          <w:lang w:eastAsia="zh-CN"/>
        </w:rPr>
        <w:t xml:space="preserve"> I </w:t>
      </w:r>
      <w:r>
        <w:rPr>
          <w:rFonts w:cs="Times New Roman" w:hint="eastAsia"/>
          <w:lang w:eastAsia="zh-CN"/>
        </w:rPr>
        <w:t>编拨款计划学校中至少排名后</w:t>
      </w:r>
      <w:r>
        <w:rPr>
          <w:rFonts w:cs="Times New Roman" w:hint="eastAsia"/>
          <w:lang w:eastAsia="zh-CN"/>
        </w:rPr>
        <w:t xml:space="preserve"> 5% </w:t>
      </w:r>
      <w:r>
        <w:rPr>
          <w:rFonts w:cs="Times New Roman" w:hint="eastAsia"/>
          <w:lang w:eastAsia="zh-CN"/>
        </w:rPr>
        <w:t>的学校会因整体表现不佳而被认定为需要全面支持和改进。无法通过上述方法评估的学校将采用第</w:t>
      </w:r>
      <w:r>
        <w:rPr>
          <w:rFonts w:cs="Times New Roman" w:hint="eastAsia"/>
          <w:lang w:eastAsia="zh-CN"/>
        </w:rPr>
        <w:t xml:space="preserve"> A.4.v </w:t>
      </w:r>
      <w:r>
        <w:rPr>
          <w:rFonts w:cs="Times New Roman" w:hint="eastAsia"/>
          <w:lang w:eastAsia="zh-CN"/>
        </w:rPr>
        <w:t>节所述的任一替代方法进行评估。随后，在通过替代方法评估的第</w:t>
      </w:r>
      <w:r>
        <w:rPr>
          <w:rFonts w:cs="Times New Roman" w:hint="eastAsia"/>
          <w:lang w:eastAsia="zh-CN"/>
        </w:rPr>
        <w:t xml:space="preserve"> I </w:t>
      </w:r>
      <w:r>
        <w:rPr>
          <w:rFonts w:cs="Times New Roman" w:hint="eastAsia"/>
          <w:lang w:eastAsia="zh-CN"/>
        </w:rPr>
        <w:t>编拨款计划学校中，至少</w:t>
      </w:r>
      <w:r>
        <w:rPr>
          <w:rFonts w:cs="Times New Roman" w:hint="eastAsia"/>
          <w:lang w:eastAsia="zh-CN"/>
        </w:rPr>
        <w:t xml:space="preserve"> 5% </w:t>
      </w:r>
      <w:r>
        <w:rPr>
          <w:rFonts w:cs="Times New Roman" w:hint="eastAsia"/>
          <w:lang w:eastAsia="zh-CN"/>
        </w:rPr>
        <w:t>的学校会被认定为需要全面支持和改进。该流程确保无论认定方法如何，所有第</w:t>
      </w:r>
      <w:r>
        <w:rPr>
          <w:rFonts w:cs="Times New Roman" w:hint="eastAsia"/>
          <w:lang w:eastAsia="zh-CN"/>
        </w:rPr>
        <w:t xml:space="preserve"> I </w:t>
      </w:r>
      <w:r>
        <w:rPr>
          <w:rFonts w:cs="Times New Roman" w:hint="eastAsia"/>
          <w:lang w:eastAsia="zh-CN"/>
        </w:rPr>
        <w:t>编拨款计划学校中至少有</w:t>
      </w:r>
      <w:r>
        <w:rPr>
          <w:rFonts w:cs="Times New Roman" w:hint="eastAsia"/>
          <w:lang w:eastAsia="zh-CN"/>
        </w:rPr>
        <w:t xml:space="preserve"> 5% </w:t>
      </w:r>
      <w:r>
        <w:rPr>
          <w:rFonts w:cs="Times New Roman" w:hint="eastAsia"/>
          <w:lang w:eastAsia="zh-CN"/>
        </w:rPr>
        <w:t>的学校会被认定为因整体表现不佳而需要全面支持和改进。</w:t>
      </w:r>
    </w:p>
    <w:p>
      <w:pPr>
        <w:rPr>
          <w:rFonts w:cs="Times New Roman" w:hint="eastAsia"/>
          <w:lang w:eastAsia="zh-CN"/>
        </w:rPr>
      </w:pPr>
      <w:r>
        <w:rPr>
          <w:rFonts w:cs="Times New Roman" w:hint="eastAsia"/>
          <w:lang w:eastAsia="zh-CN"/>
        </w:rPr>
        <w:t>接下来，新泽西州教育部会将任何四年毕业率达到或低于</w:t>
      </w:r>
      <w:r>
        <w:rPr>
          <w:rFonts w:cs="Times New Roman" w:hint="eastAsia"/>
          <w:lang w:eastAsia="zh-CN"/>
        </w:rPr>
        <w:t xml:space="preserve"> 67% </w:t>
      </w:r>
      <w:r>
        <w:rPr>
          <w:rFonts w:cs="Times New Roman" w:hint="eastAsia"/>
          <w:lang w:eastAsia="zh-CN"/>
        </w:rPr>
        <w:t>的高中认定为因毕业率低而需要全面支持和改进。</w:t>
      </w:r>
    </w:p>
    <w:p>
      <w:pPr>
        <w:rPr>
          <w:rFonts w:cs="Times New Roman" w:hint="eastAsia"/>
          <w:lang w:eastAsia="zh-CN"/>
        </w:rPr>
      </w:pPr>
      <w:r>
        <w:rPr>
          <w:rFonts w:cs="Times New Roman" w:hint="eastAsia"/>
          <w:lang w:eastAsia="zh-CN"/>
        </w:rPr>
        <w:t>最后，新泽西州教育部会识别已被认定为需要额外定向支持和改进达三年或以上，且因未达到退出标准而无法解除该状态的所有第</w:t>
      </w:r>
      <w:r>
        <w:rPr>
          <w:rFonts w:cs="Times New Roman" w:hint="eastAsia"/>
          <w:lang w:eastAsia="zh-CN"/>
        </w:rPr>
        <w:t xml:space="preserve"> I </w:t>
      </w:r>
      <w:r>
        <w:rPr>
          <w:rFonts w:cs="Times New Roman" w:hint="eastAsia"/>
          <w:lang w:eastAsia="zh-CN"/>
        </w:rPr>
        <w:t>编拨款计划学校。这些学校会因学生群体长期表现不佳而被认定为需要全面支持和改进。</w:t>
      </w:r>
    </w:p>
    <w:p>
      <w:pPr>
        <w:rPr>
          <w:rFonts w:cs="Times New Roman" w:hint="eastAsia"/>
          <w:lang w:eastAsia="zh-CN"/>
        </w:rPr>
      </w:pPr>
      <w:r>
        <w:rPr>
          <w:rFonts w:cs="Times New Roman" w:hint="eastAsia"/>
          <w:lang w:eastAsia="zh-CN"/>
        </w:rPr>
        <w:t>各认定类别的详细信息见下列汇总表。</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A.20</w:t>
      </w:r>
      <w:r>
        <w:rPr>
          <w:rFonts w:ascii="Times New Roman" w:eastAsia="宋体" w:hAnsi="Times New Roman" w:hint="eastAsia"/>
          <w:lang w:eastAsia="zh-CN"/>
        </w:rPr>
        <w:t>：认定类别汇总</w:t>
      </w:r>
    </w:p>
    <w:tbl>
      <w:tblPr>
        <w:tblStyle w:val="ListTable4-Accent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20" w:firstRow="1" w:lastRow="0" w:firstColumn="0" w:lastColumn="0" w:noHBand="0" w:noVBand="1"/>
      </w:tblPr>
      <w:tblGrid>
        <w:gridCol w:w="2065"/>
        <w:gridCol w:w="1890"/>
        <w:gridCol w:w="3600"/>
        <w:gridCol w:w="1800"/>
      </w:tblGrid>
      <w:tr>
        <w:trPr>
          <w:cnfStyle w:val="100000000000" w:firstRow="1" w:lastRow="0" w:firstColumn="0" w:lastColumn="0" w:oddVBand="0" w:evenVBand="0" w:oddHBand="0" w:evenHBand="0" w:firstRowFirstColumn="0" w:firstRowLastColumn="0" w:lastRowFirstColumn="0" w:lastRowLastColumn="0"/>
          <w:tblHeader/>
        </w:trPr>
        <w:tc>
          <w:tcPr>
            <w:tcW w:w="2065" w:type="dxa"/>
            <w:tcBorders>
              <w:right w:val="single" w:sz="4" w:space="0" w:color="FFFFFF" w:themeColor="background1"/>
            </w:tcBorders>
            <w:shd w:val="clear" w:color="auto" w:fill="215868" w:themeFill="accent5" w:themeFillShade="80"/>
          </w:tcPr>
          <w:p>
            <w:pPr>
              <w:rPr>
                <w:rFonts w:cs="Times New Roman" w:hint="eastAsia"/>
                <w:b w:val="0"/>
                <w:bCs w:val="0"/>
                <w:lang w:eastAsia="zh-CN"/>
              </w:rPr>
            </w:pPr>
            <w:r>
              <w:rPr>
                <w:rFonts w:cs="Times New Roman" w:hint="eastAsia"/>
                <w:color w:val="FFFFFF"/>
                <w:lang w:eastAsia="zh-CN"/>
              </w:rPr>
              <w:t>认定状态</w:t>
            </w:r>
          </w:p>
        </w:tc>
        <w:tc>
          <w:tcPr>
            <w:tcW w:w="1890" w:type="dxa"/>
            <w:tcBorders>
              <w:left w:val="single" w:sz="4" w:space="0" w:color="FFFFFF" w:themeColor="background1"/>
              <w:right w:val="single" w:sz="4" w:space="0" w:color="FFFFFF" w:themeColor="background1"/>
            </w:tcBorders>
            <w:shd w:val="clear" w:color="auto" w:fill="215868" w:themeFill="accent5" w:themeFillShade="80"/>
          </w:tcPr>
          <w:p>
            <w:pPr>
              <w:rPr>
                <w:rFonts w:cs="Times New Roman" w:hint="eastAsia"/>
                <w:b w:val="0"/>
                <w:bCs w:val="0"/>
                <w:lang w:eastAsia="zh-CN"/>
              </w:rPr>
            </w:pPr>
            <w:r>
              <w:rPr>
                <w:rFonts w:cs="Times New Roman" w:hint="eastAsia"/>
                <w:color w:val="FFFFFF"/>
                <w:lang w:eastAsia="zh-CN"/>
              </w:rPr>
              <w:t>认定类别</w:t>
            </w:r>
          </w:p>
        </w:tc>
        <w:tc>
          <w:tcPr>
            <w:tcW w:w="3600" w:type="dxa"/>
            <w:tcBorders>
              <w:left w:val="single" w:sz="4" w:space="0" w:color="FFFFFF" w:themeColor="background1"/>
              <w:right w:val="single" w:sz="4" w:space="0" w:color="FFFFFF" w:themeColor="background1"/>
            </w:tcBorders>
            <w:shd w:val="clear" w:color="auto" w:fill="215868" w:themeFill="accent5" w:themeFillShade="80"/>
          </w:tcPr>
          <w:p>
            <w:pPr>
              <w:rPr>
                <w:rFonts w:cs="Times New Roman" w:hint="eastAsia"/>
                <w:b w:val="0"/>
                <w:bCs w:val="0"/>
                <w:lang w:eastAsia="zh-CN"/>
              </w:rPr>
            </w:pPr>
            <w:r>
              <w:rPr>
                <w:rFonts w:cs="Times New Roman" w:hint="eastAsia"/>
                <w:color w:val="FFFFFF"/>
                <w:lang w:eastAsia="zh-CN"/>
              </w:rPr>
              <w:t>描述</w:t>
            </w:r>
          </w:p>
        </w:tc>
        <w:tc>
          <w:tcPr>
            <w:tcW w:w="1800" w:type="dxa"/>
            <w:tcBorders>
              <w:left w:val="single" w:sz="4" w:space="0" w:color="FFFFFF" w:themeColor="background1"/>
            </w:tcBorders>
            <w:shd w:val="clear" w:color="auto" w:fill="215868" w:themeFill="accent5" w:themeFillShade="80"/>
          </w:tcPr>
          <w:p>
            <w:pPr>
              <w:rPr>
                <w:rFonts w:cs="Times New Roman" w:hint="eastAsia"/>
                <w:b w:val="0"/>
                <w:bCs w:val="0"/>
                <w:lang w:eastAsia="zh-CN"/>
              </w:rPr>
            </w:pPr>
            <w:r>
              <w:rPr>
                <w:rFonts w:cs="Times New Roman" w:hint="eastAsia"/>
                <w:color w:val="FFFFFF"/>
                <w:lang w:eastAsia="zh-CN"/>
              </w:rPr>
              <w:t>认定和退出时间表</w:t>
            </w:r>
          </w:p>
        </w:tc>
      </w:tr>
      <w:tr>
        <w:trPr>
          <w:cnfStyle w:val="000000100000" w:firstRow="0" w:lastRow="0" w:firstColumn="0" w:lastColumn="0" w:oddVBand="0" w:evenVBand="0" w:oddHBand="1" w:evenHBand="0" w:firstRowFirstColumn="0" w:firstRowLastColumn="0" w:lastRowFirstColumn="0" w:lastRowLastColumn="0"/>
        </w:trPr>
        <w:tc>
          <w:tcPr>
            <w:tcW w:w="2065" w:type="dxa"/>
            <w:shd w:val="clear" w:color="auto" w:fill="DBE5F1"/>
          </w:tcPr>
          <w:p>
            <w:pPr>
              <w:rPr>
                <w:rFonts w:cs="Times New Roman" w:hint="eastAsia"/>
                <w:b/>
                <w:lang w:eastAsia="zh-CN"/>
              </w:rPr>
            </w:pPr>
            <w:r>
              <w:rPr>
                <w:rFonts w:cs="Times New Roman" w:hint="eastAsia"/>
                <w:lang w:eastAsia="zh-CN"/>
              </w:rPr>
              <w:t>需要全面支持和改进</w:t>
            </w:r>
          </w:p>
        </w:tc>
        <w:tc>
          <w:tcPr>
            <w:tcW w:w="1890" w:type="dxa"/>
            <w:shd w:val="clear" w:color="auto" w:fill="DBE5F1"/>
          </w:tcPr>
          <w:p>
            <w:pPr>
              <w:rPr>
                <w:rFonts w:cs="Times New Roman" w:hint="eastAsia"/>
                <w:lang w:eastAsia="zh-CN"/>
              </w:rPr>
            </w:pPr>
            <w:r>
              <w:rPr>
                <w:rFonts w:cs="Times New Roman" w:hint="eastAsia"/>
                <w:lang w:eastAsia="zh-CN"/>
              </w:rPr>
              <w:t>整体表现不佳</w:t>
            </w:r>
          </w:p>
        </w:tc>
        <w:tc>
          <w:tcPr>
            <w:tcW w:w="3600" w:type="dxa"/>
            <w:shd w:val="clear" w:color="auto" w:fill="DBE5F1"/>
          </w:tcPr>
          <w:p>
            <w:pPr>
              <w:rPr>
                <w:rFonts w:cs="Times New Roman" w:hint="eastAsia"/>
                <w:lang w:eastAsia="zh-CN"/>
              </w:rPr>
            </w:pPr>
            <w:r>
              <w:rPr>
                <w:rFonts w:cs="Times New Roman" w:hint="eastAsia"/>
                <w:lang w:eastAsia="zh-CN"/>
              </w:rPr>
              <w:t>综合评分位列第</w:t>
            </w:r>
            <w:r>
              <w:rPr>
                <w:rFonts w:cs="Times New Roman" w:hint="eastAsia"/>
                <w:lang w:eastAsia="zh-CN"/>
              </w:rPr>
              <w:t xml:space="preserve"> I </w:t>
            </w:r>
            <w:r>
              <w:rPr>
                <w:rFonts w:cs="Times New Roman" w:hint="eastAsia"/>
                <w:lang w:eastAsia="zh-CN"/>
              </w:rPr>
              <w:t>编拨款计划学校中后</w:t>
            </w:r>
            <w:r>
              <w:rPr>
                <w:rFonts w:cs="Times New Roman" w:hint="eastAsia"/>
                <w:lang w:eastAsia="zh-CN"/>
              </w:rPr>
              <w:t xml:space="preserve"> 5% </w:t>
            </w:r>
            <w:r>
              <w:rPr>
                <w:rFonts w:cs="Times New Roman" w:hint="eastAsia"/>
                <w:lang w:eastAsia="zh-CN"/>
              </w:rPr>
              <w:t>的第</w:t>
            </w:r>
            <w:r>
              <w:rPr>
                <w:rFonts w:cs="Times New Roman" w:hint="eastAsia"/>
                <w:lang w:eastAsia="zh-CN"/>
              </w:rPr>
              <w:t xml:space="preserve"> I </w:t>
            </w:r>
            <w:r>
              <w:rPr>
                <w:rFonts w:cs="Times New Roman" w:hint="eastAsia"/>
                <w:lang w:eastAsia="zh-CN"/>
              </w:rPr>
              <w:t>编拨款计划学校</w:t>
            </w:r>
          </w:p>
        </w:tc>
        <w:tc>
          <w:tcPr>
            <w:tcW w:w="1800" w:type="dxa"/>
            <w:shd w:val="clear" w:color="auto" w:fill="DBE5F1"/>
          </w:tcPr>
          <w:p>
            <w:pPr>
              <w:rPr>
                <w:rFonts w:cs="Times New Roman" w:hint="eastAsia"/>
                <w:lang w:eastAsia="zh-CN"/>
              </w:rPr>
            </w:pPr>
            <w:r>
              <w:rPr>
                <w:rFonts w:cs="Times New Roman" w:hint="eastAsia"/>
                <w:lang w:eastAsia="zh-CN"/>
              </w:rPr>
              <w:t>每</w:t>
            </w:r>
            <w:r>
              <w:rPr>
                <w:rFonts w:cs="Times New Roman" w:hint="eastAsia"/>
                <w:lang w:eastAsia="zh-CN"/>
              </w:rPr>
              <w:t xml:space="preserve"> 3 </w:t>
            </w:r>
            <w:r>
              <w:rPr>
                <w:rFonts w:cs="Times New Roman" w:hint="eastAsia"/>
                <w:lang w:eastAsia="zh-CN"/>
              </w:rPr>
              <w:t>年</w:t>
            </w:r>
          </w:p>
        </w:tc>
      </w:tr>
      <w:tr>
        <w:trPr>
          <w:trHeight w:val="926"/>
        </w:trPr>
        <w:tc>
          <w:tcPr>
            <w:tcW w:w="2065" w:type="dxa"/>
          </w:tcPr>
          <w:p>
            <w:pPr>
              <w:rPr>
                <w:rFonts w:cs="Times New Roman" w:hint="eastAsia"/>
                <w:b/>
                <w:lang w:eastAsia="zh-CN"/>
              </w:rPr>
            </w:pPr>
            <w:r>
              <w:rPr>
                <w:rFonts w:cs="Times New Roman" w:hint="eastAsia"/>
                <w:lang w:eastAsia="zh-CN"/>
              </w:rPr>
              <w:t>需要全面支持和改进</w:t>
            </w:r>
          </w:p>
        </w:tc>
        <w:tc>
          <w:tcPr>
            <w:tcW w:w="1890" w:type="dxa"/>
          </w:tcPr>
          <w:p>
            <w:pPr>
              <w:rPr>
                <w:rFonts w:cs="Times New Roman" w:hint="eastAsia"/>
                <w:lang w:eastAsia="zh-CN"/>
              </w:rPr>
            </w:pPr>
            <w:r>
              <w:rPr>
                <w:rFonts w:cs="Times New Roman" w:hint="eastAsia"/>
                <w:lang w:eastAsia="zh-CN"/>
              </w:rPr>
              <w:t>毕业率低</w:t>
            </w:r>
          </w:p>
        </w:tc>
        <w:tc>
          <w:tcPr>
            <w:tcW w:w="3600" w:type="dxa"/>
          </w:tcPr>
          <w:p>
            <w:pPr>
              <w:rPr>
                <w:rFonts w:cs="Times New Roman" w:hint="eastAsia"/>
                <w:lang w:eastAsia="zh-CN"/>
              </w:rPr>
            </w:pPr>
            <w:r>
              <w:rPr>
                <w:rFonts w:cs="Times New Roman" w:hint="eastAsia"/>
                <w:lang w:eastAsia="zh-CN"/>
              </w:rPr>
              <w:t xml:space="preserve">4 </w:t>
            </w:r>
            <w:r>
              <w:rPr>
                <w:rFonts w:cs="Times New Roman" w:hint="eastAsia"/>
                <w:lang w:eastAsia="zh-CN"/>
              </w:rPr>
              <w:t>年毕业率达到或低于</w:t>
            </w:r>
            <w:r>
              <w:rPr>
                <w:rFonts w:cs="Times New Roman" w:hint="eastAsia"/>
                <w:lang w:eastAsia="zh-CN"/>
              </w:rPr>
              <w:t xml:space="preserve"> 67% </w:t>
            </w:r>
            <w:r>
              <w:rPr>
                <w:rFonts w:cs="Times New Roman" w:hint="eastAsia"/>
                <w:lang w:eastAsia="zh-CN"/>
              </w:rPr>
              <w:t>的高中</w:t>
            </w:r>
          </w:p>
        </w:tc>
        <w:tc>
          <w:tcPr>
            <w:tcW w:w="1800" w:type="dxa"/>
          </w:tcPr>
          <w:p>
            <w:pPr>
              <w:rPr>
                <w:rFonts w:cs="Times New Roman" w:hint="eastAsia"/>
                <w:lang w:eastAsia="zh-CN"/>
              </w:rPr>
            </w:pPr>
            <w:r>
              <w:rPr>
                <w:rFonts w:cs="Times New Roman" w:hint="eastAsia"/>
                <w:lang w:eastAsia="zh-CN"/>
              </w:rPr>
              <w:t>每</w:t>
            </w:r>
            <w:r>
              <w:rPr>
                <w:rFonts w:cs="Times New Roman" w:hint="eastAsia"/>
                <w:lang w:eastAsia="zh-CN"/>
              </w:rPr>
              <w:t xml:space="preserve"> 3 </w:t>
            </w:r>
            <w:r>
              <w:rPr>
                <w:rFonts w:cs="Times New Roman" w:hint="eastAsia"/>
                <w:lang w:eastAsia="zh-CN"/>
              </w:rPr>
              <w:t>年</w:t>
            </w:r>
          </w:p>
        </w:tc>
      </w:tr>
      <w:tr>
        <w:trPr>
          <w:cnfStyle w:val="000000100000" w:firstRow="0" w:lastRow="0" w:firstColumn="0" w:lastColumn="0" w:oddVBand="0" w:evenVBand="0" w:oddHBand="1" w:evenHBand="0" w:firstRowFirstColumn="0" w:firstRowLastColumn="0" w:lastRowFirstColumn="0" w:lastRowLastColumn="0"/>
          <w:trHeight w:val="1250"/>
        </w:trPr>
        <w:tc>
          <w:tcPr>
            <w:tcW w:w="2065" w:type="dxa"/>
            <w:shd w:val="clear" w:color="auto" w:fill="DBE5F1"/>
          </w:tcPr>
          <w:p>
            <w:pPr>
              <w:rPr>
                <w:rFonts w:cs="Times New Roman" w:hint="eastAsia"/>
                <w:b/>
                <w:lang w:eastAsia="zh-CN"/>
              </w:rPr>
            </w:pPr>
            <w:r>
              <w:rPr>
                <w:rFonts w:cs="Times New Roman" w:hint="eastAsia"/>
                <w:lang w:eastAsia="zh-CN"/>
              </w:rPr>
              <w:t>需要全面支持和改进</w:t>
            </w:r>
          </w:p>
        </w:tc>
        <w:tc>
          <w:tcPr>
            <w:tcW w:w="1890" w:type="dxa"/>
            <w:shd w:val="clear" w:color="auto" w:fill="DBE5F1"/>
          </w:tcPr>
          <w:p>
            <w:pPr>
              <w:rPr>
                <w:rFonts w:cs="Times New Roman" w:hint="eastAsia"/>
                <w:lang w:eastAsia="zh-CN"/>
              </w:rPr>
            </w:pPr>
            <w:r>
              <w:rPr>
                <w:rFonts w:cs="Times New Roman" w:hint="eastAsia"/>
                <w:lang w:eastAsia="zh-CN"/>
              </w:rPr>
              <w:t>学生群体长期表现不佳</w:t>
            </w:r>
          </w:p>
        </w:tc>
        <w:tc>
          <w:tcPr>
            <w:tcW w:w="3600" w:type="dxa"/>
            <w:shd w:val="clear" w:color="auto" w:fill="DBE5F1"/>
          </w:tcPr>
          <w:p>
            <w:pPr>
              <w:rPr>
                <w:rFonts w:cs="Times New Roman" w:hint="eastAsia"/>
                <w:lang w:eastAsia="zh-CN"/>
              </w:rPr>
            </w:pPr>
            <w:r>
              <w:rPr>
                <w:rFonts w:cs="Times New Roman" w:hint="eastAsia"/>
                <w:lang w:eastAsia="zh-CN"/>
              </w:rPr>
              <w:t>连续三年或以上被认定为需要额外定向支持和改进的第</w:t>
            </w:r>
            <w:r>
              <w:rPr>
                <w:rFonts w:cs="Times New Roman" w:hint="eastAsia"/>
                <w:lang w:eastAsia="zh-CN"/>
              </w:rPr>
              <w:t xml:space="preserve"> I </w:t>
            </w:r>
            <w:r>
              <w:rPr>
                <w:rFonts w:cs="Times New Roman" w:hint="eastAsia"/>
                <w:lang w:eastAsia="zh-CN"/>
              </w:rPr>
              <w:t>编拨款计划学校</w:t>
            </w:r>
          </w:p>
        </w:tc>
        <w:tc>
          <w:tcPr>
            <w:tcW w:w="1800" w:type="dxa"/>
            <w:shd w:val="clear" w:color="auto" w:fill="DBE5F1"/>
          </w:tcPr>
          <w:p>
            <w:pPr>
              <w:rPr>
                <w:rFonts w:cs="Times New Roman" w:hint="eastAsia"/>
                <w:lang w:eastAsia="zh-CN"/>
              </w:rPr>
            </w:pPr>
            <w:r>
              <w:rPr>
                <w:rFonts w:cs="Times New Roman" w:hint="eastAsia"/>
                <w:lang w:eastAsia="zh-CN"/>
              </w:rPr>
              <w:t>每</w:t>
            </w:r>
            <w:r>
              <w:rPr>
                <w:rFonts w:cs="Times New Roman" w:hint="eastAsia"/>
                <w:lang w:eastAsia="zh-CN"/>
              </w:rPr>
              <w:t xml:space="preserve"> 3 </w:t>
            </w:r>
            <w:r>
              <w:rPr>
                <w:rFonts w:cs="Times New Roman" w:hint="eastAsia"/>
                <w:lang w:eastAsia="zh-CN"/>
              </w:rPr>
              <w:t>年</w:t>
            </w:r>
          </w:p>
        </w:tc>
      </w:tr>
      <w:tr>
        <w:trPr>
          <w:trHeight w:val="1160"/>
        </w:trPr>
        <w:tc>
          <w:tcPr>
            <w:tcW w:w="2065" w:type="dxa"/>
          </w:tcPr>
          <w:p>
            <w:pPr>
              <w:rPr>
                <w:rFonts w:cs="Times New Roman" w:hint="eastAsia"/>
                <w:b/>
                <w:lang w:eastAsia="zh-CN"/>
              </w:rPr>
            </w:pPr>
            <w:r>
              <w:rPr>
                <w:rFonts w:cs="Times New Roman" w:hint="eastAsia"/>
                <w:lang w:eastAsia="zh-CN"/>
              </w:rPr>
              <w:t>需要额外定向支持和改进</w:t>
            </w:r>
          </w:p>
        </w:tc>
        <w:tc>
          <w:tcPr>
            <w:tcW w:w="1890" w:type="dxa"/>
          </w:tcPr>
          <w:p>
            <w:pPr>
              <w:rPr>
                <w:rFonts w:cs="Times New Roman" w:hint="eastAsia"/>
                <w:lang w:eastAsia="zh-CN"/>
              </w:rPr>
            </w:pPr>
            <w:r>
              <w:rPr>
                <w:rFonts w:cs="Times New Roman" w:hint="eastAsia"/>
                <w:lang w:eastAsia="zh-CN"/>
              </w:rPr>
              <w:t>学生群体表现不佳</w:t>
            </w:r>
          </w:p>
        </w:tc>
        <w:tc>
          <w:tcPr>
            <w:tcW w:w="3600" w:type="dxa"/>
          </w:tcPr>
          <w:p>
            <w:pPr>
              <w:rPr>
                <w:rFonts w:cs="Times New Roman" w:hint="eastAsia"/>
                <w:lang w:eastAsia="zh-CN"/>
              </w:rPr>
            </w:pPr>
            <w:r>
              <w:rPr>
                <w:rFonts w:cs="Times New Roman" w:hint="eastAsia"/>
                <w:lang w:eastAsia="zh-CN"/>
              </w:rPr>
              <w:t>一个或多个学生组群体的综合评分在第</w:t>
            </w:r>
            <w:r>
              <w:rPr>
                <w:rFonts w:cs="Times New Roman" w:hint="eastAsia"/>
                <w:lang w:eastAsia="zh-CN"/>
              </w:rPr>
              <w:t xml:space="preserve"> I </w:t>
            </w:r>
            <w:r>
              <w:rPr>
                <w:rFonts w:cs="Times New Roman" w:hint="eastAsia"/>
                <w:lang w:eastAsia="zh-CN"/>
              </w:rPr>
              <w:t>编拨款计划学校中处于后</w:t>
            </w:r>
            <w:r>
              <w:rPr>
                <w:rFonts w:cs="Times New Roman" w:hint="eastAsia"/>
                <w:lang w:eastAsia="zh-CN"/>
              </w:rPr>
              <w:t xml:space="preserve"> 5% </w:t>
            </w:r>
            <w:r>
              <w:rPr>
                <w:rFonts w:cs="Times New Roman" w:hint="eastAsia"/>
                <w:lang w:eastAsia="zh-CN"/>
              </w:rPr>
              <w:t>的学校</w:t>
            </w:r>
          </w:p>
        </w:tc>
        <w:tc>
          <w:tcPr>
            <w:tcW w:w="1800" w:type="dxa"/>
          </w:tcPr>
          <w:p>
            <w:pPr>
              <w:rPr>
                <w:rFonts w:cs="Times New Roman" w:hint="eastAsia"/>
                <w:lang w:eastAsia="zh-CN"/>
              </w:rPr>
            </w:pPr>
            <w:r>
              <w:rPr>
                <w:rFonts w:cs="Times New Roman" w:hint="eastAsia"/>
                <w:lang w:eastAsia="zh-CN"/>
              </w:rPr>
              <w:t>每</w:t>
            </w:r>
            <w:r>
              <w:rPr>
                <w:rFonts w:cs="Times New Roman" w:hint="eastAsia"/>
                <w:lang w:eastAsia="zh-CN"/>
              </w:rPr>
              <w:t xml:space="preserve"> 3 </w:t>
            </w:r>
            <w:r>
              <w:rPr>
                <w:rFonts w:cs="Times New Roman" w:hint="eastAsia"/>
                <w:lang w:eastAsia="zh-CN"/>
              </w:rPr>
              <w:t>年</w:t>
            </w:r>
          </w:p>
        </w:tc>
      </w:tr>
      <w:tr>
        <w:trPr>
          <w:cnfStyle w:val="000000100000" w:firstRow="0" w:lastRow="0" w:firstColumn="0" w:lastColumn="0" w:oddVBand="0" w:evenVBand="0" w:oddHBand="1" w:evenHBand="0" w:firstRowFirstColumn="0" w:firstRowLastColumn="0" w:lastRowFirstColumn="0" w:lastRowLastColumn="0"/>
        </w:trPr>
        <w:tc>
          <w:tcPr>
            <w:tcW w:w="2065" w:type="dxa"/>
            <w:shd w:val="clear" w:color="auto" w:fill="DBE5F1"/>
          </w:tcPr>
          <w:p>
            <w:pPr>
              <w:rPr>
                <w:rFonts w:cs="Times New Roman" w:hint="eastAsia"/>
                <w:b/>
                <w:lang w:eastAsia="zh-CN"/>
              </w:rPr>
            </w:pPr>
            <w:r>
              <w:rPr>
                <w:rFonts w:cs="Times New Roman" w:hint="eastAsia"/>
                <w:lang w:eastAsia="zh-CN"/>
              </w:rPr>
              <w:t>需要定向支持和改进</w:t>
            </w:r>
          </w:p>
        </w:tc>
        <w:tc>
          <w:tcPr>
            <w:tcW w:w="1890" w:type="dxa"/>
            <w:shd w:val="clear" w:color="auto" w:fill="DBE5F1"/>
          </w:tcPr>
          <w:p>
            <w:pPr>
              <w:rPr>
                <w:rFonts w:cs="Times New Roman" w:hint="eastAsia"/>
                <w:lang w:eastAsia="zh-CN"/>
              </w:rPr>
            </w:pPr>
            <w:r>
              <w:rPr>
                <w:rFonts w:cs="Times New Roman" w:hint="eastAsia"/>
                <w:lang w:eastAsia="zh-CN"/>
              </w:rPr>
              <w:t>学生群体持续表现不佳</w:t>
            </w:r>
          </w:p>
        </w:tc>
        <w:tc>
          <w:tcPr>
            <w:tcW w:w="3600" w:type="dxa"/>
            <w:shd w:val="clear" w:color="auto" w:fill="DBE5F1"/>
          </w:tcPr>
          <w:p>
            <w:pPr>
              <w:rPr>
                <w:rFonts w:cs="Times New Roman" w:hint="eastAsia"/>
                <w:lang w:eastAsia="zh-CN"/>
              </w:rPr>
            </w:pPr>
            <w:r>
              <w:rPr>
                <w:rFonts w:cs="Times New Roman" w:hint="eastAsia"/>
                <w:lang w:eastAsia="zh-CN"/>
              </w:rPr>
              <w:t>一个或多个学生群体连续</w:t>
            </w:r>
            <w:r>
              <w:rPr>
                <w:rFonts w:cs="Times New Roman" w:hint="eastAsia"/>
                <w:lang w:eastAsia="zh-CN"/>
              </w:rPr>
              <w:t xml:space="preserve"> 2 </w:t>
            </w:r>
            <w:r>
              <w:rPr>
                <w:rFonts w:cs="Times New Roman" w:hint="eastAsia"/>
                <w:lang w:eastAsia="zh-CN"/>
              </w:rPr>
              <w:t>年未达到年度目标且在所有可用指标中表现均低于全州平均水平的学校</w:t>
            </w:r>
          </w:p>
        </w:tc>
        <w:tc>
          <w:tcPr>
            <w:tcW w:w="1800" w:type="dxa"/>
            <w:shd w:val="clear" w:color="auto" w:fill="DBE5F1"/>
          </w:tcPr>
          <w:p>
            <w:pPr>
              <w:rPr>
                <w:rFonts w:cs="Times New Roman" w:hint="eastAsia"/>
                <w:lang w:eastAsia="zh-CN"/>
              </w:rPr>
            </w:pPr>
            <w:r>
              <w:rPr>
                <w:rFonts w:cs="Times New Roman" w:hint="eastAsia"/>
                <w:lang w:eastAsia="zh-CN"/>
              </w:rPr>
              <w:t>每年</w:t>
            </w:r>
          </w:p>
        </w:tc>
      </w:tr>
    </w:tbl>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时间表</w:t>
      </w:r>
    </w:p>
    <w:p>
      <w:pPr>
        <w:rPr>
          <w:rFonts w:cs="Times New Roman" w:hint="eastAsia"/>
          <w:lang w:eastAsia="zh-CN"/>
        </w:rPr>
      </w:pPr>
      <w:r>
        <w:rPr>
          <w:rFonts w:cs="Times New Roman" w:hint="eastAsia"/>
          <w:lang w:eastAsia="zh-CN"/>
        </w:rPr>
        <w:t xml:space="preserve">2018 </w:t>
      </w:r>
      <w:r>
        <w:rPr>
          <w:rFonts w:cs="Times New Roman" w:hint="eastAsia"/>
          <w:lang w:eastAsia="zh-CN"/>
        </w:rPr>
        <w:t>年</w:t>
      </w:r>
      <w:r>
        <w:rPr>
          <w:rFonts w:cs="Times New Roman" w:hint="eastAsia"/>
          <w:lang w:eastAsia="zh-CN"/>
        </w:rPr>
        <w:t xml:space="preserve"> 1 </w:t>
      </w:r>
      <w:r>
        <w:rPr>
          <w:rFonts w:cs="Times New Roman" w:hint="eastAsia"/>
          <w:lang w:eastAsia="zh-CN"/>
        </w:rPr>
        <w:t>月，新泽西州教育部首次采用其认定方法，生成了一份需要定向或全面支持和改进的学校的初步名单。一月是进行初步认定的理想时间，这既能确保在地方教育机构制定年度预算和《每一个学生成功法》申请之前，地方教育机构和学校了解其所处状态，又能为与利益相关方共同制定适当的战略和支持措施提供充足的时间。</w:t>
      </w:r>
    </w:p>
    <w:p>
      <w:pPr>
        <w:rPr>
          <w:rFonts w:cs="Times New Roman" w:hint="eastAsia"/>
          <w:lang w:eastAsia="zh-CN"/>
        </w:rPr>
      </w:pPr>
      <w:r>
        <w:rPr>
          <w:rFonts w:cs="Times New Roman" w:hint="eastAsia"/>
          <w:lang w:eastAsia="zh-CN"/>
        </w:rPr>
        <w:t xml:space="preserve">2018 </w:t>
      </w:r>
      <w:r>
        <w:rPr>
          <w:rFonts w:cs="Times New Roman" w:hint="eastAsia"/>
          <w:lang w:eastAsia="zh-CN"/>
        </w:rPr>
        <w:t>年秋季，所有拟议的数据要素首次完备。</w:t>
      </w:r>
      <w:r>
        <w:rPr>
          <w:rFonts w:cs="Times New Roman" w:hint="eastAsia"/>
          <w:lang w:eastAsia="zh-CN"/>
        </w:rPr>
        <w:t xml:space="preserve">2016-2017 </w:t>
      </w:r>
      <w:r>
        <w:rPr>
          <w:rFonts w:cs="Times New Roman" w:hint="eastAsia"/>
          <w:lang w:eastAsia="zh-CN"/>
        </w:rPr>
        <w:t>学年，首次向所有多语言学习者推出了</w:t>
      </w:r>
      <w:r>
        <w:rPr>
          <w:rFonts w:cs="Times New Roman" w:hint="eastAsia"/>
          <w:lang w:eastAsia="zh-CN"/>
        </w:rPr>
        <w:t xml:space="preserve"> ACCESS for ELLs 2.0 </w:t>
      </w:r>
      <w:r>
        <w:rPr>
          <w:rFonts w:cs="Times New Roman" w:hint="eastAsia"/>
          <w:lang w:eastAsia="zh-CN"/>
        </w:rPr>
        <w:t>的更新版本。为计算英语语言能力提升，新泽西州教育部需要对学生进行至少两年的评估。因此，直到</w:t>
      </w:r>
      <w:r>
        <w:rPr>
          <w:rFonts w:cs="Times New Roman" w:hint="eastAsia"/>
          <w:lang w:eastAsia="zh-CN"/>
        </w:rPr>
        <w:t xml:space="preserve"> 2018 </w:t>
      </w:r>
      <w:r>
        <w:rPr>
          <w:rFonts w:cs="Times New Roman" w:hint="eastAsia"/>
          <w:lang w:eastAsia="zh-CN"/>
        </w:rPr>
        <w:t>年秋季才获得成长数据。鉴于此，</w:t>
      </w:r>
      <w:r>
        <w:rPr>
          <w:rFonts w:cs="Times New Roman" w:hint="eastAsia"/>
          <w:lang w:eastAsia="zh-CN"/>
        </w:rPr>
        <w:t xml:space="preserve">2018 </w:t>
      </w:r>
      <w:r>
        <w:rPr>
          <w:rFonts w:cs="Times New Roman" w:hint="eastAsia"/>
          <w:lang w:eastAsia="zh-CN"/>
        </w:rPr>
        <w:t>年</w:t>
      </w:r>
      <w:r>
        <w:rPr>
          <w:rFonts w:cs="Times New Roman" w:hint="eastAsia"/>
          <w:lang w:eastAsia="zh-CN"/>
        </w:rPr>
        <w:t xml:space="preserve"> 11 </w:t>
      </w:r>
      <w:r>
        <w:rPr>
          <w:rFonts w:cs="Times New Roman" w:hint="eastAsia"/>
          <w:lang w:eastAsia="zh-CN"/>
        </w:rPr>
        <w:t>月，新泽西州教育部结合所有指标重新运行其问责数据，生成了</w:t>
      </w:r>
      <w:r>
        <w:rPr>
          <w:rFonts w:cs="Times New Roman" w:hint="eastAsia"/>
          <w:lang w:eastAsia="zh-CN"/>
        </w:rPr>
        <w:t xml:space="preserve"> 2018-2019 </w:t>
      </w:r>
      <w:r>
        <w:rPr>
          <w:rFonts w:cs="Times New Roman" w:hint="eastAsia"/>
          <w:lang w:eastAsia="zh-CN"/>
        </w:rPr>
        <w:t>学年需要改进的学校的最终名单。</w:t>
      </w:r>
    </w:p>
    <w:p>
      <w:pPr>
        <w:pStyle w:val="RedParagraph"/>
        <w:spacing w:after="200" w:line="276" w:lineRule="auto"/>
        <w:rPr>
          <w:rFonts w:hint="eastAsia"/>
          <w:b/>
          <w:bCs w:val="0"/>
          <w:color w:val="auto"/>
          <w:sz w:val="22"/>
          <w:szCs w:val="22"/>
          <w:lang w:eastAsia="zh-CN"/>
        </w:rPr>
      </w:pPr>
      <w:r>
        <w:rPr>
          <w:rFonts w:eastAsia="宋体" w:hint="eastAsia"/>
          <w:color w:val="000000"/>
          <w:sz w:val="22"/>
          <w:szCs w:val="22"/>
          <w:lang w:eastAsia="zh-CN"/>
        </w:rPr>
        <w:t>由于疫情造成的特殊情况，美国教育部鼓励各州教育机构申请豁免</w:t>
      </w:r>
      <w:r>
        <w:rPr>
          <w:rFonts w:eastAsia="宋体" w:hint="eastAsia"/>
          <w:color w:val="000000"/>
          <w:sz w:val="22"/>
          <w:szCs w:val="22"/>
          <w:lang w:eastAsia="zh-CN"/>
        </w:rPr>
        <w:t xml:space="preserve"> 2019-2020 </w:t>
      </w:r>
      <w:r>
        <w:rPr>
          <w:rFonts w:eastAsia="宋体" w:hint="eastAsia"/>
          <w:color w:val="000000"/>
          <w:sz w:val="22"/>
          <w:szCs w:val="22"/>
          <w:lang w:eastAsia="zh-CN"/>
        </w:rPr>
        <w:t>和</w:t>
      </w:r>
      <w:r>
        <w:rPr>
          <w:rFonts w:eastAsia="宋体" w:hint="eastAsia"/>
          <w:color w:val="000000"/>
          <w:sz w:val="22"/>
          <w:szCs w:val="22"/>
          <w:lang w:eastAsia="zh-CN"/>
        </w:rPr>
        <w:t xml:space="preserve"> 2020-2021 </w:t>
      </w:r>
      <w:r>
        <w:rPr>
          <w:rFonts w:eastAsia="宋体" w:hint="eastAsia"/>
          <w:color w:val="000000"/>
          <w:sz w:val="22"/>
          <w:szCs w:val="22"/>
          <w:lang w:eastAsia="zh-CN"/>
        </w:rPr>
        <w:t>学年的《初中等教育法》问责要求及</w:t>
      </w:r>
      <w:r>
        <w:rPr>
          <w:rFonts w:eastAsia="宋体" w:hint="eastAsia"/>
          <w:color w:val="000000"/>
          <w:sz w:val="22"/>
          <w:szCs w:val="22"/>
          <w:lang w:eastAsia="zh-CN"/>
        </w:rPr>
        <w:t xml:space="preserve"> 2019-2020 </w:t>
      </w:r>
      <w:r>
        <w:rPr>
          <w:rFonts w:eastAsia="宋体" w:hint="eastAsia"/>
          <w:color w:val="000000"/>
          <w:sz w:val="22"/>
          <w:szCs w:val="22"/>
          <w:lang w:eastAsia="zh-CN"/>
        </w:rPr>
        <w:t>学年的评估要求。新泽西州申请并获得了这些豁免。作为问责豁免的一部分，新泽西州同意在</w:t>
      </w:r>
      <w:r>
        <w:rPr>
          <w:rFonts w:eastAsia="宋体" w:hint="eastAsia"/>
          <w:color w:val="000000"/>
          <w:sz w:val="22"/>
          <w:szCs w:val="22"/>
          <w:lang w:eastAsia="zh-CN"/>
        </w:rPr>
        <w:t xml:space="preserve"> 2022 </w:t>
      </w:r>
      <w:r>
        <w:rPr>
          <w:rFonts w:eastAsia="宋体" w:hint="eastAsia"/>
          <w:color w:val="000000"/>
          <w:sz w:val="22"/>
          <w:szCs w:val="22"/>
          <w:lang w:eastAsia="zh-CN"/>
        </w:rPr>
        <w:t>年秋季根据</w:t>
      </w:r>
      <w:r>
        <w:rPr>
          <w:rFonts w:eastAsia="宋体" w:hint="eastAsia"/>
          <w:color w:val="000000"/>
          <w:sz w:val="22"/>
          <w:szCs w:val="22"/>
          <w:lang w:eastAsia="zh-CN"/>
        </w:rPr>
        <w:t xml:space="preserve"> 2021-2022 </w:t>
      </w:r>
      <w:r>
        <w:rPr>
          <w:rFonts w:eastAsia="宋体" w:hint="eastAsia"/>
          <w:color w:val="000000"/>
          <w:sz w:val="22"/>
          <w:szCs w:val="22"/>
          <w:lang w:eastAsia="zh-CN"/>
        </w:rPr>
        <w:t>学年的数据恢复需要全面、定向和额外定向支持的学校的认定工作。经《新冠疫情州计划附录》批准，新泽西州教育部获准在</w:t>
      </w:r>
      <w:r>
        <w:rPr>
          <w:rFonts w:eastAsia="宋体" w:hint="eastAsia"/>
          <w:color w:val="000000"/>
          <w:sz w:val="22"/>
          <w:szCs w:val="22"/>
          <w:lang w:eastAsia="zh-CN"/>
        </w:rPr>
        <w:t xml:space="preserve"> 2023 </w:t>
      </w:r>
      <w:r>
        <w:rPr>
          <w:rFonts w:eastAsia="宋体" w:hint="eastAsia"/>
          <w:color w:val="000000"/>
          <w:sz w:val="22"/>
          <w:szCs w:val="22"/>
          <w:lang w:eastAsia="zh-CN"/>
        </w:rPr>
        <w:t>年秋季（基于</w:t>
      </w:r>
      <w:r>
        <w:rPr>
          <w:rFonts w:eastAsia="宋体" w:hint="eastAsia"/>
          <w:color w:val="000000"/>
          <w:sz w:val="22"/>
          <w:szCs w:val="22"/>
          <w:lang w:eastAsia="zh-CN"/>
        </w:rPr>
        <w:t xml:space="preserve"> 2022-2023 </w:t>
      </w:r>
      <w:r>
        <w:rPr>
          <w:rFonts w:eastAsia="宋体" w:hint="eastAsia"/>
          <w:color w:val="000000"/>
          <w:sz w:val="22"/>
          <w:szCs w:val="22"/>
          <w:lang w:eastAsia="zh-CN"/>
        </w:rPr>
        <w:t>学年的数据）一次性调整学校认定频率。因此，新泽西州教育部分别在</w:t>
      </w:r>
      <w:r>
        <w:rPr>
          <w:rFonts w:eastAsia="宋体" w:hint="eastAsia"/>
          <w:color w:val="000000"/>
          <w:sz w:val="22"/>
          <w:szCs w:val="22"/>
          <w:lang w:eastAsia="zh-CN"/>
        </w:rPr>
        <w:t xml:space="preserve"> 2022 </w:t>
      </w:r>
      <w:r>
        <w:rPr>
          <w:rFonts w:eastAsia="宋体" w:hint="eastAsia"/>
          <w:color w:val="000000"/>
          <w:sz w:val="22"/>
          <w:szCs w:val="22"/>
          <w:lang w:eastAsia="zh-CN"/>
        </w:rPr>
        <w:t>年秋季（基于</w:t>
      </w:r>
      <w:r>
        <w:rPr>
          <w:rFonts w:eastAsia="宋体" w:hint="eastAsia"/>
          <w:color w:val="000000"/>
          <w:sz w:val="22"/>
          <w:szCs w:val="22"/>
          <w:lang w:eastAsia="zh-CN"/>
        </w:rPr>
        <w:t xml:space="preserve"> 2021-2022 </w:t>
      </w:r>
      <w:r>
        <w:rPr>
          <w:rFonts w:eastAsia="宋体" w:hint="eastAsia"/>
          <w:color w:val="000000"/>
          <w:sz w:val="22"/>
          <w:szCs w:val="22"/>
          <w:lang w:eastAsia="zh-CN"/>
        </w:rPr>
        <w:t>学年的数据）和在</w:t>
      </w:r>
      <w:r>
        <w:rPr>
          <w:rFonts w:eastAsia="宋体" w:hint="eastAsia"/>
          <w:color w:val="000000"/>
          <w:sz w:val="22"/>
          <w:szCs w:val="22"/>
          <w:lang w:eastAsia="zh-CN"/>
        </w:rPr>
        <w:t xml:space="preserve"> 2023 </w:t>
      </w:r>
      <w:r>
        <w:rPr>
          <w:rFonts w:eastAsia="宋体" w:hint="eastAsia"/>
          <w:color w:val="000000"/>
          <w:sz w:val="22"/>
          <w:szCs w:val="22"/>
          <w:lang w:eastAsia="zh-CN"/>
        </w:rPr>
        <w:t>年秋季（基于</w:t>
      </w:r>
      <w:r>
        <w:rPr>
          <w:rFonts w:eastAsia="宋体" w:hint="eastAsia"/>
          <w:color w:val="000000"/>
          <w:sz w:val="22"/>
          <w:szCs w:val="22"/>
          <w:lang w:eastAsia="zh-CN"/>
        </w:rPr>
        <w:t xml:space="preserve"> 2022-2023 </w:t>
      </w:r>
      <w:r>
        <w:rPr>
          <w:rFonts w:eastAsia="宋体" w:hint="eastAsia"/>
          <w:color w:val="000000"/>
          <w:sz w:val="22"/>
          <w:szCs w:val="22"/>
          <w:lang w:eastAsia="zh-CN"/>
        </w:rPr>
        <w:t>学年的数据），认定了新一批需要全面支持和改进的学校。目前，新泽西州教育部将恢复每三年重新认定一批新学校的工作。</w:t>
      </w:r>
    </w:p>
    <w:p>
      <w:pPr>
        <w:pStyle w:val="ESSAQUESTIONS"/>
        <w:numPr>
          <w:ilvl w:val="0"/>
          <w:numId w:val="0"/>
        </w:numPr>
        <w:spacing w:line="259" w:lineRule="auto"/>
        <w:rPr>
          <w:rStyle w:val="NJDOEResponse"/>
          <w:rFonts w:hint="eastAsia"/>
          <w:i w:val="0"/>
          <w:lang w:eastAsia="zh-CN"/>
        </w:rPr>
      </w:pPr>
      <w:r>
        <w:rPr>
          <w:rStyle w:val="NJDOEResponse"/>
          <w:rFonts w:eastAsia="宋体" w:hint="eastAsia"/>
          <w:i w:val="0"/>
          <w:color w:val="365F91"/>
          <w:lang w:eastAsia="zh-CN"/>
        </w:rPr>
        <w:t>[</w:t>
      </w:r>
      <w:r>
        <w:rPr>
          <w:rStyle w:val="NJDOEResponse"/>
          <w:rFonts w:eastAsia="宋体" w:hint="eastAsia"/>
          <w:i w:val="0"/>
          <w:color w:val="365F91"/>
          <w:lang w:eastAsia="zh-CN"/>
        </w:rPr>
        <w:t>新泽西州教育部回复内容结束</w:t>
      </w:r>
      <w:r>
        <w:rPr>
          <w:rStyle w:val="NJDOEResponse"/>
          <w:rFonts w:eastAsia="宋体" w:hint="eastAsia"/>
          <w:i w:val="0"/>
          <w:color w:val="365F91"/>
          <w:lang w:eastAsia="zh-CN"/>
        </w:rPr>
        <w:t>]</w:t>
      </w:r>
    </w:p>
    <w:p>
      <w:pPr>
        <w:pStyle w:val="BeginUSED"/>
        <w:rPr>
          <w:rStyle w:val="NJDOEResponse"/>
          <w:rFonts w:hint="eastAsia"/>
          <w:i/>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4"/>
        <w:rPr>
          <w:rFonts w:hint="eastAsia"/>
        </w:rPr>
      </w:pPr>
      <w:bookmarkStart w:id="315" w:name="_Toc199403706"/>
      <w:bookmarkStart w:id="316" w:name="_Toc210993197"/>
      <w:r>
        <w:rPr>
          <w:rFonts w:hint="eastAsia"/>
        </w:rPr>
        <w:t xml:space="preserve">e. </w:t>
      </w:r>
      <w:r>
        <w:rPr>
          <w:rFonts w:hint="eastAsia"/>
        </w:rPr>
        <w:t>需要定向支持和改进的学校</w:t>
      </w:r>
      <w:bookmarkEnd w:id="315"/>
      <w:bookmarkEnd w:id="316"/>
    </w:p>
    <w:p>
      <w:pPr>
        <w:pStyle w:val="blue"/>
        <w:ind w:left="432"/>
        <w:rPr>
          <w:rFonts w:ascii="Times New Roman" w:hAnsi="Times New Roman" w:hint="eastAsia"/>
          <w:i/>
          <w:iCs/>
          <w:lang w:eastAsia="zh-CN"/>
        </w:rPr>
      </w:pPr>
      <w:r>
        <w:rPr>
          <w:rFonts w:ascii="Times New Roman" w:eastAsia="宋体" w:hAnsi="Times New Roman" w:hint="eastAsia"/>
          <w:lang w:eastAsia="zh-CN"/>
        </w:rPr>
        <w:t>描述本州如何根据全州年度有效区分体系中的所有指标，每年识别出存在一个或多个“持续表现不佳”学生次群体的所有学校，并说明本州用于判定“持续表现不佳”的定义。（《初中等教育法》第</w:t>
      </w:r>
      <w:r>
        <w:rPr>
          <w:rFonts w:ascii="Times New Roman" w:eastAsia="宋体" w:hAnsi="Times New Roman" w:hint="eastAsia"/>
          <w:lang w:eastAsia="zh-CN"/>
        </w:rPr>
        <w:t xml:space="preserve"> 1111(c)(4)(C)(iii) </w:t>
      </w:r>
      <w:r>
        <w:rPr>
          <w:rFonts w:ascii="Times New Roman" w:eastAsia="宋体" w:hAnsi="Times New Roman" w:hint="eastAsia"/>
          <w:lang w:eastAsia="zh-CN"/>
        </w:rPr>
        <w:t>条）</w:t>
      </w:r>
    </w:p>
    <w:p>
      <w:pPr>
        <w:pStyle w:val="EndUSED"/>
        <w:rPr>
          <w:rFonts w:hint="eastAsia"/>
          <w:i/>
          <w:iCs/>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line="259" w:lineRule="auto"/>
        <w:rPr>
          <w:rStyle w:val="NJDOEResponse"/>
          <w:rFonts w:hint="eastAsia"/>
          <w:lang w:eastAsia="zh-CN"/>
        </w:rPr>
      </w:pPr>
      <w:bookmarkStart w:id="317" w:name="_Hlk166068649"/>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bookmarkEnd w:id="317"/>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需要定向支持和改进的学校的认定方法：学生群体持续表现不佳（需要定向支持和改进）</w:t>
      </w:r>
    </w:p>
    <w:p>
      <w:pPr>
        <w:rPr>
          <w:rFonts w:cs="Times New Roman" w:hint="eastAsia"/>
          <w:lang w:eastAsia="zh-CN"/>
        </w:rPr>
      </w:pPr>
      <w:r>
        <w:rPr>
          <w:rFonts w:cs="Times New Roman" w:hint="eastAsia"/>
          <w:lang w:eastAsia="zh-CN"/>
        </w:rPr>
        <w:t>新泽西州教育部将根据当前学年和上一学年（即连续两年）的表现，每年识别出需要定向支持和改进的学校。如果某一学生群体连续两年未达到所有指标的所有中期目标，且在所有指标中表现均低于全州平均水平，则该学生群体会被认定为“持续表现不佳”。如果某所学校存在一个或多个学生群体被认定为持续表现不佳，则该学校将被认定为需要定向支持和改进。</w:t>
      </w:r>
    </w:p>
    <w:p>
      <w:pPr>
        <w:spacing w:line="259" w:lineRule="auto"/>
        <w:rPr>
          <w:rFonts w:cs="Times New Roman" w:hint="eastAsia"/>
          <w:lang w:eastAsia="zh-CN"/>
        </w:rPr>
      </w:pPr>
      <w:r>
        <w:rPr>
          <w:rFonts w:cs="Times New Roman" w:hint="eastAsia"/>
          <w:lang w:eastAsia="zh-CN"/>
        </w:rPr>
        <w:t>这意味着至少有一个学生群体满足以下条件：</w:t>
      </w:r>
    </w:p>
    <w:p>
      <w:pPr>
        <w:pStyle w:val="ListParagraph"/>
        <w:numPr>
          <w:ilvl w:val="0"/>
          <w:numId w:val="19"/>
        </w:numPr>
        <w:rPr>
          <w:rFonts w:cs="Times New Roman" w:hint="eastAsia"/>
          <w:lang w:eastAsia="zh-CN"/>
        </w:rPr>
      </w:pPr>
      <w:r>
        <w:rPr>
          <w:rFonts w:cs="Times New Roman" w:hint="eastAsia"/>
          <w:lang w:eastAsia="zh-CN"/>
        </w:rPr>
        <w:t>连续两年，在所有可用的学业成就指标、毕业率指标（仅高中）和英语语言能力提升指标中，均处于“无改进”或“有进展”表现水平</w:t>
      </w:r>
      <w:r>
        <w:rPr>
          <w:rStyle w:val="FootnoteReference"/>
          <w:rFonts w:cs="Times New Roman" w:hint="eastAsia"/>
          <w:lang w:eastAsia="zh-CN"/>
        </w:rPr>
        <w:footnoteReference w:id="6"/>
      </w:r>
      <w:r>
        <w:rPr>
          <w:rFonts w:cs="Times New Roman" w:hint="eastAsia"/>
          <w:lang w:eastAsia="zh-CN"/>
        </w:rPr>
        <w:t>；</w:t>
      </w:r>
    </w:p>
    <w:p>
      <w:pPr>
        <w:pStyle w:val="ListParagraph"/>
        <w:numPr>
          <w:ilvl w:val="0"/>
          <w:numId w:val="19"/>
        </w:numPr>
        <w:rPr>
          <w:rFonts w:cs="Times New Roman" w:hint="eastAsia"/>
          <w:lang w:eastAsia="zh-CN"/>
        </w:rPr>
      </w:pPr>
      <w:r>
        <w:rPr>
          <w:rFonts w:cs="Times New Roman" w:hint="eastAsia"/>
          <w:lang w:eastAsia="zh-CN"/>
        </w:rPr>
        <w:t>连续两年在每项学业进展指标（仅小学和初中）中均处于“低于标准”表现水平；</w:t>
      </w:r>
    </w:p>
    <w:p>
      <w:pPr>
        <w:pStyle w:val="ListParagraph"/>
        <w:numPr>
          <w:ilvl w:val="0"/>
          <w:numId w:val="19"/>
        </w:numPr>
        <w:rPr>
          <w:rFonts w:cs="Times New Roman" w:hint="eastAsia"/>
          <w:lang w:eastAsia="zh-CN"/>
        </w:rPr>
      </w:pPr>
      <w:r>
        <w:rPr>
          <w:rFonts w:cs="Times New Roman" w:hint="eastAsia"/>
          <w:lang w:eastAsia="zh-CN"/>
        </w:rPr>
        <w:t>连续两年在长期缺勤率指标中均处于“未达到目标”表现水平；</w:t>
      </w:r>
    </w:p>
    <w:p>
      <w:pPr>
        <w:pStyle w:val="ListParagraph"/>
        <w:numPr>
          <w:ilvl w:val="0"/>
          <w:numId w:val="19"/>
        </w:numPr>
        <w:rPr>
          <w:rFonts w:cs="Times New Roman" w:hint="eastAsia"/>
          <w:lang w:eastAsia="zh-CN"/>
        </w:rPr>
      </w:pPr>
      <w:r>
        <w:rPr>
          <w:rFonts w:cs="Times New Roman" w:hint="eastAsia"/>
          <w:lang w:eastAsia="zh-CN"/>
        </w:rPr>
        <w:t>当前学年在学业成就指标、毕业率指标和英语语言能力提升指标中均低于全体学生全州平均水平（并非特定学生群体的全州平均水平）。</w:t>
      </w:r>
    </w:p>
    <w:p>
      <w:pPr>
        <w:rPr>
          <w:rFonts w:cs="Times New Roman" w:hint="eastAsia"/>
          <w:lang w:eastAsia="zh-CN"/>
        </w:rPr>
      </w:pPr>
      <w:r>
        <w:rPr>
          <w:rStyle w:val="NJDOEResponse"/>
          <w:rFonts w:eastAsia="宋体" w:hint="eastAsia"/>
          <w:color w:val="000000"/>
          <w:lang w:eastAsia="zh-CN"/>
        </w:rPr>
        <w:t>此外，被纳入“需要定向支持和改进”类别的学校，每年若达到年度目标，或在学业成就指标、毕业率指标或英语语言能力提升指标中表现高于全州平均水平，都有机会解除该认定状态。</w:t>
      </w:r>
    </w:p>
    <w:p>
      <w:pPr>
        <w:spacing w:line="259" w:lineRule="auto"/>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4"/>
        <w:rPr>
          <w:rFonts w:hint="eastAsia"/>
        </w:rPr>
      </w:pPr>
      <w:bookmarkStart w:id="318" w:name="_Toc199403707"/>
      <w:bookmarkStart w:id="319" w:name="_Toc210993198"/>
      <w:r>
        <w:rPr>
          <w:rFonts w:hint="eastAsia"/>
        </w:rPr>
        <w:t xml:space="preserve">f. </w:t>
      </w:r>
      <w:r>
        <w:rPr>
          <w:rFonts w:hint="eastAsia"/>
        </w:rPr>
        <w:t>需要额外定向支持的学校</w:t>
      </w:r>
      <w:bookmarkEnd w:id="318"/>
      <w:bookmarkEnd w:id="319"/>
    </w:p>
    <w:p>
      <w:pPr>
        <w:pStyle w:val="blue"/>
        <w:ind w:left="432"/>
        <w:rPr>
          <w:rFonts w:ascii="Times New Roman" w:hAnsi="Times New Roman" w:hint="eastAsia"/>
          <w:lang w:eastAsia="zh-CN"/>
        </w:rPr>
      </w:pPr>
      <w:r>
        <w:rPr>
          <w:rFonts w:ascii="Times New Roman" w:eastAsia="宋体" w:hAnsi="Times New Roman" w:hint="eastAsia"/>
          <w:lang w:eastAsia="zh-CN"/>
        </w:rPr>
        <w:t>描述本州用于识别以下学校的方法，并说明本州首先认定此类学校的年份及后续认定此类学校的频率：该学校某一学生次群体，若单独按本州根据《初中等教育法》第</w:t>
      </w:r>
      <w:r>
        <w:rPr>
          <w:rFonts w:ascii="Times New Roman" w:eastAsia="宋体" w:hAnsi="Times New Roman" w:hint="eastAsia"/>
          <w:lang w:eastAsia="zh-CN"/>
        </w:rPr>
        <w:t xml:space="preserve"> 1111(c)(4)(D) </w:t>
      </w:r>
      <w:r>
        <w:rPr>
          <w:rFonts w:ascii="Times New Roman" w:eastAsia="宋体" w:hAnsi="Times New Roman" w:hint="eastAsia"/>
          <w:lang w:eastAsia="zh-CN"/>
        </w:rPr>
        <w:t>条采用的方法，将符合《初中等教育法》第</w:t>
      </w:r>
      <w:r>
        <w:rPr>
          <w:rFonts w:ascii="Times New Roman" w:eastAsia="宋体" w:hAnsi="Times New Roman" w:hint="eastAsia"/>
          <w:lang w:eastAsia="zh-CN"/>
        </w:rPr>
        <w:t xml:space="preserve"> 1111(c)(4)(D)(i)(I) </w:t>
      </w:r>
      <w:r>
        <w:rPr>
          <w:rFonts w:ascii="Times New Roman" w:eastAsia="宋体" w:hAnsi="Times New Roman" w:hint="eastAsia"/>
          <w:lang w:eastAsia="zh-CN"/>
        </w:rPr>
        <w:t>条所述的认定标准）。（《初中等教育法》第</w:t>
      </w:r>
      <w:r>
        <w:rPr>
          <w:rFonts w:ascii="Times New Roman" w:eastAsia="宋体" w:hAnsi="Times New Roman" w:hint="eastAsia"/>
          <w:lang w:eastAsia="zh-CN"/>
        </w:rPr>
        <w:t xml:space="preserve"> 1111(d)(2)(C)-(D) </w:t>
      </w:r>
      <w:r>
        <w:rPr>
          <w:rFonts w:ascii="Times New Roman" w:eastAsia="宋体" w:hAnsi="Times New Roman" w:hint="eastAsia"/>
          <w:lang w:eastAsia="zh-CN"/>
        </w:rPr>
        <w:t>条）</w:t>
      </w:r>
      <w:r>
        <w:rPr>
          <w:rFonts w:ascii="Times New Roman" w:eastAsia="宋体" w:hAnsi="Times New Roman" w:hint="eastAsia"/>
          <w:lang w:eastAsia="zh-CN"/>
        </w:rPr>
        <w:t xml:space="preserve"> </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line="259" w:lineRule="auto"/>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需要额外定向支持和改进的学校的认定方法</w:t>
      </w:r>
    </w:p>
    <w:p>
      <w:pPr>
        <w:rPr>
          <w:rFonts w:cs="Times New Roman" w:hint="eastAsia"/>
          <w:highlight w:val="yellow"/>
          <w:lang w:eastAsia="zh-CN"/>
        </w:rPr>
      </w:pPr>
      <w:r>
        <w:rPr>
          <w:rFonts w:cs="Times New Roman" w:hint="eastAsia"/>
          <w:lang w:eastAsia="zh-CN"/>
        </w:rPr>
        <w:t>为识别出需要额外定向支持和改进的学校，会采用计算学校综合评分时的方法，为每所学校中的每个学生群体计算综合评分。若某一学生群体的综合评分低于或等于用于认定需要全面支持和改进的学校的及格分数线，则该学生群体会认定为表现不佳。若某所学校存在一个或多个学生群体被认定为表现不佳，则该学校会被认定需要额外定向支持和改进。</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时间表</w:t>
      </w:r>
    </w:p>
    <w:p>
      <w:pPr>
        <w:rPr>
          <w:rFonts w:cs="Times New Roman" w:hint="eastAsia"/>
          <w:b/>
          <w:bCs/>
          <w:lang w:eastAsia="zh-CN"/>
        </w:rPr>
      </w:pPr>
      <w:r>
        <w:rPr>
          <w:rFonts w:cs="Times New Roman" w:hint="eastAsia"/>
          <w:lang w:eastAsia="zh-CN"/>
        </w:rPr>
        <w:t xml:space="preserve">2018 </w:t>
      </w:r>
      <w:r>
        <w:rPr>
          <w:rFonts w:cs="Times New Roman" w:hint="eastAsia"/>
          <w:lang w:eastAsia="zh-CN"/>
        </w:rPr>
        <w:t>年</w:t>
      </w:r>
      <w:r>
        <w:rPr>
          <w:rFonts w:cs="Times New Roman" w:hint="eastAsia"/>
          <w:lang w:eastAsia="zh-CN"/>
        </w:rPr>
        <w:t xml:space="preserve"> 1 </w:t>
      </w:r>
      <w:r>
        <w:rPr>
          <w:rFonts w:cs="Times New Roman" w:hint="eastAsia"/>
          <w:lang w:eastAsia="zh-CN"/>
        </w:rPr>
        <w:t>月，新泽西州教育部认定了第一批需要额外定向支持和改进的学校。该认定工作原计划此后每三年开展一次，但受疫情影响，新泽西州教育部获得了</w:t>
      </w:r>
      <w:r>
        <w:rPr>
          <w:rFonts w:cs="Times New Roman" w:hint="eastAsia"/>
          <w:lang w:eastAsia="zh-CN"/>
        </w:rPr>
        <w:t xml:space="preserve"> 2019-2020 </w:t>
      </w:r>
      <w:r>
        <w:rPr>
          <w:rFonts w:cs="Times New Roman" w:hint="eastAsia"/>
          <w:lang w:eastAsia="zh-CN"/>
        </w:rPr>
        <w:t>学年和</w:t>
      </w:r>
      <w:r>
        <w:rPr>
          <w:rFonts w:cs="Times New Roman" w:hint="eastAsia"/>
          <w:lang w:eastAsia="zh-CN"/>
        </w:rPr>
        <w:t xml:space="preserve"> 2020-2021 </w:t>
      </w:r>
      <w:r>
        <w:rPr>
          <w:rFonts w:cs="Times New Roman" w:hint="eastAsia"/>
          <w:lang w:eastAsia="zh-CN"/>
        </w:rPr>
        <w:t>学年的问责豁免。各州需根据</w:t>
      </w:r>
      <w:r>
        <w:rPr>
          <w:rFonts w:cs="Times New Roman" w:hint="eastAsia"/>
          <w:lang w:eastAsia="zh-CN"/>
        </w:rPr>
        <w:t xml:space="preserve"> 2022-2023 </w:t>
      </w:r>
      <w:r>
        <w:rPr>
          <w:rFonts w:cs="Times New Roman" w:hint="eastAsia"/>
          <w:lang w:eastAsia="zh-CN"/>
        </w:rPr>
        <w:t>学年的数据，在</w:t>
      </w:r>
      <w:r>
        <w:rPr>
          <w:rFonts w:cs="Times New Roman" w:hint="eastAsia"/>
          <w:lang w:eastAsia="zh-CN"/>
        </w:rPr>
        <w:t xml:space="preserve"> 2022 </w:t>
      </w:r>
      <w:r>
        <w:rPr>
          <w:rFonts w:cs="Times New Roman" w:hint="eastAsia"/>
          <w:lang w:eastAsia="zh-CN"/>
        </w:rPr>
        <w:t>年秋季识别出需要额外定向支持和改进的学校。受豁免政策影响，新泽西州教育部分别在</w:t>
      </w:r>
      <w:r>
        <w:rPr>
          <w:rFonts w:cs="Times New Roman" w:hint="eastAsia"/>
          <w:lang w:eastAsia="zh-CN"/>
        </w:rPr>
        <w:t xml:space="preserve"> 2022 </w:t>
      </w:r>
      <w:r>
        <w:rPr>
          <w:rFonts w:cs="Times New Roman" w:hint="eastAsia"/>
          <w:lang w:eastAsia="zh-CN"/>
        </w:rPr>
        <w:t>年秋季和</w:t>
      </w:r>
      <w:r>
        <w:rPr>
          <w:rFonts w:cs="Times New Roman" w:hint="eastAsia"/>
          <w:lang w:eastAsia="zh-CN"/>
        </w:rPr>
        <w:t xml:space="preserve"> 2023 </w:t>
      </w:r>
      <w:r>
        <w:rPr>
          <w:rFonts w:cs="Times New Roman" w:hint="eastAsia"/>
          <w:lang w:eastAsia="zh-CN"/>
        </w:rPr>
        <w:t>年秋季（基于</w:t>
      </w:r>
      <w:r>
        <w:rPr>
          <w:rFonts w:cs="Times New Roman" w:hint="eastAsia"/>
          <w:lang w:eastAsia="zh-CN"/>
        </w:rPr>
        <w:t xml:space="preserve"> 2022-2023 </w:t>
      </w:r>
      <w:r>
        <w:rPr>
          <w:rFonts w:cs="Times New Roman" w:hint="eastAsia"/>
          <w:lang w:eastAsia="zh-CN"/>
        </w:rPr>
        <w:t>学年的数据）开展了学校认定工作。因此，新泽西州教育部分别在</w:t>
      </w:r>
      <w:r>
        <w:rPr>
          <w:rFonts w:cs="Times New Roman" w:hint="eastAsia"/>
          <w:lang w:eastAsia="zh-CN"/>
        </w:rPr>
        <w:t xml:space="preserve"> 2022 </w:t>
      </w:r>
      <w:r>
        <w:rPr>
          <w:rFonts w:cs="Times New Roman" w:hint="eastAsia"/>
          <w:lang w:eastAsia="zh-CN"/>
        </w:rPr>
        <w:t>年秋季（基于</w:t>
      </w:r>
      <w:r>
        <w:rPr>
          <w:rFonts w:cs="Times New Roman" w:hint="eastAsia"/>
          <w:lang w:eastAsia="zh-CN"/>
        </w:rPr>
        <w:t xml:space="preserve"> 2021-2022 </w:t>
      </w:r>
      <w:r>
        <w:rPr>
          <w:rFonts w:cs="Times New Roman" w:hint="eastAsia"/>
          <w:lang w:eastAsia="zh-CN"/>
        </w:rPr>
        <w:t>年数据）和</w:t>
      </w:r>
      <w:r>
        <w:rPr>
          <w:rFonts w:cs="Times New Roman" w:hint="eastAsia"/>
          <w:lang w:eastAsia="zh-CN"/>
        </w:rPr>
        <w:t xml:space="preserve"> 2023 </w:t>
      </w:r>
      <w:r>
        <w:rPr>
          <w:rFonts w:cs="Times New Roman" w:hint="eastAsia"/>
          <w:lang w:eastAsia="zh-CN"/>
        </w:rPr>
        <w:t>年秋季（基于</w:t>
      </w:r>
      <w:r>
        <w:rPr>
          <w:rFonts w:cs="Times New Roman" w:hint="eastAsia"/>
          <w:lang w:eastAsia="zh-CN"/>
        </w:rPr>
        <w:t xml:space="preserve"> 2022-2023 </w:t>
      </w:r>
      <w:r>
        <w:rPr>
          <w:rFonts w:cs="Times New Roman" w:hint="eastAsia"/>
          <w:lang w:eastAsia="zh-CN"/>
        </w:rPr>
        <w:t>学年的数据），认定了新一批因学生群体表现不佳而需要额外定向支持和改进的学校。之后，将恢复每三年重新认定一批新学校的工作。</w:t>
      </w:r>
    </w:p>
    <w:p>
      <w:pPr>
        <w:spacing w:before="240"/>
        <w:rPr>
          <w:rStyle w:val="NJDOEResponse"/>
          <w:rFonts w:hint="eastAsia"/>
          <w:lang w:eastAsia="zh-CN"/>
        </w:rPr>
      </w:pPr>
      <w:r>
        <w:rPr>
          <w:rFonts w:cs="Times New Roman" w:hint="eastAsia"/>
          <w:color w:val="365F91"/>
          <w:lang w:eastAsia="zh-CN"/>
        </w:rPr>
        <w:t>[</w:t>
      </w:r>
      <w:r>
        <w:rPr>
          <w:rFonts w:cs="Times New Roman" w:hint="eastAsia"/>
          <w:color w:val="365F91"/>
          <w:lang w:eastAsia="zh-CN"/>
        </w:rPr>
        <w:t>新泽西州教育部回复内容结束</w:t>
      </w:r>
      <w:r>
        <w:rPr>
          <w:rFonts w:cs="Times New Roman" w:hint="eastAsia"/>
          <w:color w:val="365F91"/>
          <w:lang w:eastAsia="zh-CN"/>
        </w:rPr>
        <w:t>]</w:t>
      </w:r>
    </w:p>
    <w:p>
      <w:pPr>
        <w:pStyle w:val="BeginUSED"/>
        <w:rPr>
          <w:rFonts w:eastAsia="Aptos" w:cs="Times New Roman" w:hint="eastAsia"/>
          <w:color w:val="365F91" w:themeColor="accent1" w:themeShade="BF"/>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4"/>
        <w:rPr>
          <w:rFonts w:hint="eastAsia"/>
        </w:rPr>
      </w:pPr>
      <w:bookmarkStart w:id="320" w:name="_Toc199403708"/>
      <w:bookmarkStart w:id="321" w:name="_Toc210993199"/>
      <w:r>
        <w:rPr>
          <w:rFonts w:hint="eastAsia"/>
        </w:rPr>
        <w:t xml:space="preserve">g. </w:t>
      </w:r>
      <w:r>
        <w:rPr>
          <w:rFonts w:hint="eastAsia"/>
        </w:rPr>
        <w:t>其他全州学校类别</w:t>
      </w:r>
      <w:bookmarkEnd w:id="320"/>
      <w:bookmarkEnd w:id="321"/>
    </w:p>
    <w:p>
      <w:pPr>
        <w:pStyle w:val="blue"/>
        <w:ind w:left="432"/>
        <w:rPr>
          <w:rFonts w:ascii="Times New Roman" w:hAnsi="Times New Roman" w:hint="eastAsia"/>
          <w:lang w:eastAsia="zh-CN"/>
        </w:rPr>
      </w:pPr>
      <w:r>
        <w:rPr>
          <w:rFonts w:ascii="Times New Roman" w:eastAsia="宋体" w:hAnsi="Times New Roman" w:hint="eastAsia"/>
          <w:lang w:eastAsia="zh-CN"/>
        </w:rPr>
        <w:t>如果本州自主决定选择纳入其他全州学校类别，请描述这些类别。</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不适用</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3"/>
        <w:spacing w:before="0"/>
        <w:rPr>
          <w:rFonts w:ascii="Times New Roman" w:hAnsi="Times New Roman" w:cs="Times New Roman" w:hint="eastAsia"/>
          <w:lang w:eastAsia="zh-CN"/>
        </w:rPr>
      </w:pPr>
      <w:bookmarkStart w:id="322" w:name="_Toc210993200"/>
      <w:bookmarkStart w:id="323" w:name="_Toc210993409"/>
      <w:bookmarkStart w:id="324" w:name="_Toc211000758"/>
      <w:bookmarkStart w:id="325" w:name="_Toc211001242"/>
      <w:r>
        <w:rPr>
          <w:rFonts w:ascii="Times New Roman" w:eastAsia="宋体" w:hAnsi="Times New Roman" w:cs="Times New Roman" w:hint="eastAsia"/>
          <w:szCs w:val="28"/>
          <w:lang w:eastAsia="zh-CN"/>
        </w:rPr>
        <w:t xml:space="preserve">vii. </w:t>
      </w:r>
      <w:r>
        <w:rPr>
          <w:rFonts w:ascii="Times New Roman" w:eastAsia="宋体" w:hAnsi="Times New Roman" w:cs="Times New Roman" w:hint="eastAsia"/>
          <w:szCs w:val="28"/>
          <w:lang w:eastAsia="zh-CN"/>
        </w:rPr>
        <w:t>年度成绩衡量</w:t>
      </w:r>
      <w:r>
        <w:rPr>
          <w:rFonts w:ascii="Times New Roman" w:eastAsia="宋体" w:hAnsi="Times New Roman" w:cs="Times New Roman" w:hint="eastAsia"/>
          <w:szCs w:val="28"/>
          <w:lang w:eastAsia="zh-CN"/>
        </w:rPr>
        <w:t>[</w:t>
      </w:r>
      <w:r>
        <w:rPr>
          <w:rFonts w:ascii="Times New Roman" w:eastAsia="宋体" w:hAnsi="Times New Roman" w:cs="Times New Roman" w:hint="eastAsia"/>
          <w:szCs w:val="28"/>
          <w:lang w:eastAsia="zh-CN"/>
        </w:rPr>
        <w:t>《初中等教育法》第</w:t>
      </w:r>
      <w:r>
        <w:rPr>
          <w:rFonts w:ascii="Times New Roman" w:eastAsia="宋体" w:hAnsi="Times New Roman" w:cs="Times New Roman" w:hint="eastAsia"/>
          <w:szCs w:val="28"/>
          <w:lang w:eastAsia="zh-CN"/>
        </w:rPr>
        <w:t xml:space="preserve"> 1111(c)(4)(E)(iii) </w:t>
      </w:r>
      <w:r>
        <w:rPr>
          <w:rFonts w:ascii="Times New Roman" w:eastAsia="宋体" w:hAnsi="Times New Roman" w:cs="Times New Roman" w:hint="eastAsia"/>
          <w:szCs w:val="28"/>
          <w:lang w:eastAsia="zh-CN"/>
        </w:rPr>
        <w:t>条</w:t>
      </w:r>
      <w:r>
        <w:rPr>
          <w:rFonts w:ascii="Times New Roman" w:eastAsia="宋体" w:hAnsi="Times New Roman" w:cs="Times New Roman" w:hint="eastAsia"/>
          <w:szCs w:val="28"/>
          <w:lang w:eastAsia="zh-CN"/>
        </w:rPr>
        <w:t>]</w:t>
      </w:r>
      <w:bookmarkEnd w:id="322"/>
      <w:bookmarkEnd w:id="323"/>
      <w:bookmarkEnd w:id="324"/>
      <w:bookmarkEnd w:id="325"/>
    </w:p>
    <w:p>
      <w:pPr>
        <w:pStyle w:val="blue"/>
        <w:spacing w:after="0"/>
        <w:ind w:left="0"/>
        <w:rPr>
          <w:rFonts w:ascii="Times New Roman" w:hAnsi="Times New Roman" w:hint="eastAsia"/>
          <w:sz w:val="14"/>
          <w:szCs w:val="40"/>
          <w:lang w:eastAsia="zh-CN"/>
        </w:rPr>
      </w:pPr>
      <w:r>
        <w:rPr>
          <w:rFonts w:ascii="Times New Roman" w:eastAsia="宋体" w:hAnsi="Times New Roman" w:hint="eastAsia"/>
          <w:lang w:eastAsia="zh-CN"/>
        </w:rPr>
        <w:t>描述该州如何将全州数学和阅读</w:t>
      </w:r>
      <w:r>
        <w:rPr>
          <w:rFonts w:ascii="Times New Roman" w:eastAsia="宋体" w:hAnsi="Times New Roman" w:hint="eastAsia"/>
          <w:lang w:eastAsia="zh-CN"/>
        </w:rPr>
        <w:t>/</w:t>
      </w:r>
      <w:r>
        <w:rPr>
          <w:rFonts w:ascii="Times New Roman" w:eastAsia="宋体" w:hAnsi="Times New Roman" w:hint="eastAsia"/>
          <w:lang w:eastAsia="zh-CN"/>
        </w:rPr>
        <w:t>语言艺术评估的学生参与率需达到</w:t>
      </w:r>
      <w:r>
        <w:rPr>
          <w:rFonts w:ascii="Times New Roman" w:eastAsia="宋体" w:hAnsi="Times New Roman" w:hint="eastAsia"/>
          <w:lang w:eastAsia="zh-CN"/>
        </w:rPr>
        <w:t xml:space="preserve"> 95% </w:t>
      </w:r>
      <w:r>
        <w:rPr>
          <w:rFonts w:ascii="Times New Roman" w:eastAsia="宋体" w:hAnsi="Times New Roman" w:hint="eastAsia"/>
          <w:lang w:eastAsia="zh-CN"/>
        </w:rPr>
        <w:t>这一要求纳入全州问责机制。</w:t>
      </w:r>
    </w:p>
    <w:p>
      <w:pPr>
        <w:pStyle w:val="EndUSED"/>
        <w:rPr>
          <w:rFonts w:hint="eastAsia"/>
          <w:sz w:val="14"/>
          <w:szCs w:val="40"/>
          <w:lang w:eastAsia="zh-CN"/>
        </w:rPr>
      </w:pPr>
      <w:r>
        <w:rPr>
          <w:rFonts w:eastAsia="宋体" w:hint="eastAsia"/>
          <w:color w:val="FFFFFF"/>
          <w:sz w:val="14"/>
          <w:szCs w:val="14"/>
          <w:lang w:eastAsia="zh-CN"/>
        </w:rPr>
        <w:br/>
      </w: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cs="Times New Roman" w:hint="eastAsia"/>
          <w:color w:val="365F91" w:themeColor="accent1" w:themeShade="BF"/>
          <w:lang w:eastAsia="zh-CN"/>
        </w:rPr>
      </w:pPr>
      <w:r>
        <w:rPr>
          <w:rFonts w:cs="Times New Roman" w:hint="eastAsia"/>
          <w:color w:val="365F91"/>
          <w:lang w:eastAsia="zh-CN"/>
        </w:rPr>
        <w:t>[</w:t>
      </w:r>
      <w:r>
        <w:rPr>
          <w:rFonts w:cs="Times New Roman" w:hint="eastAsia"/>
          <w:color w:val="365F91"/>
          <w:lang w:eastAsia="zh-CN"/>
        </w:rPr>
        <w:t>新泽西州教育部回复内容开始</w:t>
      </w:r>
      <w:r>
        <w:rPr>
          <w:rFonts w:cs="Times New Roman" w:hint="eastAsia"/>
          <w:color w:val="365F91"/>
          <w:lang w:eastAsia="zh-CN"/>
        </w:rPr>
        <w:t>]</w:t>
      </w:r>
    </w:p>
    <w:p>
      <w:pPr>
        <w:rPr>
          <w:rFonts w:cs="Times New Roman" w:hint="eastAsia"/>
          <w:lang w:eastAsia="zh-CN"/>
        </w:rPr>
      </w:pPr>
      <w:r>
        <w:rPr>
          <w:rFonts w:cs="Times New Roman" w:hint="eastAsia"/>
          <w:lang w:eastAsia="zh-CN"/>
        </w:rPr>
        <w:t>根据《每一个学生成功法》第</w:t>
      </w:r>
      <w:r>
        <w:rPr>
          <w:rFonts w:cs="Times New Roman" w:hint="eastAsia"/>
          <w:lang w:eastAsia="zh-CN"/>
        </w:rPr>
        <w:t xml:space="preserve"> 1111(c)(4)(E) </w:t>
      </w:r>
      <w:r>
        <w:rPr>
          <w:rFonts w:cs="Times New Roman" w:hint="eastAsia"/>
          <w:lang w:eastAsia="zh-CN"/>
        </w:rPr>
        <w:t>条规定，各州每年须衡量每个学生群体中至少</w:t>
      </w:r>
      <w:r>
        <w:rPr>
          <w:rFonts w:cs="Times New Roman" w:hint="eastAsia"/>
          <w:lang w:eastAsia="zh-CN"/>
        </w:rPr>
        <w:t xml:space="preserve"> 95% </w:t>
      </w:r>
      <w:r>
        <w:rPr>
          <w:rFonts w:cs="Times New Roman" w:hint="eastAsia"/>
          <w:lang w:eastAsia="zh-CN"/>
        </w:rPr>
        <w:t>的学生的成绩。在衡量、计算和报告达标率时，各州需将所有学生（及各学生群体，视情况而定）的</w:t>
      </w:r>
      <w:r>
        <w:rPr>
          <w:rFonts w:cs="Times New Roman" w:hint="eastAsia"/>
          <w:lang w:eastAsia="zh-CN"/>
        </w:rPr>
        <w:t xml:space="preserve"> 95% </w:t>
      </w:r>
      <w:r>
        <w:rPr>
          <w:rFonts w:cs="Times New Roman" w:hint="eastAsia"/>
          <w:lang w:eastAsia="zh-CN"/>
        </w:rPr>
        <w:t>作为分母，或将参加评估的学生人数作为分母。（参见《每一个学生成功法》第</w:t>
      </w:r>
      <w:r>
        <w:rPr>
          <w:rFonts w:cs="Times New Roman" w:hint="eastAsia"/>
          <w:lang w:eastAsia="zh-CN"/>
        </w:rPr>
        <w:t xml:space="preserve"> 1111(c)(4)(E)(ii) </w:t>
      </w:r>
      <w:r>
        <w:rPr>
          <w:rFonts w:cs="Times New Roman" w:hint="eastAsia"/>
          <w:lang w:eastAsia="zh-CN"/>
        </w:rPr>
        <w:t>条）对于未达到</w:t>
      </w:r>
      <w:r>
        <w:rPr>
          <w:rFonts w:cs="Times New Roman" w:hint="eastAsia"/>
          <w:lang w:eastAsia="zh-CN"/>
        </w:rPr>
        <w:t xml:space="preserve"> 95% </w:t>
      </w:r>
      <w:r>
        <w:rPr>
          <w:rFonts w:cs="Times New Roman" w:hint="eastAsia"/>
          <w:lang w:eastAsia="zh-CN"/>
        </w:rPr>
        <w:t>参与率的学校，在计算达标率时，所有未达到</w:t>
      </w:r>
      <w:r>
        <w:rPr>
          <w:rFonts w:cs="Times New Roman" w:hint="eastAsia"/>
          <w:lang w:eastAsia="zh-CN"/>
        </w:rPr>
        <w:t xml:space="preserve"> 95% </w:t>
      </w:r>
      <w:r>
        <w:rPr>
          <w:rFonts w:cs="Times New Roman" w:hint="eastAsia"/>
          <w:lang w:eastAsia="zh-CN"/>
        </w:rPr>
        <w:t>参与率阈值的学生即使未参加考试，也将被计为“未达标”。</w:t>
      </w:r>
    </w:p>
    <w:p>
      <w:pPr>
        <w:rPr>
          <w:rFonts w:cs="Times New Roman" w:hint="eastAsia"/>
          <w:lang w:eastAsia="zh-CN"/>
        </w:rPr>
      </w:pPr>
      <w:r>
        <w:rPr>
          <w:rFonts w:cs="Times New Roman" w:hint="eastAsia"/>
          <w:lang w:eastAsia="zh-CN"/>
        </w:rPr>
        <w:t>新泽西州教育部将通过应用《每一个学生成功法》第</w:t>
      </w:r>
      <w:r>
        <w:rPr>
          <w:rFonts w:cs="Times New Roman" w:hint="eastAsia"/>
          <w:lang w:eastAsia="zh-CN"/>
        </w:rPr>
        <w:t xml:space="preserve"> 1111(c)(4)(E) </w:t>
      </w:r>
      <w:r>
        <w:rPr>
          <w:rFonts w:cs="Times New Roman" w:hint="eastAsia"/>
          <w:lang w:eastAsia="zh-CN"/>
        </w:rPr>
        <w:t>条的最低要求，将参与率纳入学校问责机制。因此，新泽西州教育部将采用上述规定中要求的方法，将学生参与率需达</w:t>
      </w:r>
      <w:r>
        <w:rPr>
          <w:rFonts w:cs="Times New Roman" w:hint="eastAsia"/>
          <w:lang w:eastAsia="zh-CN"/>
        </w:rPr>
        <w:t xml:space="preserve"> 95% </w:t>
      </w:r>
      <w:r>
        <w:rPr>
          <w:rFonts w:cs="Times New Roman" w:hint="eastAsia"/>
          <w:lang w:eastAsia="zh-CN"/>
        </w:rPr>
        <w:t>这一要求纳入全州学校问责机制。</w:t>
      </w:r>
    </w:p>
    <w:p>
      <w:pPr>
        <w:rPr>
          <w:rFonts w:cs="Times New Roman" w:hint="eastAsia"/>
          <w:lang w:eastAsia="zh-CN"/>
        </w:rPr>
      </w:pPr>
      <w:r>
        <w:rPr>
          <w:rFonts w:cs="Times New Roman" w:hint="eastAsia"/>
          <w:lang w:eastAsia="zh-CN"/>
        </w:rPr>
        <w:t>为确保学校和学校社区能获得尽可能多的可行动信息，并根据利益相关方的建议，新泽西州教育部承诺通过两种方式公开达标结果：</w:t>
      </w:r>
    </w:p>
    <w:p>
      <w:pPr>
        <w:pStyle w:val="ListParagraph"/>
        <w:numPr>
          <w:ilvl w:val="0"/>
          <w:numId w:val="179"/>
        </w:numPr>
        <w:rPr>
          <w:rFonts w:cs="Times New Roman" w:hint="eastAsia"/>
          <w:lang w:eastAsia="zh-CN"/>
        </w:rPr>
      </w:pPr>
      <w:r>
        <w:rPr>
          <w:rFonts w:cs="Times New Roman" w:hint="eastAsia"/>
          <w:lang w:eastAsia="zh-CN"/>
        </w:rPr>
        <w:t>纳入参考率因素，即基于受测年级中至少</w:t>
      </w:r>
      <w:r>
        <w:rPr>
          <w:rFonts w:cs="Times New Roman" w:hint="eastAsia"/>
          <w:lang w:eastAsia="zh-CN"/>
        </w:rPr>
        <w:t xml:space="preserve"> 95% </w:t>
      </w:r>
      <w:r>
        <w:rPr>
          <w:rFonts w:cs="Times New Roman" w:hint="eastAsia"/>
          <w:lang w:eastAsia="zh-CN"/>
        </w:rPr>
        <w:t>的学生，以及</w:t>
      </w:r>
      <w:r>
        <w:rPr>
          <w:rFonts w:cs="Times New Roman" w:hint="eastAsia"/>
          <w:lang w:eastAsia="zh-CN"/>
        </w:rPr>
        <w:t xml:space="preserve"> </w:t>
      </w:r>
    </w:p>
    <w:p>
      <w:pPr>
        <w:pStyle w:val="ListParagraph"/>
        <w:numPr>
          <w:ilvl w:val="0"/>
          <w:numId w:val="179"/>
        </w:numPr>
        <w:rPr>
          <w:rFonts w:cs="Times New Roman" w:hint="eastAsia"/>
          <w:lang w:eastAsia="zh-CN"/>
        </w:rPr>
      </w:pPr>
      <w:r>
        <w:rPr>
          <w:rFonts w:cs="Times New Roman" w:hint="eastAsia"/>
          <w:lang w:eastAsia="zh-CN"/>
        </w:rPr>
        <w:t>不纳入参与率因素，即基于实际受测学生人数。</w:t>
      </w:r>
    </w:p>
    <w:p>
      <w:pPr>
        <w:rPr>
          <w:rFonts w:cs="Times New Roman" w:hint="eastAsia"/>
          <w:color w:val="365F91" w:themeColor="accent1" w:themeShade="BF"/>
          <w:lang w:eastAsia="zh-CN"/>
        </w:rPr>
      </w:pPr>
      <w:r>
        <w:rPr>
          <w:rFonts w:cs="Times New Roman" w:hint="eastAsia"/>
          <w:color w:val="365F91"/>
          <w:lang w:eastAsia="zh-CN"/>
        </w:rPr>
        <w:t>[</w:t>
      </w:r>
      <w:r>
        <w:rPr>
          <w:rFonts w:cs="Times New Roman" w:hint="eastAsia"/>
          <w:color w:val="365F91"/>
          <w:lang w:eastAsia="zh-CN"/>
        </w:rPr>
        <w:t>新泽西州教育部回复内容结束</w:t>
      </w:r>
      <w:r>
        <w:rPr>
          <w:rFonts w:cs="Times New Roman"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3"/>
        <w:spacing w:before="0"/>
        <w:rPr>
          <w:rFonts w:ascii="Times New Roman" w:hAnsi="Times New Roman" w:cs="Times New Roman" w:hint="eastAsia"/>
          <w:lang w:eastAsia="zh-CN"/>
        </w:rPr>
      </w:pPr>
      <w:bookmarkStart w:id="326" w:name="_Toc210993201"/>
      <w:bookmarkStart w:id="327" w:name="_Toc210993410"/>
      <w:bookmarkStart w:id="328" w:name="_Toc211000759"/>
      <w:bookmarkStart w:id="329" w:name="_Toc211001243"/>
      <w:r>
        <w:rPr>
          <w:rFonts w:ascii="Times New Roman" w:eastAsia="宋体" w:hAnsi="Times New Roman" w:cs="Times New Roman" w:hint="eastAsia"/>
          <w:szCs w:val="28"/>
          <w:lang w:eastAsia="zh-CN"/>
        </w:rPr>
        <w:t xml:space="preserve">viii. </w:t>
      </w:r>
      <w:r>
        <w:rPr>
          <w:rFonts w:ascii="Times New Roman" w:eastAsia="宋体" w:hAnsi="Times New Roman" w:cs="Times New Roman" w:hint="eastAsia"/>
          <w:szCs w:val="28"/>
          <w:lang w:eastAsia="zh-CN"/>
        </w:rPr>
        <w:t>对学校和地方教育机构改进提供持续支持</w:t>
      </w:r>
      <w:r>
        <w:rPr>
          <w:rFonts w:ascii="Times New Roman" w:eastAsia="宋体" w:hAnsi="Times New Roman" w:cs="Times New Roman" w:hint="eastAsia"/>
          <w:szCs w:val="28"/>
          <w:lang w:eastAsia="zh-CN"/>
        </w:rPr>
        <w:t>[</w:t>
      </w:r>
      <w:r>
        <w:rPr>
          <w:rFonts w:ascii="Times New Roman" w:eastAsia="宋体" w:hAnsi="Times New Roman" w:cs="Times New Roman" w:hint="eastAsia"/>
          <w:szCs w:val="28"/>
          <w:lang w:eastAsia="zh-CN"/>
        </w:rPr>
        <w:t>《初中等教育法》第</w:t>
      </w:r>
      <w:r>
        <w:rPr>
          <w:rFonts w:ascii="Times New Roman" w:eastAsia="宋体" w:hAnsi="Times New Roman" w:cs="Times New Roman" w:hint="eastAsia"/>
          <w:szCs w:val="28"/>
          <w:lang w:eastAsia="zh-CN"/>
        </w:rPr>
        <w:t xml:space="preserve"> 1111(d)(3)(A) </w:t>
      </w:r>
      <w:r>
        <w:rPr>
          <w:rFonts w:ascii="Times New Roman" w:eastAsia="宋体" w:hAnsi="Times New Roman" w:cs="Times New Roman" w:hint="eastAsia"/>
          <w:szCs w:val="28"/>
          <w:lang w:eastAsia="zh-CN"/>
        </w:rPr>
        <w:t>条</w:t>
      </w:r>
      <w:r>
        <w:rPr>
          <w:rFonts w:ascii="Times New Roman" w:eastAsia="宋体" w:hAnsi="Times New Roman" w:cs="Times New Roman" w:hint="eastAsia"/>
          <w:szCs w:val="28"/>
          <w:lang w:eastAsia="zh-CN"/>
        </w:rPr>
        <w:t>]</w:t>
      </w:r>
      <w:bookmarkEnd w:id="326"/>
      <w:bookmarkEnd w:id="327"/>
      <w:bookmarkEnd w:id="328"/>
      <w:bookmarkEnd w:id="329"/>
    </w:p>
    <w:p>
      <w:pPr>
        <w:pStyle w:val="Heading4"/>
        <w:rPr>
          <w:rFonts w:hint="eastAsia"/>
        </w:rPr>
      </w:pPr>
      <w:bookmarkStart w:id="330" w:name="_Toc199403711"/>
      <w:bookmarkStart w:id="331" w:name="_Toc210993202"/>
      <w:r>
        <w:rPr>
          <w:rFonts w:hint="eastAsia"/>
        </w:rPr>
        <w:t xml:space="preserve">a. </w:t>
      </w:r>
      <w:r>
        <w:rPr>
          <w:rFonts w:hint="eastAsia"/>
        </w:rPr>
        <w:t>需要全面支持和改进的学校的退出标准</w:t>
      </w:r>
      <w:bookmarkEnd w:id="330"/>
      <w:bookmarkEnd w:id="331"/>
    </w:p>
    <w:p>
      <w:pPr>
        <w:pStyle w:val="blue"/>
        <w:spacing w:after="0"/>
        <w:ind w:left="288"/>
        <w:rPr>
          <w:rFonts w:ascii="Times New Roman" w:hAnsi="Times New Roman" w:hint="eastAsia"/>
          <w:lang w:eastAsia="zh-CN"/>
        </w:rPr>
      </w:pPr>
      <w:r>
        <w:rPr>
          <w:rFonts w:ascii="Times New Roman" w:eastAsia="宋体" w:hAnsi="Times New Roman" w:hint="eastAsia"/>
          <w:lang w:eastAsia="zh-CN"/>
        </w:rPr>
        <w:t>描述本州针对被认定为需要全面支持和改进的学校制定的全州退出标准，包括学校预计达到这些标准所需的年数（最长不超过四年）。</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需要全面支持和改进的学校，在每三年采用一次认定方法来识别新一批学校时，有机会解除认定状态。学校满足以下条件后方可退出：</w:t>
      </w:r>
    </w:p>
    <w:p>
      <w:pPr>
        <w:pStyle w:val="ListParagraph"/>
        <w:numPr>
          <w:ilvl w:val="0"/>
          <w:numId w:val="11"/>
        </w:numPr>
        <w:spacing w:after="120"/>
        <w:rPr>
          <w:rFonts w:cs="Times New Roman" w:hint="eastAsia"/>
          <w:lang w:eastAsia="zh-CN"/>
        </w:rPr>
      </w:pPr>
      <w:r>
        <w:rPr>
          <w:rFonts w:cs="Times New Roman" w:hint="eastAsia"/>
          <w:lang w:eastAsia="zh-CN"/>
        </w:rPr>
        <w:t>基于所有适用指标，并依据第</w:t>
      </w:r>
      <w:r>
        <w:rPr>
          <w:rFonts w:cs="Times New Roman" w:hint="eastAsia"/>
          <w:lang w:eastAsia="zh-CN"/>
        </w:rPr>
        <w:t xml:space="preserve"> 4.1.D(ii) </w:t>
      </w:r>
      <w:r>
        <w:rPr>
          <w:rFonts w:cs="Times New Roman" w:hint="eastAsia"/>
          <w:lang w:eastAsia="zh-CN"/>
        </w:rPr>
        <w:t>节所述权重体系，其整体表现不再处于第</w:t>
      </w:r>
      <w:r>
        <w:rPr>
          <w:rFonts w:cs="Times New Roman" w:hint="eastAsia"/>
          <w:lang w:eastAsia="zh-CN"/>
        </w:rPr>
        <w:t xml:space="preserve"> I </w:t>
      </w:r>
      <w:r>
        <w:rPr>
          <w:rFonts w:cs="Times New Roman" w:hint="eastAsia"/>
          <w:lang w:eastAsia="zh-CN"/>
        </w:rPr>
        <w:t>编拨款计划学校的后</w:t>
      </w:r>
      <w:r>
        <w:rPr>
          <w:rFonts w:cs="Times New Roman" w:hint="eastAsia"/>
          <w:lang w:eastAsia="zh-CN"/>
        </w:rPr>
        <w:t xml:space="preserve"> 5%</w:t>
      </w:r>
      <w:r>
        <w:rPr>
          <w:rFonts w:cs="Times New Roman" w:hint="eastAsia"/>
          <w:lang w:eastAsia="zh-CN"/>
        </w:rPr>
        <w:t>，即整体表现不再达到或低于第</w:t>
      </w:r>
      <w:r>
        <w:rPr>
          <w:rFonts w:cs="Times New Roman" w:hint="eastAsia"/>
          <w:lang w:eastAsia="zh-CN"/>
        </w:rPr>
        <w:t xml:space="preserve"> I </w:t>
      </w:r>
      <w:r>
        <w:rPr>
          <w:rFonts w:cs="Times New Roman" w:hint="eastAsia"/>
          <w:lang w:eastAsia="zh-CN"/>
        </w:rPr>
        <w:t>编拨款计划学校的第五百分位数（即达标分数）；且</w:t>
      </w:r>
    </w:p>
    <w:p>
      <w:pPr>
        <w:pStyle w:val="ListParagraph"/>
        <w:numPr>
          <w:ilvl w:val="0"/>
          <w:numId w:val="11"/>
        </w:numPr>
        <w:spacing w:after="120"/>
        <w:rPr>
          <w:rFonts w:cs="Times New Roman" w:hint="eastAsia"/>
          <w:lang w:eastAsia="zh-CN"/>
        </w:rPr>
      </w:pPr>
      <w:r>
        <w:rPr>
          <w:rFonts w:cs="Times New Roman" w:hint="eastAsia"/>
          <w:lang w:eastAsia="zh-CN"/>
        </w:rPr>
        <w:t>与被认定需要全面支持和改进时的学生表现相比，其在问责指标中已显示出学生表现有所提升；</w:t>
      </w:r>
    </w:p>
    <w:p>
      <w:pPr>
        <w:pStyle w:val="ListParagraph"/>
        <w:numPr>
          <w:ilvl w:val="0"/>
          <w:numId w:val="11"/>
        </w:numPr>
        <w:spacing w:after="120"/>
        <w:rPr>
          <w:rFonts w:cs="Times New Roman" w:hint="eastAsia"/>
          <w:lang w:eastAsia="zh-CN"/>
        </w:rPr>
      </w:pPr>
      <w:r>
        <w:rPr>
          <w:rFonts w:cs="Times New Roman" w:hint="eastAsia"/>
          <w:lang w:eastAsia="zh-CN"/>
        </w:rPr>
        <w:t>若为高中，其四年毕业率超过</w:t>
      </w:r>
      <w:r>
        <w:rPr>
          <w:rFonts w:cs="Times New Roman" w:hint="eastAsia"/>
          <w:lang w:eastAsia="zh-CN"/>
        </w:rPr>
        <w:t xml:space="preserve"> 67%</w:t>
      </w:r>
      <w:r>
        <w:rPr>
          <w:rFonts w:cs="Times New Roman" w:hint="eastAsia"/>
          <w:lang w:eastAsia="zh-CN"/>
        </w:rPr>
        <w:t>；且</w:t>
      </w:r>
    </w:p>
    <w:p>
      <w:pPr>
        <w:pStyle w:val="ListParagraph"/>
        <w:numPr>
          <w:ilvl w:val="0"/>
          <w:numId w:val="11"/>
        </w:numPr>
        <w:spacing w:after="120"/>
        <w:rPr>
          <w:rFonts w:cs="Times New Roman" w:hint="eastAsia"/>
          <w:lang w:eastAsia="zh-CN"/>
        </w:rPr>
      </w:pPr>
      <w:r>
        <w:rPr>
          <w:rFonts w:cs="Times New Roman" w:hint="eastAsia"/>
          <w:lang w:eastAsia="zh-CN"/>
        </w:rPr>
        <w:t>经新泽西州教育部确认后，该学校已成功实施获批的全面支持和改进计划。</w:t>
      </w:r>
    </w:p>
    <w:p>
      <w:pPr>
        <w:pStyle w:val="ListParagraph"/>
        <w:ind w:left="0"/>
        <w:rPr>
          <w:rStyle w:val="eop"/>
          <w:rFonts w:cs="Times New Roman" w:hint="eastAsia"/>
          <w:color w:val="000000"/>
          <w:lang w:eastAsia="zh-CN"/>
        </w:rPr>
      </w:pPr>
      <w:r>
        <w:rPr>
          <w:rStyle w:val="eop"/>
          <w:rFonts w:cs="Times New Roman" w:hint="eastAsia"/>
          <w:color w:val="000000"/>
          <w:lang w:eastAsia="zh-CN"/>
        </w:rPr>
        <w:t>若需要全面支持和改进的学校三年后不符合退出标准，会被称为综合教育计划</w:t>
      </w:r>
      <w:r>
        <w:rPr>
          <w:rStyle w:val="eop"/>
          <w:rFonts w:cs="Times New Roman" w:hint="eastAsia"/>
          <w:color w:val="000000"/>
          <w:lang w:eastAsia="zh-CN"/>
        </w:rPr>
        <w:t xml:space="preserve"> II </w:t>
      </w:r>
      <w:r>
        <w:rPr>
          <w:rStyle w:val="eop"/>
          <w:rFonts w:cs="Times New Roman" w:hint="eastAsia"/>
          <w:color w:val="000000"/>
          <w:lang w:eastAsia="zh-CN"/>
        </w:rPr>
        <w:t>类学校，需要接受更严格的干预措施，具体详见下文第</w:t>
      </w:r>
      <w:r>
        <w:rPr>
          <w:rStyle w:val="eop"/>
          <w:rFonts w:cs="Times New Roman" w:hint="eastAsia"/>
          <w:color w:val="000000"/>
          <w:lang w:eastAsia="zh-CN"/>
        </w:rPr>
        <w:t xml:space="preserve"> viii.c. </w:t>
      </w:r>
      <w:r>
        <w:rPr>
          <w:rStyle w:val="eop"/>
          <w:rFonts w:cs="Times New Roman" w:hint="eastAsia"/>
          <w:color w:val="000000"/>
          <w:lang w:eastAsia="zh-CN"/>
        </w:rPr>
        <w:t>节内容。</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4"/>
        <w:rPr>
          <w:rFonts w:hint="eastAsia"/>
        </w:rPr>
      </w:pPr>
      <w:bookmarkStart w:id="332" w:name="_Toc199403712"/>
      <w:bookmarkStart w:id="333" w:name="_Toc210993203"/>
      <w:r>
        <w:rPr>
          <w:rFonts w:hint="eastAsia"/>
        </w:rPr>
        <w:t xml:space="preserve">b. </w:t>
      </w:r>
      <w:r>
        <w:rPr>
          <w:rFonts w:hint="eastAsia"/>
        </w:rPr>
        <w:t>接受额外定向支持的学校的退出标准</w:t>
      </w:r>
      <w:bookmarkEnd w:id="332"/>
      <w:bookmarkEnd w:id="333"/>
    </w:p>
    <w:p>
      <w:pPr>
        <w:pStyle w:val="blue"/>
        <w:ind w:left="288"/>
        <w:rPr>
          <w:rFonts w:ascii="Times New Roman" w:hAnsi="Times New Roman" w:hint="eastAsia"/>
          <w:lang w:eastAsia="zh-CN"/>
        </w:rPr>
      </w:pPr>
      <w:r>
        <w:rPr>
          <w:rFonts w:ascii="Times New Roman" w:eastAsia="宋体" w:hAnsi="Times New Roman" w:hint="eastAsia"/>
          <w:lang w:eastAsia="zh-CN"/>
        </w:rPr>
        <w:t>描述本州针对根据《初中等教育法》第</w:t>
      </w:r>
      <w:r>
        <w:rPr>
          <w:rFonts w:ascii="Times New Roman" w:eastAsia="宋体" w:hAnsi="Times New Roman" w:hint="eastAsia"/>
          <w:lang w:eastAsia="zh-CN"/>
        </w:rPr>
        <w:t xml:space="preserve"> 1111(d)(2)(C) </w:t>
      </w:r>
      <w:r>
        <w:rPr>
          <w:rFonts w:ascii="Times New Roman" w:eastAsia="宋体" w:hAnsi="Times New Roman" w:hint="eastAsia"/>
          <w:lang w:eastAsia="zh-CN"/>
        </w:rPr>
        <w:t>条规定获得额外定向支持的学校制定的全州退出标准，包括学校预计达到这些标准所需的年数。</w:t>
      </w:r>
    </w:p>
    <w:p>
      <w:pPr>
        <w:pStyle w:val="EndUSED"/>
        <w:rPr>
          <w:rStyle w:val="NJDOEResponse"/>
          <w:rFonts w:hint="eastAsia"/>
          <w:color w:val="244061" w:themeColor="accent1" w:themeShade="80"/>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因存在学生群体表现不佳而被认定为需要额外定向支持和改进的学校，在每三年采用一次认定方法来识别新一批学校时，有机会解除认定状态。学校满足以下条件后方可退出：</w:t>
      </w:r>
    </w:p>
    <w:p>
      <w:pPr>
        <w:pStyle w:val="ListParagraph"/>
        <w:numPr>
          <w:ilvl w:val="0"/>
          <w:numId w:val="12"/>
        </w:numPr>
        <w:spacing w:after="120"/>
        <w:rPr>
          <w:rFonts w:cs="Times New Roman" w:hint="eastAsia"/>
          <w:lang w:eastAsia="zh-CN"/>
        </w:rPr>
      </w:pPr>
      <w:r>
        <w:rPr>
          <w:rFonts w:cs="Times New Roman" w:hint="eastAsia"/>
          <w:lang w:eastAsia="zh-CN"/>
        </w:rPr>
        <w:t>基于所有适用指标，并依据第</w:t>
      </w:r>
      <w:r>
        <w:rPr>
          <w:rFonts w:cs="Times New Roman" w:hint="eastAsia"/>
          <w:lang w:eastAsia="zh-CN"/>
        </w:rPr>
        <w:t xml:space="preserve"> A.4.v </w:t>
      </w:r>
      <w:r>
        <w:rPr>
          <w:rFonts w:cs="Times New Roman" w:hint="eastAsia"/>
          <w:lang w:eastAsia="zh-CN"/>
        </w:rPr>
        <w:t>节所述的权重体制，该学校不再存在整体表现达到或低于第</w:t>
      </w:r>
      <w:r>
        <w:rPr>
          <w:rFonts w:cs="Times New Roman" w:hint="eastAsia"/>
          <w:lang w:eastAsia="zh-CN"/>
        </w:rPr>
        <w:t xml:space="preserve"> I </w:t>
      </w:r>
      <w:r>
        <w:rPr>
          <w:rFonts w:cs="Times New Roman" w:hint="eastAsia"/>
          <w:lang w:eastAsia="zh-CN"/>
        </w:rPr>
        <w:t>编拨款计划学校第五百分位数的学生群体；且</w:t>
      </w:r>
    </w:p>
    <w:p>
      <w:pPr>
        <w:pStyle w:val="ListParagraph"/>
        <w:numPr>
          <w:ilvl w:val="0"/>
          <w:numId w:val="12"/>
        </w:numPr>
        <w:spacing w:after="120"/>
        <w:rPr>
          <w:rFonts w:cs="Times New Roman" w:hint="eastAsia"/>
          <w:lang w:eastAsia="zh-CN"/>
        </w:rPr>
      </w:pPr>
      <w:r>
        <w:rPr>
          <w:rFonts w:cs="Times New Roman" w:hint="eastAsia"/>
          <w:lang w:eastAsia="zh-CN"/>
        </w:rPr>
        <w:t>对于导致学校被认定为需要额外定向支持和改进的学生群体，与学校被认定时的学生表现相比，其在问责指标中显示出学生表现有所提升。</w:t>
      </w:r>
    </w:p>
    <w:p>
      <w:pPr>
        <w:rPr>
          <w:rStyle w:val="eop"/>
          <w:rFonts w:cs="Times New Roman" w:hint="eastAsia"/>
          <w:color w:val="000000"/>
          <w:lang w:eastAsia="zh-CN"/>
        </w:rPr>
      </w:pPr>
      <w:r>
        <w:rPr>
          <w:rStyle w:val="eop"/>
          <w:rFonts w:cs="Times New Roman" w:hint="eastAsia"/>
          <w:color w:val="000000"/>
          <w:lang w:eastAsia="zh-CN"/>
        </w:rPr>
        <w:t>若需要额外定向支持和改进的学校获得第</w:t>
      </w:r>
      <w:r>
        <w:rPr>
          <w:rStyle w:val="eop"/>
          <w:rFonts w:cs="Times New Roman" w:hint="eastAsia"/>
          <w:color w:val="000000"/>
          <w:lang w:eastAsia="zh-CN"/>
        </w:rPr>
        <w:t xml:space="preserve"> I </w:t>
      </w:r>
      <w:r>
        <w:rPr>
          <w:rStyle w:val="eop"/>
          <w:rFonts w:cs="Times New Roman" w:hint="eastAsia"/>
          <w:color w:val="000000"/>
          <w:lang w:eastAsia="zh-CN"/>
        </w:rPr>
        <w:t>编拨款，而在三年后（本州规定的退出时限）未达到退出标准，会被认定为需要全面支持和改进。</w:t>
      </w:r>
    </w:p>
    <w:p>
      <w:pPr>
        <w:pStyle w:val="RedParagraph"/>
        <w:spacing w:after="200" w:line="276" w:lineRule="auto"/>
        <w:rPr>
          <w:rStyle w:val="Red"/>
          <w:rFonts w:hint="eastAsia"/>
          <w:color w:val="auto"/>
          <w:sz w:val="22"/>
          <w:szCs w:val="22"/>
          <w:lang w:eastAsia="zh-CN"/>
        </w:rPr>
      </w:pPr>
      <w:r>
        <w:rPr>
          <w:rStyle w:val="Red"/>
          <w:rFonts w:eastAsia="宋体" w:hint="eastAsia"/>
          <w:color w:val="000000"/>
          <w:sz w:val="22"/>
          <w:szCs w:val="22"/>
          <w:lang w:eastAsia="zh-CN"/>
        </w:rPr>
        <w:t>注意：如果被认定为需要额外定向支持和改进的学校仅满足部分而非全部上述退出标准，新泽西州教育部可能会为该学校设定为期一年的观察期。需要额外定向支持和改进的学校在处于观察期时必须继续满足《初中等教育法》第</w:t>
      </w:r>
      <w:r>
        <w:rPr>
          <w:rStyle w:val="Red"/>
          <w:rFonts w:eastAsia="宋体" w:hint="eastAsia"/>
          <w:color w:val="000000"/>
          <w:sz w:val="22"/>
          <w:szCs w:val="22"/>
          <w:lang w:eastAsia="zh-CN"/>
        </w:rPr>
        <w:t xml:space="preserve"> 1111(d)(2) </w:t>
      </w:r>
      <w:r>
        <w:rPr>
          <w:rStyle w:val="Red"/>
          <w:rFonts w:eastAsia="宋体" w:hint="eastAsia"/>
          <w:color w:val="000000"/>
          <w:sz w:val="22"/>
          <w:szCs w:val="22"/>
          <w:lang w:eastAsia="zh-CN"/>
        </w:rPr>
        <w:t>条中列出的所有要求，包括制定和实施定向支持和改进计划，以及识别资源分配不公问题并通过实施该计划加以解决。一年后，若该学校满足所有退出标准，则不再被认定为存在表现不佳学生群体的学校。</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4"/>
        <w:rPr>
          <w:rFonts w:hint="eastAsia"/>
        </w:rPr>
      </w:pPr>
      <w:bookmarkStart w:id="334" w:name="_Toc199403713"/>
      <w:bookmarkStart w:id="335" w:name="_Toc210993204"/>
      <w:r>
        <w:rPr>
          <w:rFonts w:hint="eastAsia"/>
        </w:rPr>
        <w:t xml:space="preserve">c. </w:t>
      </w:r>
      <w:r>
        <w:rPr>
          <w:rFonts w:hint="eastAsia"/>
        </w:rPr>
        <w:t>更严格的干预措施</w:t>
      </w:r>
      <w:bookmarkEnd w:id="334"/>
      <w:bookmarkEnd w:id="335"/>
    </w:p>
    <w:p>
      <w:pPr>
        <w:pStyle w:val="blue"/>
        <w:ind w:left="288"/>
        <w:rPr>
          <w:rFonts w:ascii="Times New Roman" w:hAnsi="Times New Roman" w:hint="eastAsia"/>
          <w:lang w:eastAsia="zh-CN"/>
        </w:rPr>
      </w:pPr>
      <w:r>
        <w:rPr>
          <w:rFonts w:ascii="Times New Roman" w:eastAsia="宋体" w:hAnsi="Times New Roman" w:hint="eastAsia"/>
          <w:lang w:eastAsia="zh-CN"/>
        </w:rPr>
        <w:t>描述针对被认定需要全面支持和改进，且未在本州规定的年限内达到全州退出标准的学校，依据《初中等教育法》第</w:t>
      </w:r>
      <w:r>
        <w:rPr>
          <w:rFonts w:ascii="Times New Roman" w:eastAsia="宋体" w:hAnsi="Times New Roman" w:hint="eastAsia"/>
          <w:lang w:eastAsia="zh-CN"/>
        </w:rPr>
        <w:t xml:space="preserve"> 1111(d)(3)(A)(i)(I) </w:t>
      </w:r>
      <w:r>
        <w:rPr>
          <w:rFonts w:ascii="Times New Roman" w:eastAsia="宋体" w:hAnsi="Times New Roman" w:hint="eastAsia"/>
          <w:lang w:eastAsia="zh-CN"/>
        </w:rPr>
        <w:t>条规定所需实施的更严格干预措施。</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120" w:after="120"/>
        <w:rPr>
          <w:rStyle w:val="NJDOEResponse"/>
          <w:rFonts w:eastAsia="Cambria"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新泽西州教育部法规（《新泽西州行政法典》第</w:t>
      </w:r>
      <w:r>
        <w:rPr>
          <w:rFonts w:cs="Times New Roman" w:hint="eastAsia"/>
          <w:lang w:eastAsia="zh-CN"/>
        </w:rPr>
        <w:t xml:space="preserve"> 6A:33-4.1(e) </w:t>
      </w:r>
      <w:r>
        <w:rPr>
          <w:rFonts w:cs="Times New Roman" w:hint="eastAsia"/>
          <w:lang w:eastAsia="zh-CN"/>
        </w:rPr>
        <w:t>条）针对综合教育计划</w:t>
      </w:r>
      <w:r>
        <w:rPr>
          <w:rFonts w:cs="Times New Roman" w:hint="eastAsia"/>
          <w:lang w:eastAsia="zh-CN"/>
        </w:rPr>
        <w:t xml:space="preserve"> II </w:t>
      </w:r>
      <w:r>
        <w:rPr>
          <w:rFonts w:cs="Times New Roman" w:hint="eastAsia"/>
          <w:lang w:eastAsia="zh-CN"/>
        </w:rPr>
        <w:t>类学校，或曾被认定需要全面支持和更严格干预措施的学校，制定了各种支持和干预措施。此类学校在资源分配公平性方面将受到更严格的审查，并有机会获得额外资源以实施新举措，具体可能包括展开外部评估和为学校校长提供领导力指导。如果聘请服务机构，该机构必须向地方教育机构的教育委员会和新泽西州教育部提交一份初始报告，明确学校需求和建议的干预措施，此后还需编制年度进展报告。</w:t>
      </w:r>
    </w:p>
    <w:p>
      <w:pPr>
        <w:rPr>
          <w:rFonts w:cs="Times New Roman" w:hint="eastAsia"/>
          <w:lang w:eastAsia="zh-CN"/>
        </w:rPr>
      </w:pPr>
      <w:r>
        <w:rPr>
          <w:rFonts w:cs="Times New Roman" w:hint="eastAsia"/>
          <w:lang w:eastAsia="zh-CN"/>
        </w:rPr>
        <w:t>当前州级法规还要求，若地方教育机构辖区有综合教育计划</w:t>
      </w:r>
      <w:r>
        <w:rPr>
          <w:rFonts w:cs="Times New Roman" w:hint="eastAsia"/>
          <w:lang w:eastAsia="zh-CN"/>
        </w:rPr>
        <w:t xml:space="preserve"> II </w:t>
      </w:r>
      <w:r>
        <w:rPr>
          <w:rFonts w:cs="Times New Roman" w:hint="eastAsia"/>
          <w:lang w:eastAsia="zh-CN"/>
        </w:rPr>
        <w:t>类学校，该机构教育委员会成员需接受额外的管理和监督培训。服务提供商需向新泽西州教育部和地方教育机构教育委员会负责。除依法有权下令实施高级干预措施外，教育专员还有权根据州级法律（《新泽西州注释成文法》</w:t>
      </w:r>
      <w:r>
        <w:rPr>
          <w:rFonts w:cs="Times New Roman" w:hint="eastAsia"/>
          <w:lang w:eastAsia="zh-CN"/>
        </w:rPr>
        <w:t xml:space="preserve">(N.J.S.A) </w:t>
      </w:r>
      <w:r>
        <w:rPr>
          <w:rFonts w:cs="Times New Roman" w:hint="eastAsia"/>
          <w:lang w:eastAsia="zh-CN"/>
        </w:rPr>
        <w:t>第</w:t>
      </w:r>
      <w:r>
        <w:rPr>
          <w:rFonts w:cs="Times New Roman" w:hint="eastAsia"/>
          <w:lang w:eastAsia="zh-CN"/>
        </w:rPr>
        <w:t xml:space="preserve"> 18A:7F-6 </w:t>
      </w:r>
      <w:r>
        <w:rPr>
          <w:rFonts w:cs="Times New Roman" w:hint="eastAsia"/>
          <w:lang w:eastAsia="zh-CN"/>
        </w:rPr>
        <w:t>条），要求地方教育机构重新调配州级和地方资金，以解决存在的问题，具体措施包括但不限于：</w:t>
      </w:r>
    </w:p>
    <w:p>
      <w:pPr>
        <w:pStyle w:val="ListParagraph"/>
        <w:numPr>
          <w:ilvl w:val="0"/>
          <w:numId w:val="10"/>
        </w:numPr>
        <w:spacing w:after="120"/>
        <w:rPr>
          <w:rFonts w:cs="Times New Roman" w:hint="eastAsia"/>
          <w:lang w:eastAsia="zh-CN"/>
        </w:rPr>
      </w:pPr>
      <w:r>
        <w:rPr>
          <w:rFonts w:cs="Times New Roman" w:hint="eastAsia"/>
          <w:lang w:eastAsia="zh-CN"/>
        </w:rPr>
        <w:t>指导调整课程内容或项目结构；</w:t>
      </w:r>
    </w:p>
    <w:p>
      <w:pPr>
        <w:pStyle w:val="ListParagraph"/>
        <w:numPr>
          <w:ilvl w:val="0"/>
          <w:numId w:val="10"/>
        </w:numPr>
        <w:spacing w:after="120"/>
        <w:rPr>
          <w:rFonts w:cs="Times New Roman" w:hint="eastAsia"/>
          <w:lang w:eastAsia="zh-CN"/>
        </w:rPr>
      </w:pPr>
      <w:r>
        <w:rPr>
          <w:rFonts w:cs="Times New Roman" w:hint="eastAsia"/>
          <w:lang w:eastAsia="zh-CN"/>
        </w:rPr>
        <w:t>指导教职工接受重新培训或岗位调整；</w:t>
      </w:r>
    </w:p>
    <w:p>
      <w:pPr>
        <w:pStyle w:val="ListParagraph"/>
        <w:numPr>
          <w:ilvl w:val="0"/>
          <w:numId w:val="10"/>
        </w:numPr>
        <w:spacing w:after="120"/>
        <w:rPr>
          <w:rFonts w:cs="Times New Roman" w:hint="eastAsia"/>
          <w:lang w:eastAsia="zh-CN"/>
        </w:rPr>
      </w:pPr>
      <w:r>
        <w:rPr>
          <w:rFonts w:cs="Times New Roman" w:hint="eastAsia"/>
          <w:lang w:eastAsia="zh-CN"/>
        </w:rPr>
        <w:t>开展全面预算评估；</w:t>
      </w:r>
    </w:p>
    <w:p>
      <w:pPr>
        <w:pStyle w:val="ListParagraph"/>
        <w:numPr>
          <w:ilvl w:val="0"/>
          <w:numId w:val="10"/>
        </w:numPr>
        <w:spacing w:after="120"/>
        <w:rPr>
          <w:rFonts w:cs="Times New Roman" w:hint="eastAsia"/>
          <w:lang w:eastAsia="zh-CN"/>
        </w:rPr>
      </w:pPr>
      <w:r>
        <w:rPr>
          <w:rFonts w:cs="Times New Roman" w:hint="eastAsia"/>
          <w:lang w:eastAsia="zh-CN"/>
        </w:rPr>
        <w:t>调整支出方向；</w:t>
      </w:r>
    </w:p>
    <w:p>
      <w:pPr>
        <w:pStyle w:val="ListParagraph"/>
        <w:numPr>
          <w:ilvl w:val="0"/>
          <w:numId w:val="10"/>
        </w:numPr>
        <w:spacing w:after="120"/>
        <w:rPr>
          <w:rFonts w:cs="Times New Roman" w:hint="eastAsia"/>
          <w:lang w:eastAsia="zh-CN"/>
        </w:rPr>
      </w:pPr>
      <w:r>
        <w:rPr>
          <w:rFonts w:cs="Times New Roman" w:hint="eastAsia"/>
          <w:lang w:eastAsia="zh-CN"/>
        </w:rPr>
        <w:t>强制按“充足预算标准”执行支出；以及</w:t>
      </w:r>
    </w:p>
    <w:p>
      <w:pPr>
        <w:pStyle w:val="ListParagraph"/>
        <w:numPr>
          <w:ilvl w:val="0"/>
          <w:numId w:val="10"/>
        </w:numPr>
        <w:spacing w:after="120"/>
        <w:rPr>
          <w:rFonts w:eastAsia="Times New Roman" w:cs="Times New Roman" w:hint="eastAsia"/>
          <w:lang w:eastAsia="zh-CN"/>
        </w:rPr>
      </w:pPr>
      <w:r>
        <w:rPr>
          <w:rFonts w:cs="Times New Roman" w:hint="eastAsia"/>
          <w:lang w:eastAsia="zh-CN"/>
        </w:rPr>
        <w:t>审查未来集体谈判协议的条款——即使《新泽西州雇主</w:t>
      </w:r>
      <w:r>
        <w:rPr>
          <w:rFonts w:cs="Times New Roman" w:hint="eastAsia"/>
          <w:lang w:eastAsia="zh-CN"/>
        </w:rPr>
        <w:t>-</w:t>
      </w:r>
      <w:r>
        <w:rPr>
          <w:rFonts w:cs="Times New Roman" w:hint="eastAsia"/>
          <w:lang w:eastAsia="zh-CN"/>
        </w:rPr>
        <w:t>雇员关系法》</w:t>
      </w:r>
      <w:r>
        <w:rPr>
          <w:rFonts w:cs="Times New Roman" w:hint="eastAsia"/>
          <w:lang w:eastAsia="zh-CN"/>
        </w:rPr>
        <w:t>(New Jersey Employer-Employee Relations Act)</w:t>
      </w:r>
      <w:r>
        <w:rPr>
          <w:rFonts w:cs="Times New Roman" w:hint="eastAsia"/>
          <w:lang w:eastAsia="zh-CN"/>
        </w:rPr>
        <w:t>（第</w:t>
      </w:r>
      <w:r>
        <w:rPr>
          <w:rFonts w:cs="Times New Roman" w:hint="eastAsia"/>
          <w:lang w:eastAsia="zh-CN"/>
        </w:rPr>
        <w:t xml:space="preserve"> 1941 </w:t>
      </w:r>
      <w:r>
        <w:rPr>
          <w:rFonts w:cs="Times New Roman" w:hint="eastAsia"/>
          <w:lang w:eastAsia="zh-CN"/>
        </w:rPr>
        <w:t>年公法第</w:t>
      </w:r>
      <w:r>
        <w:rPr>
          <w:rFonts w:cs="Times New Roman" w:hint="eastAsia"/>
          <w:lang w:eastAsia="zh-CN"/>
        </w:rPr>
        <w:t xml:space="preserve"> 100 </w:t>
      </w:r>
      <w:r>
        <w:rPr>
          <w:rFonts w:cs="Times New Roman" w:hint="eastAsia"/>
          <w:lang w:eastAsia="zh-CN"/>
        </w:rPr>
        <w:t>章，《新泽西州注释成文法》第</w:t>
      </w:r>
      <w:r>
        <w:rPr>
          <w:rFonts w:cs="Times New Roman" w:hint="eastAsia"/>
          <w:lang w:eastAsia="zh-CN"/>
        </w:rPr>
        <w:t xml:space="preserve"> 34:13A-1 </w:t>
      </w:r>
      <w:r>
        <w:rPr>
          <w:rFonts w:cs="Times New Roman" w:hint="eastAsia"/>
          <w:lang w:eastAsia="zh-CN"/>
        </w:rPr>
        <w:t>条及后续条款）中有任何相反规定，仍以这些条款为准。</w:t>
      </w:r>
    </w:p>
    <w:p>
      <w:pPr>
        <w:rPr>
          <w:rFonts w:eastAsia="Times New Roman" w:cs="Times New Roman" w:hint="eastAsia"/>
          <w:lang w:eastAsia="zh-CN"/>
        </w:rPr>
      </w:pPr>
      <w:r>
        <w:rPr>
          <w:rFonts w:cs="Times New Roman" w:hint="eastAsia"/>
          <w:lang w:eastAsia="zh-CN"/>
        </w:rPr>
        <w:t>新泽西州教育部将每季度监督地方教育机构的进展，并在必要时采取额外干预措施。</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BeginUSED"/>
        <w:rPr>
          <w:rStyle w:val="NJDOEResponse"/>
          <w:rFonts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4"/>
        <w:rPr>
          <w:rFonts w:hint="eastAsia"/>
        </w:rPr>
      </w:pPr>
      <w:bookmarkStart w:id="336" w:name="_Toc199403714"/>
      <w:bookmarkStart w:id="337" w:name="_Toc210993205"/>
      <w:r>
        <w:rPr>
          <w:rFonts w:hint="eastAsia"/>
        </w:rPr>
        <w:t xml:space="preserve">d. </w:t>
      </w:r>
      <w:r>
        <w:rPr>
          <w:rFonts w:hint="eastAsia"/>
        </w:rPr>
        <w:t>资源分配审查</w:t>
      </w:r>
      <w:bookmarkEnd w:id="336"/>
      <w:bookmarkEnd w:id="337"/>
    </w:p>
    <w:p>
      <w:pPr>
        <w:pStyle w:val="blue"/>
        <w:spacing w:after="0"/>
        <w:ind w:left="288"/>
        <w:rPr>
          <w:rFonts w:ascii="Times New Roman" w:hAnsi="Times New Roman" w:hint="eastAsia"/>
          <w:lang w:eastAsia="zh-CN"/>
        </w:rPr>
      </w:pPr>
      <w:r>
        <w:rPr>
          <w:rFonts w:ascii="Times New Roman" w:eastAsia="宋体" w:hAnsi="Times New Roman" w:hint="eastAsia"/>
          <w:lang w:eastAsia="zh-CN"/>
        </w:rPr>
        <w:t>描述对于辖区内被认定需要全面或定向支持和改进的学校数量（比例）较多的本州地方教育机构，本州如何定期审查资源分配情况，协助其开展学校改进工作。</w:t>
      </w:r>
    </w:p>
    <w:p>
      <w:pPr>
        <w:pStyle w:val="EndUSED"/>
        <w:rPr>
          <w:rFonts w:hint="eastAsia"/>
          <w:color w:val="365F91" w:themeColor="accent1" w:themeShade="BF"/>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资源分配审查</w:t>
      </w:r>
    </w:p>
    <w:p>
      <w:pPr>
        <w:rPr>
          <w:rFonts w:cs="Times New Roman" w:hint="eastAsia"/>
          <w:lang w:eastAsia="zh-CN"/>
        </w:rPr>
      </w:pPr>
      <w:r>
        <w:rPr>
          <w:rFonts w:cs="Times New Roman" w:hint="eastAsia"/>
          <w:lang w:eastAsia="zh-CN"/>
        </w:rPr>
        <w:t>对于辖区内被认定需要全面支持和改进、需要额外定向支持和改进或需要定向支持和改进的学校数量较多的地方教育机构，新泽西州教育部将协助开展资源分配审查工作。该审查将在学校被认定为需要全面或定向支持和改进后每三年进行一次。资源分配审查流程的目标是：</w:t>
      </w:r>
    </w:p>
    <w:p>
      <w:pPr>
        <w:numPr>
          <w:ilvl w:val="0"/>
          <w:numId w:val="207"/>
        </w:numPr>
        <w:ind w:left="720"/>
        <w:rPr>
          <w:rFonts w:cs="Times New Roman" w:hint="eastAsia"/>
          <w:lang w:eastAsia="zh-CN"/>
        </w:rPr>
      </w:pPr>
      <w:r>
        <w:rPr>
          <w:rFonts w:cs="Times New Roman" w:hint="eastAsia"/>
          <w:lang w:eastAsia="zh-CN"/>
        </w:rPr>
        <w:t>审查地方教育机构的资源分配概况并识别趋势；</w:t>
      </w:r>
    </w:p>
    <w:p>
      <w:pPr>
        <w:numPr>
          <w:ilvl w:val="0"/>
          <w:numId w:val="207"/>
        </w:numPr>
        <w:ind w:left="720"/>
        <w:rPr>
          <w:rFonts w:cs="Times New Roman" w:hint="eastAsia"/>
          <w:lang w:eastAsia="zh-CN"/>
        </w:rPr>
      </w:pPr>
      <w:r>
        <w:rPr>
          <w:rFonts w:cs="Times New Roman" w:hint="eastAsia"/>
          <w:lang w:eastAsia="zh-CN"/>
        </w:rPr>
        <w:t>与地方教育机构就更具战略性的资源利用机会进行有意义的讨论；以及</w:t>
      </w:r>
    </w:p>
    <w:p>
      <w:pPr>
        <w:numPr>
          <w:ilvl w:val="0"/>
          <w:numId w:val="207"/>
        </w:numPr>
        <w:ind w:left="720"/>
        <w:rPr>
          <w:rFonts w:cs="Times New Roman" w:hint="eastAsia"/>
          <w:lang w:eastAsia="zh-CN"/>
        </w:rPr>
      </w:pPr>
      <w:r>
        <w:rPr>
          <w:rFonts w:cs="Times New Roman" w:hint="eastAsia"/>
          <w:lang w:eastAsia="zh-CN"/>
        </w:rPr>
        <w:t>为地方教育机构领导提供指导，助其开展资源分配公平性审查，以优化资源利用并最大限度提高学生成绩。</w:t>
      </w:r>
    </w:p>
    <w:p>
      <w:pPr>
        <w:rPr>
          <w:rFonts w:cs="Times New Roman" w:hint="eastAsia"/>
          <w:lang w:eastAsia="zh-CN"/>
        </w:rPr>
      </w:pPr>
      <w:r>
        <w:rPr>
          <w:rFonts w:cs="Times New Roman" w:hint="eastAsia"/>
          <w:lang w:eastAsia="zh-CN"/>
        </w:rPr>
        <w:t>为此，资源分配审查流程将结合各类指标，分析资源分配与学生成绩之间的关系，具体审查内容包括：</w:t>
      </w:r>
    </w:p>
    <w:p>
      <w:pPr>
        <w:numPr>
          <w:ilvl w:val="0"/>
          <w:numId w:val="208"/>
        </w:numPr>
        <w:ind w:left="720"/>
        <w:rPr>
          <w:rFonts w:cs="Times New Roman" w:hint="eastAsia"/>
          <w:lang w:eastAsia="zh-CN"/>
        </w:rPr>
      </w:pPr>
      <w:r>
        <w:rPr>
          <w:rFonts w:cs="Times New Roman" w:hint="eastAsia"/>
          <w:lang w:eastAsia="zh-CN"/>
        </w:rPr>
        <w:t>对学区内各学校的人口统计特征、资源分配和学生成绩进行比较；以及</w:t>
      </w:r>
    </w:p>
    <w:p>
      <w:pPr>
        <w:numPr>
          <w:ilvl w:val="0"/>
          <w:numId w:val="208"/>
        </w:numPr>
        <w:ind w:left="720"/>
        <w:rPr>
          <w:rFonts w:cs="Times New Roman" w:hint="eastAsia"/>
          <w:lang w:eastAsia="zh-CN"/>
        </w:rPr>
      </w:pPr>
      <w:r>
        <w:rPr>
          <w:rFonts w:cs="Times New Roman" w:hint="eastAsia"/>
          <w:lang w:eastAsia="zh-CN"/>
        </w:rPr>
        <w:t>跨学区在生均支出和学生数据方面（与周边地区和</w:t>
      </w:r>
      <w:r>
        <w:rPr>
          <w:rFonts w:cs="Times New Roman" w:hint="eastAsia"/>
          <w:lang w:eastAsia="zh-CN"/>
        </w:rPr>
        <w:t>/</w:t>
      </w:r>
      <w:r>
        <w:rPr>
          <w:rFonts w:cs="Times New Roman" w:hint="eastAsia"/>
          <w:lang w:eastAsia="zh-CN"/>
        </w:rPr>
        <w:t>或学生人口特征相似的地方教育机构）进行比较。</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BeginUSED"/>
        <w:rPr>
          <w:rFonts w:cs="Times New Roman" w:hint="eastAsia"/>
          <w:color w:val="365F91" w:themeColor="accent1" w:themeShade="BF"/>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4"/>
        <w:rPr>
          <w:rFonts w:hint="eastAsia"/>
        </w:rPr>
      </w:pPr>
      <w:bookmarkStart w:id="338" w:name="_Toc199403715"/>
      <w:bookmarkStart w:id="339" w:name="_Toc210993206"/>
      <w:r>
        <w:rPr>
          <w:rFonts w:hint="eastAsia"/>
        </w:rPr>
        <w:t xml:space="preserve">e. </w:t>
      </w:r>
      <w:r>
        <w:rPr>
          <w:rFonts w:hint="eastAsia"/>
        </w:rPr>
        <w:t>技术援助</w:t>
      </w:r>
      <w:bookmarkEnd w:id="338"/>
      <w:bookmarkEnd w:id="339"/>
    </w:p>
    <w:p>
      <w:pPr>
        <w:pStyle w:val="blue"/>
        <w:spacing w:after="0"/>
        <w:ind w:left="288"/>
        <w:rPr>
          <w:rFonts w:ascii="Times New Roman" w:hAnsi="Times New Roman" w:hint="eastAsia"/>
          <w:lang w:eastAsia="zh-CN"/>
        </w:rPr>
      </w:pPr>
      <w:r>
        <w:rPr>
          <w:rFonts w:ascii="Times New Roman" w:eastAsia="宋体" w:hAnsi="Times New Roman" w:hint="eastAsia"/>
          <w:lang w:eastAsia="zh-CN"/>
        </w:rPr>
        <w:t>描述本州将向辖区内被认定需要全面或定向支持和改进的学校数量（比例）较多的本州地方教育机构提供的技术援助。</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州级差异化支持和改进体系</w:t>
      </w:r>
    </w:p>
    <w:p>
      <w:pPr>
        <w:pStyle w:val="Heading6"/>
        <w:rPr>
          <w:rFonts w:ascii="Times New Roman" w:hAnsi="Times New Roman" w:cs="Times New Roman" w:hint="eastAsia"/>
          <w:lang w:eastAsia="zh-CN"/>
        </w:rPr>
      </w:pPr>
      <w:r>
        <w:rPr>
          <w:rFonts w:ascii="Times New Roman" w:hAnsi="Times New Roman" w:cs="Times New Roman" w:hint="eastAsia"/>
          <w:lang w:eastAsia="zh-CN"/>
        </w:rPr>
        <w:t xml:space="preserve">2024 </w:t>
      </w:r>
      <w:r>
        <w:rPr>
          <w:rFonts w:ascii="Times New Roman" w:hAnsi="Times New Roman" w:cs="Times New Roman" w:hint="eastAsia"/>
          <w:lang w:eastAsia="zh-CN"/>
        </w:rPr>
        <w:t>年更新</w:t>
      </w:r>
    </w:p>
    <w:p>
      <w:pPr>
        <w:rPr>
          <w:rFonts w:cs="Times New Roman" w:hint="eastAsia"/>
          <w:lang w:eastAsia="zh-CN"/>
        </w:rPr>
      </w:pPr>
      <w:r>
        <w:rPr>
          <w:rFonts w:cs="Times New Roman" w:hint="eastAsia"/>
          <w:lang w:eastAsia="zh-CN"/>
        </w:rPr>
        <w:t>新泽西州教育部计划加强新泽西州的差异化支持和改进体系，针对被认定为需要全面全面支持和改进但未取得进展的学校，实施更严格的干预措施。首个实质性调整包括，对于需要全面改进但在认定后两年内未取得进展的学校，取消新泽西州教育部开展密集型数据审查。此外，根据州级法规（《新泽西州行政法典》第</w:t>
      </w:r>
      <w:r>
        <w:rPr>
          <w:rFonts w:cs="Times New Roman" w:hint="eastAsia"/>
          <w:lang w:eastAsia="zh-CN"/>
        </w:rPr>
        <w:t xml:space="preserve"> 6A:33-4.1 </w:t>
      </w:r>
      <w:r>
        <w:rPr>
          <w:rFonts w:cs="Times New Roman" w:hint="eastAsia"/>
          <w:lang w:eastAsia="zh-CN"/>
        </w:rPr>
        <w:t>条）的修订内容，对于经过多年干预仍未展现出进展的学校，新泽西州教育部不再为其委派一家或多家符合条件的外部服务机构。</w:t>
      </w:r>
    </w:p>
    <w:p>
      <w:pPr>
        <w:rPr>
          <w:rFonts w:cs="Times New Roman" w:hint="eastAsia"/>
          <w:lang w:eastAsia="zh-CN"/>
        </w:rPr>
      </w:pPr>
      <w:r>
        <w:rPr>
          <w:rFonts w:cs="Times New Roman" w:hint="eastAsia"/>
          <w:lang w:eastAsia="zh-CN"/>
        </w:rPr>
        <w:t>州级法规（《新泽西州行政法典》第</w:t>
      </w:r>
      <w:r>
        <w:rPr>
          <w:rFonts w:cs="Times New Roman" w:hint="eastAsia"/>
          <w:lang w:eastAsia="zh-CN"/>
        </w:rPr>
        <w:t xml:space="preserve"> 6A:33-4.1(e) </w:t>
      </w:r>
      <w:r>
        <w:rPr>
          <w:rFonts w:cs="Times New Roman" w:hint="eastAsia"/>
          <w:lang w:eastAsia="zh-CN"/>
        </w:rPr>
        <w:t>条）为综合教育计划</w:t>
      </w:r>
      <w:r>
        <w:rPr>
          <w:rFonts w:cs="Times New Roman" w:hint="eastAsia"/>
          <w:lang w:eastAsia="zh-CN"/>
        </w:rPr>
        <w:t xml:space="preserve"> II </w:t>
      </w:r>
      <w:r>
        <w:rPr>
          <w:rFonts w:cs="Times New Roman" w:hint="eastAsia"/>
          <w:lang w:eastAsia="zh-CN"/>
        </w:rPr>
        <w:t>类学校制定了各种支持和干预措施，具体包括提高资源分配的公平性、提供获取额外资源的机会以实施新举措（这包括展开外部评估和为学校校长提供领导力指导）。当前州级法规还要求，若地方教育机构辖区有综合教育计划</w:t>
      </w:r>
      <w:r>
        <w:rPr>
          <w:rFonts w:cs="Times New Roman" w:hint="eastAsia"/>
          <w:lang w:eastAsia="zh-CN"/>
        </w:rPr>
        <w:t xml:space="preserve"> II </w:t>
      </w:r>
      <w:r>
        <w:rPr>
          <w:rFonts w:cs="Times New Roman" w:hint="eastAsia"/>
          <w:lang w:eastAsia="zh-CN"/>
        </w:rPr>
        <w:t>类学校，该机构教育委员会需接受额外的管理和监督培训。</w:t>
      </w:r>
    </w:p>
    <w:p>
      <w:pPr>
        <w:pStyle w:val="Heading6"/>
        <w:rPr>
          <w:rFonts w:ascii="Times New Roman" w:hAnsi="Times New Roman" w:cs="Times New Roman" w:hint="eastAsia"/>
          <w:lang w:eastAsia="zh-CN"/>
        </w:rPr>
      </w:pPr>
      <w:r>
        <w:rPr>
          <w:rFonts w:ascii="Times New Roman" w:hAnsi="Times New Roman" w:cs="Times New Roman" w:hint="eastAsia"/>
          <w:lang w:eastAsia="zh-CN"/>
        </w:rPr>
        <w:t>描述</w:t>
      </w:r>
    </w:p>
    <w:p>
      <w:pPr>
        <w:rPr>
          <w:rFonts w:cs="Times New Roman" w:hint="eastAsia"/>
          <w:lang w:eastAsia="zh-CN"/>
        </w:rPr>
      </w:pPr>
      <w:r>
        <w:rPr>
          <w:rFonts w:cs="Times New Roman" w:hint="eastAsia"/>
          <w:lang w:eastAsia="zh-CN"/>
        </w:rPr>
        <w:t>根据数据分析、教育实践者和其他利益相关方的反馈，以及对学校改进科学和可持续实施循证实践相关研究的回顾，新泽西州教育部制定了一套多层级支持和干预体系，旨在为每位学生提供在校成功的机会，确保每位学生高中毕业时具有应对高等教育的能力。</w:t>
      </w:r>
    </w:p>
    <w:p>
      <w:pPr>
        <w:rPr>
          <w:rFonts w:cs="Times New Roman" w:hint="eastAsia"/>
          <w:lang w:eastAsia="zh-CN"/>
        </w:rPr>
      </w:pPr>
      <w:r>
        <w:rPr>
          <w:rFonts w:cs="Times New Roman" w:hint="eastAsia"/>
          <w:lang w:eastAsia="zh-CN"/>
        </w:rPr>
        <w:t>根据《每一个学生成功法》，需要变革的单位是地方教育机构而非学校；同样，新泽西州教育部也将地方教育机构作为改革的核心单位。作为州级差异化支持和改进体系的一部分，新泽西州教育部将根据改进和实施科学，发布需求评估和规划相关的工具和示例框架。这些工具和框架将改进工作重点放在循证干预措施上，并与导致学校被认定为需要定向或全面改进的具体问责指标相匹配。这种方法不仅有助于地方教育机构将重心放在学校改进工作上，还有助于监测学校在实现年度和长期问责目标方面的进展以及所选循证干预措施的实施效果。学校将通过保真度数据和绩效数据，判断所选干预措施是否恰当、是否按计划实施。对于获得</w:t>
      </w:r>
      <w:r>
        <w:rPr>
          <w:rFonts w:cs="Times New Roman" w:hint="eastAsia"/>
          <w:lang w:eastAsia="zh-CN"/>
        </w:rPr>
        <w:t xml:space="preserve"> 2 </w:t>
      </w:r>
      <w:r>
        <w:rPr>
          <w:rFonts w:cs="Times New Roman" w:hint="eastAsia"/>
          <w:lang w:eastAsia="zh-CN"/>
        </w:rPr>
        <w:t>级支持的地方教育机构，这些工具和示例框架为可选使用，而对于获得</w:t>
      </w:r>
      <w:r>
        <w:rPr>
          <w:rFonts w:cs="Times New Roman" w:hint="eastAsia"/>
          <w:lang w:eastAsia="zh-CN"/>
        </w:rPr>
        <w:t xml:space="preserve"> 3 </w:t>
      </w:r>
      <w:r>
        <w:rPr>
          <w:rFonts w:cs="Times New Roman" w:hint="eastAsia"/>
          <w:lang w:eastAsia="zh-CN"/>
        </w:rPr>
        <w:t>级支持的地方教育机构，则为强制使用。</w:t>
      </w:r>
      <w:r>
        <w:rPr>
          <w:rFonts w:cs="Times New Roman" w:hint="eastAsia"/>
          <w:lang w:eastAsia="zh-CN"/>
        </w:rPr>
        <w:t xml:space="preserve">1 </w:t>
      </w:r>
      <w:r>
        <w:rPr>
          <w:rFonts w:cs="Times New Roman" w:hint="eastAsia"/>
          <w:lang w:eastAsia="zh-CN"/>
        </w:rPr>
        <w:t>级、</w:t>
      </w:r>
      <w:r>
        <w:rPr>
          <w:rFonts w:cs="Times New Roman" w:hint="eastAsia"/>
          <w:lang w:eastAsia="zh-CN"/>
        </w:rPr>
        <w:t xml:space="preserve">2 </w:t>
      </w:r>
      <w:r>
        <w:rPr>
          <w:rFonts w:cs="Times New Roman" w:hint="eastAsia"/>
          <w:lang w:eastAsia="zh-CN"/>
        </w:rPr>
        <w:t>级和</w:t>
      </w:r>
      <w:r>
        <w:rPr>
          <w:rFonts w:cs="Times New Roman" w:hint="eastAsia"/>
          <w:lang w:eastAsia="zh-CN"/>
        </w:rPr>
        <w:t xml:space="preserve"> 3 </w:t>
      </w:r>
      <w:r>
        <w:rPr>
          <w:rFonts w:cs="Times New Roman" w:hint="eastAsia"/>
          <w:lang w:eastAsia="zh-CN"/>
        </w:rPr>
        <w:t>级支持的描述如下。</w:t>
      </w:r>
    </w:p>
    <w:p>
      <w:pPr>
        <w:rPr>
          <w:rFonts w:cs="Times New Roman"/>
          <w:lang w:eastAsia="zh-CN"/>
        </w:rPr>
      </w:pPr>
      <w:r>
        <w:rPr>
          <w:rFonts w:cs="Times New Roman" w:hint="eastAsia"/>
          <w:lang w:eastAsia="zh-CN"/>
        </w:rPr>
        <w:t>州级体系的关键组成部分包括：</w:t>
      </w:r>
    </w:p>
    <w:p>
      <w:pPr>
        <w:rPr>
          <w:rFonts w:cs="Times New Roman" w:hint="eastAsia"/>
          <w:lang w:eastAsia="zh-CN"/>
        </w:rPr>
      </w:pPr>
    </w:p>
    <w:p>
      <w:pPr>
        <w:pStyle w:val="Heading6"/>
        <w:rPr>
          <w:rFonts w:ascii="Times New Roman" w:hAnsi="Times New Roman" w:cs="Times New Roman" w:hint="eastAsia"/>
          <w:lang w:eastAsia="zh-CN"/>
        </w:rPr>
      </w:pPr>
      <w:r>
        <w:rPr>
          <w:rFonts w:ascii="Times New Roman" w:hAnsi="Times New Roman" w:cs="Times New Roman" w:hint="eastAsia"/>
          <w:lang w:eastAsia="zh-CN"/>
        </w:rPr>
        <w:t>持续数据分析和需求评估</w:t>
      </w:r>
    </w:p>
    <w:p>
      <w:pPr>
        <w:rPr>
          <w:rFonts w:cs="Times New Roman" w:hint="eastAsia"/>
          <w:lang w:eastAsia="zh-CN"/>
        </w:rPr>
      </w:pPr>
      <w:r>
        <w:rPr>
          <w:rFonts w:cs="Times New Roman" w:hint="eastAsia"/>
          <w:lang w:eastAsia="zh-CN"/>
        </w:rPr>
        <w:t>新泽西州教育部将分析新泽西州优质学校问责连续体系评估结果、学校绩效报告、教育工作者、家长和其他利益相关方的意见，以及其他数据，以确定新泽西州教育部将向所有地方教育机构和学校提供的支持类型。通过分析还将明确将向辖区内有学校需要定向或全面支持和改进的地方教育机构提供的更密集援助。新泽西州教育部将每年开展一次这种数据分析，评估该体系的有效性并确定是否需要进行任何调整。</w:t>
      </w:r>
    </w:p>
    <w:p>
      <w:pPr>
        <w:pStyle w:val="Heading6"/>
        <w:rPr>
          <w:rFonts w:ascii="Times New Roman" w:hAnsi="Times New Roman" w:cs="Times New Roman" w:hint="eastAsia"/>
          <w:lang w:eastAsia="zh-CN"/>
        </w:rPr>
      </w:pPr>
      <w:r>
        <w:rPr>
          <w:rFonts w:ascii="Times New Roman" w:hAnsi="Times New Roman" w:cs="Times New Roman" w:hint="eastAsia"/>
          <w:lang w:eastAsia="zh-CN"/>
        </w:rPr>
        <w:t>协调支持机制</w:t>
      </w:r>
    </w:p>
    <w:p>
      <w:pPr>
        <w:rPr>
          <w:rFonts w:cs="Times New Roman" w:hint="eastAsia"/>
          <w:lang w:eastAsia="zh-CN"/>
        </w:rPr>
      </w:pPr>
      <w:r>
        <w:rPr>
          <w:rFonts w:cs="Times New Roman" w:hint="eastAsia"/>
          <w:lang w:eastAsia="zh-CN"/>
        </w:rPr>
        <w:t>新泽西州教育部各部门将协同合作，为所有地方教育机构和学校（包括被认定需要定向或全面支持和改进的学校）提供支持。新泽西州教育部的工作团队将确定重点支持领域和支持级别。需要全面支持的学校将主要与来自全面支持和改进团队的领导力指导人员合作。其他具备课程教学、财务规划、残疾学生支持或多语种学习者支持专业能力的新泽西州教育部工作人员，将根据学校认定原因和学校及所属地方教育机构制定的综合计划为学校提供指导。新泽西州教育部的县级办公室也将为需要全面或定向支持的地方教育机构和学校提供支持。新泽西州教育部将制定指导地方教育机构工作人员的规程，以培养其能力并提升自主性。指导模式将包含用于衡量成就的数据收集环节。</w:t>
      </w:r>
    </w:p>
    <w:p>
      <w:pPr>
        <w:pStyle w:val="Heading6"/>
        <w:rPr>
          <w:rFonts w:ascii="Times New Roman" w:hAnsi="Times New Roman" w:cs="Times New Roman" w:hint="eastAsia"/>
          <w:lang w:eastAsia="zh-CN"/>
        </w:rPr>
      </w:pPr>
      <w:r>
        <w:rPr>
          <w:rFonts w:ascii="Times New Roman" w:hAnsi="Times New Roman" w:cs="Times New Roman" w:hint="eastAsia"/>
          <w:lang w:eastAsia="zh-CN"/>
        </w:rPr>
        <w:t>协调改进规划规程</w:t>
      </w:r>
    </w:p>
    <w:p>
      <w:pPr>
        <w:rPr>
          <w:rFonts w:cs="Times New Roman" w:hint="eastAsia"/>
          <w:lang w:eastAsia="zh-CN"/>
        </w:rPr>
      </w:pPr>
      <w:r>
        <w:rPr>
          <w:rFonts w:cs="Times New Roman" w:hint="eastAsia"/>
          <w:lang w:eastAsia="zh-CN"/>
        </w:rPr>
        <w:t>实施第</w:t>
      </w:r>
      <w:r>
        <w:rPr>
          <w:rFonts w:cs="Times New Roman" w:hint="eastAsia"/>
          <w:lang w:eastAsia="zh-CN"/>
        </w:rPr>
        <w:t xml:space="preserve"> I </w:t>
      </w:r>
      <w:r>
        <w:rPr>
          <w:rFonts w:cs="Times New Roman" w:hint="eastAsia"/>
          <w:lang w:eastAsia="zh-CN"/>
        </w:rPr>
        <w:t>编全校性项目的学校需制定一份综合计划，该计划需满足第</w:t>
      </w:r>
      <w:r>
        <w:rPr>
          <w:rFonts w:cs="Times New Roman" w:hint="eastAsia"/>
          <w:lang w:eastAsia="zh-CN"/>
        </w:rPr>
        <w:t xml:space="preserve"> I </w:t>
      </w:r>
      <w:r>
        <w:rPr>
          <w:rFonts w:cs="Times New Roman" w:hint="eastAsia"/>
          <w:lang w:eastAsia="zh-CN"/>
        </w:rPr>
        <w:t>编全校性项目以及全面或定向支持和改进计划的要求。此举将促进资源的更协调、有效利用。对于辖区内有学校被认定为需要定向或全面支持和改进的所有地方教育机构，协调工作的关键在于，将学校改进计划与新泽西州优质学校问责连续体系下的学区</w:t>
      </w:r>
      <w:r>
        <w:rPr>
          <w:rFonts w:cs="Times New Roman" w:hint="eastAsia"/>
          <w:lang w:eastAsia="zh-CN"/>
        </w:rPr>
        <w:t>/</w:t>
      </w:r>
      <w:r>
        <w:rPr>
          <w:rFonts w:cs="Times New Roman" w:hint="eastAsia"/>
          <w:lang w:eastAsia="zh-CN"/>
        </w:rPr>
        <w:t>地方教育机构改进计划，以及提交至泽西州教育部并由其批准的任何其他地方教育机构战略计划保持一致。</w:t>
      </w:r>
    </w:p>
    <w:p>
      <w:pPr>
        <w:pStyle w:val="Heading6"/>
        <w:rPr>
          <w:rFonts w:ascii="Times New Roman" w:hAnsi="Times New Roman" w:cs="Times New Roman" w:hint="eastAsia"/>
          <w:lang w:eastAsia="zh-CN"/>
        </w:rPr>
      </w:pPr>
      <w:r>
        <w:rPr>
          <w:rFonts w:ascii="Times New Roman" w:hAnsi="Times New Roman" w:cs="Times New Roman" w:hint="eastAsia"/>
          <w:lang w:eastAsia="zh-CN"/>
        </w:rPr>
        <w:t>支持规划</w:t>
      </w:r>
    </w:p>
    <w:p>
      <w:pPr>
        <w:rPr>
          <w:rFonts w:cs="Times New Roman" w:hint="eastAsia"/>
          <w:lang w:eastAsia="zh-CN"/>
        </w:rPr>
      </w:pPr>
      <w:r>
        <w:rPr>
          <w:rFonts w:cs="Times New Roman" w:hint="eastAsia"/>
          <w:lang w:eastAsia="zh-CN"/>
        </w:rPr>
        <w:t>全面支持团队将与下辖被认定学校数量众多的地方教育机构领导合作，制定州级支持计划，详细说明新泽西州教育部的支持工作内容。支持级别将根据以下要素确定：学校的全面或定向支持和改进计划、可用的州级数据、学校表现不佳的持续时长、以往实施干预策略的成果等。</w:t>
      </w:r>
    </w:p>
    <w:p>
      <w:pPr>
        <w:rPr>
          <w:rFonts w:cs="Times New Roman" w:hint="eastAsia"/>
          <w:lang w:eastAsia="zh-CN"/>
        </w:rPr>
      </w:pPr>
      <w:r>
        <w:rPr>
          <w:rFonts w:cs="Times New Roman" w:hint="eastAsia"/>
          <w:lang w:eastAsia="zh-CN"/>
        </w:rPr>
        <w:t>新泽西州教育部计划整理内部和外部资源，构建无缝衔接的分层技术援助体系，重点是培养地方教育机构的能力，使其能够自主解决问题、选择并实施循证实践，同时评估这些实践的有效性，实现可持续改进。新泽西州优质学校问责连续体系将与《每一个学生成功法》下的学校问责要求保持一致，通过整合州教育部总部、县级办公室、全面支持团队和外部资源，针对具体需求提供连贯的支持。</w:t>
      </w:r>
    </w:p>
    <w:p>
      <w:pPr>
        <w:rPr>
          <w:rFonts w:cs="Times New Roman" w:hint="eastAsia"/>
          <w:lang w:eastAsia="zh-CN"/>
        </w:rPr>
      </w:pPr>
      <w:r>
        <w:rPr>
          <w:rFonts w:cs="Times New Roman" w:hint="eastAsia"/>
          <w:lang w:eastAsia="zh-CN"/>
        </w:rPr>
        <w:t>利益相关方反馈指出，为辖区内有学校需要支持的地方教育机构提供的支持类型和级别，不应该是“一刀切”的。对此，新泽西州教育部将确保提供的支持级别将根据多来源数据进行差异化设定，这些数据包括：《每一个学生成功法》综合评级、新泽西州优质学校问责连续体系评级、学校绩效报告、学区</w:t>
      </w:r>
      <w:r>
        <w:rPr>
          <w:rFonts w:cs="Times New Roman" w:hint="eastAsia"/>
          <w:lang w:eastAsia="zh-CN"/>
        </w:rPr>
        <w:t>/</w:t>
      </w:r>
      <w:r>
        <w:rPr>
          <w:rFonts w:cs="Times New Roman" w:hint="eastAsia"/>
          <w:lang w:eastAsia="zh-CN"/>
        </w:rPr>
        <w:t>地方教育机构改进计划，以及其他可用的地方和州级数据。下文所述的支持级别内部也将存在差异化安排。新泽西州教育部将与地方教育机构领导层合作，确定为辖区内有学校需要支持的地方教育机构提供的援助类型，以促进一致性、提升地方教育机构的能力，并更好地发挥新泽西州教育部技术援助的作用。</w:t>
      </w:r>
    </w:p>
    <w:p>
      <w:pPr>
        <w:rPr>
          <w:rFonts w:cs="Times New Roman" w:hint="eastAsia"/>
          <w:lang w:eastAsia="zh-CN"/>
        </w:rPr>
      </w:pPr>
      <w:r>
        <w:rPr>
          <w:rFonts w:cs="Times New Roman" w:hint="eastAsia"/>
          <w:lang w:eastAsia="zh-CN"/>
        </w:rPr>
        <w:t>利益相关方还向新泽西州教育部提出，应让家长、家庭和社区成员作为合作伙伴参与进来，这对促进学校改进工作的成功和可持续性非常重要。至少，如果某地方教育机构下辖学校被认定为需要支持和改进，则该教育机构必须通知其教育委员会和该校就读学生的家长。此外，被认定的学校必须在学校改进团队中安排一名家长和社区成员，帮助制定学校改进计划。</w:t>
      </w:r>
    </w:p>
    <w:p>
      <w:pPr>
        <w:rPr>
          <w:rFonts w:cs="Times New Roman" w:hint="eastAsia"/>
          <w:lang w:eastAsia="zh-CN"/>
        </w:rPr>
      </w:pPr>
      <w:r>
        <w:rPr>
          <w:rFonts w:cs="Times New Roman" w:hint="eastAsia"/>
          <w:lang w:eastAsia="zh-CN"/>
        </w:rPr>
        <w:t>通过技术援助，新泽西州教育部将与地方教育机构合作，切实推动其利益相关方参与进来。例如，新泽西州教育部工作人员将鼓励地方教育机构和学校领导向社区利益相关方通报学校改进计划中所定目标的实现情况，或提醒地方教育机构可使用哪些类型的拨款（例如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A </w:t>
      </w:r>
      <w:r>
        <w:rPr>
          <w:rFonts w:cs="Times New Roman" w:hint="eastAsia"/>
          <w:lang w:eastAsia="zh-CN"/>
        </w:rPr>
        <w:t>部分第</w:t>
      </w:r>
      <w:r>
        <w:rPr>
          <w:rFonts w:cs="Times New Roman" w:hint="eastAsia"/>
          <w:lang w:eastAsia="zh-CN"/>
        </w:rPr>
        <w:t xml:space="preserve"> 1003 </w:t>
      </w:r>
      <w:r>
        <w:rPr>
          <w:rFonts w:cs="Times New Roman" w:hint="eastAsia"/>
          <w:lang w:eastAsia="zh-CN"/>
        </w:rPr>
        <w:t>条规定的拨款）推动利益相关方（如家长或社区成员）的参与。新泽西州教育部认为，多元利益相关方的参与对学校改进至关重要，学校数据和反馈应作为强大、有效的持续改进流程的一部分，由各方共同审查。</w:t>
      </w:r>
    </w:p>
    <w:p>
      <w:pPr>
        <w:rPr>
          <w:rFonts w:cs="Times New Roman" w:hint="eastAsia"/>
          <w:lang w:eastAsia="zh-CN"/>
        </w:rPr>
      </w:pPr>
      <w:r>
        <w:rPr>
          <w:rFonts w:cs="Times New Roman" w:hint="eastAsia"/>
          <w:lang w:eastAsia="zh-CN"/>
        </w:rPr>
        <w:t>拟议的支持级别如下：</w:t>
      </w:r>
    </w:p>
    <w:p>
      <w:pPr>
        <w:pStyle w:val="Heading6"/>
        <w:rPr>
          <w:rFonts w:ascii="Times New Roman" w:hAnsi="Times New Roman" w:cs="Times New Roman" w:hint="eastAsia"/>
          <w:lang w:eastAsia="zh-CN"/>
        </w:rPr>
      </w:pPr>
      <w:r>
        <w:rPr>
          <w:rFonts w:ascii="Times New Roman" w:eastAsia="MS Mincho" w:hAnsi="Times New Roman" w:cs="Times New Roman" w:hint="eastAsia"/>
          <w:noProof/>
          <w:lang w:eastAsia="zh-CN"/>
        </w:rPr>
        <mc:AlternateContent>
          <mc:Choice Requires="wps">
            <w:drawing>
              <wp:anchor distT="0" distB="0" distL="114300" distR="114300" simplePos="0" relativeHeight="251761664" behindDoc="0" locked="0" layoutInCell="1" allowOverlap="1">
                <wp:simplePos x="0" y="0"/>
                <wp:positionH relativeFrom="column">
                  <wp:posOffset>4205875</wp:posOffset>
                </wp:positionH>
                <wp:positionV relativeFrom="paragraph">
                  <wp:posOffset>202565</wp:posOffset>
                </wp:positionV>
                <wp:extent cx="703963" cy="1270000"/>
                <wp:effectExtent l="0" t="0" r="1270" b="8255"/>
                <wp:wrapNone/>
                <wp:docPr id="30" name="Text Box 30"/>
                <wp:cNvGraphicFramePr/>
                <a:graphic xmlns:a="http://schemas.openxmlformats.org/drawingml/2006/main">
                  <a:graphicData uri="http://schemas.microsoft.com/office/word/2010/wordprocessingShape">
                    <wps:wsp>
                      <wps:cNvSpPr txBox="1"/>
                      <wps:spPr>
                        <a:xfrm>
                          <a:off x="0" y="0"/>
                          <a:ext cx="703963" cy="1270000"/>
                        </a:xfrm>
                        <a:prstGeom prst="rect">
                          <a:avLst/>
                        </a:prstGeom>
                        <a:solidFill>
                          <a:srgbClr val="6B6BDA"/>
                        </a:solidFill>
                        <a:ln w="6350">
                          <a:noFill/>
                        </a:ln>
                      </wps:spPr>
                      <wps:txbx>
                        <w:txbxContent>
                          <w:p>
                            <w:pPr>
                              <w:spacing w:after="0"/>
                              <w:jc w:val="center"/>
                              <w:rPr>
                                <w:rFonts w:cs="Times New Roman"/>
                                <w:b/>
                                <w:bCs/>
                                <w:color w:val="FFFFFF" w:themeColor="background1"/>
                                <w:sz w:val="28"/>
                                <w:szCs w:val="28"/>
                              </w:rPr>
                            </w:pPr>
                            <w:r>
                              <w:rPr>
                                <w:rFonts w:hAnsi="宋体" w:cs="宋体"/>
                                <w:b/>
                                <w:bCs/>
                                <w:color w:val="FFFFFF"/>
                                <w:sz w:val="28"/>
                                <w:szCs w:val="28"/>
                                <w:lang w:eastAsia="zh-CN"/>
                              </w:rPr>
                              <w:t xml:space="preserve">1 </w:t>
                            </w:r>
                            <w:r>
                              <w:rPr>
                                <w:rFonts w:hAnsi="宋体" w:cs="宋体"/>
                                <w:b/>
                                <w:bCs/>
                                <w:color w:val="FFFFFF"/>
                                <w:sz w:val="28"/>
                                <w:szCs w:val="28"/>
                                <w:lang w:eastAsia="zh-CN"/>
                              </w:rPr>
                              <w:t>级</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0" o:spid="_x0000_s1053" type="#_x0000_t202" style="position:absolute;margin-left:331.15pt;margin-top:15.95pt;width:55.45pt;height:100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" fillcolor="#6b6bda" stroked="f" strokeweight=".5pt">
                <v:textbox style="mso-fit-shape-to-text:t" inset="0,0,0,0">
                  <w:txbxContent>
                    <w:p>
                      <w:pPr>
                        <w:spacing w:after="0"/>
                        <w:jc w:val="center"/>
                        <w:rPr>
                          <w:rFonts w:cs="Times New Roman"/>
                          <w:b/>
                          <w:bCs/>
                          <w:color w:val="FFFFFF" w:themeColor="background1"/>
                          <w:sz w:val="28"/>
                          <w:szCs w:val="28"/>
                        </w:rPr>
                      </w:pPr>
                      <w:r>
                        <w:rPr>
                          <w:rFonts w:hAnsi="宋体" w:cs="宋体"/>
                          <w:b/>
                          <w:bCs/>
                          <w:color w:val="FFFFFF"/>
                          <w:sz w:val="28"/>
                          <w:szCs w:val="28"/>
                          <w:lang w:eastAsia="zh-CN"/>
                        </w:rPr>
                        <w:t xml:space="preserve">1 </w:t>
                      </w:r>
                      <w:r>
                        <w:rPr>
                          <w:rFonts w:hAnsi="宋体" w:cs="宋体"/>
                          <w:b/>
                          <w:bCs/>
                          <w:color w:val="FFFFFF"/>
                          <w:sz w:val="28"/>
                          <w:szCs w:val="28"/>
                          <w:lang w:eastAsia="zh-CN"/>
                        </w:rPr>
                        <w:t>级</w:t>
                      </w:r>
                    </w:p>
                  </w:txbxContent>
                </v:textbox>
              </v:shape>
            </w:pict>
          </mc:Fallback>
        </mc:AlternateContent>
      </w:r>
      <w:r>
        <w:rPr>
          <w:rFonts w:ascii="Times New Roman" w:hAnsi="Times New Roman" w:cs="Times New Roman" w:hint="eastAsia"/>
          <w:noProof/>
          <w:lang w:eastAsia="zh-CN"/>
        </w:rPr>
        <w:drawing>
          <wp:anchor distT="0" distB="0" distL="114300" distR="114300" simplePos="0" relativeHeight="251653120" behindDoc="0" locked="0" layoutInCell="1" allowOverlap="1">
            <wp:simplePos x="0" y="0"/>
            <wp:positionH relativeFrom="column">
              <wp:posOffset>3390900</wp:posOffset>
            </wp:positionH>
            <wp:positionV relativeFrom="paragraph">
              <wp:posOffset>36830</wp:posOffset>
            </wp:positionV>
            <wp:extent cx="2355215" cy="1990725"/>
            <wp:effectExtent l="0" t="0" r="6985" b="9525"/>
            <wp:wrapSquare wrapText="bothSides"/>
            <wp:docPr id="6515714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71442" name="Picture 1">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rcRect b="3986"/>
                    <a:stretch>
                      <a:fillRect/>
                    </a:stretch>
                  </pic:blipFill>
                  <pic:spPr bwMode="auto">
                    <a:xfrm>
                      <a:off x="0" y="0"/>
                      <a:ext cx="2355215" cy="199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hint="eastAsia"/>
          <w:lang w:eastAsia="zh-CN"/>
        </w:rPr>
        <w:t xml:space="preserve">1 </w:t>
      </w:r>
      <w:r>
        <w:rPr>
          <w:rFonts w:ascii="Times New Roman" w:hAnsi="Times New Roman" w:cs="Times New Roman" w:hint="eastAsia"/>
          <w:lang w:eastAsia="zh-CN"/>
        </w:rPr>
        <w:t>级支持</w:t>
      </w:r>
    </w:p>
    <w:p>
      <w:pPr>
        <w:rPr>
          <w:rFonts w:cs="Times New Roman" w:hint="eastAsia"/>
          <w:lang w:eastAsia="zh-CN"/>
        </w:rPr>
      </w:pPr>
      <w:r>
        <w:rPr>
          <w:rFonts w:eastAsia="MS Mincho" w:cs="Times New Roman" w:hint="eastAsia"/>
          <w:noProof/>
          <w:lang w:eastAsia="zh-CN"/>
        </w:rPr>
        <mc:AlternateContent>
          <mc:Choice Requires="wps">
            <w:drawing>
              <wp:anchor distT="0" distB="0" distL="114300" distR="114300" simplePos="0" relativeHeight="251779072" behindDoc="0" locked="0" layoutInCell="1" allowOverlap="1">
                <wp:simplePos x="0" y="0"/>
                <wp:positionH relativeFrom="column">
                  <wp:posOffset>4228465</wp:posOffset>
                </wp:positionH>
                <wp:positionV relativeFrom="paragraph">
                  <wp:posOffset>451206</wp:posOffset>
                </wp:positionV>
                <wp:extent cx="680720" cy="1270000"/>
                <wp:effectExtent l="0" t="0" r="5080" b="3810"/>
                <wp:wrapNone/>
                <wp:docPr id="31" name="Text Box 31"/>
                <wp:cNvGraphicFramePr/>
                <a:graphic xmlns:a="http://schemas.openxmlformats.org/drawingml/2006/main">
                  <a:graphicData uri="http://schemas.microsoft.com/office/word/2010/wordprocessingShape">
                    <wps:wsp>
                      <wps:cNvSpPr txBox="1"/>
                      <wps:spPr>
                        <a:xfrm>
                          <a:off x="0" y="0"/>
                          <a:ext cx="680720" cy="1270000"/>
                        </a:xfrm>
                        <a:prstGeom prst="rect">
                          <a:avLst/>
                        </a:prstGeom>
                        <a:solidFill>
                          <a:srgbClr val="6B6BDA"/>
                        </a:solidFill>
                        <a:ln w="6350">
                          <a:noFill/>
                        </a:ln>
                      </wps:spPr>
                      <wps:txbx>
                        <w:txbxContent>
                          <w:p>
                            <w:pPr>
                              <w:spacing w:after="0"/>
                              <w:jc w:val="center"/>
                              <w:rPr>
                                <w:rFonts w:cs="Times New Roman"/>
                                <w:b/>
                                <w:bCs/>
                                <w:color w:val="FFFFFF" w:themeColor="background1"/>
                                <w:sz w:val="26"/>
                                <w:szCs w:val="26"/>
                              </w:rPr>
                            </w:pPr>
                            <w:r>
                              <w:rPr>
                                <w:rFonts w:hAnsi="宋体" w:cs="宋体"/>
                                <w:b/>
                                <w:bCs/>
                                <w:color w:val="FFFFFF"/>
                                <w:sz w:val="26"/>
                                <w:szCs w:val="26"/>
                                <w:lang w:eastAsia="zh-CN"/>
                              </w:rPr>
                              <w:t xml:space="preserve">2 </w:t>
                            </w:r>
                            <w:r>
                              <w:rPr>
                                <w:rFonts w:hAnsi="宋体" w:cs="宋体"/>
                                <w:b/>
                                <w:bCs/>
                                <w:color w:val="FFFFFF"/>
                                <w:sz w:val="26"/>
                                <w:szCs w:val="26"/>
                                <w:lang w:eastAsia="zh-CN"/>
                              </w:rPr>
                              <w:t>级</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1" o:spid="_x0000_s1054" type="#_x0000_t202" style="position:absolute;margin-left:332.95pt;margin-top:35.55pt;width:53.6pt;height:100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" fillcolor="#6b6bda" stroked="f" strokeweight=".5pt">
                <v:textbox style="mso-fit-shape-to-text:t" inset="0,0,0,0">
                  <w:txbxContent>
                    <w:p>
                      <w:pPr>
                        <w:spacing w:after="0"/>
                        <w:jc w:val="center"/>
                        <w:rPr>
                          <w:rFonts w:cs="Times New Roman"/>
                          <w:b/>
                          <w:bCs/>
                          <w:color w:val="FFFFFF" w:themeColor="background1"/>
                          <w:sz w:val="26"/>
                          <w:szCs w:val="26"/>
                        </w:rPr>
                      </w:pPr>
                      <w:r>
                        <w:rPr>
                          <w:rFonts w:hAnsi="宋体" w:cs="宋体"/>
                          <w:b/>
                          <w:bCs/>
                          <w:color w:val="FFFFFF"/>
                          <w:sz w:val="26"/>
                          <w:szCs w:val="26"/>
                          <w:lang w:eastAsia="zh-CN"/>
                        </w:rPr>
                        <w:t xml:space="preserve">2 </w:t>
                      </w:r>
                      <w:r>
                        <w:rPr>
                          <w:rFonts w:hAnsi="宋体" w:cs="宋体"/>
                          <w:b/>
                          <w:bCs/>
                          <w:color w:val="FFFFFF"/>
                          <w:sz w:val="26"/>
                          <w:szCs w:val="26"/>
                          <w:lang w:eastAsia="zh-CN"/>
                        </w:rPr>
                        <w:t>级</w:t>
                      </w:r>
                    </w:p>
                  </w:txbxContent>
                </v:textbox>
              </v:shape>
            </w:pict>
          </mc:Fallback>
        </mc:AlternateContent>
      </w:r>
      <w:r>
        <w:rPr>
          <w:rFonts w:eastAsia="MS Mincho" w:cs="Times New Roman" w:hint="eastAsia"/>
          <w:noProof/>
          <w:lang w:eastAsia="zh-CN"/>
        </w:rPr>
        <mc:AlternateContent>
          <mc:Choice Requires="wps">
            <w:drawing>
              <wp:anchor distT="0" distB="0" distL="114300" distR="114300" simplePos="0" relativeHeight="251796480" behindDoc="0" locked="0" layoutInCell="1" allowOverlap="1">
                <wp:simplePos x="0" y="0"/>
                <wp:positionH relativeFrom="column">
                  <wp:posOffset>4228465</wp:posOffset>
                </wp:positionH>
                <wp:positionV relativeFrom="paragraph">
                  <wp:posOffset>915829</wp:posOffset>
                </wp:positionV>
                <wp:extent cx="681038" cy="1270000"/>
                <wp:effectExtent l="0" t="0" r="5080" b="6350"/>
                <wp:wrapNone/>
                <wp:docPr id="32" name="Text Box 32"/>
                <wp:cNvGraphicFramePr/>
                <a:graphic xmlns:a="http://schemas.openxmlformats.org/drawingml/2006/main">
                  <a:graphicData uri="http://schemas.microsoft.com/office/word/2010/wordprocessingShape">
                    <wps:wsp>
                      <wps:cNvSpPr txBox="1"/>
                      <wps:spPr>
                        <a:xfrm>
                          <a:off x="0" y="0"/>
                          <a:ext cx="681038" cy="1270000"/>
                        </a:xfrm>
                        <a:prstGeom prst="rect">
                          <a:avLst/>
                        </a:prstGeom>
                        <a:solidFill>
                          <a:srgbClr val="6B6BDA"/>
                        </a:solidFill>
                        <a:ln w="6350">
                          <a:noFill/>
                        </a:ln>
                      </wps:spPr>
                      <wps:txbx>
                        <w:txbxContent>
                          <w:p>
                            <w:pPr>
                              <w:spacing w:after="0"/>
                              <w:jc w:val="center"/>
                              <w:rPr>
                                <w:rFonts w:cs="Times New Roman"/>
                                <w:b/>
                                <w:bCs/>
                                <w:color w:val="FFFFFF" w:themeColor="background1"/>
                                <w:sz w:val="28"/>
                                <w:szCs w:val="28"/>
                              </w:rPr>
                            </w:pPr>
                            <w:r>
                              <w:rPr>
                                <w:rFonts w:hAnsi="宋体" w:cs="宋体"/>
                                <w:b/>
                                <w:bCs/>
                                <w:color w:val="FFFFFF"/>
                                <w:sz w:val="28"/>
                                <w:szCs w:val="28"/>
                                <w:lang w:eastAsia="zh-CN"/>
                              </w:rPr>
                              <w:t xml:space="preserve">3 </w:t>
                            </w:r>
                            <w:r>
                              <w:rPr>
                                <w:rFonts w:hAnsi="宋体" w:cs="宋体"/>
                                <w:b/>
                                <w:bCs/>
                                <w:color w:val="FFFFFF"/>
                                <w:sz w:val="28"/>
                                <w:szCs w:val="28"/>
                                <w:lang w:eastAsia="zh-CN"/>
                              </w:rPr>
                              <w:t>级</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2" o:spid="_x0000_s1055" type="#_x0000_t202" style="position:absolute;margin-left:332.95pt;margin-top:72.1pt;width:53.65pt;height:100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" fillcolor="#6b6bda" stroked="f" strokeweight=".5pt">
                <v:textbox style="mso-fit-shape-to-text:t" inset="0,0,0,0">
                  <w:txbxContent>
                    <w:p>
                      <w:pPr>
                        <w:spacing w:after="0"/>
                        <w:jc w:val="center"/>
                        <w:rPr>
                          <w:rFonts w:cs="Times New Roman"/>
                          <w:b/>
                          <w:bCs/>
                          <w:color w:val="FFFFFF" w:themeColor="background1"/>
                          <w:sz w:val="28"/>
                          <w:szCs w:val="28"/>
                        </w:rPr>
                      </w:pPr>
                      <w:r>
                        <w:rPr>
                          <w:rFonts w:hAnsi="宋体" w:cs="宋体"/>
                          <w:b/>
                          <w:bCs/>
                          <w:color w:val="FFFFFF"/>
                          <w:sz w:val="28"/>
                          <w:szCs w:val="28"/>
                          <w:lang w:eastAsia="zh-CN"/>
                        </w:rPr>
                        <w:t xml:space="preserve">3 </w:t>
                      </w:r>
                      <w:r>
                        <w:rPr>
                          <w:rFonts w:hAnsi="宋体" w:cs="宋体"/>
                          <w:b/>
                          <w:bCs/>
                          <w:color w:val="FFFFFF"/>
                          <w:sz w:val="28"/>
                          <w:szCs w:val="28"/>
                          <w:lang w:eastAsia="zh-CN"/>
                        </w:rPr>
                        <w:t>级</w:t>
                      </w:r>
                    </w:p>
                  </w:txbxContent>
                </v:textbox>
              </v:shape>
            </w:pict>
          </mc:Fallback>
        </mc:AlternateContent>
      </w:r>
      <w:r>
        <w:rPr>
          <w:rFonts w:cs="Times New Roman" w:hint="eastAsia"/>
          <w:lang w:eastAsia="zh-CN"/>
        </w:rPr>
        <w:t xml:space="preserve">1 </w:t>
      </w:r>
      <w:r>
        <w:rPr>
          <w:rFonts w:cs="Times New Roman" w:hint="eastAsia"/>
          <w:lang w:eastAsia="zh-CN"/>
        </w:rPr>
        <w:t>级支持将提供给所有地方教育机构，包括那些经新泽西州优质学校问责连续体系认定为高绩效，且辖区内无学校被认定需要全面或定向支持和改进的地方教育机构。为所有地方教育机构和社区设计的支持包括但不限于：用于需求评估、改进计划、实施和有效性评估的信息和资源。地方教育机构将受邀参加全州性培训和网络研讨会，并可通过新泽西州教育部获得资源和材料。</w:t>
      </w:r>
    </w:p>
    <w:p>
      <w:pPr>
        <w:pStyle w:val="Heading6"/>
        <w:rPr>
          <w:rFonts w:ascii="Times New Roman" w:hAnsi="Times New Roman" w:cs="Times New Roman" w:hint="eastAsia"/>
          <w:lang w:eastAsia="zh-CN"/>
        </w:rPr>
      </w:pPr>
      <w:r>
        <w:rPr>
          <w:rFonts w:ascii="Times New Roman" w:hAnsi="Times New Roman" w:cs="Times New Roman" w:hint="eastAsia"/>
          <w:lang w:eastAsia="zh-CN"/>
        </w:rPr>
        <w:t xml:space="preserve">2 </w:t>
      </w:r>
      <w:r>
        <w:rPr>
          <w:rFonts w:ascii="Times New Roman" w:hAnsi="Times New Roman" w:cs="Times New Roman" w:hint="eastAsia"/>
          <w:lang w:eastAsia="zh-CN"/>
        </w:rPr>
        <w:t>级支持</w:t>
      </w:r>
    </w:p>
    <w:p>
      <w:pPr>
        <w:rPr>
          <w:rFonts w:cs="Times New Roman" w:hint="eastAsia"/>
          <w:lang w:eastAsia="zh-CN"/>
        </w:rPr>
      </w:pPr>
      <w:r>
        <w:rPr>
          <w:rFonts w:cs="Times New Roman" w:hint="eastAsia"/>
          <w:lang w:eastAsia="zh-CN"/>
        </w:rPr>
        <w:t xml:space="preserve">2 </w:t>
      </w:r>
      <w:r>
        <w:rPr>
          <w:rFonts w:cs="Times New Roman" w:hint="eastAsia"/>
          <w:lang w:eastAsia="zh-CN"/>
        </w:rPr>
        <w:t>级支持将提供给辖区内无学校被认定需要全面支持和改进，且被认定为需要额外定向支持和改进或需要定向支持和改进的学校数量不超过三所的地方教育机构。这些地方教育机构还可能已制定与新泽西州优质学校问责连续体系审查相关的地方教育机构改进计划。</w:t>
      </w:r>
    </w:p>
    <w:p>
      <w:pPr>
        <w:rPr>
          <w:rFonts w:cs="Times New Roman" w:hint="eastAsia"/>
          <w:lang w:eastAsia="zh-CN"/>
        </w:rPr>
      </w:pPr>
      <w:r>
        <w:rPr>
          <w:rFonts w:cs="Times New Roman" w:hint="eastAsia"/>
          <w:lang w:eastAsia="zh-CN"/>
        </w:rPr>
        <w:t>符合</w:t>
      </w:r>
      <w:r>
        <w:rPr>
          <w:rFonts w:cs="Times New Roman" w:hint="eastAsia"/>
          <w:lang w:eastAsia="zh-CN"/>
        </w:rPr>
        <w:t xml:space="preserve"> 2 </w:t>
      </w:r>
      <w:r>
        <w:rPr>
          <w:rFonts w:cs="Times New Roman" w:hint="eastAsia"/>
          <w:lang w:eastAsia="zh-CN"/>
        </w:rPr>
        <w:t>级支持资格的地方教育机构主要负责开展需求评估，并制定满足与已确定需求互补且聚焦需求的地方教育机构改进计划。获得</w:t>
      </w:r>
      <w:r>
        <w:rPr>
          <w:rFonts w:cs="Times New Roman" w:hint="eastAsia"/>
          <w:lang w:eastAsia="zh-CN"/>
        </w:rPr>
        <w:t xml:space="preserve"> 2 </w:t>
      </w:r>
      <w:r>
        <w:rPr>
          <w:rFonts w:cs="Times New Roman" w:hint="eastAsia"/>
          <w:lang w:eastAsia="zh-CN"/>
        </w:rPr>
        <w:t>级支持认定的地方教育机构，将收到关于“地方教育机构和</w:t>
      </w:r>
      <w:r>
        <w:rPr>
          <w:rFonts w:cs="Times New Roman" w:hint="eastAsia"/>
          <w:lang w:eastAsia="zh-CN"/>
        </w:rPr>
        <w:t>/</w:t>
      </w:r>
      <w:r>
        <w:rPr>
          <w:rFonts w:cs="Times New Roman" w:hint="eastAsia"/>
          <w:lang w:eastAsia="zh-CN"/>
        </w:rPr>
        <w:t>或学校需遵守的州级和联邦法律要求”的通知，内容包括定向支持和改进计划的审批的进展监测流程。新泽西州教育部将提供许多工具和模板，涵盖全面需求评估、学生群体专项需求评估、定向支持和改进计划，以及其他循证体系、计划和</w:t>
      </w:r>
      <w:r>
        <w:rPr>
          <w:rFonts w:cs="Times New Roman" w:hint="eastAsia"/>
          <w:lang w:eastAsia="zh-CN"/>
        </w:rPr>
        <w:t>/</w:t>
      </w:r>
      <w:r>
        <w:rPr>
          <w:rFonts w:cs="Times New Roman" w:hint="eastAsia"/>
          <w:lang w:eastAsia="zh-CN"/>
        </w:rPr>
        <w:t>或策略的相关信息。新泽西州教育部将通过网络研讨会、大型团体讲座和县级工作会议等活动为地方教育机构提供支持，助力其使用这些工具，并制定能满足学生需求的协调计划。</w:t>
      </w:r>
    </w:p>
    <w:p>
      <w:pPr>
        <w:rPr>
          <w:rFonts w:cs="Times New Roman" w:hint="eastAsia"/>
          <w:lang w:eastAsia="zh-CN"/>
        </w:rPr>
      </w:pPr>
      <w:r>
        <w:rPr>
          <w:rFonts w:cs="Times New Roman" w:hint="eastAsia"/>
          <w:lang w:eastAsia="zh-CN"/>
        </w:rPr>
        <w:t>基于对可用数据的审查，新泽西州教育部将与地方教育机构及其需要定向支持的学校合作，确定参与州资助计划、定向技术援助或其他可用机会的好处。根据需求，地方教育机构可能获得循证实践指导，或者可使用联邦资金购买指导服务、其他专业发展服务，及</w:t>
      </w:r>
      <w:r>
        <w:rPr>
          <w:rFonts w:cs="Times New Roman" w:hint="eastAsia"/>
          <w:lang w:eastAsia="zh-CN"/>
        </w:rPr>
        <w:t>/</w:t>
      </w:r>
      <w:r>
        <w:rPr>
          <w:rFonts w:cs="Times New Roman" w:hint="eastAsia"/>
          <w:lang w:eastAsia="zh-CN"/>
        </w:rPr>
        <w:t>或旨在提升特定学生群体表现或解决特定指标问题（例如长期缺勤率）的循证实践相关资料。除非学校在实施其定向支持和改进计划三年后未表现出进展，否则上述流程均自愿参加。此外，如果地方教育机构辖区内需要定向支持和改进的学校数量较多（达到三所或以上），则该机构将获得</w:t>
      </w:r>
      <w:r>
        <w:rPr>
          <w:rFonts w:cs="Times New Roman" w:hint="eastAsia"/>
          <w:lang w:eastAsia="zh-CN"/>
        </w:rPr>
        <w:t xml:space="preserve"> 3 </w:t>
      </w:r>
      <w:r>
        <w:rPr>
          <w:rFonts w:cs="Times New Roman" w:hint="eastAsia"/>
          <w:lang w:eastAsia="zh-CN"/>
        </w:rPr>
        <w:t>级支持。</w:t>
      </w:r>
    </w:p>
    <w:p>
      <w:pPr>
        <w:rPr>
          <w:rFonts w:cs="Times New Roman" w:hint="eastAsia"/>
          <w:lang w:eastAsia="zh-CN"/>
        </w:rPr>
      </w:pPr>
      <w:r>
        <w:rPr>
          <w:rFonts w:cs="Times New Roman" w:hint="eastAsia"/>
          <w:lang w:eastAsia="zh-CN"/>
        </w:rPr>
        <w:t>新泽西州教育部还将考虑地方教育机构的支持申请。根据需要和适当情况，新泽西州教育部和</w:t>
      </w:r>
      <w:r>
        <w:rPr>
          <w:rFonts w:cs="Times New Roman" w:hint="eastAsia"/>
          <w:lang w:eastAsia="zh-CN"/>
        </w:rPr>
        <w:t>/</w:t>
      </w:r>
      <w:r>
        <w:rPr>
          <w:rFonts w:cs="Times New Roman" w:hint="eastAsia"/>
          <w:lang w:eastAsia="zh-CN"/>
        </w:rPr>
        <w:t>或新泽西州教育部为特定项目确定和</w:t>
      </w:r>
      <w:r>
        <w:rPr>
          <w:rFonts w:cs="Times New Roman" w:hint="eastAsia"/>
          <w:lang w:eastAsia="zh-CN"/>
        </w:rPr>
        <w:t>/</w:t>
      </w:r>
      <w:r>
        <w:rPr>
          <w:rFonts w:cs="Times New Roman" w:hint="eastAsia"/>
          <w:lang w:eastAsia="zh-CN"/>
        </w:rPr>
        <w:t>或签约的第三方服务机构将协调和</w:t>
      </w:r>
      <w:r>
        <w:rPr>
          <w:rFonts w:cs="Times New Roman" w:hint="eastAsia"/>
          <w:lang w:eastAsia="zh-CN"/>
        </w:rPr>
        <w:t>/</w:t>
      </w:r>
      <w:r>
        <w:rPr>
          <w:rFonts w:cs="Times New Roman" w:hint="eastAsia"/>
          <w:lang w:eastAsia="zh-CN"/>
        </w:rPr>
        <w:t>或处理这些申请。</w:t>
      </w:r>
    </w:p>
    <w:p>
      <w:pPr>
        <w:rPr>
          <w:rFonts w:cs="Times New Roman" w:hint="eastAsia"/>
          <w:lang w:eastAsia="zh-CN"/>
        </w:rPr>
      </w:pPr>
      <w:r>
        <w:rPr>
          <w:rFonts w:cs="Times New Roman" w:hint="eastAsia"/>
          <w:lang w:eastAsia="zh-CN"/>
        </w:rPr>
        <w:t>新泽西州教育部每年都会审查需要定向支持和改进的学校的综合评分，以确定其进展。如果未取得进展或学校未达到新泽西州教育部制定的退出标准，新泽西州教育部工作人员将与地方教育机构和学校领导合作，审查改进计划战略和成果，并在必要时提供额外支持以确保取得进展。</w:t>
      </w:r>
    </w:p>
    <w:p>
      <w:pPr>
        <w:pStyle w:val="Heading6"/>
        <w:rPr>
          <w:rFonts w:ascii="Times New Roman" w:hAnsi="Times New Roman" w:cs="Times New Roman" w:hint="eastAsia"/>
          <w:lang w:eastAsia="zh-CN"/>
        </w:rPr>
      </w:pPr>
      <w:r>
        <w:rPr>
          <w:rFonts w:ascii="Times New Roman" w:hAnsi="Times New Roman" w:cs="Times New Roman" w:hint="eastAsia"/>
          <w:lang w:eastAsia="zh-CN"/>
        </w:rPr>
        <w:t xml:space="preserve">3 </w:t>
      </w:r>
      <w:r>
        <w:rPr>
          <w:rFonts w:ascii="Times New Roman" w:hAnsi="Times New Roman" w:cs="Times New Roman" w:hint="eastAsia"/>
          <w:lang w:eastAsia="zh-CN"/>
        </w:rPr>
        <w:t>级支持</w:t>
      </w:r>
    </w:p>
    <w:p>
      <w:pPr>
        <w:rPr>
          <w:rFonts w:cs="Times New Roman" w:hint="eastAsia"/>
          <w:lang w:eastAsia="zh-CN"/>
        </w:rPr>
      </w:pPr>
      <w:r>
        <w:rPr>
          <w:rFonts w:cs="Times New Roman" w:hint="eastAsia"/>
          <w:lang w:eastAsia="zh-CN"/>
        </w:rPr>
        <w:t xml:space="preserve">3 </w:t>
      </w:r>
      <w:r>
        <w:rPr>
          <w:rFonts w:cs="Times New Roman" w:hint="eastAsia"/>
          <w:lang w:eastAsia="zh-CN"/>
        </w:rPr>
        <w:t>级支持将提供给辖区内有一所或多所学校被认定为需要全面支持和改进，或需要定向支持和改进和</w:t>
      </w:r>
      <w:r>
        <w:rPr>
          <w:rFonts w:cs="Times New Roman" w:hint="eastAsia"/>
          <w:lang w:eastAsia="zh-CN"/>
        </w:rPr>
        <w:t>/</w:t>
      </w:r>
      <w:r>
        <w:rPr>
          <w:rFonts w:cs="Times New Roman" w:hint="eastAsia"/>
          <w:lang w:eastAsia="zh-CN"/>
        </w:rPr>
        <w:t>或需要额外定向支持和改进的学校数量较多（达到或超过三所）的地方教育机构。这些地方教育机构还可能已根据新泽西州优质学校问责连续体系审查结果，制定了地方教育机构改进计划。</w:t>
      </w:r>
    </w:p>
    <w:p>
      <w:pPr>
        <w:rPr>
          <w:rFonts w:cs="Times New Roman" w:hint="eastAsia"/>
          <w:lang w:eastAsia="zh-CN"/>
        </w:rPr>
      </w:pPr>
      <w:r>
        <w:rPr>
          <w:rFonts w:cs="Times New Roman" w:hint="eastAsia"/>
          <w:lang w:eastAsia="zh-CN"/>
        </w:rPr>
        <w:t>作为第</w:t>
      </w:r>
      <w:r>
        <w:rPr>
          <w:rFonts w:cs="Times New Roman" w:hint="eastAsia"/>
          <w:lang w:eastAsia="zh-CN"/>
        </w:rPr>
        <w:t xml:space="preserve"> 3 </w:t>
      </w:r>
      <w:r>
        <w:rPr>
          <w:rFonts w:cs="Times New Roman" w:hint="eastAsia"/>
          <w:lang w:eastAsia="zh-CN"/>
        </w:rPr>
        <w:t>级干预措施的一部分，新泽西州教育部将审查地方教育机构提交的全面或定向支持和改进计划，并与其合作制定这些计划；为数据分析、规划和实施干预措施提供支持；监测计划实施进展。新泽西州教育部还将确保所有改进计划均包含与地方教育机构长期计划一致的循证干预措施。依据实施和改进研究中已验证的原则，新泽西州教育部将确保成果可衡量，以确定所选干预措施的有效性。此外，新泽西州教育部将根据已确定的需求，为地方教育机构提供一系列支持，可能包括：</w:t>
      </w:r>
    </w:p>
    <w:p>
      <w:pPr>
        <w:pStyle w:val="ListParagraph"/>
        <w:numPr>
          <w:ilvl w:val="0"/>
          <w:numId w:val="14"/>
        </w:numPr>
        <w:spacing w:after="0"/>
        <w:rPr>
          <w:rStyle w:val="cf01"/>
          <w:rFonts w:ascii="Times New Roman" w:hAnsi="Times New Roman" w:cs="Times New Roman" w:hint="eastAsia"/>
          <w:sz w:val="22"/>
          <w:szCs w:val="22"/>
          <w:lang w:eastAsia="zh-CN"/>
        </w:rPr>
      </w:pPr>
      <w:r>
        <w:rPr>
          <w:rStyle w:val="cf01"/>
          <w:rFonts w:ascii="Times New Roman" w:hAnsi="Times New Roman" w:cs="Times New Roman" w:hint="eastAsia"/>
          <w:sz w:val="22"/>
          <w:szCs w:val="22"/>
          <w:lang w:eastAsia="zh-CN"/>
        </w:rPr>
        <w:t>提供学校改进资金，支持实施循证干预措施。</w:t>
      </w:r>
    </w:p>
    <w:p>
      <w:pPr>
        <w:pStyle w:val="ListParagraph"/>
        <w:numPr>
          <w:ilvl w:val="0"/>
          <w:numId w:val="14"/>
        </w:numPr>
        <w:spacing w:after="0"/>
        <w:rPr>
          <w:rFonts w:cs="Times New Roman" w:hint="eastAsia"/>
          <w:lang w:eastAsia="zh-CN"/>
        </w:rPr>
      </w:pPr>
      <w:r>
        <w:rPr>
          <w:rStyle w:val="cf01"/>
          <w:rFonts w:ascii="Times New Roman" w:hAnsi="Times New Roman" w:cs="Times New Roman" w:hint="eastAsia"/>
          <w:sz w:val="22"/>
          <w:szCs w:val="22"/>
          <w:lang w:eastAsia="zh-CN"/>
        </w:rPr>
        <w:t>为制定学校改进计划提供指导和援助。</w:t>
      </w:r>
    </w:p>
    <w:p>
      <w:pPr>
        <w:pStyle w:val="pf0"/>
        <w:numPr>
          <w:ilvl w:val="0"/>
          <w:numId w:val="14"/>
        </w:numPr>
        <w:spacing w:before="0" w:beforeAutospacing="0" w:after="0" w:afterAutospacing="0" w:line="276" w:lineRule="auto"/>
        <w:rPr>
          <w:rFonts w:hint="eastAsia"/>
          <w:sz w:val="22"/>
          <w:szCs w:val="22"/>
          <w:lang w:eastAsia="zh-CN"/>
        </w:rPr>
      </w:pPr>
      <w:r>
        <w:rPr>
          <w:rStyle w:val="cf01"/>
          <w:rFonts w:ascii="Times New Roman" w:eastAsia="宋体" w:hAnsi="Times New Roman" w:cs="Times New Roman" w:hint="eastAsia"/>
          <w:sz w:val="22"/>
          <w:szCs w:val="22"/>
          <w:lang w:eastAsia="zh-CN"/>
        </w:rPr>
        <w:t>协助开展年度学校计划进展监测。</w:t>
      </w:r>
    </w:p>
    <w:p>
      <w:pPr>
        <w:pStyle w:val="pf0"/>
        <w:numPr>
          <w:ilvl w:val="0"/>
          <w:numId w:val="14"/>
        </w:numPr>
        <w:spacing w:before="0" w:beforeAutospacing="0" w:after="0" w:afterAutospacing="0" w:line="276" w:lineRule="auto"/>
        <w:rPr>
          <w:rFonts w:hint="eastAsia"/>
          <w:sz w:val="22"/>
          <w:szCs w:val="22"/>
          <w:lang w:eastAsia="zh-CN"/>
        </w:rPr>
      </w:pPr>
      <w:r>
        <w:rPr>
          <w:rStyle w:val="cf01"/>
          <w:rFonts w:ascii="Times New Roman" w:eastAsia="宋体" w:hAnsi="Times New Roman" w:cs="Times New Roman" w:hint="eastAsia"/>
          <w:sz w:val="22"/>
          <w:szCs w:val="22"/>
          <w:lang w:eastAsia="zh-CN"/>
        </w:rPr>
        <w:t>提供支持以培养成长型思维和持续改进。</w:t>
      </w:r>
    </w:p>
    <w:p>
      <w:pPr>
        <w:pStyle w:val="pf0"/>
        <w:numPr>
          <w:ilvl w:val="0"/>
          <w:numId w:val="14"/>
        </w:numPr>
        <w:spacing w:before="0" w:beforeAutospacing="0" w:after="0" w:afterAutospacing="0" w:line="276" w:lineRule="auto"/>
        <w:rPr>
          <w:rFonts w:hint="eastAsia"/>
          <w:sz w:val="22"/>
          <w:szCs w:val="22"/>
          <w:lang w:eastAsia="zh-CN"/>
        </w:rPr>
      </w:pPr>
      <w:r>
        <w:rPr>
          <w:rStyle w:val="cf01"/>
          <w:rFonts w:ascii="Times New Roman" w:eastAsia="宋体" w:hAnsi="Times New Roman" w:cs="Times New Roman" w:hint="eastAsia"/>
          <w:sz w:val="22"/>
          <w:szCs w:val="22"/>
          <w:lang w:eastAsia="zh-CN"/>
        </w:rPr>
        <w:t>为学校和地方教育机构领导提供指导，助力你成长为教学领导者，并提升自身的指导能力。</w:t>
      </w:r>
    </w:p>
    <w:p>
      <w:pPr>
        <w:pStyle w:val="pf0"/>
        <w:numPr>
          <w:ilvl w:val="0"/>
          <w:numId w:val="14"/>
        </w:numPr>
        <w:spacing w:before="0" w:beforeAutospacing="0" w:after="0" w:afterAutospacing="0" w:line="276" w:lineRule="auto"/>
        <w:rPr>
          <w:rFonts w:hint="eastAsia"/>
          <w:sz w:val="22"/>
          <w:szCs w:val="22"/>
          <w:lang w:eastAsia="zh-CN"/>
        </w:rPr>
      </w:pPr>
      <w:r>
        <w:rPr>
          <w:rStyle w:val="cf01"/>
          <w:rFonts w:ascii="Times New Roman" w:eastAsia="宋体" w:hAnsi="Times New Roman" w:cs="Times New Roman" w:hint="eastAsia"/>
          <w:sz w:val="22"/>
          <w:szCs w:val="22"/>
          <w:lang w:eastAsia="zh-CN"/>
        </w:rPr>
        <w:t>与地方教育机构领导合作，确保学校获得关键支持，并识别、实施循证教学实践。</w:t>
      </w:r>
    </w:p>
    <w:p>
      <w:pPr>
        <w:pStyle w:val="pf0"/>
        <w:numPr>
          <w:ilvl w:val="0"/>
          <w:numId w:val="14"/>
        </w:numPr>
        <w:spacing w:before="0" w:beforeAutospacing="0" w:after="0" w:afterAutospacing="0" w:line="276" w:lineRule="auto"/>
        <w:rPr>
          <w:rFonts w:hint="eastAsia"/>
          <w:sz w:val="22"/>
          <w:szCs w:val="22"/>
          <w:lang w:eastAsia="zh-CN"/>
        </w:rPr>
      </w:pPr>
      <w:r>
        <w:rPr>
          <w:rStyle w:val="cf01"/>
          <w:rFonts w:ascii="Times New Roman" w:eastAsia="宋体" w:hAnsi="Times New Roman" w:cs="Times New Roman" w:hint="eastAsia"/>
          <w:sz w:val="22"/>
          <w:szCs w:val="22"/>
          <w:lang w:eastAsia="zh-CN"/>
        </w:rPr>
        <w:t>基于内部数据指标和工作重点，为教师的专业学习提供支持。</w:t>
      </w:r>
    </w:p>
    <w:p>
      <w:pPr>
        <w:pStyle w:val="pf0"/>
        <w:numPr>
          <w:ilvl w:val="0"/>
          <w:numId w:val="14"/>
        </w:numPr>
        <w:spacing w:before="0" w:beforeAutospacing="0" w:after="0" w:afterAutospacing="0" w:line="276" w:lineRule="auto"/>
        <w:rPr>
          <w:rFonts w:hint="eastAsia"/>
          <w:sz w:val="22"/>
          <w:szCs w:val="22"/>
          <w:lang w:eastAsia="zh-CN"/>
        </w:rPr>
      </w:pPr>
      <w:r>
        <w:rPr>
          <w:rStyle w:val="cf01"/>
          <w:rFonts w:ascii="Times New Roman" w:eastAsia="宋体" w:hAnsi="Times New Roman" w:cs="Times New Roman" w:hint="eastAsia"/>
          <w:sz w:val="22"/>
          <w:szCs w:val="22"/>
          <w:lang w:eastAsia="zh-CN"/>
        </w:rPr>
        <w:t>协助开展与学校和地方教育机构改进相关的专业成长机会。</w:t>
      </w:r>
    </w:p>
    <w:p>
      <w:pPr>
        <w:pStyle w:val="pf0"/>
        <w:numPr>
          <w:ilvl w:val="0"/>
          <w:numId w:val="14"/>
        </w:numPr>
        <w:spacing w:before="0" w:beforeAutospacing="0" w:after="0" w:afterAutospacing="0" w:line="276" w:lineRule="auto"/>
        <w:rPr>
          <w:rFonts w:hint="eastAsia"/>
          <w:sz w:val="22"/>
          <w:szCs w:val="22"/>
          <w:lang w:eastAsia="zh-CN"/>
        </w:rPr>
      </w:pPr>
      <w:r>
        <w:rPr>
          <w:rStyle w:val="cf01"/>
          <w:rFonts w:ascii="Times New Roman" w:eastAsia="宋体" w:hAnsi="Times New Roman" w:cs="Times New Roman" w:hint="eastAsia"/>
          <w:sz w:val="22"/>
          <w:szCs w:val="22"/>
          <w:lang w:eastAsia="zh-CN"/>
        </w:rPr>
        <w:t>为与学校和地方教育机构改进相关的联邦资金使用提供指导。</w:t>
      </w:r>
    </w:p>
    <w:p>
      <w:pPr>
        <w:pStyle w:val="pf0"/>
        <w:numPr>
          <w:ilvl w:val="0"/>
          <w:numId w:val="14"/>
        </w:numPr>
        <w:spacing w:before="0" w:beforeAutospacing="0" w:after="240" w:afterAutospacing="0" w:line="276" w:lineRule="auto"/>
        <w:rPr>
          <w:rFonts w:hint="eastAsia"/>
          <w:sz w:val="22"/>
          <w:szCs w:val="22"/>
          <w:lang w:eastAsia="zh-CN"/>
        </w:rPr>
      </w:pPr>
      <w:r>
        <w:rPr>
          <w:rStyle w:val="cf01"/>
          <w:rFonts w:ascii="Times New Roman" w:eastAsia="宋体" w:hAnsi="Times New Roman" w:cs="Times New Roman" w:hint="eastAsia"/>
          <w:sz w:val="22"/>
          <w:szCs w:val="22"/>
          <w:lang w:eastAsia="zh-CN"/>
        </w:rPr>
        <w:t>提供新泽西州教育部资助的项目、定向技术援助和</w:t>
      </w:r>
      <w:r>
        <w:rPr>
          <w:rStyle w:val="cf01"/>
          <w:rFonts w:ascii="Times New Roman" w:eastAsia="宋体" w:hAnsi="Times New Roman" w:cs="Times New Roman" w:hint="eastAsia"/>
          <w:sz w:val="22"/>
          <w:szCs w:val="22"/>
          <w:lang w:eastAsia="zh-CN"/>
        </w:rPr>
        <w:t>/</w:t>
      </w:r>
      <w:r>
        <w:rPr>
          <w:rStyle w:val="cf01"/>
          <w:rFonts w:ascii="Times New Roman" w:eastAsia="宋体" w:hAnsi="Times New Roman" w:cs="Times New Roman" w:hint="eastAsia"/>
          <w:sz w:val="22"/>
          <w:szCs w:val="22"/>
          <w:lang w:eastAsia="zh-CN"/>
        </w:rPr>
        <w:t>或其他学校和地方教育机构改进机会。</w:t>
      </w:r>
    </w:p>
    <w:p>
      <w:pPr>
        <w:rPr>
          <w:rFonts w:cs="Times New Roman" w:hint="eastAsia"/>
          <w:lang w:eastAsia="zh-CN"/>
        </w:rPr>
      </w:pPr>
      <w:r>
        <w:rPr>
          <w:rFonts w:cs="Times New Roman" w:hint="eastAsia"/>
          <w:lang w:eastAsia="zh-CN"/>
        </w:rPr>
        <w:t>利益相关方表示，在规划和实施过程中，能够随时获取改进计划模板和其他资源也将有所帮助。因此，新泽西州教育部专门设立了网站，提供支持需求评估、支持识别、干预措施、循证项目</w:t>
      </w:r>
      <w:r>
        <w:rPr>
          <w:rFonts w:cs="Times New Roman" w:hint="eastAsia"/>
          <w:lang w:eastAsia="zh-CN"/>
        </w:rPr>
        <w:t>/</w:t>
      </w:r>
      <w:r>
        <w:rPr>
          <w:rFonts w:cs="Times New Roman" w:hint="eastAsia"/>
          <w:lang w:eastAsia="zh-CN"/>
        </w:rPr>
        <w:t>实践等的学校改进资源和工具。</w:t>
      </w:r>
    </w:p>
    <w:p>
      <w:pPr>
        <w:rPr>
          <w:rFonts w:cs="Times New Roman" w:hint="eastAsia"/>
          <w:lang w:eastAsia="zh-CN"/>
        </w:rPr>
      </w:pPr>
      <w:r>
        <w:rPr>
          <w:rFonts w:cs="Times New Roman" w:hint="eastAsia"/>
          <w:lang w:eastAsia="zh-CN"/>
        </w:rPr>
        <w:t>通过提供指导和实施特定举措，新泽西州教育部将确保地方教育机构在改进工作的需求评估、规划、实施和评估阶段都推动当地利益相关方的参与。</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学校改进资源</w:t>
      </w:r>
    </w:p>
    <w:p>
      <w:pPr>
        <w:rPr>
          <w:rFonts w:cs="Times New Roman" w:hint="eastAsia"/>
          <w:lang w:eastAsia="zh-CN"/>
        </w:rPr>
      </w:pPr>
      <w:r>
        <w:rPr>
          <w:rFonts w:cs="Times New Roman" w:hint="eastAsia"/>
          <w:lang w:eastAsia="zh-CN"/>
        </w:rPr>
        <w:t>根据新泽西州教育部的差异化支持和改进体系，学校改进资金将通过公式补贴和</w:t>
      </w:r>
      <w:r>
        <w:rPr>
          <w:rFonts w:cs="Times New Roman" w:hint="eastAsia"/>
          <w:lang w:eastAsia="zh-CN"/>
        </w:rPr>
        <w:t>/</w:t>
      </w:r>
      <w:r>
        <w:rPr>
          <w:rFonts w:cs="Times New Roman" w:hint="eastAsia"/>
          <w:lang w:eastAsia="zh-CN"/>
        </w:rPr>
        <w:t>或竞争性补贴的方式分配，包括可能根据重点需求领域设立的限制性竞争性补贴。在新泽西州教育部最终确定需要全面或定向支持和改进的学校名单后，将根据获批补贴申请中列明的需求和活动分配资金，以协助开展以下工作：</w:t>
      </w:r>
    </w:p>
    <w:p>
      <w:pPr>
        <w:pStyle w:val="ListParagraph"/>
        <w:numPr>
          <w:ilvl w:val="0"/>
          <w:numId w:val="9"/>
        </w:numPr>
        <w:spacing w:after="120"/>
        <w:rPr>
          <w:rFonts w:cs="Times New Roman" w:hint="eastAsia"/>
          <w:lang w:eastAsia="zh-CN"/>
        </w:rPr>
      </w:pPr>
      <w:r>
        <w:rPr>
          <w:rFonts w:cs="Times New Roman" w:hint="eastAsia"/>
          <w:lang w:eastAsia="zh-CN"/>
        </w:rPr>
        <w:t>根据数据评估学校需求；</w:t>
      </w:r>
    </w:p>
    <w:p>
      <w:pPr>
        <w:pStyle w:val="ListParagraph"/>
        <w:numPr>
          <w:ilvl w:val="0"/>
          <w:numId w:val="9"/>
        </w:numPr>
        <w:spacing w:after="120"/>
        <w:rPr>
          <w:rFonts w:cs="Times New Roman" w:hint="eastAsia"/>
          <w:lang w:eastAsia="zh-CN"/>
        </w:rPr>
      </w:pPr>
      <w:r>
        <w:rPr>
          <w:rFonts w:cs="Times New Roman" w:hint="eastAsia"/>
          <w:lang w:eastAsia="zh-CN"/>
        </w:rPr>
        <w:t>制定改进计划；</w:t>
      </w:r>
    </w:p>
    <w:p>
      <w:pPr>
        <w:pStyle w:val="ListParagraph"/>
        <w:numPr>
          <w:ilvl w:val="0"/>
          <w:numId w:val="9"/>
        </w:numPr>
        <w:spacing w:after="120"/>
        <w:rPr>
          <w:rFonts w:cs="Times New Roman" w:hint="eastAsia"/>
          <w:lang w:eastAsia="zh-CN"/>
        </w:rPr>
      </w:pPr>
      <w:r>
        <w:rPr>
          <w:rFonts w:cs="Times New Roman" w:hint="eastAsia"/>
          <w:lang w:eastAsia="zh-CN"/>
        </w:rPr>
        <w:t>实施与学生</w:t>
      </w:r>
      <w:r>
        <w:rPr>
          <w:rFonts w:cs="Times New Roman" w:hint="eastAsia"/>
          <w:lang w:eastAsia="zh-CN"/>
        </w:rPr>
        <w:t>/</w:t>
      </w:r>
      <w:r>
        <w:rPr>
          <w:rFonts w:cs="Times New Roman" w:hint="eastAsia"/>
          <w:lang w:eastAsia="zh-CN"/>
        </w:rPr>
        <w:t>教育工作者需求相关的循证实践；以及</w:t>
      </w:r>
    </w:p>
    <w:p>
      <w:pPr>
        <w:pStyle w:val="ListParagraph"/>
        <w:numPr>
          <w:ilvl w:val="0"/>
          <w:numId w:val="9"/>
        </w:numPr>
        <w:spacing w:after="120"/>
        <w:rPr>
          <w:rFonts w:cs="Times New Roman" w:hint="eastAsia"/>
          <w:lang w:eastAsia="zh-CN"/>
        </w:rPr>
      </w:pPr>
      <w:r>
        <w:rPr>
          <w:rFonts w:cs="Times New Roman" w:hint="eastAsia"/>
          <w:lang w:eastAsia="zh-CN"/>
        </w:rPr>
        <w:t>评估干预措施的有效性。</w:t>
      </w:r>
    </w:p>
    <w:p>
      <w:pPr>
        <w:rPr>
          <w:rFonts w:cs="Times New Roman" w:hint="eastAsia"/>
          <w:lang w:eastAsia="zh-CN"/>
        </w:rPr>
      </w:pPr>
      <w:r>
        <w:rPr>
          <w:rFonts w:cs="Times New Roman" w:hint="eastAsia"/>
          <w:lang w:eastAsia="zh-CN"/>
        </w:rPr>
        <w:t>学校改进资金的分配可能会采用加权方式，为需求最高的地方教育机构提供更多的财政支持。每年将审查辖区内有学校被认定为需要全面或定向支持的所有地方教育机构的数据，以确定新泽西州教育部当前的举措和指导机会是否满足被认定的学校及其学生的需求。此外，地方教育机构在向新泽西州教育部提交其年度需求评估和计划的过程中，被要求开展资源分配公平性审查。新泽西州教育部认识到，资源公平是为学生提供公平学习机会的一个关键环节。新泽西州教育部资源分配审查和地方教育机构公平性审查，是在被认定的地方教育机构和学校中，针对支持和改进提供更全面的规划和进展监测的一部分。</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4"/>
        <w:rPr>
          <w:rFonts w:hint="eastAsia"/>
        </w:rPr>
      </w:pPr>
      <w:bookmarkStart w:id="340" w:name="_Toc199403716"/>
      <w:bookmarkStart w:id="341" w:name="_Toc210993207"/>
      <w:r>
        <w:rPr>
          <w:rFonts w:hint="eastAsia"/>
        </w:rPr>
        <w:t xml:space="preserve">f. </w:t>
      </w:r>
      <w:r>
        <w:rPr>
          <w:rFonts w:hint="eastAsia"/>
        </w:rPr>
        <w:t>其他可选措施</w:t>
      </w:r>
      <w:bookmarkEnd w:id="340"/>
      <w:bookmarkEnd w:id="341"/>
    </w:p>
    <w:p>
      <w:pPr>
        <w:pStyle w:val="blue"/>
        <w:spacing w:after="0"/>
        <w:ind w:left="288"/>
        <w:rPr>
          <w:rFonts w:ascii="Times New Roman" w:hAnsi="Times New Roman" w:hint="eastAsia"/>
          <w:lang w:eastAsia="zh-CN"/>
        </w:rPr>
      </w:pPr>
      <w:r>
        <w:rPr>
          <w:rFonts w:ascii="Times New Roman" w:eastAsia="宋体" w:hAnsi="Times New Roman" w:hint="eastAsia"/>
          <w:lang w:eastAsia="zh-CN"/>
        </w:rPr>
        <w:t>如适用，请描述本州将采取何种措施来推动以下两类地方教育机构的额外改进工作：一类是辖区内持续被本州认定为需要全面支持和改进且未达到本州设定的退出标准的学校数量（比例）较高的地方教育机构；另一类是辖区内实施定向支持和改进计划的学校数量（比例）较高的地方教育机构。</w:t>
      </w:r>
    </w:p>
    <w:p>
      <w:pPr>
        <w:pStyle w:val="EndUSED"/>
        <w:rPr>
          <w:rStyle w:val="NJDOEResponse"/>
          <w:rFonts w:hint="eastAsia"/>
          <w:i/>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pStyle w:val="ESSAQUESTIONS"/>
        <w:numPr>
          <w:ilvl w:val="0"/>
          <w:numId w:val="0"/>
        </w:numPr>
        <w:spacing w:before="240"/>
        <w:rPr>
          <w:rStyle w:val="NJDOEResponse"/>
          <w:rFonts w:hint="eastAsia"/>
          <w:i w:val="0"/>
          <w:lang w:eastAsia="zh-CN"/>
        </w:rPr>
      </w:pPr>
      <w:r>
        <w:rPr>
          <w:rStyle w:val="NJDOEResponse"/>
          <w:rFonts w:eastAsia="宋体" w:hint="eastAsia"/>
          <w:i w:val="0"/>
          <w:color w:val="365F91"/>
          <w:lang w:eastAsia="zh-CN"/>
        </w:rPr>
        <w:t>[</w:t>
      </w:r>
      <w:r>
        <w:rPr>
          <w:rStyle w:val="NJDOEResponse"/>
          <w:rFonts w:eastAsia="宋体" w:hint="eastAsia"/>
          <w:i w:val="0"/>
          <w:color w:val="365F91"/>
          <w:lang w:eastAsia="zh-CN"/>
        </w:rPr>
        <w:t>新泽西州教育部回复内容开始</w:t>
      </w:r>
      <w:r>
        <w:rPr>
          <w:rStyle w:val="NJDOEResponse"/>
          <w:rFonts w:eastAsia="宋体" w:hint="eastAsia"/>
          <w:i w:val="0"/>
          <w:color w:val="365F91"/>
          <w:lang w:eastAsia="zh-CN"/>
        </w:rPr>
        <w:t>]</w:t>
      </w:r>
    </w:p>
    <w:p>
      <w:pPr>
        <w:pStyle w:val="Style4"/>
        <w:numPr>
          <w:ilvl w:val="0"/>
          <w:numId w:val="0"/>
        </w:numPr>
        <w:tabs>
          <w:tab w:val="left" w:pos="2700"/>
        </w:tabs>
        <w:spacing w:after="200" w:line="276" w:lineRule="auto"/>
        <w:rPr>
          <w:rFonts w:hint="eastAsia"/>
          <w:lang w:eastAsia="zh-CN"/>
        </w:rPr>
      </w:pPr>
      <w:r>
        <w:rPr>
          <w:rFonts w:eastAsia="宋体" w:hint="eastAsia"/>
          <w:lang w:eastAsia="zh-CN"/>
        </w:rPr>
        <w:t>如上所述，将为辖区内实施定向支持和改进计划的学校数量较多（达到或超过三所）的地方教育机构提供</w:t>
      </w:r>
      <w:r>
        <w:rPr>
          <w:rFonts w:eastAsia="宋体" w:hint="eastAsia"/>
          <w:lang w:eastAsia="zh-CN"/>
        </w:rPr>
        <w:t xml:space="preserve"> 3 </w:t>
      </w:r>
      <w:r>
        <w:rPr>
          <w:rFonts w:eastAsia="宋体" w:hint="eastAsia"/>
          <w:lang w:eastAsia="zh-CN"/>
        </w:rPr>
        <w:t>级支持。新泽西州教育部将审查地方教育机构的第</w:t>
      </w:r>
      <w:r>
        <w:rPr>
          <w:rFonts w:eastAsia="宋体" w:hint="eastAsia"/>
          <w:lang w:eastAsia="zh-CN"/>
        </w:rPr>
        <w:t xml:space="preserve"> I </w:t>
      </w:r>
      <w:r>
        <w:rPr>
          <w:rFonts w:eastAsia="宋体" w:hint="eastAsia"/>
          <w:lang w:eastAsia="zh-CN"/>
        </w:rPr>
        <w:t>编拨款计划，重点关注计划中的循证实践部分。新泽西州教育部将与地方教育机构和学校合作，分析计划活动未能使学校取得预期进步和改进的原因。随后，新泽西州教育部将提供额外的技术指导，协助地方教育机构改进计划实施方式或确定其他干预措施。此外，对于辖区内被持续认定为需要全面支持和改进的学校数量（比例）较多，且续使用学校改进资金的地方教育机构，泽西州教育部将增加对其的财政拨款。请参见上文新泽西州教育部的相关描述，了解资源分配“审查流程和规程”——该流程和规程是为辖区内被持续认定为需要全面或定向支持和改进的学校数量（比例）较多的地方教育机构提供支持的额外手段。</w:t>
      </w:r>
    </w:p>
    <w:p>
      <w:pPr>
        <w:pStyle w:val="ESSAQUESTIONS"/>
        <w:numPr>
          <w:ilvl w:val="0"/>
          <w:numId w:val="0"/>
        </w:numPr>
        <w:rPr>
          <w:rStyle w:val="NJDOEResponse"/>
          <w:rFonts w:hint="eastAsia"/>
          <w:i w:val="0"/>
          <w:lang w:eastAsia="zh-CN"/>
        </w:rPr>
      </w:pPr>
      <w:r>
        <w:rPr>
          <w:rStyle w:val="NJDOEResponse"/>
          <w:rFonts w:eastAsia="宋体" w:hint="eastAsia"/>
          <w:i w:val="0"/>
          <w:color w:val="365F91"/>
          <w:lang w:eastAsia="zh-CN"/>
        </w:rPr>
        <w:t>[</w:t>
      </w:r>
      <w:r>
        <w:rPr>
          <w:rStyle w:val="NJDOEResponse"/>
          <w:rFonts w:eastAsia="宋体" w:hint="eastAsia"/>
          <w:i w:val="0"/>
          <w:color w:val="365F91"/>
          <w:lang w:eastAsia="zh-CN"/>
        </w:rPr>
        <w:t>新泽西州教育部回复内容结束</w:t>
      </w:r>
      <w:r>
        <w:rPr>
          <w:rStyle w:val="NJDOEResponse"/>
          <w:rFonts w:eastAsia="宋体" w:hint="eastAsia"/>
          <w:i w:val="0"/>
          <w:color w:val="365F91"/>
          <w:lang w:eastAsia="zh-CN"/>
        </w:rPr>
        <w:t>]</w:t>
      </w:r>
    </w:p>
    <w:p>
      <w:pPr>
        <w:pStyle w:val="BeginUSED"/>
        <w:rPr>
          <w:rFonts w:cs="Times New Roman" w:hint="eastAsia"/>
          <w:color w:val="244061" w:themeColor="accent1" w:themeShade="80"/>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rPr>
          <w:rFonts w:ascii="Times New Roman" w:hAnsi="Times New Roman" w:hint="eastAsia"/>
          <w:lang w:eastAsia="zh-CN"/>
        </w:rPr>
      </w:pPr>
      <w:bookmarkStart w:id="342" w:name="_Toc210993208"/>
      <w:bookmarkStart w:id="343" w:name="_Toc210993411"/>
      <w:bookmarkStart w:id="344" w:name="_Toc211000760"/>
      <w:bookmarkStart w:id="345" w:name="_Toc211000940"/>
      <w:bookmarkStart w:id="346" w:name="_Toc211001154"/>
      <w:bookmarkStart w:id="347" w:name="_Toc211001244"/>
      <w:r>
        <w:rPr>
          <w:rFonts w:ascii="Times New Roman" w:eastAsia="宋体" w:hAnsi="Times New Roman" w:hint="eastAsia"/>
          <w:szCs w:val="32"/>
          <w:lang w:eastAsia="zh-CN"/>
        </w:rPr>
        <w:t xml:space="preserve">5. </w:t>
      </w:r>
      <w:r>
        <w:rPr>
          <w:rFonts w:ascii="Times New Roman" w:eastAsia="宋体" w:hAnsi="Times New Roman" w:hint="eastAsia"/>
          <w:szCs w:val="32"/>
          <w:lang w:eastAsia="zh-CN"/>
        </w:rPr>
        <w:t>教育工作者分配不均</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1111(g)(1)(B)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342"/>
      <w:bookmarkEnd w:id="343"/>
      <w:bookmarkEnd w:id="344"/>
      <w:bookmarkEnd w:id="345"/>
      <w:bookmarkEnd w:id="346"/>
      <w:bookmarkEnd w:id="347"/>
    </w:p>
    <w:p>
      <w:pPr>
        <w:pStyle w:val="blue"/>
        <w:ind w:left="0"/>
        <w:rPr>
          <w:rFonts w:ascii="Times New Roman" w:hAnsi="Times New Roman" w:hint="eastAsia"/>
          <w:lang w:eastAsia="zh-CN"/>
        </w:rPr>
      </w:pPr>
      <w:r>
        <w:rPr>
          <w:rFonts w:ascii="Times New Roman" w:eastAsia="宋体" w:hAnsi="Times New Roman" w:hint="eastAsia"/>
          <w:lang w:eastAsia="zh-CN"/>
        </w:rPr>
        <w:t>请描述在接受第</w:t>
      </w:r>
      <w:r>
        <w:rPr>
          <w:rFonts w:ascii="Times New Roman" w:eastAsia="宋体" w:hAnsi="Times New Roman" w:hint="eastAsia"/>
          <w:lang w:eastAsia="zh-CN"/>
        </w:rPr>
        <w:t xml:space="preserve"> I </w:t>
      </w:r>
      <w:r>
        <w:rPr>
          <w:rFonts w:ascii="Times New Roman" w:eastAsia="宋体" w:hAnsi="Times New Roman" w:hint="eastAsia"/>
          <w:lang w:eastAsia="zh-CN"/>
        </w:rPr>
        <w:t>编</w:t>
      </w:r>
      <w:r>
        <w:rPr>
          <w:rFonts w:ascii="Times New Roman" w:eastAsia="宋体" w:hAnsi="Times New Roman" w:hint="eastAsia"/>
          <w:lang w:eastAsia="zh-CN"/>
        </w:rPr>
        <w:t xml:space="preserve"> A </w:t>
      </w:r>
      <w:r>
        <w:rPr>
          <w:rFonts w:ascii="Times New Roman" w:eastAsia="宋体" w:hAnsi="Times New Roman" w:hint="eastAsia"/>
          <w:lang w:eastAsia="zh-CN"/>
        </w:rPr>
        <w:t>部分援助的学校中，低收入家庭学生和少数族裔学生未以不均衡比例由低效教师、跨学科任教教师或缺乏经验教师授课的情况，并说明州教育机构将采取哪些措施，评估和公开报告州教育机构在上述目标方面的进展。（根据《初中等教育法》第</w:t>
      </w:r>
      <w:r>
        <w:rPr>
          <w:rFonts w:ascii="Times New Roman" w:eastAsia="宋体" w:hAnsi="Times New Roman" w:hint="eastAsia"/>
          <w:lang w:eastAsia="zh-CN"/>
        </w:rPr>
        <w:t xml:space="preserve"> 1111(g)(1)(B) </w:t>
      </w:r>
      <w:r>
        <w:rPr>
          <w:rFonts w:ascii="Times New Roman" w:eastAsia="宋体" w:hAnsi="Times New Roman" w:hint="eastAsia"/>
          <w:lang w:eastAsia="zh-CN"/>
        </w:rPr>
        <w:t>条，不得将本描述解释为要求该州制定或实施教师、校长或其他学校领导评估体系。）</w:t>
      </w:r>
    </w:p>
    <w:p>
      <w:pPr>
        <w:pStyle w:val="EndUSED"/>
        <w:rPr>
          <w:rFonts w:eastAsia="Times New Roman" w:hint="eastAsia"/>
          <w:color w:val="365F91" w:themeColor="accent1" w:themeShade="BF"/>
          <w:lang w:eastAsia="zh-CN"/>
        </w:rPr>
      </w:pPr>
      <w:r>
        <w:rPr>
          <w:rFonts w:eastAsia="宋体" w:hint="eastAsia"/>
          <w:color w:val="365F91"/>
          <w:szCs w:val="4"/>
          <w:lang w:eastAsia="zh-CN"/>
        </w:rPr>
        <w:t xml:space="preserve"> </w:t>
      </w: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100" w:beforeAutospacing="1"/>
        <w:rPr>
          <w:rFonts w:eastAsia="Times New Roman" w:cs="Times New Roman" w:hint="eastAsia"/>
          <w:color w:val="215868" w:themeColor="accent5" w:themeShade="80"/>
          <w:lang w:eastAsia="zh-CN"/>
        </w:rPr>
      </w:pPr>
      <w:r>
        <w:rPr>
          <w:rFonts w:cs="Times New Roman" w:hint="eastAsia"/>
          <w:color w:val="215868"/>
          <w:lang w:eastAsia="zh-CN"/>
        </w:rPr>
        <w:t>[</w:t>
      </w:r>
      <w:r>
        <w:rPr>
          <w:rFonts w:cs="Times New Roman" w:hint="eastAsia"/>
          <w:color w:val="215868"/>
          <w:lang w:eastAsia="zh-CN"/>
        </w:rPr>
        <w:t>新泽西州教育部回复内容开始</w:t>
      </w:r>
      <w:r>
        <w:rPr>
          <w:rFonts w:cs="Times New Roman" w:hint="eastAsia"/>
          <w:color w:val="215868"/>
          <w:lang w:eastAsia="zh-CN"/>
        </w:rPr>
        <w:t>]</w:t>
      </w:r>
    </w:p>
    <w:p>
      <w:pPr>
        <w:pStyle w:val="Heading4"/>
        <w:rPr>
          <w:rFonts w:hint="eastAsia"/>
        </w:rPr>
      </w:pPr>
      <w:bookmarkStart w:id="348" w:name="_Toc199403718"/>
      <w:bookmarkStart w:id="349" w:name="_Toc210993209"/>
      <w:r>
        <w:rPr>
          <w:rFonts w:hint="eastAsia"/>
        </w:rPr>
        <w:t>简介与</w:t>
      </w:r>
      <w:r>
        <w:rPr>
          <w:rFonts w:hint="eastAsia"/>
        </w:rPr>
        <w:t xml:space="preserve"> 2024 </w:t>
      </w:r>
      <w:r>
        <w:rPr>
          <w:rFonts w:hint="eastAsia"/>
        </w:rPr>
        <w:t>年更新</w:t>
      </w:r>
      <w:bookmarkEnd w:id="348"/>
      <w:bookmarkEnd w:id="349"/>
    </w:p>
    <w:p>
      <w:pPr>
        <w:shd w:val="clear" w:color="auto" w:fill="FFFFFF" w:themeFill="background1"/>
        <w:textAlignment w:val="baseline"/>
        <w:rPr>
          <w:rFonts w:eastAsia="Times New Roman" w:cs="Times New Roman" w:hint="eastAsia"/>
          <w:sz w:val="18"/>
          <w:szCs w:val="18"/>
          <w:lang w:eastAsia="zh-CN"/>
        </w:rPr>
      </w:pPr>
      <w:r>
        <w:rPr>
          <w:rFonts w:cs="Times New Roman" w:hint="eastAsia"/>
          <w:color w:val="000000"/>
          <w:lang w:eastAsia="zh-CN"/>
        </w:rPr>
        <w:t>对本问题的回复包括自</w:t>
      </w:r>
      <w:r>
        <w:rPr>
          <w:rFonts w:cs="Times New Roman" w:hint="eastAsia"/>
          <w:color w:val="000000"/>
          <w:lang w:eastAsia="zh-CN"/>
        </w:rPr>
        <w:t xml:space="preserve"> 2017 </w:t>
      </w:r>
      <w:r>
        <w:rPr>
          <w:rFonts w:cs="Times New Roman" w:hint="eastAsia"/>
          <w:color w:val="000000"/>
          <w:lang w:eastAsia="zh-CN"/>
        </w:rPr>
        <w:t>年《每一个学生成功法》州计划以来的更新内容。新泽西州教育部将继续通过其年度学校绩效报告，公布州级教育工作者公平性数据。这些报告用于评估和公开报告确保“在接受第</w:t>
      </w:r>
      <w:r>
        <w:rPr>
          <w:rFonts w:cs="Times New Roman" w:hint="eastAsia"/>
          <w:color w:val="000000"/>
          <w:lang w:eastAsia="zh-CN"/>
        </w:rPr>
        <w:t xml:space="preserve"> I </w:t>
      </w:r>
      <w:r>
        <w:rPr>
          <w:rFonts w:cs="Times New Roman" w:hint="eastAsia"/>
          <w:color w:val="000000"/>
          <w:lang w:eastAsia="zh-CN"/>
        </w:rPr>
        <w:t>编</w:t>
      </w:r>
      <w:r>
        <w:rPr>
          <w:rFonts w:cs="Times New Roman" w:hint="eastAsia"/>
          <w:color w:val="000000"/>
          <w:lang w:eastAsia="zh-CN"/>
        </w:rPr>
        <w:t xml:space="preserve"> A </w:t>
      </w:r>
      <w:r>
        <w:rPr>
          <w:rFonts w:cs="Times New Roman" w:hint="eastAsia"/>
          <w:color w:val="000000"/>
          <w:lang w:eastAsia="zh-CN"/>
        </w:rPr>
        <w:t>部分援助的学校中，少数族裔学生或经济困难学生未以不均衡比例由低效教师、跨学科任教教师或缺乏经验教师授课”的进展情况。如其</w:t>
      </w:r>
      <w:r>
        <w:rPr>
          <w:rFonts w:cs="Times New Roman" w:hint="eastAsia"/>
          <w:color w:val="000000"/>
          <w:lang w:eastAsia="zh-CN"/>
        </w:rPr>
        <w:t xml:space="preserve"> 2019 </w:t>
      </w:r>
      <w:r>
        <w:rPr>
          <w:rFonts w:cs="Times New Roman" w:hint="eastAsia"/>
          <w:color w:val="000000"/>
          <w:lang w:eastAsia="zh-CN"/>
        </w:rPr>
        <w:t>财年学校绩效审查整改计划中所述，新泽西州教育部每年会向地方教育机构分享学校绩效报告和地方教育机构级报告，并与该机构一起审查这些报告，以根据需要提供技术援助和支持。为提高用于评估地方教育机构在该领域需求的信息质量，新泽西州教育部正在修改</w:t>
      </w:r>
      <w:r>
        <w:rPr>
          <w:rFonts w:cs="Times New Roman" w:hint="eastAsia"/>
          <w:color w:val="000000"/>
          <w:lang w:eastAsia="zh-CN"/>
        </w:rPr>
        <w:t xml:space="preserve"> 2017 </w:t>
      </w:r>
      <w:r>
        <w:rPr>
          <w:rFonts w:cs="Times New Roman" w:hint="eastAsia"/>
          <w:color w:val="000000"/>
          <w:lang w:eastAsia="zh-CN"/>
        </w:rPr>
        <w:t>年《每一个学生成功法》州计划中对“缺乏经验教师”的定义。</w:t>
      </w:r>
    </w:p>
    <w:p>
      <w:pPr>
        <w:rPr>
          <w:rFonts w:cs="Times New Roman" w:hint="eastAsia"/>
          <w:lang w:eastAsia="zh-CN"/>
        </w:rPr>
      </w:pPr>
      <w:r>
        <w:rPr>
          <w:rFonts w:cs="Times New Roman" w:hint="eastAsia"/>
          <w:color w:val="000000"/>
          <w:lang w:eastAsia="zh-CN"/>
        </w:rPr>
        <w:t>以下信息包含接受跨学科任教教师、低效教师或缺乏经验教师授课的学生比例，展示了新泽西州低收入家庭学生和少数族裔学生可能面临的教育工作者公平性差距。这些比例已自</w:t>
      </w:r>
      <w:r>
        <w:rPr>
          <w:rFonts w:cs="Times New Roman" w:hint="eastAsia"/>
          <w:color w:val="000000"/>
          <w:lang w:eastAsia="zh-CN"/>
        </w:rPr>
        <w:t xml:space="preserve"> 2017 </w:t>
      </w:r>
      <w:r>
        <w:rPr>
          <w:rFonts w:cs="Times New Roman" w:hint="eastAsia"/>
          <w:color w:val="000000"/>
          <w:lang w:eastAsia="zh-CN"/>
        </w:rPr>
        <w:t>年以来更新。需注意，虽然“少数族裔学生”和“低收入家庭”这两个词与新泽西州使用“以学生优势为导向”的用语原则相悖，但因在《每一个学生成功法》州计划和年度学校绩效报告要求下使用，故此处为与联邦法律表述保持一致而沿用。</w:t>
      </w:r>
    </w:p>
    <w:p>
      <w:pPr>
        <w:pStyle w:val="Heading4"/>
        <w:rPr>
          <w:rFonts w:hint="eastAsia"/>
        </w:rPr>
      </w:pPr>
      <w:bookmarkStart w:id="350" w:name="_Toc199403719"/>
      <w:bookmarkStart w:id="351" w:name="_Toc210993210"/>
      <w:r>
        <w:rPr>
          <w:rFonts w:hint="eastAsia"/>
        </w:rPr>
        <w:t>接受跨学科任教教师授课的学生比例</w:t>
      </w:r>
      <w:bookmarkEnd w:id="350"/>
      <w:bookmarkEnd w:id="351"/>
    </w:p>
    <w:p>
      <w:pPr>
        <w:textAlignment w:val="baseline"/>
        <w:rPr>
          <w:rFonts w:eastAsia="Times New Roman" w:cs="Times New Roman" w:hint="eastAsia"/>
          <w:lang w:eastAsia="zh-CN"/>
        </w:rPr>
      </w:pPr>
      <w:r>
        <w:rPr>
          <w:rFonts w:cs="Times New Roman" w:hint="eastAsia"/>
          <w:lang w:eastAsia="zh-CN"/>
        </w:rPr>
        <w:t>所有学生都应能够获得具备在相应年级教授特定学科能力的教师。新泽西州设有严格的认证体系，确保教师在执教的第一年就能对学生成绩产生积极影响。根据</w:t>
      </w:r>
      <w:r>
        <w:rPr>
          <w:rFonts w:cs="Times New Roman" w:hint="eastAsia"/>
          <w:lang w:eastAsia="zh-CN"/>
        </w:rPr>
        <w:t xml:space="preserve"> 2022-2023 </w:t>
      </w:r>
      <w:r>
        <w:rPr>
          <w:rFonts w:cs="Times New Roman" w:hint="eastAsia"/>
          <w:lang w:eastAsia="zh-CN"/>
        </w:rPr>
        <w:t>年全州教育工作者公平性数据，新泽西州教育部确认本州存在</w:t>
      </w:r>
      <w:r>
        <w:rPr>
          <w:rFonts w:cs="Times New Roman" w:hint="eastAsia"/>
          <w:lang w:eastAsia="zh-CN"/>
        </w:rPr>
        <w:t xml:space="preserve"> 2811 </w:t>
      </w:r>
      <w:r>
        <w:rPr>
          <w:rFonts w:cs="Times New Roman" w:hint="eastAsia"/>
          <w:lang w:eastAsia="zh-CN"/>
        </w:rPr>
        <w:t>起教师跨学科任教的案例（约占教师总人数的</w:t>
      </w:r>
      <w:r>
        <w:rPr>
          <w:rFonts w:cs="Times New Roman" w:hint="eastAsia"/>
          <w:lang w:eastAsia="zh-CN"/>
        </w:rPr>
        <w:t xml:space="preserve"> 2.4%</w:t>
      </w:r>
      <w:r>
        <w:rPr>
          <w:rFonts w:cs="Times New Roman" w:hint="eastAsia"/>
          <w:lang w:eastAsia="zh-CN"/>
        </w:rPr>
        <w:t>）——尽管州级认证法规禁止教育工作者在其持证学科之外的领域任教。学生层面的数据显示，不同种族和族裔学生群体之间，以及经济困难学生和非经济困难学生之间仍存在公平差距。</w:t>
      </w:r>
    </w:p>
    <w:p>
      <w:pPr>
        <w:spacing w:after="0"/>
        <w:textAlignment w:val="baseline"/>
        <w:rPr>
          <w:rFonts w:eastAsia="Times New Roman" w:cs="Times New Roman" w:hint="eastAsia"/>
          <w:lang w:eastAsia="zh-CN"/>
        </w:rPr>
      </w:pPr>
      <w:r>
        <w:rPr>
          <w:rFonts w:cs="Times New Roman" w:hint="eastAsia"/>
          <w:lang w:eastAsia="zh-CN"/>
        </w:rPr>
        <w:t>下表显示了全州范围内的跨学科任教对比情况：在第</w:t>
      </w:r>
      <w:r>
        <w:rPr>
          <w:rFonts w:cs="Times New Roman" w:hint="eastAsia"/>
          <w:lang w:eastAsia="zh-CN"/>
        </w:rPr>
        <w:t xml:space="preserve"> I </w:t>
      </w:r>
      <w:r>
        <w:rPr>
          <w:rFonts w:cs="Times New Roman" w:hint="eastAsia"/>
          <w:lang w:eastAsia="zh-CN"/>
        </w:rPr>
        <w:t>编拨款计划学校中，</w:t>
      </w:r>
      <w:r>
        <w:rPr>
          <w:rFonts w:cs="Times New Roman" w:hint="eastAsia"/>
          <w:lang w:eastAsia="zh-CN"/>
        </w:rPr>
        <w:t xml:space="preserve">19.52 </w:t>
      </w:r>
      <w:r>
        <w:rPr>
          <w:rFonts w:cs="Times New Roman" w:hint="eastAsia"/>
          <w:lang w:eastAsia="zh-CN"/>
        </w:rPr>
        <w:t>的经济困难家庭学生由一名或多名跨学科任教教师授课，而全州所有学生中这一比例为</w:t>
      </w:r>
      <w:r>
        <w:rPr>
          <w:rFonts w:cs="Times New Roman" w:hint="eastAsia"/>
          <w:lang w:eastAsia="zh-CN"/>
        </w:rPr>
        <w:t xml:space="preserve"> 15.46%</w:t>
      </w:r>
      <w:r>
        <w:rPr>
          <w:rFonts w:cs="Times New Roman" w:hint="eastAsia"/>
          <w:lang w:eastAsia="zh-CN"/>
        </w:rPr>
        <w:t>，在非第</w:t>
      </w:r>
      <w:r>
        <w:rPr>
          <w:rFonts w:cs="Times New Roman" w:hint="eastAsia"/>
          <w:lang w:eastAsia="zh-CN"/>
        </w:rPr>
        <w:t xml:space="preserve"> I </w:t>
      </w:r>
      <w:r>
        <w:rPr>
          <w:rFonts w:cs="Times New Roman" w:hint="eastAsia"/>
          <w:lang w:eastAsia="zh-CN"/>
        </w:rPr>
        <w:t>编拨款计划学校中，非低收入家庭学生的这一比例为</w:t>
      </w:r>
      <w:r>
        <w:rPr>
          <w:rFonts w:cs="Times New Roman" w:hint="eastAsia"/>
          <w:lang w:eastAsia="zh-CN"/>
        </w:rPr>
        <w:t xml:space="preserve"> 9.96%</w:t>
      </w:r>
      <w:r>
        <w:rPr>
          <w:rFonts w:cs="Times New Roman" w:hint="eastAsia"/>
          <w:lang w:eastAsia="zh-CN"/>
        </w:rPr>
        <w:t>。此外，</w:t>
      </w:r>
      <w:r>
        <w:rPr>
          <w:rFonts w:cs="Times New Roman" w:hint="eastAsia"/>
          <w:lang w:eastAsia="zh-CN"/>
        </w:rPr>
        <w:t xml:space="preserve">18.62% </w:t>
      </w:r>
      <w:r>
        <w:rPr>
          <w:rFonts w:cs="Times New Roman" w:hint="eastAsia"/>
          <w:lang w:eastAsia="zh-CN"/>
        </w:rPr>
        <w:t>的少数族裔学生由一名或多名跨学科任教教师授课。</w:t>
      </w:r>
    </w:p>
    <w:tbl>
      <w:tblPr>
        <w:tblW w:w="98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20" w:firstRow="1" w:lastRow="0" w:firstColumn="0" w:lastColumn="0" w:noHBand="0" w:noVBand="1"/>
      </w:tblPr>
      <w:tblGrid>
        <w:gridCol w:w="1782"/>
        <w:gridCol w:w="1610"/>
        <w:gridCol w:w="1611"/>
        <w:gridCol w:w="1611"/>
        <w:gridCol w:w="1611"/>
        <w:gridCol w:w="1611"/>
      </w:tblGrid>
      <w:tr>
        <w:trPr>
          <w:trHeight w:val="1500"/>
          <w:tblHeader/>
        </w:trPr>
        <w:tc>
          <w:tcPr>
            <w:tcW w:w="1782" w:type="dxa"/>
            <w:tcBorders>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类别</w:t>
            </w:r>
          </w:p>
        </w:tc>
        <w:tc>
          <w:tcPr>
            <w:tcW w:w="1610" w:type="dxa"/>
            <w:tcBorders>
              <w:left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全体学生比例</w:t>
            </w:r>
          </w:p>
        </w:tc>
        <w:tc>
          <w:tcPr>
            <w:tcW w:w="1611" w:type="dxa"/>
            <w:tcBorders>
              <w:left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第</w:t>
            </w:r>
            <w:r>
              <w:rPr>
                <w:rFonts w:cs="Times New Roman" w:hint="eastAsia"/>
                <w:b/>
                <w:bCs/>
                <w:color w:val="FFFFFF"/>
                <w:lang w:eastAsia="zh-CN"/>
              </w:rPr>
              <w:t xml:space="preserve"> I </w:t>
            </w:r>
            <w:r>
              <w:rPr>
                <w:rFonts w:cs="Times New Roman" w:hint="eastAsia"/>
                <w:b/>
                <w:bCs/>
                <w:color w:val="FFFFFF"/>
                <w:lang w:eastAsia="zh-CN"/>
              </w:rPr>
              <w:t>编拨款计划学校中低收入家庭学生比例</w:t>
            </w:r>
          </w:p>
        </w:tc>
        <w:tc>
          <w:tcPr>
            <w:tcW w:w="1611" w:type="dxa"/>
            <w:tcBorders>
              <w:left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非第</w:t>
            </w:r>
            <w:r>
              <w:rPr>
                <w:rFonts w:cs="Times New Roman" w:hint="eastAsia"/>
                <w:b/>
                <w:bCs/>
                <w:color w:val="FFFFFF"/>
                <w:lang w:eastAsia="zh-CN"/>
              </w:rPr>
              <w:t xml:space="preserve"> I </w:t>
            </w:r>
            <w:r>
              <w:rPr>
                <w:rFonts w:cs="Times New Roman" w:hint="eastAsia"/>
                <w:b/>
                <w:bCs/>
                <w:color w:val="FFFFFF"/>
                <w:lang w:eastAsia="zh-CN"/>
              </w:rPr>
              <w:t>编拨款计划学校中非低收入家庭学生比例</w:t>
            </w:r>
          </w:p>
        </w:tc>
        <w:tc>
          <w:tcPr>
            <w:tcW w:w="1611" w:type="dxa"/>
            <w:tcBorders>
              <w:left w:val="single" w:sz="4" w:space="0" w:color="FFFFFF" w:themeColor="background1"/>
              <w:right w:val="single" w:sz="4" w:space="0" w:color="FFFFFF" w:themeColor="background1"/>
            </w:tcBorders>
            <w:shd w:val="clear" w:color="auto" w:fill="1F4E79"/>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第</w:t>
            </w:r>
            <w:r>
              <w:rPr>
                <w:rFonts w:cs="Times New Roman" w:hint="eastAsia"/>
                <w:b/>
                <w:bCs/>
                <w:color w:val="FFFFFF"/>
                <w:lang w:eastAsia="zh-CN"/>
              </w:rPr>
              <w:t xml:space="preserve"> I </w:t>
            </w:r>
            <w:r>
              <w:rPr>
                <w:rFonts w:cs="Times New Roman" w:hint="eastAsia"/>
                <w:b/>
                <w:bCs/>
                <w:color w:val="FFFFFF"/>
                <w:lang w:eastAsia="zh-CN"/>
              </w:rPr>
              <w:t>编拨款计划学校中少数族裔学生比例</w:t>
            </w:r>
          </w:p>
        </w:tc>
        <w:tc>
          <w:tcPr>
            <w:tcW w:w="1611" w:type="dxa"/>
            <w:tcBorders>
              <w:left w:val="single" w:sz="4" w:space="0" w:color="FFFFFF" w:themeColor="background1"/>
            </w:tcBorders>
            <w:shd w:val="clear" w:color="auto" w:fill="1F4E79"/>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非第</w:t>
            </w:r>
            <w:r>
              <w:rPr>
                <w:rFonts w:cs="Times New Roman" w:hint="eastAsia"/>
                <w:b/>
                <w:bCs/>
                <w:color w:val="FFFFFF"/>
                <w:lang w:eastAsia="zh-CN"/>
              </w:rPr>
              <w:t xml:space="preserve"> I </w:t>
            </w:r>
            <w:r>
              <w:rPr>
                <w:rFonts w:cs="Times New Roman" w:hint="eastAsia"/>
                <w:b/>
                <w:bCs/>
                <w:color w:val="FFFFFF"/>
                <w:lang w:eastAsia="zh-CN"/>
              </w:rPr>
              <w:t>编拨款计划学校中非少数族裔学生比例</w:t>
            </w:r>
          </w:p>
        </w:tc>
      </w:tr>
      <w:tr>
        <w:trPr>
          <w:trHeight w:val="1158"/>
          <w:tblHeader/>
        </w:trPr>
        <w:tc>
          <w:tcPr>
            <w:tcW w:w="1782" w:type="dxa"/>
            <w:shd w:val="clear" w:color="auto" w:fill="FFFFFF"/>
            <w:hideMark/>
          </w:tcPr>
          <w:p>
            <w:pPr>
              <w:spacing w:after="0"/>
              <w:textAlignment w:val="baseline"/>
              <w:rPr>
                <w:rFonts w:eastAsia="Times New Roman" w:cs="Times New Roman" w:hint="eastAsia"/>
                <w:lang w:eastAsia="zh-CN"/>
              </w:rPr>
            </w:pPr>
            <w:r>
              <w:rPr>
                <w:rFonts w:cs="Times New Roman" w:hint="eastAsia"/>
                <w:lang w:eastAsia="zh-CN"/>
              </w:rPr>
              <w:t>接受一名或多名跨学科任教教师授课的学生</w:t>
            </w:r>
          </w:p>
        </w:tc>
        <w:tc>
          <w:tcPr>
            <w:tcW w:w="1610" w:type="dxa"/>
            <w:shd w:val="clear" w:color="auto" w:fill="FFFFFF"/>
            <w:hideMark/>
          </w:tcPr>
          <w:p>
            <w:pPr>
              <w:spacing w:after="0"/>
              <w:jc w:val="center"/>
              <w:textAlignment w:val="baseline"/>
              <w:rPr>
                <w:rFonts w:eastAsia="Times New Roman" w:cs="Times New Roman" w:hint="eastAsia"/>
                <w:lang w:eastAsia="zh-CN"/>
              </w:rPr>
            </w:pPr>
            <w:r>
              <w:rPr>
                <w:rFonts w:cs="Times New Roman" w:hint="eastAsia"/>
                <w:lang w:eastAsia="zh-CN"/>
              </w:rPr>
              <w:t>15.46%</w:t>
            </w:r>
          </w:p>
        </w:tc>
        <w:tc>
          <w:tcPr>
            <w:tcW w:w="1611" w:type="dxa"/>
            <w:shd w:val="clear" w:color="auto" w:fill="FFFFFF"/>
            <w:hideMark/>
          </w:tcPr>
          <w:p>
            <w:pPr>
              <w:spacing w:after="0"/>
              <w:jc w:val="center"/>
              <w:textAlignment w:val="baseline"/>
              <w:rPr>
                <w:rFonts w:eastAsia="Times New Roman" w:cs="Times New Roman" w:hint="eastAsia"/>
                <w:lang w:eastAsia="zh-CN"/>
              </w:rPr>
            </w:pPr>
            <w:r>
              <w:rPr>
                <w:rFonts w:cs="Times New Roman" w:hint="eastAsia"/>
                <w:lang w:eastAsia="zh-CN"/>
              </w:rPr>
              <w:t>19.52%</w:t>
            </w:r>
          </w:p>
        </w:tc>
        <w:tc>
          <w:tcPr>
            <w:tcW w:w="1611" w:type="dxa"/>
            <w:shd w:val="clear" w:color="auto" w:fill="FFFFFF"/>
            <w:hideMark/>
          </w:tcPr>
          <w:p>
            <w:pPr>
              <w:spacing w:after="0"/>
              <w:jc w:val="center"/>
              <w:textAlignment w:val="baseline"/>
              <w:rPr>
                <w:rFonts w:eastAsia="Times New Roman" w:cs="Times New Roman" w:hint="eastAsia"/>
                <w:lang w:eastAsia="zh-CN"/>
              </w:rPr>
            </w:pPr>
            <w:r>
              <w:rPr>
                <w:rFonts w:cs="Times New Roman" w:hint="eastAsia"/>
                <w:lang w:eastAsia="zh-CN"/>
              </w:rPr>
              <w:t>9.96%</w:t>
            </w:r>
          </w:p>
        </w:tc>
        <w:tc>
          <w:tcPr>
            <w:tcW w:w="1611" w:type="dxa"/>
            <w:shd w:val="clear" w:color="auto" w:fill="FFFFFF"/>
          </w:tcPr>
          <w:p>
            <w:pPr>
              <w:spacing w:after="0"/>
              <w:jc w:val="center"/>
              <w:textAlignment w:val="baseline"/>
              <w:rPr>
                <w:rFonts w:eastAsia="Times New Roman" w:cs="Times New Roman" w:hint="eastAsia"/>
                <w:lang w:eastAsia="zh-CN"/>
              </w:rPr>
            </w:pPr>
            <w:r>
              <w:rPr>
                <w:rFonts w:cs="Times New Roman" w:hint="eastAsia"/>
                <w:lang w:eastAsia="zh-CN"/>
              </w:rPr>
              <w:t>18.62%</w:t>
            </w:r>
          </w:p>
        </w:tc>
        <w:tc>
          <w:tcPr>
            <w:tcW w:w="1611" w:type="dxa"/>
            <w:shd w:val="clear" w:color="auto" w:fill="FFFFFF"/>
          </w:tcPr>
          <w:p>
            <w:pPr>
              <w:spacing w:after="0"/>
              <w:jc w:val="center"/>
              <w:textAlignment w:val="baseline"/>
              <w:rPr>
                <w:rFonts w:eastAsia="Times New Roman" w:cs="Times New Roman" w:hint="eastAsia"/>
                <w:lang w:eastAsia="zh-CN"/>
              </w:rPr>
            </w:pPr>
            <w:r>
              <w:rPr>
                <w:rFonts w:cs="Times New Roman" w:hint="eastAsia"/>
                <w:lang w:eastAsia="zh-CN"/>
              </w:rPr>
              <w:t>10.43%</w:t>
            </w:r>
          </w:p>
        </w:tc>
      </w:tr>
    </w:tbl>
    <w:p>
      <w:pPr>
        <w:spacing w:before="240"/>
        <w:textAlignment w:val="baseline"/>
        <w:rPr>
          <w:rFonts w:eastAsia="Times New Roman" w:cs="Times New Roman" w:hint="eastAsia"/>
          <w:b/>
          <w:bCs/>
          <w:color w:val="074F6A"/>
          <w:lang w:eastAsia="zh-CN"/>
        </w:rPr>
      </w:pPr>
      <w:r>
        <w:rPr>
          <w:rFonts w:cs="Times New Roman" w:hint="eastAsia"/>
          <w:b/>
          <w:bCs/>
          <w:color w:val="074F6A"/>
          <w:lang w:eastAsia="zh-CN"/>
        </w:rPr>
        <w:t>接受低效教师授课的学生比例</w:t>
      </w:r>
    </w:p>
    <w:p>
      <w:pPr>
        <w:textAlignment w:val="baseline"/>
        <w:rPr>
          <w:rFonts w:eastAsia="Times New Roman" w:cs="Times New Roman" w:hint="eastAsia"/>
          <w:lang w:eastAsia="zh-CN"/>
        </w:rPr>
      </w:pPr>
      <w:r>
        <w:rPr>
          <w:rFonts w:cs="Times New Roman" w:hint="eastAsia"/>
          <w:lang w:eastAsia="zh-CN"/>
        </w:rPr>
        <w:t>下表显示了全州范围内的低效教师授课对比情况：在第</w:t>
      </w:r>
      <w:r>
        <w:rPr>
          <w:rFonts w:cs="Times New Roman" w:hint="eastAsia"/>
          <w:lang w:eastAsia="zh-CN"/>
        </w:rPr>
        <w:t xml:space="preserve"> I </w:t>
      </w:r>
      <w:r>
        <w:rPr>
          <w:rFonts w:cs="Times New Roman" w:hint="eastAsia"/>
          <w:lang w:eastAsia="zh-CN"/>
        </w:rPr>
        <w:t>编拨款计划学校中，</w:t>
      </w:r>
      <w:r>
        <w:rPr>
          <w:rFonts w:cs="Times New Roman" w:hint="eastAsia"/>
          <w:lang w:eastAsia="zh-CN"/>
        </w:rPr>
        <w:t xml:space="preserve">0.39% </w:t>
      </w:r>
      <w:r>
        <w:rPr>
          <w:rFonts w:cs="Times New Roman" w:hint="eastAsia"/>
          <w:lang w:eastAsia="zh-CN"/>
        </w:rPr>
        <w:t>的经济困难家庭学生由一名或多名低效教师授课，而全州所有学生中这一比例为</w:t>
      </w:r>
      <w:r>
        <w:rPr>
          <w:rFonts w:cs="Times New Roman" w:hint="eastAsia"/>
          <w:lang w:eastAsia="zh-CN"/>
        </w:rPr>
        <w:t xml:space="preserve"> 0.16%</w:t>
      </w:r>
      <w:r>
        <w:rPr>
          <w:rFonts w:cs="Times New Roman" w:hint="eastAsia"/>
          <w:lang w:eastAsia="zh-CN"/>
        </w:rPr>
        <w:t>，在非第</w:t>
      </w:r>
      <w:r>
        <w:rPr>
          <w:rFonts w:cs="Times New Roman" w:hint="eastAsia"/>
          <w:lang w:eastAsia="zh-CN"/>
        </w:rPr>
        <w:t xml:space="preserve"> I </w:t>
      </w:r>
      <w:r>
        <w:rPr>
          <w:rFonts w:cs="Times New Roman" w:hint="eastAsia"/>
          <w:lang w:eastAsia="zh-CN"/>
        </w:rPr>
        <w:t>编拨款计划学校中，非低收入家庭学生的这一比例不到</w:t>
      </w:r>
      <w:r>
        <w:rPr>
          <w:rFonts w:cs="Times New Roman" w:hint="eastAsia"/>
          <w:lang w:eastAsia="zh-CN"/>
        </w:rPr>
        <w:t xml:space="preserve"> 0.01%</w:t>
      </w:r>
      <w:r>
        <w:rPr>
          <w:rFonts w:cs="Times New Roman" w:hint="eastAsia"/>
          <w:lang w:eastAsia="zh-CN"/>
        </w:rPr>
        <w:t>。此外，</w:t>
      </w:r>
      <w:r>
        <w:rPr>
          <w:rFonts w:cs="Times New Roman" w:hint="eastAsia"/>
          <w:lang w:eastAsia="zh-CN"/>
        </w:rPr>
        <w:t xml:space="preserve">0.35% </w:t>
      </w:r>
      <w:r>
        <w:rPr>
          <w:rFonts w:cs="Times New Roman" w:hint="eastAsia"/>
          <w:lang w:eastAsia="zh-CN"/>
        </w:rPr>
        <w:t>的少数族裔学生由一名或多名低效教师授课。下表显示了</w:t>
      </w:r>
      <w:r>
        <w:rPr>
          <w:rFonts w:cs="Times New Roman" w:hint="eastAsia"/>
          <w:lang w:eastAsia="zh-CN"/>
        </w:rPr>
        <w:t xml:space="preserve"> 2019-2020 </w:t>
      </w:r>
      <w:r>
        <w:rPr>
          <w:rFonts w:cs="Times New Roman" w:hint="eastAsia"/>
          <w:lang w:eastAsia="zh-CN"/>
        </w:rPr>
        <w:t>学年的教育工作者公平性数据。</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20" w:firstRow="1" w:lastRow="0" w:firstColumn="0" w:lastColumn="0" w:noHBand="0" w:noVBand="1"/>
      </w:tblPr>
      <w:tblGrid>
        <w:gridCol w:w="1563"/>
        <w:gridCol w:w="1559"/>
        <w:gridCol w:w="1559"/>
        <w:gridCol w:w="1560"/>
        <w:gridCol w:w="1559"/>
        <w:gridCol w:w="1560"/>
      </w:tblGrid>
      <w:tr>
        <w:trPr>
          <w:trHeight w:val="741"/>
          <w:tblHead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类别</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全体学生比例</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第</w:t>
            </w:r>
            <w:r>
              <w:rPr>
                <w:rFonts w:cs="Times New Roman" w:hint="eastAsia"/>
                <w:b/>
                <w:bCs/>
                <w:color w:val="FFFFFF"/>
                <w:lang w:eastAsia="zh-CN"/>
              </w:rPr>
              <w:t xml:space="preserve"> I </w:t>
            </w:r>
            <w:r>
              <w:rPr>
                <w:rFonts w:cs="Times New Roman" w:hint="eastAsia"/>
                <w:b/>
                <w:bCs/>
                <w:color w:val="FFFFFF"/>
                <w:lang w:eastAsia="zh-CN"/>
              </w:rPr>
              <w:t>编拨款计划学校中低收入家庭学生比例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非第</w:t>
            </w:r>
            <w:r>
              <w:rPr>
                <w:rFonts w:cs="Times New Roman" w:hint="eastAsia"/>
                <w:b/>
                <w:bCs/>
                <w:color w:val="FFFFFF"/>
                <w:lang w:eastAsia="zh-CN"/>
              </w:rPr>
              <w:t xml:space="preserve"> I </w:t>
            </w:r>
            <w:r>
              <w:rPr>
                <w:rFonts w:cs="Times New Roman" w:hint="eastAsia"/>
                <w:b/>
                <w:bCs/>
                <w:color w:val="FFFFFF"/>
                <w:lang w:eastAsia="zh-CN"/>
              </w:rPr>
              <w:t>编拨款计划学校中非低收入家庭学生比例</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第</w:t>
            </w:r>
            <w:r>
              <w:rPr>
                <w:rFonts w:cs="Times New Roman" w:hint="eastAsia"/>
                <w:b/>
                <w:bCs/>
                <w:color w:val="FFFFFF"/>
                <w:lang w:eastAsia="zh-CN"/>
              </w:rPr>
              <w:t xml:space="preserve"> I </w:t>
            </w:r>
            <w:r>
              <w:rPr>
                <w:rFonts w:cs="Times New Roman" w:hint="eastAsia"/>
                <w:b/>
                <w:bCs/>
                <w:color w:val="FFFFFF"/>
                <w:lang w:eastAsia="zh-CN"/>
              </w:rPr>
              <w:t>编拨款计划学校中少数族裔学生比例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非第</w:t>
            </w:r>
            <w:r>
              <w:rPr>
                <w:rFonts w:cs="Times New Roman" w:hint="eastAsia"/>
                <w:b/>
                <w:bCs/>
                <w:color w:val="FFFFFF"/>
                <w:lang w:eastAsia="zh-CN"/>
              </w:rPr>
              <w:t xml:space="preserve"> I </w:t>
            </w:r>
            <w:r>
              <w:rPr>
                <w:rFonts w:cs="Times New Roman" w:hint="eastAsia"/>
                <w:b/>
                <w:bCs/>
                <w:color w:val="FFFFFF"/>
                <w:lang w:eastAsia="zh-CN"/>
              </w:rPr>
              <w:t>编拨款计划学校中非少数族裔学生比例</w:t>
            </w:r>
          </w:p>
        </w:tc>
      </w:tr>
      <w:tr>
        <w:trPr>
          <w:trHeight w:val="732"/>
          <w:tblHeader/>
        </w:trPr>
        <w:tc>
          <w:tcPr>
            <w:tcW w:w="0" w:type="auto"/>
            <w:tcBorders>
              <w:top w:val="single" w:sz="4" w:space="0" w:color="FFFFFF" w:themeColor="background1"/>
            </w:tcBorders>
            <w:shd w:val="clear" w:color="auto" w:fill="FFFFFF"/>
            <w:hideMark/>
          </w:tcPr>
          <w:p>
            <w:pPr>
              <w:textAlignment w:val="baseline"/>
              <w:rPr>
                <w:rFonts w:eastAsia="Times New Roman" w:cs="Times New Roman" w:hint="eastAsia"/>
                <w:lang w:eastAsia="zh-CN"/>
              </w:rPr>
            </w:pPr>
            <w:r>
              <w:rPr>
                <w:rFonts w:cs="Times New Roman" w:hint="eastAsia"/>
                <w:lang w:eastAsia="zh-CN"/>
              </w:rPr>
              <w:t>接受一名或多名低效教师授课的学生</w:t>
            </w:r>
          </w:p>
        </w:tc>
        <w:tc>
          <w:tcPr>
            <w:tcW w:w="1559" w:type="dxa"/>
            <w:tcBorders>
              <w:top w:val="single" w:sz="4" w:space="0" w:color="FFFFFF" w:themeColor="background1"/>
            </w:tcBorders>
            <w:shd w:val="clear" w:color="auto" w:fill="FFFFFF"/>
            <w:hideMark/>
          </w:tcPr>
          <w:p>
            <w:pPr>
              <w:textAlignment w:val="baseline"/>
              <w:rPr>
                <w:rFonts w:eastAsia="Times New Roman" w:cs="Times New Roman" w:hint="eastAsia"/>
                <w:lang w:eastAsia="zh-CN"/>
              </w:rPr>
            </w:pPr>
            <w:r>
              <w:rPr>
                <w:rFonts w:cs="Times New Roman" w:hint="eastAsia"/>
                <w:lang w:eastAsia="zh-CN"/>
              </w:rPr>
              <w:t>0.16%</w:t>
            </w:r>
          </w:p>
        </w:tc>
        <w:tc>
          <w:tcPr>
            <w:tcW w:w="1559" w:type="dxa"/>
            <w:tcBorders>
              <w:top w:val="single" w:sz="4" w:space="0" w:color="FFFFFF" w:themeColor="background1"/>
            </w:tcBorders>
            <w:shd w:val="clear" w:color="auto" w:fill="FFFFFF"/>
            <w:hideMark/>
          </w:tcPr>
          <w:p>
            <w:pPr>
              <w:textAlignment w:val="baseline"/>
              <w:rPr>
                <w:rFonts w:eastAsia="Times New Roman" w:cs="Times New Roman" w:hint="eastAsia"/>
                <w:lang w:eastAsia="zh-CN"/>
              </w:rPr>
            </w:pPr>
            <w:r>
              <w:rPr>
                <w:rFonts w:cs="Times New Roman" w:hint="eastAsia"/>
                <w:lang w:eastAsia="zh-CN"/>
              </w:rPr>
              <w:t>0.39%</w:t>
            </w:r>
          </w:p>
        </w:tc>
        <w:tc>
          <w:tcPr>
            <w:tcW w:w="1560" w:type="dxa"/>
            <w:tcBorders>
              <w:top w:val="single" w:sz="4" w:space="0" w:color="FFFFFF" w:themeColor="background1"/>
            </w:tcBorders>
            <w:shd w:val="clear" w:color="auto" w:fill="FFFFFF"/>
            <w:hideMark/>
          </w:tcPr>
          <w:p>
            <w:pPr>
              <w:textAlignment w:val="baseline"/>
              <w:rPr>
                <w:rFonts w:eastAsia="Times New Roman" w:cs="Times New Roman" w:hint="eastAsia"/>
                <w:lang w:eastAsia="zh-CN"/>
              </w:rPr>
            </w:pPr>
            <w:r>
              <w:rPr>
                <w:rFonts w:cs="Times New Roman" w:hint="eastAsia"/>
                <w:lang w:eastAsia="zh-CN"/>
              </w:rPr>
              <w:t>低于</w:t>
            </w:r>
            <w:r>
              <w:rPr>
                <w:rFonts w:cs="Times New Roman" w:hint="eastAsia"/>
                <w:lang w:eastAsia="zh-CN"/>
              </w:rPr>
              <w:t xml:space="preserve"> 0.01%</w:t>
            </w:r>
          </w:p>
        </w:tc>
        <w:tc>
          <w:tcPr>
            <w:tcW w:w="1559" w:type="dxa"/>
            <w:tcBorders>
              <w:top w:val="single" w:sz="4" w:space="0" w:color="FFFFFF" w:themeColor="background1"/>
            </w:tcBorders>
            <w:shd w:val="clear" w:color="auto" w:fill="FFFFFF"/>
            <w:hideMark/>
          </w:tcPr>
          <w:p>
            <w:pPr>
              <w:textAlignment w:val="baseline"/>
              <w:rPr>
                <w:rFonts w:eastAsia="Times New Roman" w:cs="Times New Roman" w:hint="eastAsia"/>
                <w:lang w:eastAsia="zh-CN"/>
              </w:rPr>
            </w:pPr>
            <w:r>
              <w:rPr>
                <w:rFonts w:cs="Times New Roman" w:hint="eastAsia"/>
                <w:lang w:eastAsia="zh-CN"/>
              </w:rPr>
              <w:t>0.35%</w:t>
            </w:r>
          </w:p>
        </w:tc>
        <w:tc>
          <w:tcPr>
            <w:tcW w:w="1560" w:type="dxa"/>
            <w:tcBorders>
              <w:top w:val="single" w:sz="4" w:space="0" w:color="FFFFFF" w:themeColor="background1"/>
            </w:tcBorders>
            <w:shd w:val="clear" w:color="auto" w:fill="FFFFFF"/>
            <w:hideMark/>
          </w:tcPr>
          <w:p>
            <w:pPr>
              <w:textAlignment w:val="baseline"/>
              <w:rPr>
                <w:rFonts w:eastAsia="Times New Roman" w:cs="Times New Roman" w:hint="eastAsia"/>
                <w:lang w:eastAsia="zh-CN"/>
              </w:rPr>
            </w:pPr>
            <w:r>
              <w:rPr>
                <w:rFonts w:cs="Times New Roman" w:hint="eastAsia"/>
                <w:lang w:eastAsia="zh-CN"/>
              </w:rPr>
              <w:t>低于</w:t>
            </w:r>
            <w:r>
              <w:rPr>
                <w:rFonts w:cs="Times New Roman" w:hint="eastAsia"/>
                <w:lang w:eastAsia="zh-CN"/>
              </w:rPr>
              <w:t xml:space="preserve"> 0.01%</w:t>
            </w:r>
          </w:p>
        </w:tc>
      </w:tr>
    </w:tbl>
    <w:p>
      <w:pPr>
        <w:spacing w:before="240"/>
        <w:textAlignment w:val="baseline"/>
        <w:rPr>
          <w:rFonts w:eastAsia="Times New Roman" w:cs="Times New Roman" w:hint="eastAsia"/>
          <w:b/>
          <w:color w:val="074F6A"/>
          <w:lang w:eastAsia="zh-CN"/>
        </w:rPr>
      </w:pPr>
      <w:r>
        <w:rPr>
          <w:rFonts w:cs="Times New Roman" w:hint="eastAsia"/>
          <w:b/>
          <w:bCs/>
          <w:color w:val="074F6A"/>
          <w:lang w:eastAsia="zh-CN"/>
        </w:rPr>
        <w:t>接受至少一名缺乏经验教师授课的学生比例</w:t>
      </w:r>
    </w:p>
    <w:p>
      <w:pPr>
        <w:textAlignment w:val="baseline"/>
        <w:rPr>
          <w:rFonts w:eastAsia="Times New Roman" w:cs="Times New Roman" w:hint="eastAsia"/>
          <w:lang w:eastAsia="zh-CN"/>
        </w:rPr>
      </w:pPr>
      <w:r>
        <w:rPr>
          <w:rFonts w:cs="Times New Roman" w:hint="eastAsia"/>
          <w:lang w:eastAsia="zh-CN"/>
        </w:rPr>
        <w:t>从历史数据来看，接受至少一名缺乏经验教师授课的学生数量高居不下（占所有学生的四分之三以上），且不同学生群体之间的差异较小。下文拟议的调整旨在提高在该类别中数据的收集质量。</w:t>
      </w:r>
    </w:p>
    <w:p>
      <w:pPr>
        <w:textAlignment w:val="baseline"/>
        <w:rPr>
          <w:rFonts w:eastAsia="Times New Roman" w:cs="Times New Roman" w:hint="eastAsia"/>
          <w:lang w:eastAsia="zh-CN"/>
        </w:rPr>
      </w:pPr>
      <w:r>
        <w:rPr>
          <w:rFonts w:cs="Times New Roman" w:hint="eastAsia"/>
          <w:lang w:eastAsia="zh-CN"/>
        </w:rPr>
        <w:t>下表显示了全州范围内的缺乏经验教师授课对比情况：在第</w:t>
      </w:r>
      <w:r>
        <w:rPr>
          <w:rFonts w:cs="Times New Roman" w:hint="eastAsia"/>
          <w:lang w:eastAsia="zh-CN"/>
        </w:rPr>
        <w:t xml:space="preserve"> I </w:t>
      </w:r>
      <w:r>
        <w:rPr>
          <w:rFonts w:cs="Times New Roman" w:hint="eastAsia"/>
          <w:lang w:eastAsia="zh-CN"/>
        </w:rPr>
        <w:t>编拨款计划学校中，</w:t>
      </w:r>
      <w:r>
        <w:rPr>
          <w:rFonts w:cs="Times New Roman" w:hint="eastAsia"/>
          <w:lang w:eastAsia="zh-CN"/>
        </w:rPr>
        <w:t xml:space="preserve">80.46% </w:t>
      </w:r>
      <w:r>
        <w:rPr>
          <w:rFonts w:cs="Times New Roman" w:hint="eastAsia"/>
          <w:lang w:eastAsia="zh-CN"/>
        </w:rPr>
        <w:t>的经济困难家庭学生由一名或多名缺乏经验教师授课，而全州所有学生中这一比例为</w:t>
      </w:r>
      <w:r>
        <w:rPr>
          <w:rFonts w:cs="Times New Roman" w:hint="eastAsia"/>
          <w:lang w:eastAsia="zh-CN"/>
        </w:rPr>
        <w:t xml:space="preserve"> 79.79%</w:t>
      </w:r>
      <w:r>
        <w:rPr>
          <w:rFonts w:cs="Times New Roman" w:hint="eastAsia"/>
          <w:lang w:eastAsia="zh-CN"/>
        </w:rPr>
        <w:t>，在非第</w:t>
      </w:r>
      <w:r>
        <w:rPr>
          <w:rFonts w:cs="Times New Roman" w:hint="eastAsia"/>
          <w:lang w:eastAsia="zh-CN"/>
        </w:rPr>
        <w:t xml:space="preserve"> I </w:t>
      </w:r>
      <w:r>
        <w:rPr>
          <w:rFonts w:cs="Times New Roman" w:hint="eastAsia"/>
          <w:lang w:eastAsia="zh-CN"/>
        </w:rPr>
        <w:t>编拨款计划学校中，非低收入家庭学生的这一比例为</w:t>
      </w:r>
      <w:r>
        <w:rPr>
          <w:rFonts w:cs="Times New Roman" w:hint="eastAsia"/>
          <w:lang w:eastAsia="zh-CN"/>
        </w:rPr>
        <w:t xml:space="preserve"> 76.86%</w:t>
      </w:r>
      <w:r>
        <w:rPr>
          <w:rFonts w:cs="Times New Roman" w:hint="eastAsia"/>
          <w:lang w:eastAsia="zh-CN"/>
        </w:rPr>
        <w:t>。此外，</w:t>
      </w:r>
      <w:r>
        <w:rPr>
          <w:rFonts w:cs="Times New Roman" w:hint="eastAsia"/>
          <w:lang w:eastAsia="zh-CN"/>
        </w:rPr>
        <w:t xml:space="preserve">80.33% </w:t>
      </w:r>
      <w:r>
        <w:rPr>
          <w:rFonts w:cs="Times New Roman" w:hint="eastAsia"/>
          <w:lang w:eastAsia="zh-CN"/>
        </w:rPr>
        <w:t>的少数族裔学生由一名或多名缺乏经验教师授课。</w:t>
      </w:r>
    </w:p>
    <w:tbl>
      <w:tblPr>
        <w:tblW w:w="9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20" w:firstRow="1" w:lastRow="0" w:firstColumn="0" w:lastColumn="0" w:noHBand="0" w:noVBand="1"/>
      </w:tblPr>
      <w:tblGrid>
        <w:gridCol w:w="1887"/>
        <w:gridCol w:w="1512"/>
        <w:gridCol w:w="1513"/>
        <w:gridCol w:w="1512"/>
        <w:gridCol w:w="1513"/>
        <w:gridCol w:w="1513"/>
      </w:tblGrid>
      <w:tr>
        <w:trPr>
          <w:trHeight w:val="1500"/>
          <w:tblHead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类别</w:t>
            </w:r>
          </w:p>
        </w:tc>
        <w:tc>
          <w:tcPr>
            <w:tcW w:w="15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全体学生比例</w:t>
            </w:r>
          </w:p>
        </w:tc>
        <w:tc>
          <w:tcPr>
            <w:tcW w:w="1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第</w:t>
            </w:r>
            <w:r>
              <w:rPr>
                <w:rFonts w:cs="Times New Roman" w:hint="eastAsia"/>
                <w:b/>
                <w:bCs/>
                <w:color w:val="FFFFFF"/>
                <w:lang w:eastAsia="zh-CN"/>
              </w:rPr>
              <w:t xml:space="preserve"> I </w:t>
            </w:r>
            <w:r>
              <w:rPr>
                <w:rFonts w:cs="Times New Roman" w:hint="eastAsia"/>
                <w:b/>
                <w:bCs/>
                <w:color w:val="FFFFFF"/>
                <w:lang w:eastAsia="zh-CN"/>
              </w:rPr>
              <w:t>编拨款计划学校中低收入家庭学生比例</w:t>
            </w:r>
          </w:p>
        </w:tc>
        <w:tc>
          <w:tcPr>
            <w:tcW w:w="15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hideMark/>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非第</w:t>
            </w:r>
            <w:r>
              <w:rPr>
                <w:rFonts w:cs="Times New Roman" w:hint="eastAsia"/>
                <w:b/>
                <w:bCs/>
                <w:color w:val="FFFFFF"/>
                <w:lang w:eastAsia="zh-CN"/>
              </w:rPr>
              <w:t xml:space="preserve"> I </w:t>
            </w:r>
            <w:r>
              <w:rPr>
                <w:rFonts w:cs="Times New Roman" w:hint="eastAsia"/>
                <w:b/>
                <w:bCs/>
                <w:color w:val="FFFFFF"/>
                <w:lang w:eastAsia="zh-CN"/>
              </w:rPr>
              <w:t>编拨款计划学校中非低收入家庭学生比例</w:t>
            </w:r>
          </w:p>
        </w:tc>
        <w:tc>
          <w:tcPr>
            <w:tcW w:w="1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第</w:t>
            </w:r>
            <w:r>
              <w:rPr>
                <w:rFonts w:cs="Times New Roman" w:hint="eastAsia"/>
                <w:b/>
                <w:bCs/>
                <w:color w:val="FFFFFF"/>
                <w:lang w:eastAsia="zh-CN"/>
              </w:rPr>
              <w:t xml:space="preserve"> I </w:t>
            </w:r>
            <w:r>
              <w:rPr>
                <w:rFonts w:cs="Times New Roman" w:hint="eastAsia"/>
                <w:b/>
                <w:bCs/>
                <w:color w:val="FFFFFF"/>
                <w:lang w:eastAsia="zh-CN"/>
              </w:rPr>
              <w:t>编拨款计划学校中少数族裔学生比例</w:t>
            </w:r>
          </w:p>
        </w:tc>
        <w:tc>
          <w:tcPr>
            <w:tcW w:w="1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cPr>
          <w:p>
            <w:pPr>
              <w:spacing w:after="0"/>
              <w:textAlignment w:val="baseline"/>
              <w:rPr>
                <w:rFonts w:eastAsia="Times New Roman" w:cs="Times New Roman" w:hint="eastAsia"/>
                <w:b/>
                <w:color w:val="FFFFFF" w:themeColor="background1"/>
                <w:lang w:eastAsia="zh-CN"/>
              </w:rPr>
            </w:pPr>
            <w:r>
              <w:rPr>
                <w:rFonts w:cs="Times New Roman" w:hint="eastAsia"/>
                <w:b/>
                <w:bCs/>
                <w:color w:val="FFFFFF"/>
                <w:lang w:eastAsia="zh-CN"/>
              </w:rPr>
              <w:t>非第</w:t>
            </w:r>
            <w:r>
              <w:rPr>
                <w:rFonts w:cs="Times New Roman" w:hint="eastAsia"/>
                <w:b/>
                <w:bCs/>
                <w:color w:val="FFFFFF"/>
                <w:lang w:eastAsia="zh-CN"/>
              </w:rPr>
              <w:t xml:space="preserve"> I </w:t>
            </w:r>
            <w:r>
              <w:rPr>
                <w:rFonts w:cs="Times New Roman" w:hint="eastAsia"/>
                <w:b/>
                <w:bCs/>
                <w:color w:val="FFFFFF"/>
                <w:lang w:eastAsia="zh-CN"/>
              </w:rPr>
              <w:t>编拨款计划学校中非少数族裔学生比例</w:t>
            </w:r>
          </w:p>
        </w:tc>
      </w:tr>
      <w:tr>
        <w:trPr>
          <w:trHeight w:val="933"/>
        </w:trPr>
        <w:tc>
          <w:tcPr>
            <w:tcW w:w="0" w:type="auto"/>
            <w:tcBorders>
              <w:top w:val="single" w:sz="4" w:space="0" w:color="FFFFFF" w:themeColor="background1"/>
            </w:tcBorders>
            <w:shd w:val="clear" w:color="auto" w:fill="FFFFFF"/>
            <w:hideMark/>
          </w:tcPr>
          <w:p>
            <w:pPr>
              <w:textAlignment w:val="baseline"/>
              <w:rPr>
                <w:rFonts w:eastAsia="Times New Roman" w:cs="Times New Roman" w:hint="eastAsia"/>
                <w:lang w:eastAsia="zh-CN"/>
              </w:rPr>
            </w:pPr>
            <w:r>
              <w:rPr>
                <w:rFonts w:cs="Times New Roman" w:hint="eastAsia"/>
                <w:lang w:eastAsia="zh-CN"/>
              </w:rPr>
              <w:t>接受一名或多名缺乏经验教师授课的学生</w:t>
            </w:r>
          </w:p>
        </w:tc>
        <w:tc>
          <w:tcPr>
            <w:tcW w:w="1512" w:type="dxa"/>
            <w:tcBorders>
              <w:top w:val="single" w:sz="4" w:space="0" w:color="FFFFFF" w:themeColor="background1"/>
            </w:tcBorders>
            <w:shd w:val="clear" w:color="auto" w:fill="FFFFFF"/>
            <w:hideMark/>
          </w:tcPr>
          <w:p>
            <w:pPr>
              <w:jc w:val="center"/>
              <w:textAlignment w:val="baseline"/>
              <w:rPr>
                <w:rFonts w:eastAsia="Times New Roman" w:cs="Times New Roman" w:hint="eastAsia"/>
                <w:lang w:eastAsia="zh-CN"/>
              </w:rPr>
            </w:pPr>
            <w:r>
              <w:rPr>
                <w:rFonts w:cs="Times New Roman" w:hint="eastAsia"/>
                <w:lang w:eastAsia="zh-CN"/>
              </w:rPr>
              <w:t>79.79%</w:t>
            </w:r>
          </w:p>
        </w:tc>
        <w:tc>
          <w:tcPr>
            <w:tcW w:w="1513" w:type="dxa"/>
            <w:tcBorders>
              <w:top w:val="single" w:sz="4" w:space="0" w:color="FFFFFF" w:themeColor="background1"/>
            </w:tcBorders>
            <w:shd w:val="clear" w:color="auto" w:fill="FFFFFF"/>
            <w:hideMark/>
          </w:tcPr>
          <w:p>
            <w:pPr>
              <w:jc w:val="center"/>
              <w:textAlignment w:val="baseline"/>
              <w:rPr>
                <w:rFonts w:eastAsia="Times New Roman" w:cs="Times New Roman" w:hint="eastAsia"/>
                <w:lang w:eastAsia="zh-CN"/>
              </w:rPr>
            </w:pPr>
            <w:r>
              <w:rPr>
                <w:rFonts w:cs="Times New Roman" w:hint="eastAsia"/>
                <w:lang w:eastAsia="zh-CN"/>
              </w:rPr>
              <w:t>80.46%</w:t>
            </w:r>
          </w:p>
        </w:tc>
        <w:tc>
          <w:tcPr>
            <w:tcW w:w="1512" w:type="dxa"/>
            <w:tcBorders>
              <w:top w:val="single" w:sz="4" w:space="0" w:color="FFFFFF" w:themeColor="background1"/>
            </w:tcBorders>
            <w:shd w:val="clear" w:color="auto" w:fill="FFFFFF"/>
            <w:hideMark/>
          </w:tcPr>
          <w:p>
            <w:pPr>
              <w:jc w:val="center"/>
              <w:textAlignment w:val="baseline"/>
              <w:rPr>
                <w:rFonts w:eastAsia="Times New Roman" w:cs="Times New Roman" w:hint="eastAsia"/>
                <w:lang w:eastAsia="zh-CN"/>
              </w:rPr>
            </w:pPr>
            <w:r>
              <w:rPr>
                <w:rFonts w:cs="Times New Roman" w:hint="eastAsia"/>
                <w:lang w:eastAsia="zh-CN"/>
              </w:rPr>
              <w:t>76.86%</w:t>
            </w:r>
          </w:p>
        </w:tc>
        <w:tc>
          <w:tcPr>
            <w:tcW w:w="1513" w:type="dxa"/>
            <w:tcBorders>
              <w:top w:val="single" w:sz="4" w:space="0" w:color="FFFFFF" w:themeColor="background1"/>
            </w:tcBorders>
            <w:shd w:val="clear" w:color="auto" w:fill="FFFFFF"/>
          </w:tcPr>
          <w:p>
            <w:pPr>
              <w:jc w:val="center"/>
              <w:textAlignment w:val="baseline"/>
              <w:rPr>
                <w:rFonts w:eastAsia="Times New Roman" w:cs="Times New Roman" w:hint="eastAsia"/>
                <w:lang w:eastAsia="zh-CN"/>
              </w:rPr>
            </w:pPr>
            <w:r>
              <w:rPr>
                <w:rFonts w:cs="Times New Roman" w:hint="eastAsia"/>
                <w:lang w:eastAsia="zh-CN"/>
              </w:rPr>
              <w:t>80.33%</w:t>
            </w:r>
          </w:p>
        </w:tc>
        <w:tc>
          <w:tcPr>
            <w:tcW w:w="1513" w:type="dxa"/>
            <w:tcBorders>
              <w:top w:val="single" w:sz="4" w:space="0" w:color="FFFFFF" w:themeColor="background1"/>
            </w:tcBorders>
            <w:shd w:val="clear" w:color="auto" w:fill="FFFFFF"/>
          </w:tcPr>
          <w:p>
            <w:pPr>
              <w:jc w:val="center"/>
              <w:textAlignment w:val="baseline"/>
              <w:rPr>
                <w:rFonts w:eastAsia="Times New Roman" w:cs="Times New Roman" w:hint="eastAsia"/>
                <w:lang w:eastAsia="zh-CN"/>
              </w:rPr>
            </w:pPr>
            <w:r>
              <w:rPr>
                <w:rFonts w:cs="Times New Roman" w:hint="eastAsia"/>
                <w:lang w:eastAsia="zh-CN"/>
              </w:rPr>
              <w:t>75.68%</w:t>
            </w:r>
          </w:p>
        </w:tc>
      </w:tr>
    </w:tbl>
    <w:p>
      <w:pPr>
        <w:pStyle w:val="Heading4"/>
        <w:rPr>
          <w:rFonts w:hint="eastAsia"/>
        </w:rPr>
      </w:pPr>
      <w:bookmarkStart w:id="352" w:name="_Toc199403720"/>
      <w:bookmarkStart w:id="353" w:name="_Toc210993211"/>
      <w:r>
        <w:rPr>
          <w:rFonts w:hint="eastAsia"/>
        </w:rPr>
        <w:t>定义</w:t>
      </w:r>
      <w:bookmarkEnd w:id="352"/>
      <w:bookmarkEnd w:id="353"/>
    </w:p>
    <w:p>
      <w:pPr>
        <w:textAlignment w:val="baseline"/>
        <w:rPr>
          <w:rFonts w:eastAsia="Times New Roman" w:cs="Times New Roman" w:hint="eastAsia"/>
          <w:sz w:val="18"/>
          <w:szCs w:val="18"/>
          <w:lang w:eastAsia="zh-CN"/>
        </w:rPr>
      </w:pPr>
      <w:r>
        <w:rPr>
          <w:rFonts w:cs="Times New Roman" w:hint="eastAsia"/>
          <w:lang w:eastAsia="zh-CN"/>
        </w:rPr>
        <w:t>新泽西州教育部发现，若将“缺乏经验教师”定义为在特定地方教育机构中既往工作经验不到四年的教育工作者，全州和地方教育机构层面的数据无法让新泽西州教育部对人员配置需求形成细致的理解。将该定义更新为既往工作经验不到四年的教育工作者后，审查人员能够教师在整个教学生涯中的总体经验来区分学校，而不是仅以新入职地方教育机构的教师为依据进行判断。</w:t>
      </w:r>
    </w:p>
    <w:p>
      <w:pPr>
        <w:textAlignment w:val="baseline"/>
        <w:rPr>
          <w:rFonts w:eastAsia="Times New Roman" w:cs="Times New Roman" w:hint="eastAsia"/>
          <w:lang w:eastAsia="zh-CN"/>
        </w:rPr>
      </w:pPr>
      <w:r>
        <w:rPr>
          <w:rFonts w:cs="Times New Roman" w:hint="eastAsia"/>
          <w:lang w:eastAsia="zh-CN"/>
        </w:rPr>
        <w:t>因此，新泽西州教育部修订了“缺乏经验”的定义，同时保留</w:t>
      </w:r>
      <w:r>
        <w:rPr>
          <w:rFonts w:cs="Times New Roman" w:hint="eastAsia"/>
          <w:lang w:eastAsia="zh-CN"/>
        </w:rPr>
        <w:t xml:space="preserve"> 2017 </w:t>
      </w:r>
      <w:r>
        <w:rPr>
          <w:rFonts w:cs="Times New Roman" w:hint="eastAsia"/>
          <w:lang w:eastAsia="zh-CN"/>
        </w:rPr>
        <w:t>年《每一个学生成功法》州计划中确定的其他定义。下表包含上述描更新内容，同时为确保表述清晰及语言一致性，还包含其他微小更新。</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A.21</w:t>
      </w:r>
      <w:r>
        <w:rPr>
          <w:rFonts w:ascii="Times New Roman" w:eastAsia="宋体" w:hAnsi="Times New Roman" w:hint="eastAsia"/>
          <w:lang w:eastAsia="zh-CN"/>
        </w:rPr>
        <w:t>：全州关键术语定义</w:t>
      </w:r>
    </w:p>
    <w:tbl>
      <w:tblPr>
        <w:tblW w:w="0"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Pr>
      <w:tblGrid>
        <w:gridCol w:w="2325"/>
        <w:gridCol w:w="6915"/>
      </w:tblGrid>
      <w:tr>
        <w:trPr>
          <w:trHeight w:val="285"/>
          <w:tblHeader/>
        </w:trPr>
        <w:tc>
          <w:tcPr>
            <w:tcW w:w="2325" w:type="dxa"/>
            <w:tcBorders>
              <w:top w:val="single" w:sz="6" w:space="0" w:color="auto"/>
              <w:left w:val="single" w:sz="6" w:space="0" w:color="auto"/>
              <w:bottom w:val="single" w:sz="6" w:space="0" w:color="auto"/>
              <w:right w:val="single" w:sz="6" w:space="0" w:color="FFFFFF"/>
            </w:tcBorders>
            <w:shd w:val="clear" w:color="auto" w:fill="1F4E79"/>
            <w:hideMark/>
          </w:tcPr>
          <w:p>
            <w:pPr>
              <w:spacing w:after="0" w:line="240" w:lineRule="auto"/>
              <w:ind w:left="60" w:hanging="60"/>
              <w:textAlignment w:val="baseline"/>
              <w:rPr>
                <w:rFonts w:eastAsia="Times New Roman" w:cs="Times New Roman" w:hint="eastAsia"/>
                <w:lang w:eastAsia="zh-CN"/>
              </w:rPr>
            </w:pPr>
            <w:r>
              <w:rPr>
                <w:rFonts w:cs="Times New Roman" w:hint="eastAsia"/>
                <w:b/>
                <w:bCs/>
                <w:color w:val="FFFFFF"/>
                <w:lang w:eastAsia="zh-CN"/>
              </w:rPr>
              <w:t>关键术语</w:t>
            </w:r>
          </w:p>
        </w:tc>
        <w:tc>
          <w:tcPr>
            <w:tcW w:w="6915" w:type="dxa"/>
            <w:tcBorders>
              <w:top w:val="single" w:sz="6" w:space="0" w:color="auto"/>
              <w:left w:val="single" w:sz="6" w:space="0" w:color="FFFFFF"/>
              <w:bottom w:val="single" w:sz="6" w:space="0" w:color="auto"/>
              <w:right w:val="single" w:sz="6" w:space="0" w:color="auto"/>
            </w:tcBorders>
            <w:shd w:val="clear" w:color="auto" w:fill="1F4E79"/>
            <w:hideMark/>
          </w:tcPr>
          <w:p>
            <w:pPr>
              <w:spacing w:after="0" w:line="240" w:lineRule="auto"/>
              <w:textAlignment w:val="baseline"/>
              <w:rPr>
                <w:rFonts w:eastAsia="Times New Roman" w:cs="Times New Roman" w:hint="eastAsia"/>
                <w:lang w:eastAsia="zh-CN"/>
              </w:rPr>
            </w:pPr>
            <w:r>
              <w:rPr>
                <w:rFonts w:cs="Times New Roman" w:hint="eastAsia"/>
                <w:b/>
                <w:bCs/>
                <w:color w:val="FFFFFF"/>
                <w:lang w:eastAsia="zh-CN"/>
              </w:rPr>
              <w:t>全州定义</w:t>
            </w:r>
          </w:p>
        </w:tc>
      </w:tr>
      <w:tr>
        <w:trPr>
          <w:trHeight w:val="285"/>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低于有效水平的教师</w:t>
            </w:r>
            <w:r>
              <w:rPr>
                <w:rFonts w:cs="Times New Roman" w:hint="eastAsia"/>
                <w:lang w:eastAsia="zh-CN"/>
              </w:rPr>
              <w:t xml:space="preserve">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在</w:t>
            </w:r>
            <w:r>
              <w:rPr>
                <w:rFonts w:cs="Times New Roman" w:hint="eastAsia"/>
                <w:lang w:eastAsia="zh-CN"/>
              </w:rPr>
              <w:t xml:space="preserve"> AchieveNJ </w:t>
            </w:r>
            <w:r>
              <w:rPr>
                <w:rFonts w:cs="Times New Roman" w:hint="eastAsia"/>
                <w:lang w:eastAsia="zh-CN"/>
              </w:rPr>
              <w:t>评估系统（依据《新泽西州行政法典》第</w:t>
            </w:r>
            <w:r>
              <w:rPr>
                <w:rFonts w:cs="Times New Roman" w:hint="eastAsia"/>
                <w:lang w:eastAsia="zh-CN"/>
              </w:rPr>
              <w:t xml:space="preserve"> 6A:10 </w:t>
            </w:r>
            <w:r>
              <w:rPr>
                <w:rFonts w:cs="Times New Roman" w:hint="eastAsia"/>
                <w:lang w:eastAsia="zh-CN"/>
              </w:rPr>
              <w:t>条）中，年度综合评估评级为“低效”或“部分有效”（即评分</w:t>
            </w:r>
            <w:r>
              <w:rPr>
                <w:rFonts w:cs="Times New Roman" w:hint="eastAsia"/>
                <w:lang w:eastAsia="zh-CN"/>
              </w:rPr>
              <w:t xml:space="preserve"> &lt;2.65/4.0</w:t>
            </w:r>
            <w:r>
              <w:rPr>
                <w:rFonts w:cs="Times New Roman" w:hint="eastAsia"/>
                <w:lang w:eastAsia="zh-CN"/>
              </w:rPr>
              <w:t>）的教育工作者。</w:t>
            </w:r>
          </w:p>
        </w:tc>
      </w:tr>
      <w:tr>
        <w:trPr>
          <w:trHeight w:val="285"/>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低效教师</w:t>
            </w:r>
            <w:r>
              <w:rPr>
                <w:rFonts w:cs="Times New Roman" w:hint="eastAsia"/>
                <w:lang w:eastAsia="zh-CN"/>
              </w:rPr>
              <w:t xml:space="preserve">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在</w:t>
            </w:r>
            <w:r>
              <w:rPr>
                <w:rFonts w:cs="Times New Roman" w:hint="eastAsia"/>
                <w:lang w:eastAsia="zh-CN"/>
              </w:rPr>
              <w:t xml:space="preserve"> AchieveNJ </w:t>
            </w:r>
            <w:r>
              <w:rPr>
                <w:rFonts w:cs="Times New Roman" w:hint="eastAsia"/>
                <w:lang w:eastAsia="zh-CN"/>
              </w:rPr>
              <w:t>评估系统（依据《新泽西州行政法典》第</w:t>
            </w:r>
            <w:r>
              <w:rPr>
                <w:rFonts w:cs="Times New Roman" w:hint="eastAsia"/>
                <w:lang w:eastAsia="zh-CN"/>
              </w:rPr>
              <w:t xml:space="preserve"> 6A:10 </w:t>
            </w:r>
            <w:r>
              <w:rPr>
                <w:rFonts w:cs="Times New Roman" w:hint="eastAsia"/>
                <w:lang w:eastAsia="zh-CN"/>
              </w:rPr>
              <w:t>条）中，年度综合评估评级为“低效”（即评分</w:t>
            </w:r>
            <w:r>
              <w:rPr>
                <w:rFonts w:cs="Times New Roman" w:hint="eastAsia"/>
                <w:lang w:eastAsia="zh-CN"/>
              </w:rPr>
              <w:t xml:space="preserve"> &lt;1.85/4.0</w:t>
            </w:r>
            <w:r>
              <w:rPr>
                <w:rFonts w:cs="Times New Roman" w:hint="eastAsia"/>
                <w:lang w:eastAsia="zh-CN"/>
              </w:rPr>
              <w:t>）的教育工作者。</w:t>
            </w:r>
          </w:p>
        </w:tc>
      </w:tr>
      <w:tr>
        <w:trPr>
          <w:trHeight w:val="285"/>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缺乏经验老师</w:t>
            </w:r>
            <w:r>
              <w:rPr>
                <w:rFonts w:cs="Times New Roman" w:hint="eastAsia"/>
                <w:lang w:eastAsia="zh-CN"/>
              </w:rPr>
              <w:t xml:space="preserve">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既往工作经验不到四年的教育工作者。</w:t>
            </w:r>
          </w:p>
        </w:tc>
      </w:tr>
      <w:tr>
        <w:trPr>
          <w:trHeight w:val="285"/>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经济困难学生</w:t>
            </w:r>
            <w:r>
              <w:rPr>
                <w:rFonts w:cs="Times New Roman" w:hint="eastAsia"/>
                <w:lang w:eastAsia="zh-CN"/>
              </w:rPr>
              <w:t xml:space="preserve">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在新泽西州被认定为“经济困难”、有资格获得免费或减价午餐的学生。</w:t>
            </w:r>
          </w:p>
        </w:tc>
      </w:tr>
      <w:tr>
        <w:trPr>
          <w:trHeight w:val="285"/>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少数族裔学生</w:t>
            </w:r>
            <w:r>
              <w:rPr>
                <w:rFonts w:cs="Times New Roman" w:hint="eastAsia"/>
                <w:lang w:eastAsia="zh-CN"/>
              </w:rPr>
              <w:t xml:space="preserve">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有色人种学生，包括以下学生群体：美洲印第安人或阿拉斯加原住民；亚裔、夏威夷原住民或太平洋岛民；黑人或非裔美国人；西班牙裔</w:t>
            </w:r>
            <w:r>
              <w:rPr>
                <w:rFonts w:cs="Times New Roman" w:hint="eastAsia"/>
                <w:lang w:eastAsia="zh-CN"/>
              </w:rPr>
              <w:t>/</w:t>
            </w:r>
            <w:r>
              <w:rPr>
                <w:rFonts w:cs="Times New Roman" w:hint="eastAsia"/>
                <w:lang w:eastAsia="zh-CN"/>
              </w:rPr>
              <w:t>拉丁裔；以及两种或以上种族。</w:t>
            </w:r>
          </w:p>
        </w:tc>
      </w:tr>
      <w:tr>
        <w:trPr>
          <w:trHeight w:val="285"/>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跨学科任教教师</w:t>
            </w:r>
            <w:r>
              <w:rPr>
                <w:rFonts w:cs="Times New Roman" w:hint="eastAsia"/>
                <w:lang w:eastAsia="zh-CN"/>
              </w:rPr>
              <w:t xml:space="preserve">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lang w:eastAsia="zh-CN"/>
              </w:rPr>
              <w:t>经新泽西州教育部认定，在其持证对应学科外授课的教育工作者。</w:t>
            </w:r>
          </w:p>
        </w:tc>
      </w:tr>
    </w:tbl>
    <w:p>
      <w:pPr>
        <w:pStyle w:val="Heading4"/>
        <w:rPr>
          <w:rFonts w:hint="eastAsia"/>
        </w:rPr>
      </w:pPr>
      <w:bookmarkStart w:id="354" w:name="_Toc199403721"/>
      <w:bookmarkStart w:id="355" w:name="_Toc210993212"/>
      <w:r>
        <w:rPr>
          <w:rFonts w:hint="eastAsia"/>
        </w:rPr>
        <w:t>地方教育机构技术援助</w:t>
      </w:r>
      <w:bookmarkEnd w:id="354"/>
      <w:bookmarkEnd w:id="355"/>
    </w:p>
    <w:p>
      <w:pPr>
        <w:textAlignment w:val="baseline"/>
        <w:rPr>
          <w:rFonts w:eastAsia="Times New Roman" w:cs="Times New Roman" w:hint="eastAsia"/>
          <w:sz w:val="18"/>
          <w:szCs w:val="18"/>
          <w:lang w:eastAsia="zh-CN"/>
        </w:rPr>
      </w:pPr>
      <w:r>
        <w:rPr>
          <w:rFonts w:cs="Times New Roman" w:hint="eastAsia"/>
          <w:color w:val="000000"/>
          <w:lang w:eastAsia="zh-CN"/>
        </w:rPr>
        <w:t>为支持地方教育机构，新泽西州教育部每年会向地方教育机构分享学校绩效报告和地方教育机构级报告，并与该机构一起审查这些报告，以根据需要提供技术援助和支持。在现有技术援助和审查体系（包括各地方教育机构的综合公平计划制定工作）下，新泽西州教育部现场支持和服务部门工作人员将与地方教育机构合作分析教育工作者数据。对于辖区内第</w:t>
      </w:r>
      <w:r>
        <w:rPr>
          <w:rFonts w:cs="Times New Roman" w:hint="eastAsia"/>
          <w:color w:val="000000"/>
          <w:lang w:eastAsia="zh-CN"/>
        </w:rPr>
        <w:t xml:space="preserve"> I </w:t>
      </w:r>
      <w:r>
        <w:rPr>
          <w:rFonts w:cs="Times New Roman" w:hint="eastAsia"/>
          <w:color w:val="000000"/>
          <w:lang w:eastAsia="zh-CN"/>
        </w:rPr>
        <w:t>编</w:t>
      </w:r>
      <w:r>
        <w:rPr>
          <w:rFonts w:cs="Times New Roman" w:hint="eastAsia"/>
          <w:color w:val="000000"/>
          <w:lang w:eastAsia="zh-CN"/>
        </w:rPr>
        <w:t xml:space="preserve"> A </w:t>
      </w:r>
      <w:r>
        <w:rPr>
          <w:rFonts w:cs="Times New Roman" w:hint="eastAsia"/>
          <w:color w:val="000000"/>
          <w:lang w:eastAsia="zh-CN"/>
        </w:rPr>
        <w:t>部分拨款计划学校中，少数族裔学生或经济困难学生与其低收入家庭同学或白人同学相比，更可能接受低效教师、缺乏经验教师和跨学科任教教师授课的地方教育机构，新泽西州教育部的工作人员将为其提供额外定向支持。</w:t>
      </w:r>
    </w:p>
    <w:p>
      <w:pPr>
        <w:textAlignment w:val="baseline"/>
        <w:rPr>
          <w:rFonts w:eastAsia="Apto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BeginUSED"/>
        <w:rPr>
          <w:rFonts w:eastAsia="Times New Roman" w:cs="Times New Roman" w:hint="eastAsia"/>
          <w:sz w:val="18"/>
          <w:szCs w:val="18"/>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356" w:name="_Toc210993213"/>
      <w:bookmarkStart w:id="357" w:name="_Toc210993412"/>
      <w:bookmarkStart w:id="358" w:name="_Toc211000761"/>
      <w:bookmarkStart w:id="359" w:name="_Toc211000941"/>
      <w:bookmarkStart w:id="360" w:name="_Toc211001155"/>
      <w:bookmarkStart w:id="361" w:name="_Toc211001245"/>
      <w:r>
        <w:rPr>
          <w:rFonts w:ascii="Times New Roman" w:eastAsia="宋体" w:hAnsi="Times New Roman" w:hint="eastAsia"/>
          <w:szCs w:val="32"/>
          <w:lang w:eastAsia="zh-CN"/>
        </w:rPr>
        <w:t xml:space="preserve">6. </w:t>
      </w:r>
      <w:r>
        <w:rPr>
          <w:rFonts w:ascii="Times New Roman" w:eastAsia="宋体" w:hAnsi="Times New Roman" w:hint="eastAsia"/>
          <w:szCs w:val="32"/>
          <w:lang w:eastAsia="zh-CN"/>
        </w:rPr>
        <w:t>学校环境</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1111(g)(1)(C)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356"/>
      <w:bookmarkEnd w:id="357"/>
      <w:bookmarkEnd w:id="358"/>
      <w:bookmarkEnd w:id="359"/>
      <w:bookmarkEnd w:id="360"/>
      <w:bookmarkEnd w:id="361"/>
    </w:p>
    <w:p>
      <w:pPr>
        <w:pStyle w:val="blue"/>
        <w:spacing w:after="0"/>
        <w:ind w:left="0"/>
        <w:rPr>
          <w:rFonts w:ascii="Times New Roman" w:hAnsi="Times New Roman" w:hint="eastAsia"/>
          <w:lang w:eastAsia="zh-CN"/>
        </w:rPr>
      </w:pPr>
      <w:r>
        <w:rPr>
          <w:rFonts w:ascii="Times New Roman" w:eastAsia="宋体" w:hAnsi="Times New Roman" w:hint="eastAsia"/>
          <w:lang w:eastAsia="zh-CN"/>
        </w:rPr>
        <w:t>描述州教育机构将如何支持获得第</w:t>
      </w:r>
      <w:r>
        <w:rPr>
          <w:rFonts w:ascii="Times New Roman" w:eastAsia="宋体" w:hAnsi="Times New Roman" w:hint="eastAsia"/>
          <w:lang w:eastAsia="zh-CN"/>
        </w:rPr>
        <w:t xml:space="preserve"> I </w:t>
      </w:r>
      <w:r>
        <w:rPr>
          <w:rFonts w:ascii="Times New Roman" w:eastAsia="宋体" w:hAnsi="Times New Roman" w:hint="eastAsia"/>
          <w:lang w:eastAsia="zh-CN"/>
        </w:rPr>
        <w:t>编</w:t>
      </w:r>
      <w:r>
        <w:rPr>
          <w:rFonts w:ascii="Times New Roman" w:eastAsia="宋体" w:hAnsi="Times New Roman" w:hint="eastAsia"/>
          <w:lang w:eastAsia="zh-CN"/>
        </w:rPr>
        <w:t xml:space="preserve"> A </w:t>
      </w:r>
      <w:r>
        <w:rPr>
          <w:rFonts w:ascii="Times New Roman" w:eastAsia="宋体" w:hAnsi="Times New Roman" w:hint="eastAsia"/>
          <w:lang w:eastAsia="zh-CN"/>
        </w:rPr>
        <w:t>部分援助的地方教育机构改善学生学习的学校环境，具体包括通过减少以下情况：</w:t>
      </w:r>
    </w:p>
    <w:p>
      <w:pPr>
        <w:pStyle w:val="blue"/>
        <w:numPr>
          <w:ilvl w:val="0"/>
          <w:numId w:val="180"/>
        </w:numPr>
        <w:spacing w:after="0"/>
        <w:rPr>
          <w:rFonts w:ascii="Times New Roman" w:hAnsi="Times New Roman" w:hint="eastAsia"/>
          <w:lang w:eastAsia="zh-CN"/>
        </w:rPr>
      </w:pPr>
      <w:r>
        <w:rPr>
          <w:rFonts w:ascii="Times New Roman" w:eastAsia="宋体" w:hAnsi="Times New Roman" w:hint="eastAsia"/>
          <w:lang w:eastAsia="zh-CN"/>
        </w:rPr>
        <w:t>欺凌和骚扰事件；</w:t>
      </w:r>
    </w:p>
    <w:p>
      <w:pPr>
        <w:pStyle w:val="blue"/>
        <w:numPr>
          <w:ilvl w:val="0"/>
          <w:numId w:val="180"/>
        </w:numPr>
        <w:spacing w:after="0"/>
        <w:rPr>
          <w:rFonts w:ascii="Times New Roman" w:hAnsi="Times New Roman" w:hint="eastAsia"/>
          <w:lang w:eastAsia="zh-CN"/>
        </w:rPr>
      </w:pPr>
      <w:r>
        <w:rPr>
          <w:rFonts w:ascii="Times New Roman" w:eastAsia="宋体" w:hAnsi="Times New Roman" w:hint="eastAsia"/>
          <w:lang w:eastAsia="zh-CN"/>
        </w:rPr>
        <w:t>过度使用导致学生脱离课堂的纪律处分措施；以及</w:t>
      </w:r>
    </w:p>
    <w:p>
      <w:pPr>
        <w:pStyle w:val="blue"/>
        <w:numPr>
          <w:ilvl w:val="0"/>
          <w:numId w:val="180"/>
        </w:numPr>
        <w:spacing w:after="0"/>
        <w:rPr>
          <w:rFonts w:ascii="Times New Roman" w:hAnsi="Times New Roman" w:hint="eastAsia"/>
          <w:lang w:eastAsia="zh-CN"/>
        </w:rPr>
      </w:pPr>
      <w:r>
        <w:rPr>
          <w:rFonts w:ascii="Times New Roman" w:eastAsia="宋体" w:hAnsi="Times New Roman" w:hint="eastAsia"/>
          <w:lang w:eastAsia="zh-CN"/>
        </w:rPr>
        <w:t>使用危害学生健康和安全的厌恶性行为干预措施。</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Fonts w:eastAsiaTheme="majorEastAsia" w:cs="Times New Roman" w:hint="eastAsia"/>
          <w:color w:val="000000" w:themeColor="text1"/>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4"/>
        <w:rPr>
          <w:rFonts w:hint="eastAsia"/>
        </w:rPr>
      </w:pPr>
      <w:bookmarkStart w:id="362" w:name="_Toc199403723"/>
      <w:bookmarkStart w:id="363" w:name="_Toc210993214"/>
      <w:r>
        <w:rPr>
          <w:rFonts w:hint="eastAsia"/>
        </w:rPr>
        <w:t>简介</w:t>
      </w:r>
      <w:bookmarkEnd w:id="362"/>
      <w:bookmarkEnd w:id="363"/>
    </w:p>
    <w:p>
      <w:pPr>
        <w:rPr>
          <w:rFonts w:eastAsia="Times New Roman" w:cs="Times New Roman" w:hint="eastAsia"/>
          <w:color w:val="000000" w:themeColor="text1"/>
          <w:sz w:val="24"/>
          <w:szCs w:val="24"/>
          <w:lang w:eastAsia="zh-CN"/>
        </w:rPr>
      </w:pPr>
      <w:r>
        <w:rPr>
          <w:rFonts w:cs="Times New Roman" w:hint="eastAsia"/>
          <w:lang w:eastAsia="zh-CN"/>
        </w:rPr>
        <w:t>新泽西州教育部长期以来一直为教育工作者提供丰富的资源和专业学习机会，助其满足学生的独特需求。近年来，建立安全的学习社区受到了更多关注——数据趋势显示，自疫情以来，学生持续表现出行为和心理健康问题。同样，采用积极纪律方式的学校在提高学生参与度方面通常能取得更好的成效。</w:t>
      </w:r>
    </w:p>
    <w:p>
      <w:pPr>
        <w:rPr>
          <w:rFonts w:eastAsia="Times New Roman" w:cs="Times New Roman" w:hint="eastAsia"/>
          <w:color w:val="000000" w:themeColor="text1"/>
          <w:sz w:val="24"/>
          <w:szCs w:val="24"/>
          <w:lang w:eastAsia="zh-CN"/>
        </w:rPr>
      </w:pPr>
      <w:r>
        <w:rPr>
          <w:rFonts w:cs="Times New Roman" w:hint="eastAsia"/>
          <w:lang w:eastAsia="zh-CN"/>
        </w:rPr>
        <w:t>支持社会情感学习仍是重点领域。研究表明，在校园氛围良好的学校上学且接受过社会情感学习技能培养的学生更有可能到校学习。新泽西州教育部计划通过改善学校氛围、促进社会情感学习、采用积极纪律方式，继续支持地方教育机构为所有学生改善学习的学校环境。新泽西州教育部将为地方教育机构提供支持，为其对接最符合本节中所述各种活动的需求和重点的资源。此外，新泽西州教育部计划传播相关信息，协助地方教育机构落实社交情感学习能力的培养工作。</w:t>
      </w:r>
    </w:p>
    <w:p>
      <w:pPr>
        <w:rPr>
          <w:rFonts w:eastAsia="Times New Roman" w:cs="Times New Roman" w:hint="eastAsia"/>
          <w:color w:val="000000" w:themeColor="text1"/>
          <w:sz w:val="24"/>
          <w:szCs w:val="24"/>
          <w:lang w:eastAsia="zh-CN"/>
        </w:rPr>
      </w:pPr>
      <w:r>
        <w:rPr>
          <w:rFonts w:cs="Times New Roman" w:hint="eastAsia"/>
          <w:lang w:eastAsia="zh-CN"/>
        </w:rPr>
        <w:t>正如</w:t>
      </w:r>
      <w:r>
        <w:rPr>
          <w:rFonts w:cs="Times New Roman" w:hint="eastAsia"/>
          <w:lang w:eastAsia="zh-CN"/>
        </w:rPr>
        <w:t xml:space="preserve"> 2017 </w:t>
      </w:r>
      <w:r>
        <w:rPr>
          <w:rFonts w:cs="Times New Roman" w:hint="eastAsia"/>
          <w:lang w:eastAsia="zh-CN"/>
        </w:rPr>
        <w:t>年《每一个学生成功法》州计划所述，新泽西州教育部已采取重要措施，提倡能营造积极校园氛围的政策和实践。相关政策示例包括：禁止骚扰、恐吓或欺凌的政策；良好学校氛围改善策略；强调积极行为期望和干预与矫正范围的学生行为准则；药物和酒精预防与干预项目；以及为学习、行为或健康困难的学生提供支持，并协助在应对学生学习、行为或健康需求方面存在困难的教职工的干预和转介服务。新泽西州教育部已与州内机构和社区机构合作，通过数据收集、报告和援助申请，提供指导、项目和服务，助力打造安全和互助的学校环境。</w:t>
      </w:r>
    </w:p>
    <w:p>
      <w:pPr>
        <w:pStyle w:val="Heading4"/>
        <w:rPr>
          <w:rFonts w:hint="eastAsia"/>
        </w:rPr>
      </w:pPr>
      <w:bookmarkStart w:id="364" w:name="_Toc199403724"/>
      <w:bookmarkStart w:id="365" w:name="_Toc210993215"/>
      <w:r>
        <w:rPr>
          <w:rFonts w:hint="eastAsia"/>
        </w:rPr>
        <w:t>新泽西州分层支持体系</w:t>
      </w:r>
      <w:r>
        <w:rPr>
          <w:rFonts w:hint="eastAsia"/>
        </w:rPr>
        <w:t xml:space="preserve"> (NJTSS) </w:t>
      </w:r>
      <w:r>
        <w:rPr>
          <w:rFonts w:hint="eastAsia"/>
        </w:rPr>
        <w:t>和新泽西州学校积极行为支持计划</w:t>
      </w:r>
      <w:r>
        <w:rPr>
          <w:rFonts w:hint="eastAsia"/>
        </w:rPr>
        <w:t xml:space="preserve"> (NJPBSIS)</w:t>
      </w:r>
      <w:bookmarkEnd w:id="364"/>
      <w:bookmarkEnd w:id="365"/>
    </w:p>
    <w:p>
      <w:pPr>
        <w:rPr>
          <w:rFonts w:eastAsia="Times New Roman" w:cs="Times New Roman" w:hint="eastAsia"/>
          <w:color w:val="000000" w:themeColor="text1"/>
          <w:sz w:val="24"/>
          <w:szCs w:val="24"/>
          <w:lang w:eastAsia="zh-CN"/>
        </w:rPr>
      </w:pPr>
      <w:r>
        <w:rPr>
          <w:rFonts w:cs="Times New Roman" w:hint="eastAsia"/>
          <w:lang w:eastAsia="zh-CN"/>
        </w:rPr>
        <w:t>新泽西州教育部通过新泽西州分层支持体系</w:t>
      </w:r>
      <w:r>
        <w:rPr>
          <w:rFonts w:cs="Times New Roman" w:hint="eastAsia"/>
          <w:lang w:eastAsia="zh-CN"/>
        </w:rPr>
        <w:t xml:space="preserve"> (NJTSS) </w:t>
      </w:r>
      <w:r>
        <w:rPr>
          <w:rFonts w:cs="Times New Roman" w:hint="eastAsia"/>
          <w:lang w:eastAsia="zh-CN"/>
        </w:rPr>
        <w:t>和新泽西州学校积极行为支持计划</w:t>
      </w:r>
      <w:r>
        <w:rPr>
          <w:rFonts w:cs="Times New Roman" w:hint="eastAsia"/>
          <w:lang w:eastAsia="zh-CN"/>
        </w:rPr>
        <w:t xml:space="preserve"> (NJPBSIS) </w:t>
      </w:r>
      <w:r>
        <w:rPr>
          <w:rFonts w:cs="Times New Roman" w:hint="eastAsia"/>
          <w:lang w:eastAsia="zh-CN"/>
        </w:rPr>
        <w:t>这两项举措支持落实循证实践</w:t>
      </w:r>
      <w:r>
        <w:rPr>
          <w:rFonts w:cs="Times New Roman" w:hint="eastAsia"/>
          <w:vertAlign w:val="superscript"/>
          <w:lang w:eastAsia="zh-CN"/>
        </w:rPr>
        <w:t>1</w:t>
      </w:r>
      <w:r>
        <w:rPr>
          <w:rFonts w:cs="Times New Roman" w:hint="eastAsia"/>
          <w:lang w:eastAsia="zh-CN"/>
        </w:rPr>
        <w:t>，展示了其在该领域的领导力与承诺。</w:t>
      </w:r>
      <w:r>
        <w:rPr>
          <w:rFonts w:cs="Times New Roman" w:hint="eastAsia"/>
          <w:lang w:eastAsia="zh-CN"/>
        </w:rPr>
        <w:t xml:space="preserve">NJTSS </w:t>
      </w:r>
      <w:r>
        <w:rPr>
          <w:rFonts w:cs="Times New Roman" w:hint="eastAsia"/>
          <w:lang w:eastAsia="zh-CN"/>
        </w:rPr>
        <w:t>将积极的学校文化和氛围作为其基础支柱之一。此外，分层系统提倡采用积极行为干预策略，以有效满足所有学生的需求。</w:t>
      </w:r>
    </w:p>
    <w:p>
      <w:pPr>
        <w:rPr>
          <w:rFonts w:eastAsia="Times New Roman" w:cs="Times New Roman" w:hint="eastAsia"/>
          <w:color w:val="000000" w:themeColor="text1"/>
          <w:sz w:val="24"/>
          <w:szCs w:val="24"/>
          <w:lang w:eastAsia="zh-CN"/>
        </w:rPr>
      </w:pPr>
      <w:r>
        <w:rPr>
          <w:rFonts w:cs="Times New Roman" w:hint="eastAsia"/>
          <w:lang w:eastAsia="zh-CN"/>
        </w:rPr>
        <w:t xml:space="preserve">NJPBSIS </w:t>
      </w:r>
      <w:r>
        <w:rPr>
          <w:rFonts w:cs="Times New Roman" w:hint="eastAsia"/>
          <w:lang w:eastAsia="zh-CN"/>
        </w:rPr>
        <w:t>由《残疾人教育法》</w:t>
      </w:r>
      <w:r>
        <w:rPr>
          <w:rFonts w:cs="Times New Roman" w:hint="eastAsia"/>
          <w:lang w:eastAsia="zh-CN"/>
        </w:rPr>
        <w:t xml:space="preserve">(IDEA) B </w:t>
      </w:r>
      <w:r>
        <w:rPr>
          <w:rFonts w:cs="Times New Roman" w:hint="eastAsia"/>
          <w:lang w:eastAsia="zh-CN"/>
        </w:rPr>
        <w:t>部分资金提供支持，是新泽西州教育部和罗格斯大学罗伯特伍德约翰逊医学院博格斯发育障碍研究中心</w:t>
      </w:r>
      <w:r>
        <w:rPr>
          <w:rFonts w:cs="Times New Roman" w:hint="eastAsia"/>
          <w:lang w:eastAsia="zh-CN"/>
        </w:rPr>
        <w:t xml:space="preserve"> (The Boggs Center on Developmental Disabilities) </w:t>
      </w:r>
      <w:r>
        <w:rPr>
          <w:rFonts w:cs="Times New Roman" w:hint="eastAsia"/>
          <w:lang w:eastAsia="zh-CN"/>
        </w:rPr>
        <w:t>之间的合作项目。</w:t>
      </w:r>
      <w:r>
        <w:rPr>
          <w:rFonts w:cs="Times New Roman" w:hint="eastAsia"/>
          <w:lang w:eastAsia="zh-CN"/>
        </w:rPr>
        <w:t xml:space="preserve">NJPBSIS </w:t>
      </w:r>
      <w:r>
        <w:rPr>
          <w:rFonts w:cs="Times New Roman" w:hint="eastAsia"/>
          <w:lang w:eastAsia="zh-CN"/>
        </w:rPr>
        <w:t>开始于</w:t>
      </w:r>
      <w:r>
        <w:rPr>
          <w:rFonts w:cs="Times New Roman" w:hint="eastAsia"/>
          <w:lang w:eastAsia="zh-CN"/>
        </w:rPr>
        <w:t xml:space="preserve"> 2000 </w:t>
      </w:r>
      <w:r>
        <w:rPr>
          <w:rFonts w:cs="Times New Roman" w:hint="eastAsia"/>
          <w:lang w:eastAsia="zh-CN"/>
        </w:rPr>
        <w:t>年，为新泽西州各地的学校提供广泛的培训和技术援助。</w:t>
      </w:r>
      <w:r>
        <w:rPr>
          <w:rFonts w:cs="Times New Roman" w:hint="eastAsia"/>
          <w:lang w:eastAsia="zh-CN"/>
        </w:rPr>
        <w:t xml:space="preserve">NJPBSIS </w:t>
      </w:r>
      <w:r>
        <w:rPr>
          <w:rFonts w:cs="Times New Roman" w:hint="eastAsia"/>
          <w:lang w:eastAsia="zh-CN"/>
        </w:rPr>
        <w:t>要求已接受培训的地方教育机构提供年度保真度清单，以维护实施机构名单。每年，大约有</w:t>
      </w:r>
      <w:r>
        <w:rPr>
          <w:rFonts w:cs="Times New Roman" w:hint="eastAsia"/>
          <w:lang w:eastAsia="zh-CN"/>
        </w:rPr>
        <w:t xml:space="preserve"> 200 </w:t>
      </w:r>
      <w:r>
        <w:rPr>
          <w:rFonts w:cs="Times New Roman" w:hint="eastAsia"/>
          <w:lang w:eastAsia="zh-CN"/>
        </w:rPr>
        <w:t>所学校提供实施数据。实施保真度达到</w:t>
      </w:r>
      <w:r>
        <w:rPr>
          <w:rFonts w:cs="Times New Roman" w:hint="eastAsia"/>
          <w:lang w:eastAsia="zh-CN"/>
        </w:rPr>
        <w:t xml:space="preserve"> 70% </w:t>
      </w:r>
      <w:r>
        <w:rPr>
          <w:rFonts w:cs="Times New Roman" w:hint="eastAsia"/>
          <w:lang w:eastAsia="zh-CN"/>
        </w:rPr>
        <w:t>或以上的学校将被授予数字“徽章”，可在其网站上展示。每年都会汇编地方教育机构层面的停学数据，残疾学生停学率最高的前</w:t>
      </w:r>
      <w:r>
        <w:rPr>
          <w:rFonts w:cs="Times New Roman" w:hint="eastAsia"/>
          <w:lang w:eastAsia="zh-CN"/>
        </w:rPr>
        <w:t xml:space="preserve"> 10% </w:t>
      </w:r>
      <w:r>
        <w:rPr>
          <w:rFonts w:cs="Times New Roman" w:hint="eastAsia"/>
          <w:lang w:eastAsia="zh-CN"/>
        </w:rPr>
        <w:t>地方教育机构会被邀请申请加入</w:t>
      </w:r>
      <w:r>
        <w:rPr>
          <w:rFonts w:cs="Times New Roman" w:hint="eastAsia"/>
          <w:lang w:eastAsia="zh-CN"/>
        </w:rPr>
        <w:t xml:space="preserve"> NJPBSIS </w:t>
      </w:r>
      <w:r>
        <w:rPr>
          <w:rFonts w:cs="Times New Roman" w:hint="eastAsia"/>
          <w:lang w:eastAsia="zh-CN"/>
        </w:rPr>
        <w:t>培训队列。</w:t>
      </w:r>
      <w:r>
        <w:rPr>
          <w:rFonts w:cs="Times New Roman" w:hint="eastAsia"/>
          <w:lang w:eastAsia="zh-CN"/>
        </w:rPr>
        <w:t xml:space="preserve">NJPBSIS </w:t>
      </w:r>
      <w:r>
        <w:rPr>
          <w:rFonts w:cs="Times New Roman" w:hint="eastAsia"/>
          <w:lang w:eastAsia="zh-CN"/>
        </w:rPr>
        <w:t>是一种全校性、多层级的预防方法。当该方法的实施保真度达到</w:t>
      </w:r>
      <w:r>
        <w:rPr>
          <w:rFonts w:cs="Times New Roman" w:hint="eastAsia"/>
          <w:lang w:eastAsia="zh-CN"/>
        </w:rPr>
        <w:t xml:space="preserve"> 70% </w:t>
      </w:r>
      <w:r>
        <w:rPr>
          <w:rFonts w:cs="Times New Roman" w:hint="eastAsia"/>
          <w:lang w:eastAsia="zh-CN"/>
        </w:rPr>
        <w:t>或以上时，普通教育学生和残疾学生的办公室行为转介次数和校外停学次数都会持续减少。</w:t>
      </w:r>
    </w:p>
    <w:p>
      <w:pPr>
        <w:rPr>
          <w:rFonts w:eastAsia="Times New Roman" w:cs="Times New Roman" w:hint="eastAsia"/>
          <w:color w:val="000000" w:themeColor="text1"/>
          <w:sz w:val="24"/>
          <w:szCs w:val="24"/>
          <w:lang w:eastAsia="zh-CN"/>
        </w:rPr>
      </w:pPr>
      <w:r>
        <w:rPr>
          <w:rFonts w:cs="Times New Roman" w:hint="eastAsia"/>
          <w:lang w:eastAsia="zh-CN"/>
        </w:rPr>
        <w:t xml:space="preserve">NJPBSIS </w:t>
      </w:r>
      <w:r>
        <w:rPr>
          <w:rFonts w:cs="Times New Roman" w:hint="eastAsia"/>
          <w:lang w:eastAsia="zh-CN"/>
        </w:rPr>
        <w:t>每年会招募一批新的队列，包含最多</w:t>
      </w:r>
      <w:r>
        <w:rPr>
          <w:rFonts w:cs="Times New Roman" w:hint="eastAsia"/>
          <w:lang w:eastAsia="zh-CN"/>
        </w:rPr>
        <w:t xml:space="preserve"> 35 </w:t>
      </w:r>
      <w:r>
        <w:rPr>
          <w:rFonts w:cs="Times New Roman" w:hint="eastAsia"/>
          <w:lang w:eastAsia="zh-CN"/>
        </w:rPr>
        <w:t>所学校，开展为期三年的专业发展培训。招募面向所有地方教育机构，但为筛选出做好实施制备且获得行政部门支持的学校，只有通过竞争性申请流程选中的学校才有资格获得培训和指导支持。不过，任何有意实施该方法的学校，都可在线获取丰富的资源。</w:t>
      </w:r>
    </w:p>
    <w:p>
      <w:pPr>
        <w:pStyle w:val="Heading4"/>
        <w:rPr>
          <w:rFonts w:hint="eastAsia"/>
        </w:rPr>
      </w:pPr>
      <w:bookmarkStart w:id="366" w:name="_Toc199403725"/>
      <w:bookmarkStart w:id="367" w:name="_Toc210993216"/>
      <w:r>
        <w:rPr>
          <w:rFonts w:hint="eastAsia"/>
        </w:rPr>
        <w:t>校园氛围</w:t>
      </w:r>
      <w:bookmarkEnd w:id="366"/>
      <w:bookmarkEnd w:id="367"/>
    </w:p>
    <w:p>
      <w:pPr>
        <w:rPr>
          <w:rFonts w:eastAsia="Times New Roman" w:cs="Times New Roman" w:hint="eastAsia"/>
          <w:color w:val="000000" w:themeColor="text1"/>
          <w:sz w:val="24"/>
          <w:szCs w:val="24"/>
          <w:lang w:eastAsia="zh-CN"/>
        </w:rPr>
      </w:pPr>
      <w:r>
        <w:rPr>
          <w:rFonts w:cs="Times New Roman" w:hint="eastAsia"/>
          <w:lang w:eastAsia="zh-CN"/>
        </w:rPr>
        <w:t>为支持学校开展校园氛围评估工作，新泽西州教育部与罗格斯大学校园氛围转变项目</w:t>
      </w:r>
      <w:r>
        <w:rPr>
          <w:rFonts w:cs="Times New Roman" w:hint="eastAsia"/>
          <w:lang w:eastAsia="zh-CN"/>
        </w:rPr>
        <w:t xml:space="preserve"> (SCTP) </w:t>
      </w:r>
      <w:r>
        <w:rPr>
          <w:rFonts w:cs="Times New Roman" w:hint="eastAsia"/>
          <w:lang w:eastAsia="zh-CN"/>
        </w:rPr>
        <w:t>团队合作，制定了新泽西州校园氛围改善调查</w:t>
      </w:r>
      <w:r>
        <w:rPr>
          <w:rFonts w:cs="Times New Roman" w:hint="eastAsia"/>
          <w:lang w:eastAsia="zh-CN"/>
        </w:rPr>
        <w:t xml:space="preserve"> (NJ-SCI)</w:t>
      </w:r>
      <w:r>
        <w:rPr>
          <w:rFonts w:cs="Times New Roman" w:hint="eastAsia"/>
          <w:lang w:eastAsia="zh-CN"/>
        </w:rPr>
        <w:t>。该调查取代了新泽西州校园氛围调查</w:t>
      </w:r>
      <w:r>
        <w:rPr>
          <w:rFonts w:cs="Times New Roman" w:hint="eastAsia"/>
          <w:lang w:eastAsia="zh-CN"/>
        </w:rPr>
        <w:t xml:space="preserve"> (NJCSC)</w:t>
      </w:r>
      <w:r>
        <w:rPr>
          <w:rFonts w:cs="Times New Roman" w:hint="eastAsia"/>
          <w:lang w:eastAsia="zh-CN"/>
        </w:rPr>
        <w:t>，并在设计过程中充分考虑了新泽西州学校的具体需求。</w:t>
      </w:r>
      <w:r>
        <w:rPr>
          <w:rFonts w:cs="Times New Roman" w:hint="eastAsia"/>
          <w:lang w:eastAsia="zh-CN"/>
        </w:rPr>
        <w:t xml:space="preserve">NJ-SCI </w:t>
      </w:r>
      <w:r>
        <w:rPr>
          <w:rFonts w:cs="Times New Roman" w:hint="eastAsia"/>
          <w:lang w:eastAsia="zh-CN"/>
        </w:rPr>
        <w:t>调查旨在帮助学校识别其在校园氛围方面的优势和不足，并利用数据制定战略计划，改善教学和学习环境。</w:t>
      </w:r>
      <w:r>
        <w:rPr>
          <w:rFonts w:cs="Times New Roman" w:hint="eastAsia"/>
          <w:lang w:eastAsia="zh-CN"/>
        </w:rPr>
        <w:t xml:space="preserve">NJ-SCI </w:t>
      </w:r>
      <w:r>
        <w:rPr>
          <w:rFonts w:cs="Times New Roman" w:hint="eastAsia"/>
          <w:lang w:eastAsia="zh-CN"/>
        </w:rPr>
        <w:t>平台是一款免费的网页应用程序，旨在让地方教育机构和学校更便捷使用工具和资源，支持数据驱动的校园氛围改善规划和实施。</w:t>
      </w:r>
    </w:p>
    <w:p>
      <w:pPr>
        <w:rPr>
          <w:rFonts w:eastAsia="Times New Roman" w:cs="Times New Roman" w:hint="eastAsia"/>
          <w:color w:val="000000" w:themeColor="text1"/>
          <w:sz w:val="24"/>
          <w:szCs w:val="24"/>
          <w:lang w:eastAsia="zh-CN"/>
        </w:rPr>
      </w:pPr>
      <w:r>
        <w:rPr>
          <w:rFonts w:cs="Times New Roman" w:hint="eastAsia"/>
          <w:lang w:eastAsia="zh-CN"/>
        </w:rPr>
        <w:t>这款有效、可靠的免费工具可用于收集和分析学生、教职工和家长</w:t>
      </w:r>
      <w:r>
        <w:rPr>
          <w:rFonts w:cs="Times New Roman" w:hint="eastAsia"/>
          <w:lang w:eastAsia="zh-CN"/>
        </w:rPr>
        <w:t>/</w:t>
      </w:r>
      <w:r>
        <w:rPr>
          <w:rFonts w:cs="Times New Roman" w:hint="eastAsia"/>
          <w:lang w:eastAsia="zh-CN"/>
        </w:rPr>
        <w:t>监护人在五个维度上的反馈，还能衡量八个领域的学习环境状况，从而强化积极环境因素，解决当地学习环境中存在的薄弱环节。调查和相关沟通工具提供多种语言版本，供学生和家长</w:t>
      </w:r>
      <w:r>
        <w:rPr>
          <w:rFonts w:cs="Times New Roman" w:hint="eastAsia"/>
          <w:lang w:eastAsia="zh-CN"/>
        </w:rPr>
        <w:t>/</w:t>
      </w:r>
      <w:r>
        <w:rPr>
          <w:rFonts w:cs="Times New Roman" w:hint="eastAsia"/>
          <w:lang w:eastAsia="zh-CN"/>
        </w:rPr>
        <w:t>监护人使用。新泽西州教育部为地方教育机构和学校领导团队制定了校园氛围调查，帮助其分析校园氛围调查结果、识别氛围建设需求，并选择、实施和维持适当的干预措施，如学校积极行为支持计划</w:t>
      </w:r>
      <w:r>
        <w:rPr>
          <w:rFonts w:cs="Times New Roman" w:hint="eastAsia"/>
          <w:lang w:eastAsia="zh-CN"/>
        </w:rPr>
        <w:t xml:space="preserve"> (PBSIS)</w:t>
      </w:r>
      <w:r>
        <w:rPr>
          <w:rFonts w:cs="Times New Roman" w:hint="eastAsia"/>
          <w:lang w:eastAsia="zh-CN"/>
        </w:rPr>
        <w:t>。此外，提供了线上资源，用于拓展和协助地方教育机构确定策略和循证干预措施，以满足已识别的需求。此外，新泽西州教育部完成了社会情感学习能力培养和支持材料的开发工作，助力营造积极的校园氛围，推广改善学生行为的积极方法。社会情感学习能力培养和支持材料由新泽西州教育部牵头的工作组制定，工作组成员包括：新泽西州教育部多个部门的工作人员、教师和管理人员、全州教育协会负责人、校园氛围和社会情感学习领域的专家，以及高等教育、青少年司法、心理健康、物质滥用、自杀预防、残疾服务、儿童保护和职业技术教育领域的代表。在过去两年中，工作组通过梳理研究成果、参考其他州的标准，最终制定出能力培养和支持材料，为学校提供可照搬实施的实用资源，支持学生的积极发展。</w:t>
      </w:r>
    </w:p>
    <w:p>
      <w:pPr>
        <w:rPr>
          <w:rFonts w:eastAsia="Times New Roman" w:cs="Times New Roman" w:hint="eastAsia"/>
          <w:color w:val="000000" w:themeColor="text1"/>
          <w:sz w:val="24"/>
          <w:szCs w:val="24"/>
          <w:lang w:eastAsia="zh-CN"/>
        </w:rPr>
      </w:pPr>
      <w:r>
        <w:rPr>
          <w:rFonts w:cs="Times New Roman" w:hint="eastAsia"/>
          <w:lang w:eastAsia="zh-CN"/>
        </w:rPr>
        <w:t>新泽西州教育部致力于协助地方教育机构支持营造既能提高参与度和积极性，又能对学业成就、毕业率和学生行为产生积极影响的学习环境。在依据</w:t>
      </w:r>
      <w:hyperlink r:id="rId36">
        <w:r>
          <w:rPr>
            <w:rFonts w:cs="Times New Roman" w:hint="eastAsia"/>
            <w:color w:val="0000FF"/>
            <w:u w:val="single"/>
            <w:lang w:eastAsia="zh-CN"/>
          </w:rPr>
          <w:t>通用学习设计</w:t>
        </w:r>
        <w:r>
          <w:rPr>
            <w:rFonts w:cs="Times New Roman" w:hint="eastAsia"/>
            <w:color w:val="0000FF"/>
            <w:u w:val="single"/>
            <w:lang w:eastAsia="zh-CN"/>
          </w:rPr>
          <w:t xml:space="preserve"> (UDL) </w:t>
        </w:r>
        <w:r>
          <w:rPr>
            <w:rFonts w:cs="Times New Roman" w:hint="eastAsia"/>
            <w:color w:val="0000FF"/>
            <w:u w:val="single"/>
            <w:lang w:eastAsia="zh-CN"/>
          </w:rPr>
          <w:t>框架</w:t>
        </w:r>
      </w:hyperlink>
      <w:r>
        <w:rPr>
          <w:rFonts w:cs="Times New Roman" w:hint="eastAsia"/>
          <w:lang w:eastAsia="zh-CN"/>
        </w:rPr>
        <w:t>开发线教学资源时，若重点关注特定教学策略，教育工作者将有机会掌握经研究验证且能产生实际效果的教学方法。这些资源，再加上新泽西州教育部部门内部协同提供的、针对上述教育部各项举措的定向协助，将支持为实现全面教育提供支持。</w:t>
      </w:r>
    </w:p>
    <w:p>
      <w:pPr>
        <w:pStyle w:val="Heading4"/>
        <w:rPr>
          <w:rFonts w:hint="eastAsia"/>
        </w:rPr>
      </w:pPr>
      <w:bookmarkStart w:id="368" w:name="_Toc199403726"/>
      <w:bookmarkStart w:id="369" w:name="_Toc210993217"/>
      <w:r>
        <w:rPr>
          <w:rFonts w:hint="eastAsia"/>
        </w:rPr>
        <w:t>促进出勤的综合支持措施</w:t>
      </w:r>
      <w:bookmarkEnd w:id="368"/>
      <w:bookmarkEnd w:id="369"/>
    </w:p>
    <w:p>
      <w:pPr>
        <w:rPr>
          <w:rFonts w:cs="Times New Roman" w:hint="eastAsia"/>
          <w:lang w:eastAsia="zh-CN"/>
        </w:rPr>
      </w:pPr>
      <w:r>
        <w:rPr>
          <w:rFonts w:cs="Times New Roman" w:hint="eastAsia"/>
          <w:lang w:eastAsia="zh-CN"/>
        </w:rPr>
        <w:t>为补充上述现有工作，并协助地方教育机构降低长期缺勤率，新泽西州教育部投入州级资金支持一名专职人员负责牵头制定并实施以下工作：</w:t>
      </w:r>
    </w:p>
    <w:p>
      <w:pPr>
        <w:pStyle w:val="ListParagraph"/>
        <w:numPr>
          <w:ilvl w:val="0"/>
          <w:numId w:val="181"/>
        </w:numPr>
        <w:rPr>
          <w:rFonts w:eastAsia="Times New Roman" w:cs="Times New Roman" w:hint="eastAsia"/>
          <w:color w:val="000000" w:themeColor="text1"/>
          <w:sz w:val="24"/>
          <w:szCs w:val="24"/>
          <w:lang w:eastAsia="zh-CN"/>
        </w:rPr>
      </w:pPr>
      <w:r>
        <w:rPr>
          <w:rFonts w:cs="Times New Roman" w:hint="eastAsia"/>
          <w:lang w:eastAsia="zh-CN"/>
        </w:rPr>
        <w:t>解决长期缺勤问题的最佳实践和计划；</w:t>
      </w:r>
    </w:p>
    <w:p>
      <w:pPr>
        <w:pStyle w:val="ListParagraph"/>
        <w:numPr>
          <w:ilvl w:val="0"/>
          <w:numId w:val="181"/>
        </w:numPr>
        <w:rPr>
          <w:rFonts w:eastAsia="Times New Roman" w:cs="Times New Roman" w:hint="eastAsia"/>
          <w:color w:val="000000" w:themeColor="text1"/>
          <w:sz w:val="24"/>
          <w:szCs w:val="24"/>
          <w:lang w:eastAsia="zh-CN"/>
        </w:rPr>
      </w:pPr>
      <w:r>
        <w:rPr>
          <w:rFonts w:cs="Times New Roman" w:hint="eastAsia"/>
          <w:lang w:eastAsia="zh-CN"/>
        </w:rPr>
        <w:t>长期缺勤监测和评估策略；</w:t>
      </w:r>
    </w:p>
    <w:p>
      <w:pPr>
        <w:pStyle w:val="ListParagraph"/>
        <w:numPr>
          <w:ilvl w:val="0"/>
          <w:numId w:val="181"/>
        </w:numPr>
        <w:rPr>
          <w:rFonts w:eastAsia="Times New Roman" w:cs="Times New Roman" w:hint="eastAsia"/>
          <w:color w:val="000000" w:themeColor="text1"/>
          <w:sz w:val="24"/>
          <w:szCs w:val="24"/>
          <w:lang w:eastAsia="zh-CN"/>
        </w:rPr>
      </w:pPr>
      <w:r>
        <w:rPr>
          <w:rFonts w:cs="Times New Roman" w:hint="eastAsia"/>
          <w:lang w:eastAsia="zh-CN"/>
        </w:rPr>
        <w:t>预防和干预项目与技术；</w:t>
      </w:r>
    </w:p>
    <w:p>
      <w:pPr>
        <w:pStyle w:val="ListParagraph"/>
        <w:numPr>
          <w:ilvl w:val="0"/>
          <w:numId w:val="181"/>
        </w:numPr>
        <w:rPr>
          <w:rFonts w:eastAsia="Times New Roman" w:cs="Times New Roman" w:hint="eastAsia"/>
          <w:color w:val="000000" w:themeColor="text1"/>
          <w:sz w:val="24"/>
          <w:szCs w:val="24"/>
          <w:lang w:eastAsia="zh-CN"/>
        </w:rPr>
      </w:pPr>
      <w:r>
        <w:rPr>
          <w:rFonts w:cs="Times New Roman" w:hint="eastAsia"/>
          <w:lang w:eastAsia="zh-CN"/>
        </w:rPr>
        <w:t>培训、技术援助和资源支持；以及</w:t>
      </w:r>
    </w:p>
    <w:p>
      <w:pPr>
        <w:pStyle w:val="ListParagraph"/>
        <w:numPr>
          <w:ilvl w:val="0"/>
          <w:numId w:val="181"/>
        </w:numPr>
        <w:rPr>
          <w:rFonts w:eastAsia="Times New Roman" w:cs="Times New Roman" w:hint="eastAsia"/>
          <w:color w:val="000000" w:themeColor="text1"/>
          <w:sz w:val="24"/>
          <w:szCs w:val="24"/>
          <w:lang w:eastAsia="zh-CN"/>
        </w:rPr>
      </w:pPr>
      <w:r>
        <w:rPr>
          <w:rFonts w:cs="Times New Roman" w:hint="eastAsia"/>
          <w:lang w:eastAsia="zh-CN"/>
        </w:rPr>
        <w:t>长期缺勤数据的整理、分析和报告。长期缺勤率已纳入本州《每一个学生成功法》问责机制中，同时也可作为一种措施，帮助地方教育机构持续评估自身在校园氛围和社会情感学习方面的工作成效。</w:t>
      </w:r>
    </w:p>
    <w:p>
      <w:pPr>
        <w:rPr>
          <w:rFonts w:eastAsia="Times New Roman" w:cs="Times New Roman" w:hint="eastAsia"/>
          <w:color w:val="000000" w:themeColor="text1"/>
          <w:sz w:val="24"/>
          <w:szCs w:val="24"/>
          <w:lang w:eastAsia="zh-CN"/>
        </w:rPr>
      </w:pPr>
      <w:r>
        <w:rPr>
          <w:rFonts w:cs="Times New Roman" w:hint="eastAsia"/>
          <w:lang w:eastAsia="zh-CN"/>
        </w:rPr>
        <w:t>最近，还制定了</w:t>
      </w:r>
      <w:r>
        <w:rPr>
          <w:rFonts w:cs="Times New Roman" w:hint="eastAsia"/>
          <w:i/>
          <w:iCs/>
          <w:lang w:eastAsia="zh-CN"/>
        </w:rPr>
        <w:t>基于数据的长期缺勤问题决策指南</w:t>
      </w:r>
      <w:r>
        <w:rPr>
          <w:rFonts w:cs="Times New Roman" w:hint="eastAsia"/>
          <w:lang w:eastAsia="zh-CN"/>
        </w:rPr>
        <w:t>，为地方教育机构应对长期缺勤问题提供指导。该指南包含新泽西州特有的规则条例，以及一系列可用资源。鼓励地方教育机构参考该资源，制定基于研究的行动计划，其中应包括针对性策略，解决导致学生缺勤的各种障碍。该资源提供了分步指南，从确定地方教育机构核心成员、收集和分析可操作数据，到支持地方教育机构最终建立和运行分层级模型，以解决学生缺勤问题、鼓励按时出勤，全程提供支持。</w:t>
      </w:r>
    </w:p>
    <w:p>
      <w:pPr>
        <w:rPr>
          <w:rFonts w:eastAsia="Times New Roman" w:cs="Times New Roman" w:hint="eastAsia"/>
          <w:color w:val="000000" w:themeColor="text1"/>
          <w:sz w:val="24"/>
          <w:szCs w:val="24"/>
          <w:lang w:eastAsia="zh-CN"/>
        </w:rPr>
      </w:pPr>
      <w:r>
        <w:rPr>
          <w:rFonts w:cs="Times New Roman" w:hint="eastAsia"/>
          <w:lang w:eastAsia="zh-CN"/>
        </w:rPr>
        <w:t>要让学生投入学习并充分发挥潜力，关键在于确保他们到校并积极参与学习过程。多层级方法的深层理念是，大多数学生会响应全校提高出勤率和参与度的策略（</w:t>
      </w:r>
      <w:r>
        <w:rPr>
          <w:rFonts w:cs="Times New Roman" w:hint="eastAsia"/>
          <w:lang w:eastAsia="zh-CN"/>
        </w:rPr>
        <w:t xml:space="preserve">1 </w:t>
      </w:r>
      <w:r>
        <w:rPr>
          <w:rFonts w:cs="Times New Roman" w:hint="eastAsia"/>
          <w:lang w:eastAsia="zh-CN"/>
        </w:rPr>
        <w:t>级支持），但这些策略无法满足所有学生的需求：部分学生需要更个性化的支持（</w:t>
      </w:r>
      <w:r>
        <w:rPr>
          <w:rFonts w:cs="Times New Roman" w:hint="eastAsia"/>
          <w:lang w:eastAsia="zh-CN"/>
        </w:rPr>
        <w:t xml:space="preserve">2 </w:t>
      </w:r>
      <w:r>
        <w:rPr>
          <w:rFonts w:cs="Times New Roman" w:hint="eastAsia"/>
          <w:lang w:eastAsia="zh-CN"/>
        </w:rPr>
        <w:t>级支持），而极少数学生则可能需要更密集的干预措施（</w:t>
      </w:r>
      <w:r>
        <w:rPr>
          <w:rFonts w:cs="Times New Roman" w:hint="eastAsia"/>
          <w:lang w:eastAsia="zh-CN"/>
        </w:rPr>
        <w:t xml:space="preserve">3 </w:t>
      </w:r>
      <w:r>
        <w:rPr>
          <w:rFonts w:cs="Times New Roman" w:hint="eastAsia"/>
          <w:lang w:eastAsia="zh-CN"/>
        </w:rPr>
        <w:t>级支持），才能重新建立与学校的联系。研究表明，学生缺勤会影响其在学校取得成功的能力。</w:t>
      </w:r>
      <w:r>
        <w:rPr>
          <w:rFonts w:cs="Times New Roman" w:hint="eastAsia"/>
          <w:vertAlign w:val="superscript"/>
          <w:lang w:eastAsia="zh-CN"/>
        </w:rPr>
        <w:t>2</w:t>
      </w:r>
      <w:r>
        <w:rPr>
          <w:rFonts w:cs="Times New Roman" w:hint="eastAsia"/>
          <w:lang w:eastAsia="zh-CN"/>
        </w:rPr>
        <w:t xml:space="preserve"> </w:t>
      </w:r>
    </w:p>
    <w:p>
      <w:pPr>
        <w:rPr>
          <w:rFonts w:eastAsia="Times New Roman" w:cs="Times New Roman" w:hint="eastAsia"/>
          <w:color w:val="000000" w:themeColor="text1"/>
          <w:sz w:val="24"/>
          <w:szCs w:val="24"/>
          <w:lang w:eastAsia="zh-CN"/>
        </w:rPr>
      </w:pPr>
      <w:r>
        <w:rPr>
          <w:rFonts w:cs="Times New Roman" w:hint="eastAsia"/>
          <w:lang w:eastAsia="zh-CN"/>
        </w:rPr>
        <w:t>除上述支持措施外，新泽西州教育部将继续支持地方教育机构投入第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A </w:t>
      </w:r>
      <w:r>
        <w:rPr>
          <w:rFonts w:cs="Times New Roman" w:hint="eastAsia"/>
          <w:lang w:eastAsia="zh-CN"/>
        </w:rPr>
        <w:t>部分资金来满足学生全面发展的需求，包括学生的社会情感健康需求。目前，新泽西州教育部鼓励地方教育机构在开展第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A </w:t>
      </w:r>
      <w:r>
        <w:rPr>
          <w:rFonts w:cs="Times New Roman" w:hint="eastAsia"/>
          <w:lang w:eastAsia="zh-CN"/>
        </w:rPr>
        <w:t>部分资金需求评估时，对学校文化进行全面审查，包括学生纪律和行为管理、社会情感学习目标设定、冲突解决、学校安全，以及与校园氛围相关的项目措施和实施方法。通过将这些问题明确列为影响学生学业成功的需求，地方教育机构可使用其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A </w:t>
      </w:r>
      <w:r>
        <w:rPr>
          <w:rFonts w:cs="Times New Roman" w:hint="eastAsia"/>
          <w:lang w:eastAsia="zh-CN"/>
        </w:rPr>
        <w:t>部分资金，实施适当的干预措施和专业发展项目，解决欺凌骚扰、不当纪律做法等问题。此外，新泽西州教育部还将与利益相关方合作，发布一份“基于《每一个学生成功法》活动的指导”文件，为地方教育机构使用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A </w:t>
      </w:r>
      <w:r>
        <w:rPr>
          <w:rFonts w:cs="Times New Roman" w:hint="eastAsia"/>
          <w:lang w:eastAsia="zh-CN"/>
        </w:rPr>
        <w:t>部分资金提供支持，适用范围包括但不限于多层级支持体系，例如</w:t>
      </w:r>
      <w:r>
        <w:rPr>
          <w:rFonts w:cs="Times New Roman" w:hint="eastAsia"/>
          <w:lang w:eastAsia="zh-CN"/>
        </w:rPr>
        <w:br/>
      </w:r>
      <w:hyperlink r:id="rId37">
        <w:r>
          <w:rPr>
            <w:rFonts w:cs="Times New Roman" w:hint="eastAsia"/>
            <w:color w:val="0000FF"/>
            <w:u w:val="single"/>
            <w:lang w:eastAsia="zh-CN"/>
          </w:rPr>
          <w:t>新泽西州分层支持体系</w:t>
        </w:r>
        <w:r>
          <w:rPr>
            <w:rFonts w:cs="Times New Roman" w:hint="eastAsia"/>
            <w:color w:val="0000FF"/>
            <w:u w:val="single"/>
            <w:lang w:eastAsia="zh-CN"/>
          </w:rPr>
          <w:t xml:space="preserve"> (NJTSS)</w:t>
        </w:r>
      </w:hyperlink>
      <w:r>
        <w:rPr>
          <w:rFonts w:cs="Times New Roman" w:hint="eastAsia"/>
          <w:lang w:eastAsia="zh-CN"/>
        </w:rPr>
        <w:t>。此资源将指导地方教育机构如何使用第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A </w:t>
      </w:r>
      <w:r>
        <w:rPr>
          <w:rFonts w:cs="Times New Roman" w:hint="eastAsia"/>
          <w:lang w:eastAsia="zh-CN"/>
        </w:rPr>
        <w:t>部分资金，为在以下方面取得成效的体系提供支持：</w:t>
      </w:r>
    </w:p>
    <w:p>
      <w:pPr>
        <w:pStyle w:val="ListParagraph"/>
        <w:numPr>
          <w:ilvl w:val="0"/>
          <w:numId w:val="6"/>
        </w:numPr>
        <w:rPr>
          <w:rFonts w:eastAsia="Times New Roman" w:cs="Times New Roman" w:hint="eastAsia"/>
          <w:color w:val="000000" w:themeColor="text1"/>
          <w:sz w:val="24"/>
          <w:szCs w:val="24"/>
          <w:lang w:eastAsia="zh-CN"/>
        </w:rPr>
      </w:pPr>
      <w:r>
        <w:rPr>
          <w:rFonts w:cs="Times New Roman" w:hint="eastAsia"/>
          <w:lang w:eastAsia="zh-CN"/>
        </w:rPr>
        <w:t>使用数据解决学生的学业、行为、社会情感和健康方面的需求；</w:t>
      </w:r>
    </w:p>
    <w:p>
      <w:pPr>
        <w:pStyle w:val="ListParagraph"/>
        <w:numPr>
          <w:ilvl w:val="0"/>
          <w:numId w:val="6"/>
        </w:numPr>
        <w:rPr>
          <w:rFonts w:eastAsia="Times New Roman" w:cs="Times New Roman" w:hint="eastAsia"/>
          <w:color w:val="000000" w:themeColor="text1"/>
          <w:sz w:val="24"/>
          <w:szCs w:val="24"/>
          <w:lang w:eastAsia="zh-CN"/>
        </w:rPr>
      </w:pPr>
      <w:r>
        <w:rPr>
          <w:rFonts w:cs="Times New Roman" w:hint="eastAsia"/>
          <w:lang w:eastAsia="zh-CN"/>
        </w:rPr>
        <w:t>营造积极的校园氛围，推动社会情感学习；</w:t>
      </w:r>
    </w:p>
    <w:p>
      <w:pPr>
        <w:pStyle w:val="ListParagraph"/>
        <w:numPr>
          <w:ilvl w:val="0"/>
          <w:numId w:val="6"/>
        </w:numPr>
        <w:rPr>
          <w:rFonts w:eastAsia="Times New Roman" w:cs="Times New Roman" w:hint="eastAsia"/>
          <w:color w:val="000000" w:themeColor="text1"/>
          <w:sz w:val="24"/>
          <w:szCs w:val="24"/>
          <w:lang w:eastAsia="zh-CN"/>
        </w:rPr>
      </w:pPr>
      <w:r>
        <w:rPr>
          <w:rFonts w:cs="Times New Roman" w:hint="eastAsia"/>
          <w:lang w:eastAsia="zh-CN"/>
        </w:rPr>
        <w:t>减少不公平现象；</w:t>
      </w:r>
    </w:p>
    <w:p>
      <w:pPr>
        <w:pStyle w:val="ListParagraph"/>
        <w:numPr>
          <w:ilvl w:val="0"/>
          <w:numId w:val="6"/>
        </w:numPr>
        <w:rPr>
          <w:rFonts w:eastAsia="Times New Roman" w:cs="Times New Roman" w:hint="eastAsia"/>
          <w:color w:val="000000" w:themeColor="text1"/>
          <w:sz w:val="24"/>
          <w:szCs w:val="24"/>
          <w:lang w:eastAsia="zh-CN"/>
        </w:rPr>
      </w:pPr>
      <w:r>
        <w:rPr>
          <w:rFonts w:cs="Times New Roman" w:hint="eastAsia"/>
          <w:lang w:eastAsia="zh-CN"/>
        </w:rPr>
        <w:t>使用积极的纪律方法，减少停学和厌恶性行为干预等排斥性纪律处分；以及</w:t>
      </w:r>
    </w:p>
    <w:p>
      <w:pPr>
        <w:pStyle w:val="ListParagraph"/>
        <w:numPr>
          <w:ilvl w:val="0"/>
          <w:numId w:val="6"/>
        </w:numPr>
        <w:rPr>
          <w:rFonts w:eastAsia="Times New Roman" w:cs="Times New Roman" w:hint="eastAsia"/>
          <w:color w:val="000000" w:themeColor="text1"/>
          <w:sz w:val="24"/>
          <w:szCs w:val="24"/>
          <w:lang w:eastAsia="zh-CN"/>
        </w:rPr>
      </w:pPr>
      <w:r>
        <w:rPr>
          <w:rFonts w:cs="Times New Roman" w:hint="eastAsia"/>
          <w:lang w:eastAsia="zh-CN"/>
        </w:rPr>
        <w:t>提高学业成就，助力实现高等教育目标。</w:t>
      </w:r>
    </w:p>
    <w:p>
      <w:pPr>
        <w:rPr>
          <w:rFonts w:eastAsia="Times New Roman"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eastAsiaTheme="majorEastAsia" w:cs="Times New Roman" w:hint="eastAsia"/>
          <w:color w:val="365F91" w:themeColor="accent1" w:themeShade="BF"/>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370" w:name="_Toc210993218"/>
      <w:bookmarkStart w:id="371" w:name="_Toc210993413"/>
      <w:bookmarkStart w:id="372" w:name="_Toc211000762"/>
      <w:bookmarkStart w:id="373" w:name="_Toc211000942"/>
      <w:bookmarkStart w:id="374" w:name="_Toc211001156"/>
      <w:bookmarkStart w:id="375" w:name="_Toc211001246"/>
      <w:r>
        <w:rPr>
          <w:rFonts w:ascii="Times New Roman" w:eastAsia="宋体" w:hAnsi="Times New Roman" w:hint="eastAsia"/>
          <w:szCs w:val="32"/>
          <w:lang w:eastAsia="zh-CN"/>
        </w:rPr>
        <w:t>7</w:t>
      </w:r>
      <w:r>
        <w:rPr>
          <w:rFonts w:ascii="Times New Roman" w:eastAsia="宋体" w:hAnsi="Times New Roman" w:hint="eastAsia"/>
          <w:b w:val="0"/>
          <w:bCs w:val="0"/>
          <w:szCs w:val="32"/>
          <w:lang w:eastAsia="zh-CN"/>
        </w:rPr>
        <w:t>.</w:t>
      </w:r>
      <w:r>
        <w:rPr>
          <w:rFonts w:ascii="Times New Roman" w:eastAsia="宋体" w:hAnsi="Times New Roman" w:hint="eastAsia"/>
          <w:szCs w:val="32"/>
          <w:lang w:eastAsia="zh-CN"/>
        </w:rPr>
        <w:t xml:space="preserve"> </w:t>
      </w:r>
      <w:r>
        <w:rPr>
          <w:rFonts w:ascii="Times New Roman" w:eastAsia="宋体" w:hAnsi="Times New Roman" w:hint="eastAsia"/>
          <w:szCs w:val="32"/>
          <w:lang w:eastAsia="zh-CN"/>
        </w:rPr>
        <w:t>学校过渡衔接</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1111(g)(1)(D)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370"/>
      <w:bookmarkEnd w:id="371"/>
      <w:bookmarkEnd w:id="372"/>
      <w:bookmarkEnd w:id="373"/>
      <w:bookmarkEnd w:id="374"/>
      <w:bookmarkEnd w:id="375"/>
    </w:p>
    <w:p>
      <w:pPr>
        <w:spacing w:after="0"/>
        <w:rPr>
          <w:rFonts w:eastAsiaTheme="majorEastAsia" w:cs="Times New Roman" w:hint="eastAsia"/>
          <w:color w:val="244061" w:themeColor="accent1" w:themeShade="80"/>
          <w:lang w:eastAsia="zh-CN"/>
        </w:rPr>
      </w:pPr>
      <w:r>
        <w:rPr>
          <w:rFonts w:cs="Times New Roman" w:hint="eastAsia"/>
          <w:color w:val="244061"/>
          <w:lang w:eastAsia="zh-CN"/>
        </w:rPr>
        <w:t>描述本州将如何支持获得第</w:t>
      </w:r>
      <w:r>
        <w:rPr>
          <w:rFonts w:cs="Times New Roman" w:hint="eastAsia"/>
          <w:color w:val="244061"/>
          <w:lang w:eastAsia="zh-CN"/>
        </w:rPr>
        <w:t xml:space="preserve"> I </w:t>
      </w:r>
      <w:r>
        <w:rPr>
          <w:rFonts w:cs="Times New Roman" w:hint="eastAsia"/>
          <w:color w:val="244061"/>
          <w:lang w:eastAsia="zh-CN"/>
        </w:rPr>
        <w:t>编</w:t>
      </w:r>
      <w:r>
        <w:rPr>
          <w:rFonts w:cs="Times New Roman" w:hint="eastAsia"/>
          <w:color w:val="244061"/>
          <w:lang w:eastAsia="zh-CN"/>
        </w:rPr>
        <w:t xml:space="preserve"> A </w:t>
      </w:r>
      <w:r>
        <w:rPr>
          <w:rFonts w:cs="Times New Roman" w:hint="eastAsia"/>
          <w:color w:val="244061"/>
          <w:lang w:eastAsia="zh-CN"/>
        </w:rPr>
        <w:t>部分援助的地方教育机构满足各级学校学生（尤其是初中和高中学生）的需求，包括本州将如何与此类地方教育机构合作，为学生提供升入初中和高中的有效过渡衔接，以降低学生辍学风险。</w:t>
      </w:r>
    </w:p>
    <w:p>
      <w:pPr>
        <w:pStyle w:val="EndUSED"/>
        <w:rPr>
          <w:rStyle w:val="normaltextrun"/>
          <w:rFonts w:hint="eastAsia"/>
          <w:color w:val="365F91" w:themeColor="accent1" w:themeShade="BF"/>
          <w:sz w:val="22"/>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rPr>
          <w:rFonts w:cs="Times New Roman" w:hint="eastAsia"/>
          <w:sz w:val="18"/>
          <w:szCs w:val="18"/>
          <w:lang w:eastAsia="zh-CN"/>
        </w:rPr>
      </w:pPr>
      <w:r>
        <w:rPr>
          <w:rStyle w:val="normaltextrun"/>
          <w:rFonts w:cs="Times New Roman" w:hint="eastAsia"/>
          <w:color w:val="365F91"/>
          <w:lang w:eastAsia="zh-CN"/>
        </w:rPr>
        <w:t>[</w:t>
      </w:r>
      <w:r>
        <w:rPr>
          <w:rStyle w:val="normaltextrun"/>
          <w:rFonts w:cs="Times New Roman" w:hint="eastAsia"/>
          <w:color w:val="365F91"/>
          <w:lang w:eastAsia="zh-CN"/>
        </w:rPr>
        <w:t>新泽西州教育部回复内容开始</w:t>
      </w:r>
      <w:r>
        <w:rPr>
          <w:rStyle w:val="normaltextrun"/>
          <w:rFonts w:cs="Times New Roman" w:hint="eastAsia"/>
          <w:color w:val="365F91"/>
          <w:lang w:eastAsia="zh-CN"/>
        </w:rPr>
        <w:t xml:space="preserve">] </w:t>
      </w:r>
    </w:p>
    <w:p>
      <w:pPr>
        <w:rPr>
          <w:rFonts w:cs="Times New Roman" w:hint="eastAsia"/>
          <w:sz w:val="18"/>
          <w:szCs w:val="18"/>
          <w:lang w:eastAsia="zh-CN"/>
        </w:rPr>
      </w:pPr>
      <w:r>
        <w:rPr>
          <w:rStyle w:val="normaltextrun"/>
          <w:rFonts w:cs="Times New Roman" w:hint="eastAsia"/>
          <w:color w:val="000000"/>
          <w:lang w:eastAsia="zh-CN"/>
        </w:rPr>
        <w:t>新泽西州教育部致力于支持地方教育机构，特别是接受第</w:t>
      </w:r>
      <w:r>
        <w:rPr>
          <w:rStyle w:val="normaltextrun"/>
          <w:rFonts w:cs="Times New Roman" w:hint="eastAsia"/>
          <w:color w:val="000000"/>
          <w:lang w:eastAsia="zh-CN"/>
        </w:rPr>
        <w:t xml:space="preserve"> I </w:t>
      </w:r>
      <w:r>
        <w:rPr>
          <w:rStyle w:val="normaltextrun"/>
          <w:rFonts w:cs="Times New Roman" w:hint="eastAsia"/>
          <w:color w:val="000000"/>
          <w:lang w:eastAsia="zh-CN"/>
        </w:rPr>
        <w:t>编</w:t>
      </w:r>
      <w:r>
        <w:rPr>
          <w:rStyle w:val="normaltextrun"/>
          <w:rFonts w:cs="Times New Roman" w:hint="eastAsia"/>
          <w:color w:val="000000"/>
          <w:lang w:eastAsia="zh-CN"/>
        </w:rPr>
        <w:t xml:space="preserve"> A </w:t>
      </w:r>
      <w:r>
        <w:rPr>
          <w:rStyle w:val="normaltextrun"/>
          <w:rFonts w:cs="Times New Roman" w:hint="eastAsia"/>
          <w:color w:val="000000"/>
          <w:lang w:eastAsia="zh-CN"/>
        </w:rPr>
        <w:t>部分资金的地方教育机构，满足学生在不同教育阶段过渡衔接的需求。这包括从幼儿教育到小学、从小学到中初中、从初中到高中，以及从高中到高等教育和职业生涯的过渡衔接。</w:t>
      </w:r>
    </w:p>
    <w:p>
      <w:pPr>
        <w:rPr>
          <w:rFonts w:cs="Times New Roman" w:hint="eastAsia"/>
          <w:sz w:val="18"/>
          <w:szCs w:val="18"/>
          <w:lang w:eastAsia="zh-CN"/>
        </w:rPr>
      </w:pPr>
      <w:r>
        <w:rPr>
          <w:rStyle w:val="normaltextrun"/>
          <w:rFonts w:cs="Times New Roman" w:hint="eastAsia"/>
          <w:color w:val="000000"/>
          <w:lang w:eastAsia="zh-CN"/>
        </w:rPr>
        <w:t>为推动有效的过渡衔接，新泽西州教育部强调地方教育机构之间的合作，特别考虑到本州地方教育机构的多样配置，例如只有小学和只有高中的地方教育机构。新泽西州教育部认识到无缝过渡衔接的重要性后，已实施多项举措，以提升地方教育机构、高等教育机构、州级机构和利益相关方之间的数据质量和可见性。</w:t>
      </w:r>
    </w:p>
    <w:p>
      <w:pPr>
        <w:rPr>
          <w:rFonts w:cs="Times New Roman" w:hint="eastAsia"/>
          <w:sz w:val="18"/>
          <w:szCs w:val="18"/>
          <w:lang w:eastAsia="zh-CN"/>
        </w:rPr>
      </w:pPr>
      <w:r>
        <w:rPr>
          <w:rStyle w:val="normaltextrun"/>
          <w:rFonts w:cs="Times New Roman" w:hint="eastAsia"/>
          <w:color w:val="000000"/>
          <w:lang w:eastAsia="zh-CN"/>
        </w:rPr>
        <w:t>例如，新泽西州教育部已扩展其全州纵向数据系统</w:t>
      </w:r>
      <w:r>
        <w:rPr>
          <w:rStyle w:val="normaltextrun"/>
          <w:rFonts w:cs="Times New Roman" w:hint="eastAsia"/>
          <w:color w:val="000000"/>
          <w:lang w:eastAsia="zh-CN"/>
        </w:rPr>
        <w:t xml:space="preserve"> (SLDS)</w:t>
      </w:r>
      <w:r>
        <w:rPr>
          <w:rStyle w:val="normaltextrun"/>
          <w:rFonts w:cs="Times New Roman" w:hint="eastAsia"/>
          <w:color w:val="000000"/>
          <w:lang w:eastAsia="zh-CN"/>
        </w:rPr>
        <w:t>，使其覆盖从出生、接受教育到参与工作的数据，从而能够全面跟踪学生的学业进展和成果。此外，通过与其他州级机构合作，已推出了多项举措，例如新泽西早期学习企业分析系统</w:t>
      </w:r>
      <w:r>
        <w:rPr>
          <w:rStyle w:val="normaltextrun"/>
          <w:rFonts w:cs="Times New Roman" w:hint="eastAsia"/>
          <w:color w:val="000000"/>
          <w:lang w:eastAsia="zh-CN"/>
        </w:rPr>
        <w:t xml:space="preserve"> (NJ EASEL) </w:t>
      </w:r>
      <w:r>
        <w:rPr>
          <w:rStyle w:val="normaltextrun"/>
          <w:rFonts w:cs="Times New Roman" w:hint="eastAsia"/>
          <w:color w:val="000000"/>
          <w:lang w:eastAsia="zh-CN"/>
        </w:rPr>
        <w:t>和新泽西教育到收入系统</w:t>
      </w:r>
      <w:r>
        <w:rPr>
          <w:rStyle w:val="normaltextrun"/>
          <w:rFonts w:cs="Times New Roman" w:hint="eastAsia"/>
          <w:color w:val="000000"/>
          <w:lang w:eastAsia="zh-CN"/>
        </w:rPr>
        <w:t xml:space="preserve"> (NJ EEDS)</w:t>
      </w:r>
      <w:r>
        <w:rPr>
          <w:rStyle w:val="normaltextrun"/>
          <w:rFonts w:cs="Times New Roman" w:hint="eastAsia"/>
          <w:color w:val="000000"/>
          <w:lang w:eastAsia="zh-CN"/>
        </w:rPr>
        <w:t>，这些系统专注于收集与早期保育与教育机会、大学成就、职业道路和收入相关的数据。</w:t>
      </w:r>
    </w:p>
    <w:p>
      <w:pPr>
        <w:rPr>
          <w:rFonts w:cs="Times New Roman" w:hint="eastAsia"/>
          <w:sz w:val="18"/>
          <w:szCs w:val="18"/>
          <w:lang w:eastAsia="zh-CN"/>
        </w:rPr>
      </w:pPr>
      <w:r>
        <w:rPr>
          <w:rStyle w:val="normaltextrun"/>
          <w:rFonts w:cs="Times New Roman" w:hint="eastAsia"/>
          <w:color w:val="000000"/>
          <w:lang w:eastAsia="zh-CN"/>
        </w:rPr>
        <w:t>对于残疾学生，新泽西州教育部利用来自全州纵向数据系统中的数据制定个性化支持措施，例如以人为本的规划和基于社区的教学，助力他们成功过渡至高等教育和就业阶段。此外，成人教育办公室致力于满足成人学习者的需求，帮助他们取得高中文凭和追求教育与职业目标。</w:t>
      </w:r>
    </w:p>
    <w:p>
      <w:pPr>
        <w:rPr>
          <w:rFonts w:cs="Times New Roman" w:hint="eastAsia"/>
          <w:sz w:val="18"/>
          <w:szCs w:val="18"/>
          <w:lang w:eastAsia="zh-CN"/>
        </w:rPr>
      </w:pPr>
      <w:r>
        <w:rPr>
          <w:rStyle w:val="normaltextrun"/>
          <w:rFonts w:cs="Times New Roman" w:hint="eastAsia"/>
          <w:color w:val="000000"/>
          <w:lang w:eastAsia="zh-CN"/>
        </w:rPr>
        <w:t>新泽西州教育部将继续协助高中、学院和大学、认证和其他培训项目以及劳动力代表展开合作，明确各方可如何支持学生从高中有效过渡至高等教育和职业阶段。职业准备办公室将通过</w:t>
      </w:r>
      <w:r>
        <w:rPr>
          <w:rStyle w:val="normaltextrun"/>
          <w:rFonts w:cs="Times New Roman" w:hint="eastAsia"/>
          <w:lang w:eastAsia="zh-CN"/>
        </w:rPr>
        <w:t>成人教育办公室</w:t>
      </w:r>
      <w:r>
        <w:rPr>
          <w:rStyle w:val="normaltextrun"/>
          <w:rFonts w:cs="Times New Roman" w:hint="eastAsia"/>
          <w:color w:val="000000"/>
          <w:lang w:eastAsia="zh-CN"/>
        </w:rPr>
        <w:t>，继续满足成人学习者和青少年（</w:t>
      </w:r>
      <w:r>
        <w:rPr>
          <w:rStyle w:val="normaltextrun"/>
          <w:rFonts w:cs="Times New Roman" w:hint="eastAsia"/>
          <w:color w:val="000000"/>
          <w:lang w:eastAsia="zh-CN"/>
        </w:rPr>
        <w:t xml:space="preserve">16 </w:t>
      </w:r>
      <w:r>
        <w:rPr>
          <w:rStyle w:val="normaltextrun"/>
          <w:rFonts w:cs="Times New Roman" w:hint="eastAsia"/>
          <w:color w:val="000000"/>
          <w:lang w:eastAsia="zh-CN"/>
        </w:rPr>
        <w:t>岁及以上）的需求，帮助他们获得州级颁发的高中文凭，以实现其教育、职业和个人目标。职业准备办公室将继续借助常设咨询小组、合作伙伴（如成人高中</w:t>
      </w:r>
      <w:r>
        <w:rPr>
          <w:rStyle w:val="normaltextrun"/>
          <w:rFonts w:cs="Times New Roman" w:hint="eastAsia"/>
          <w:lang w:eastAsia="zh-CN"/>
        </w:rPr>
        <w:t>、当地劳动力发展委员会、新泽西州劳工和劳动力发展部）</w:t>
      </w:r>
      <w:r>
        <w:rPr>
          <w:rStyle w:val="normaltextrun"/>
          <w:rFonts w:cs="Times New Roman" w:hint="eastAsia"/>
          <w:color w:val="000000"/>
          <w:lang w:eastAsia="zh-CN"/>
        </w:rPr>
        <w:t>及其他临时小组的力量，帮助新泽西州教育部确定如何继续支持学生过渡至高等教育和职业阶段。</w:t>
      </w:r>
    </w:p>
    <w:p>
      <w:pPr>
        <w:rPr>
          <w:rFonts w:cs="Times New Roman" w:hint="eastAsia"/>
          <w:sz w:val="18"/>
          <w:szCs w:val="18"/>
          <w:lang w:eastAsia="zh-CN"/>
        </w:rPr>
      </w:pPr>
      <w:r>
        <w:rPr>
          <w:rStyle w:val="normaltextrun"/>
          <w:rFonts w:cs="Times New Roman" w:hint="eastAsia"/>
          <w:color w:val="000000"/>
          <w:lang w:eastAsia="zh-CN"/>
        </w:rPr>
        <w:t>总体而言，新泽西州教育部的综合策略旨在促进在各级教育阶段的顺利过渡衔接，确保所有学生获得在学业上取得成功所需的支持，并成功过渡至成年阶段。</w:t>
      </w:r>
    </w:p>
    <w:p>
      <w:pPr>
        <w:rPr>
          <w:rFonts w:cs="Times New Roman" w:hint="eastAsia"/>
          <w:sz w:val="18"/>
          <w:szCs w:val="18"/>
          <w:lang w:eastAsia="zh-CN"/>
        </w:rPr>
      </w:pPr>
      <w:r>
        <w:rPr>
          <w:rStyle w:val="normaltextrun"/>
          <w:rFonts w:cs="Times New Roman" w:hint="eastAsia"/>
          <w:color w:val="365F91"/>
          <w:lang w:eastAsia="zh-CN"/>
        </w:rPr>
        <w:t>[</w:t>
      </w:r>
      <w:r>
        <w:rPr>
          <w:rStyle w:val="normaltextrun"/>
          <w:rFonts w:cs="Times New Roman" w:hint="eastAsia"/>
          <w:color w:val="365F91"/>
          <w:lang w:eastAsia="zh-CN"/>
        </w:rPr>
        <w:t>新泽西州教育部回复内容结束</w:t>
      </w:r>
      <w:r>
        <w:rPr>
          <w:rStyle w:val="normaltextrun"/>
          <w:rFonts w:cs="Times New Roman" w:hint="eastAsia"/>
          <w:color w:val="365F91"/>
          <w:lang w:eastAsia="zh-CN"/>
        </w:rPr>
        <w:t>]</w:t>
      </w:r>
      <w:r>
        <w:rPr>
          <w:rStyle w:val="normaltextrun"/>
          <w:rFonts w:cs="Times New Roman" w:hint="eastAsia"/>
          <w:color w:val="365F91"/>
          <w:lang w:eastAsia="zh-CN"/>
        </w:rPr>
        <w:br w:type="page"/>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1"/>
        <w:rPr>
          <w:rFonts w:ascii="Times New Roman" w:hAnsi="Times New Roman" w:hint="eastAsia"/>
          <w:lang w:eastAsia="zh-CN"/>
        </w:rPr>
      </w:pPr>
      <w:bookmarkStart w:id="376" w:name="_Toc210993219"/>
      <w:bookmarkStart w:id="377" w:name="_Toc210993414"/>
      <w:bookmarkStart w:id="378" w:name="_Toc211000763"/>
      <w:bookmarkStart w:id="379" w:name="_Toc211000943"/>
      <w:bookmarkStart w:id="380" w:name="_Toc211001016"/>
      <w:r>
        <w:rPr>
          <w:rFonts w:ascii="Times New Roman" w:eastAsia="宋体" w:hAnsi="Times New Roman" w:hint="eastAsia"/>
          <w:szCs w:val="36"/>
          <w:lang w:eastAsia="zh-CN"/>
        </w:rPr>
        <w:t xml:space="preserve">B. </w:t>
      </w:r>
      <w:r>
        <w:rPr>
          <w:rFonts w:ascii="Times New Roman" w:eastAsia="宋体" w:hAnsi="Times New Roman" w:hint="eastAsia"/>
          <w:szCs w:val="36"/>
          <w:lang w:eastAsia="zh-CN"/>
        </w:rPr>
        <w:t>第</w:t>
      </w:r>
      <w:r>
        <w:rPr>
          <w:rFonts w:ascii="Times New Roman" w:eastAsia="宋体" w:hAnsi="Times New Roman" w:hint="eastAsia"/>
          <w:szCs w:val="36"/>
          <w:lang w:eastAsia="zh-CN"/>
        </w:rPr>
        <w:t xml:space="preserve"> I </w:t>
      </w:r>
      <w:r>
        <w:rPr>
          <w:rFonts w:ascii="Times New Roman" w:eastAsia="宋体" w:hAnsi="Times New Roman" w:hint="eastAsia"/>
          <w:szCs w:val="36"/>
          <w:lang w:eastAsia="zh-CN"/>
        </w:rPr>
        <w:t>编</w:t>
      </w:r>
      <w:r>
        <w:rPr>
          <w:rFonts w:ascii="Times New Roman" w:eastAsia="宋体" w:hAnsi="Times New Roman" w:hint="eastAsia"/>
          <w:szCs w:val="36"/>
          <w:lang w:eastAsia="zh-CN"/>
        </w:rPr>
        <w:t xml:space="preserve"> C </w:t>
      </w:r>
      <w:r>
        <w:rPr>
          <w:rFonts w:ascii="Times New Roman" w:eastAsia="宋体" w:hAnsi="Times New Roman" w:hint="eastAsia"/>
          <w:szCs w:val="36"/>
          <w:lang w:eastAsia="zh-CN"/>
        </w:rPr>
        <w:t>部分：流动儿童教育</w:t>
      </w:r>
      <w:bookmarkEnd w:id="376"/>
      <w:bookmarkEnd w:id="377"/>
      <w:bookmarkEnd w:id="378"/>
      <w:bookmarkEnd w:id="379"/>
      <w:bookmarkEnd w:id="380"/>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2"/>
        <w:rPr>
          <w:rFonts w:ascii="Times New Roman" w:hAnsi="Times New Roman" w:hint="eastAsia"/>
          <w:lang w:eastAsia="zh-CN"/>
        </w:rPr>
      </w:pPr>
      <w:bookmarkStart w:id="381" w:name="_Toc171333287"/>
      <w:bookmarkStart w:id="382" w:name="_Toc199403579"/>
      <w:bookmarkStart w:id="383" w:name="_Toc199403729"/>
      <w:bookmarkStart w:id="384" w:name="_Toc210993220"/>
      <w:bookmarkStart w:id="385" w:name="_Toc210993415"/>
      <w:bookmarkStart w:id="386" w:name="_Toc210993565"/>
      <w:bookmarkStart w:id="387" w:name="_Toc211000764"/>
      <w:bookmarkStart w:id="388" w:name="_Toc211000944"/>
      <w:bookmarkStart w:id="389" w:name="_Toc211001157"/>
      <w:bookmarkStart w:id="390" w:name="_Toc211001247"/>
      <w:r>
        <w:rPr>
          <w:rFonts w:ascii="Times New Roman" w:eastAsia="宋体" w:hAnsi="Times New Roman" w:hint="eastAsia"/>
          <w:szCs w:val="32"/>
          <w:lang w:eastAsia="zh-CN"/>
        </w:rPr>
        <w:t>简介</w:t>
      </w:r>
      <w:bookmarkEnd w:id="381"/>
      <w:bookmarkEnd w:id="382"/>
      <w:bookmarkEnd w:id="383"/>
      <w:bookmarkEnd w:id="384"/>
      <w:bookmarkEnd w:id="385"/>
      <w:bookmarkEnd w:id="386"/>
      <w:bookmarkEnd w:id="387"/>
      <w:bookmarkEnd w:id="388"/>
      <w:bookmarkEnd w:id="389"/>
      <w:bookmarkEnd w:id="390"/>
    </w:p>
    <w:p>
      <w:pPr>
        <w:rPr>
          <w:rFonts w:cs="Times New Roman" w:hint="eastAsia"/>
          <w:lang w:eastAsia="zh-CN"/>
        </w:rPr>
      </w:pPr>
      <w:r>
        <w:rPr>
          <w:rFonts w:cs="Times New Roman" w:hint="eastAsia"/>
          <w:lang w:eastAsia="zh-CN"/>
        </w:rPr>
        <w:t>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C </w:t>
      </w:r>
      <w:r>
        <w:rPr>
          <w:rFonts w:cs="Times New Roman" w:hint="eastAsia"/>
          <w:lang w:eastAsia="zh-CN"/>
        </w:rPr>
        <w:t>部分，即流动学生教育项目</w:t>
      </w:r>
      <w:r>
        <w:rPr>
          <w:rFonts w:cs="Times New Roman" w:hint="eastAsia"/>
          <w:lang w:eastAsia="zh-CN"/>
        </w:rPr>
        <w:t xml:space="preserve"> (MEP)</w:t>
      </w:r>
      <w:r>
        <w:rPr>
          <w:rFonts w:cs="Times New Roman" w:hint="eastAsia"/>
          <w:lang w:eastAsia="zh-CN"/>
        </w:rPr>
        <w:t>，是面向</w:t>
      </w:r>
      <w:r>
        <w:rPr>
          <w:rFonts w:cs="Times New Roman" w:hint="eastAsia"/>
          <w:lang w:eastAsia="zh-CN"/>
        </w:rPr>
        <w:t xml:space="preserve"> 3 </w:t>
      </w:r>
      <w:r>
        <w:rPr>
          <w:rFonts w:cs="Times New Roman" w:hint="eastAsia"/>
          <w:lang w:eastAsia="zh-CN"/>
        </w:rPr>
        <w:t>至</w:t>
      </w:r>
      <w:r>
        <w:rPr>
          <w:rFonts w:cs="Times New Roman" w:hint="eastAsia"/>
          <w:lang w:eastAsia="zh-CN"/>
        </w:rPr>
        <w:t xml:space="preserve"> 21 </w:t>
      </w:r>
      <w:r>
        <w:rPr>
          <w:rFonts w:cs="Times New Roman" w:hint="eastAsia"/>
          <w:lang w:eastAsia="zh-CN"/>
        </w:rPr>
        <w:t>岁学生的限制性竞争性补贴项目。流动学生教育项目资金为符合资格的流动儿童提供高质量教育项目，助力确保在各州间迁移的流动儿童不会因各州在课程、毕业要求和州级严格学业标准方面存在差异而处于不利地位。项目资金还确保符合资格的流动儿童不仅能获得满足其独特需求的适当教育和支持服务，还能获得充分且适当的机会，达到所有儿童都应达到的同一套州级严格学业标准。通过该条款提供的支持并不代表流动儿童获得的所有支持，而是对向新泽西州所有学生所获支持的补充。</w:t>
      </w:r>
    </w:p>
    <w:p>
      <w:pPr>
        <w:rPr>
          <w:rFonts w:cs="Times New Roman" w:hint="eastAsia"/>
          <w:lang w:eastAsia="zh-CN"/>
        </w:rPr>
      </w:pPr>
      <w:r>
        <w:rPr>
          <w:rFonts w:cs="Times New Roman" w:hint="eastAsia"/>
          <w:lang w:eastAsia="zh-CN"/>
        </w:rPr>
        <w:t>新泽西州根据第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C </w:t>
      </w:r>
      <w:r>
        <w:rPr>
          <w:rFonts w:cs="Times New Roman" w:hint="eastAsia"/>
          <w:lang w:eastAsia="zh-CN"/>
        </w:rPr>
        <w:t>部分获得的拨款金额取决于本州常住流动学生人数，以及在常规学年之外接受服务的流动学生人数。流动学生教育项目重点为符合资格的学生提供以下服务：学生识别和招收</w:t>
      </w:r>
      <w:r>
        <w:rPr>
          <w:rFonts w:cs="Times New Roman" w:hint="eastAsia"/>
          <w:lang w:eastAsia="zh-CN"/>
        </w:rPr>
        <w:t xml:space="preserve"> (ID&amp;R)</w:t>
      </w:r>
      <w:r>
        <w:rPr>
          <w:rFonts w:cs="Times New Roman" w:hint="eastAsia"/>
          <w:lang w:eastAsia="zh-CN"/>
        </w:rPr>
        <w:t>、州内及州际学生档案转移、补充教学，以及健康和其他支持服务。</w:t>
      </w:r>
    </w:p>
    <w:p>
      <w:pPr>
        <w:rPr>
          <w:rFonts w:cs="Times New Roman" w:hint="eastAsia"/>
          <w:lang w:eastAsia="zh-CN"/>
        </w:rPr>
      </w:pPr>
      <w:r>
        <w:rPr>
          <w:rFonts w:cs="Times New Roman" w:hint="eastAsia"/>
          <w:lang w:eastAsia="zh-CN"/>
        </w:rPr>
        <w:t>新泽西州教育部每年向地理位置具有战略意义的地方运营机构</w:t>
      </w:r>
      <w:r>
        <w:rPr>
          <w:rFonts w:cs="Times New Roman" w:hint="eastAsia"/>
          <w:lang w:eastAsia="zh-CN"/>
        </w:rPr>
        <w:t xml:space="preserve"> (LOA) </w:t>
      </w:r>
      <w:r>
        <w:rPr>
          <w:rFonts w:cs="Times New Roman" w:hint="eastAsia"/>
          <w:lang w:eastAsia="zh-CN"/>
        </w:rPr>
        <w:t>提供补贴，以实施流动学生教育项目。地方运营机构通过竞争性补贴流程选出。流动学生教育项目提供的服务在很大程度上通过地方运营机构提供，这些机构是本州签约执行流动学生教育项目的特定地方教育机构。地方运营机构与新泽西州教育部密切合作，根据《每一个学生成功法》第</w:t>
      </w:r>
      <w:r>
        <w:rPr>
          <w:rFonts w:cs="Times New Roman" w:hint="eastAsia"/>
          <w:lang w:eastAsia="zh-CN"/>
        </w:rPr>
        <w:t xml:space="preserve"> 1306(a)(1) </w:t>
      </w:r>
      <w:r>
        <w:rPr>
          <w:rFonts w:cs="Times New Roman" w:hint="eastAsia"/>
          <w:lang w:eastAsia="zh-CN"/>
        </w:rPr>
        <w:t>条的规定，制定并执行一项名为“流动学生教育项目服务交付计划”的综合计划。流动学生教育项目服务交付计划需满足以下要求：</w:t>
      </w:r>
    </w:p>
    <w:p>
      <w:pPr>
        <w:pStyle w:val="ListParagraph"/>
        <w:numPr>
          <w:ilvl w:val="0"/>
          <w:numId w:val="164"/>
        </w:numPr>
        <w:rPr>
          <w:rFonts w:cs="Times New Roman" w:hint="eastAsia"/>
          <w:lang w:eastAsia="zh-CN"/>
        </w:rPr>
      </w:pPr>
      <w:r>
        <w:rPr>
          <w:rFonts w:cs="Times New Roman" w:hint="eastAsia"/>
          <w:color w:val="000000"/>
          <w:lang w:eastAsia="zh-CN"/>
        </w:rPr>
        <w:t>与其他联邦计划整合，尤其是《初中等教育法》授权的项目（如第</w:t>
      </w:r>
      <w:r>
        <w:rPr>
          <w:rFonts w:cs="Times New Roman" w:hint="eastAsia"/>
          <w:color w:val="000000"/>
          <w:lang w:eastAsia="zh-CN"/>
        </w:rPr>
        <w:t xml:space="preserve"> I </w:t>
      </w:r>
      <w:r>
        <w:rPr>
          <w:rFonts w:cs="Times New Roman" w:hint="eastAsia"/>
          <w:color w:val="000000"/>
          <w:lang w:eastAsia="zh-CN"/>
        </w:rPr>
        <w:t>编</w:t>
      </w:r>
      <w:r>
        <w:rPr>
          <w:rFonts w:cs="Times New Roman" w:hint="eastAsia"/>
          <w:color w:val="000000"/>
          <w:lang w:eastAsia="zh-CN"/>
        </w:rPr>
        <w:t xml:space="preserve"> A </w:t>
      </w:r>
      <w:r>
        <w:rPr>
          <w:rFonts w:cs="Times New Roman" w:hint="eastAsia"/>
          <w:color w:val="000000"/>
          <w:lang w:eastAsia="zh-CN"/>
        </w:rPr>
        <w:t>部分和第</w:t>
      </w:r>
      <w:r>
        <w:rPr>
          <w:rFonts w:cs="Times New Roman" w:hint="eastAsia"/>
          <w:color w:val="000000"/>
          <w:lang w:eastAsia="zh-CN"/>
        </w:rPr>
        <w:t xml:space="preserve"> III </w:t>
      </w:r>
      <w:r>
        <w:rPr>
          <w:rFonts w:cs="Times New Roman" w:hint="eastAsia"/>
          <w:color w:val="000000"/>
          <w:lang w:eastAsia="zh-CN"/>
        </w:rPr>
        <w:t>编</w:t>
      </w:r>
      <w:r>
        <w:rPr>
          <w:rFonts w:cs="Times New Roman" w:hint="eastAsia"/>
          <w:color w:val="000000"/>
          <w:lang w:eastAsia="zh-CN"/>
        </w:rPr>
        <w:t xml:space="preserve"> A </w:t>
      </w:r>
      <w:r>
        <w:rPr>
          <w:rFonts w:cs="Times New Roman" w:hint="eastAsia"/>
          <w:color w:val="000000"/>
          <w:lang w:eastAsia="zh-CN"/>
        </w:rPr>
        <w:t>部分）；</w:t>
      </w:r>
    </w:p>
    <w:p>
      <w:pPr>
        <w:pStyle w:val="ListParagraph"/>
        <w:numPr>
          <w:ilvl w:val="0"/>
          <w:numId w:val="164"/>
        </w:numPr>
        <w:rPr>
          <w:rFonts w:cs="Times New Roman" w:hint="eastAsia"/>
          <w:lang w:eastAsia="zh-CN"/>
        </w:rPr>
      </w:pPr>
      <w:r>
        <w:rPr>
          <w:rFonts w:cs="Times New Roman" w:hint="eastAsia"/>
          <w:color w:val="000000"/>
          <w:lang w:eastAsia="zh-CN"/>
        </w:rPr>
        <w:t>为流动儿童提供机会，助其达到所有学生都应达到的同一套州级严格学业标准；</w:t>
      </w:r>
    </w:p>
    <w:p>
      <w:pPr>
        <w:pStyle w:val="ListParagraph"/>
        <w:numPr>
          <w:ilvl w:val="0"/>
          <w:numId w:val="164"/>
        </w:numPr>
        <w:rPr>
          <w:rFonts w:cs="Times New Roman" w:hint="eastAsia"/>
          <w:lang w:eastAsia="zh-CN"/>
        </w:rPr>
      </w:pPr>
      <w:r>
        <w:rPr>
          <w:rFonts w:cs="Times New Roman" w:hint="eastAsia"/>
          <w:color w:val="000000"/>
          <w:lang w:eastAsia="zh-CN"/>
        </w:rPr>
        <w:t>明确可衡量的项目目标和成果；</w:t>
      </w:r>
    </w:p>
    <w:p>
      <w:pPr>
        <w:pStyle w:val="ListParagraph"/>
        <w:numPr>
          <w:ilvl w:val="0"/>
          <w:numId w:val="164"/>
        </w:numPr>
        <w:rPr>
          <w:rFonts w:cs="Times New Roman" w:hint="eastAsia"/>
          <w:lang w:eastAsia="zh-CN"/>
        </w:rPr>
      </w:pPr>
      <w:r>
        <w:rPr>
          <w:rFonts w:cs="Times New Roman" w:hint="eastAsia"/>
          <w:color w:val="000000"/>
          <w:lang w:eastAsia="zh-CN"/>
        </w:rPr>
        <w:t>涵盖流动儿童可从适当的地方、州和联邦教育项目中获得的全方位服务；以及</w:t>
      </w:r>
    </w:p>
    <w:p>
      <w:pPr>
        <w:pStyle w:val="ListParagraph"/>
        <w:numPr>
          <w:ilvl w:val="0"/>
          <w:numId w:val="164"/>
        </w:numPr>
        <w:rPr>
          <w:rFonts w:cs="Times New Roman" w:hint="eastAsia"/>
          <w:lang w:eastAsia="zh-CN"/>
        </w:rPr>
      </w:pPr>
      <w:r>
        <w:rPr>
          <w:rFonts w:cs="Times New Roman" w:hint="eastAsia"/>
          <w:color w:val="000000"/>
          <w:lang w:eastAsia="zh-CN"/>
        </w:rPr>
        <w:t>是地方、州和联邦各项目（包括第</w:t>
      </w:r>
      <w:r>
        <w:rPr>
          <w:rFonts w:cs="Times New Roman" w:hint="eastAsia"/>
          <w:color w:val="000000"/>
          <w:lang w:eastAsia="zh-CN"/>
        </w:rPr>
        <w:t xml:space="preserve"> I </w:t>
      </w:r>
      <w:r>
        <w:rPr>
          <w:rFonts w:cs="Times New Roman" w:hint="eastAsia"/>
          <w:color w:val="000000"/>
          <w:lang w:eastAsia="zh-CN"/>
        </w:rPr>
        <w:t>编</w:t>
      </w:r>
      <w:r>
        <w:rPr>
          <w:rFonts w:cs="Times New Roman" w:hint="eastAsia"/>
          <w:color w:val="000000"/>
          <w:lang w:eastAsia="zh-CN"/>
        </w:rPr>
        <w:t xml:space="preserve"> A </w:t>
      </w:r>
      <w:r>
        <w:rPr>
          <w:rFonts w:cs="Times New Roman" w:hint="eastAsia"/>
          <w:color w:val="000000"/>
          <w:lang w:eastAsia="zh-CN"/>
        </w:rPr>
        <w:t>部分项目、幼儿教育项目和第</w:t>
      </w:r>
      <w:r>
        <w:rPr>
          <w:rFonts w:cs="Times New Roman" w:hint="eastAsia"/>
          <w:color w:val="000000"/>
          <w:lang w:eastAsia="zh-CN"/>
        </w:rPr>
        <w:t xml:space="preserve"> III </w:t>
      </w:r>
      <w:r>
        <w:rPr>
          <w:rFonts w:cs="Times New Roman" w:hint="eastAsia"/>
          <w:color w:val="000000"/>
          <w:lang w:eastAsia="zh-CN"/>
        </w:rPr>
        <w:t>编</w:t>
      </w:r>
      <w:r>
        <w:rPr>
          <w:rFonts w:cs="Times New Roman" w:hint="eastAsia"/>
          <w:color w:val="000000"/>
          <w:lang w:eastAsia="zh-CN"/>
        </w:rPr>
        <w:t xml:space="preserve"> A </w:t>
      </w:r>
      <w:r>
        <w:rPr>
          <w:rFonts w:cs="Times New Roman" w:hint="eastAsia"/>
          <w:color w:val="000000"/>
          <w:lang w:eastAsia="zh-CN"/>
        </w:rPr>
        <w:t>部分规定的语言教学教育项目</w:t>
      </w:r>
      <w:r>
        <w:rPr>
          <w:rFonts w:cs="Times New Roman" w:hint="eastAsia"/>
          <w:color w:val="000000"/>
          <w:lang w:eastAsia="zh-CN"/>
        </w:rPr>
        <w:t xml:space="preserve"> (LIEP)</w:t>
      </w:r>
      <w:r>
        <w:rPr>
          <w:rFonts w:cs="Times New Roman" w:hint="eastAsia"/>
          <w:color w:val="000000"/>
          <w:lang w:eastAsia="zh-CN"/>
        </w:rPr>
        <w:t>）联合规划的成果。</w:t>
      </w:r>
    </w:p>
    <w:p>
      <w:pPr>
        <w:rPr>
          <w:rFonts w:cs="Times New Roman" w:hint="eastAsia"/>
          <w:lang w:eastAsia="zh-CN"/>
        </w:rPr>
      </w:pPr>
      <w:r>
        <w:rPr>
          <w:rFonts w:cs="Times New Roman" w:hint="eastAsia"/>
          <w:lang w:eastAsia="zh-CN"/>
        </w:rPr>
        <w:t>总之，在地方层面，服务交付计划具体解决流动儿童有效参与学校学习所需满足的各项需求。有关新泽西州流动学生教育项目的更多详情，请参阅</w:t>
      </w:r>
      <w:hyperlink r:id="rId38" w:history="1">
        <w:r>
          <w:rPr>
            <w:rFonts w:cs="Times New Roman" w:hint="eastAsia"/>
            <w:color w:val="0000FF"/>
            <w:u w:val="single"/>
            <w:lang w:eastAsia="zh-CN"/>
          </w:rPr>
          <w:t>新泽西州流动学生教育项目</w:t>
        </w:r>
      </w:hyperlink>
      <w:r>
        <w:rPr>
          <w:rFonts w:cs="Times New Roman" w:hint="eastAsia"/>
          <w:lang w:eastAsia="zh-CN"/>
        </w:rPr>
        <w:t>网页上的最新服务交付计划。下一部分将说明新泽西州如何与地方运营机构合作，满足流动儿童的独特教育需求。</w:t>
      </w:r>
    </w:p>
    <w:p>
      <w:pPr>
        <w:keepNext/>
        <w:keepLines/>
        <w:rPr>
          <w:rFonts w:eastAsia="Times New Roman"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eastAsia="Aptos" w:cs="Times New Roman" w:hint="eastAsia"/>
          <w:i/>
          <w:iCs/>
          <w:color w:val="0F4761"/>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391" w:name="_Toc171333288"/>
      <w:bookmarkStart w:id="392" w:name="_Toc199403580"/>
      <w:bookmarkStart w:id="393" w:name="_Toc199403730"/>
      <w:bookmarkStart w:id="394" w:name="_Toc210993221"/>
      <w:bookmarkStart w:id="395" w:name="_Toc210993416"/>
      <w:bookmarkStart w:id="396" w:name="_Toc210993566"/>
      <w:bookmarkStart w:id="397" w:name="_Toc211000765"/>
      <w:bookmarkStart w:id="398" w:name="_Toc211000945"/>
      <w:bookmarkStart w:id="399" w:name="_Toc211001158"/>
      <w:bookmarkStart w:id="400" w:name="_Toc211001248"/>
      <w:r>
        <w:rPr>
          <w:rFonts w:ascii="Times New Roman" w:eastAsia="宋体" w:hAnsi="Times New Roman" w:hint="eastAsia"/>
          <w:szCs w:val="32"/>
          <w:lang w:eastAsia="zh-CN"/>
        </w:rPr>
        <w:t>1</w:t>
      </w:r>
      <w:r>
        <w:rPr>
          <w:rFonts w:ascii="Times New Roman" w:eastAsia="宋体" w:hAnsi="Times New Roman" w:hint="eastAsia"/>
          <w:b w:val="0"/>
          <w:bCs w:val="0"/>
          <w:szCs w:val="32"/>
          <w:lang w:eastAsia="zh-CN"/>
        </w:rPr>
        <w:t>.</w:t>
      </w:r>
      <w:r>
        <w:rPr>
          <w:rFonts w:ascii="Times New Roman" w:eastAsia="宋体" w:hAnsi="Times New Roman" w:hint="eastAsia"/>
          <w:szCs w:val="32"/>
          <w:lang w:eastAsia="zh-CN"/>
        </w:rPr>
        <w:t xml:space="preserve"> </w:t>
      </w:r>
      <w:r>
        <w:rPr>
          <w:rFonts w:ascii="Times New Roman" w:eastAsia="宋体" w:hAnsi="Times New Roman" w:hint="eastAsia"/>
          <w:szCs w:val="32"/>
          <w:lang w:eastAsia="zh-CN"/>
        </w:rPr>
        <w:t>满足流动儿童的需求</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1304(b)(1)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391"/>
      <w:bookmarkEnd w:id="392"/>
      <w:bookmarkEnd w:id="393"/>
      <w:bookmarkEnd w:id="394"/>
      <w:bookmarkEnd w:id="395"/>
      <w:bookmarkEnd w:id="396"/>
      <w:bookmarkEnd w:id="397"/>
      <w:bookmarkEnd w:id="398"/>
      <w:bookmarkEnd w:id="399"/>
      <w:bookmarkEnd w:id="400"/>
    </w:p>
    <w:p>
      <w:pPr>
        <w:pStyle w:val="blue"/>
        <w:ind w:left="0"/>
        <w:rPr>
          <w:rFonts w:ascii="Times New Roman" w:hAnsi="Times New Roman" w:hint="eastAsia"/>
          <w:lang w:eastAsia="zh-CN"/>
        </w:rPr>
      </w:pPr>
      <w:r>
        <w:rPr>
          <w:rFonts w:ascii="Times New Roman" w:eastAsia="宋体" w:hAnsi="Times New Roman" w:hint="eastAsia"/>
          <w:lang w:eastAsia="zh-CN"/>
        </w:rPr>
        <w:t>描述在规划、实施和评估获得第</w:t>
      </w:r>
      <w:r>
        <w:rPr>
          <w:rFonts w:ascii="Times New Roman" w:eastAsia="宋体" w:hAnsi="Times New Roman" w:hint="eastAsia"/>
          <w:lang w:eastAsia="zh-CN"/>
        </w:rPr>
        <w:t xml:space="preserve"> I </w:t>
      </w:r>
      <w:r>
        <w:rPr>
          <w:rFonts w:ascii="Times New Roman" w:eastAsia="宋体" w:hAnsi="Times New Roman" w:hint="eastAsia"/>
          <w:lang w:eastAsia="zh-CN"/>
        </w:rPr>
        <w:t>编</w:t>
      </w:r>
      <w:r>
        <w:rPr>
          <w:rFonts w:ascii="Times New Roman" w:eastAsia="宋体" w:hAnsi="Times New Roman" w:hint="eastAsia"/>
          <w:lang w:eastAsia="zh-CN"/>
        </w:rPr>
        <w:t xml:space="preserve"> C </w:t>
      </w:r>
      <w:r>
        <w:rPr>
          <w:rFonts w:ascii="Times New Roman" w:eastAsia="宋体" w:hAnsi="Times New Roman" w:hint="eastAsia"/>
          <w:lang w:eastAsia="zh-CN"/>
        </w:rPr>
        <w:t>部分援助的项目和计划时，本州及其地方运营机构如何通过以下方式确保有效识别和满足流动儿童（学前流动儿童和辍学流动儿童）的独特教育需求：</w:t>
      </w:r>
    </w:p>
    <w:p>
      <w:pPr>
        <w:pStyle w:val="blue"/>
        <w:numPr>
          <w:ilvl w:val="0"/>
          <w:numId w:val="182"/>
        </w:numPr>
        <w:spacing w:after="120"/>
        <w:rPr>
          <w:rFonts w:ascii="Times New Roman" w:hAnsi="Times New Roman" w:hint="eastAsia"/>
          <w:lang w:eastAsia="zh-CN"/>
        </w:rPr>
      </w:pPr>
      <w:r>
        <w:rPr>
          <w:rFonts w:ascii="Times New Roman" w:eastAsia="宋体" w:hAnsi="Times New Roman" w:hint="eastAsia"/>
          <w:lang w:eastAsia="zh-CN"/>
        </w:rPr>
        <w:t>流动儿童可从适当的地方、本州和联邦教育项目中获取的全方位服务；</w:t>
      </w:r>
    </w:p>
    <w:p>
      <w:pPr>
        <w:pStyle w:val="blue"/>
        <w:numPr>
          <w:ilvl w:val="0"/>
          <w:numId w:val="182"/>
        </w:numPr>
        <w:spacing w:after="120"/>
        <w:rPr>
          <w:rFonts w:ascii="Times New Roman" w:hAnsi="Times New Roman" w:hint="eastAsia"/>
          <w:lang w:eastAsia="zh-CN"/>
        </w:rPr>
      </w:pPr>
      <w:r>
        <w:rPr>
          <w:rFonts w:ascii="Times New Roman" w:eastAsia="宋体" w:hAnsi="Times New Roman" w:hint="eastAsia"/>
          <w:lang w:eastAsia="zh-CN"/>
        </w:rPr>
        <w:t>就流动儿童提供服务的当地、本州和联邦教育项目（包括第</w:t>
      </w:r>
      <w:r>
        <w:rPr>
          <w:rFonts w:ascii="Times New Roman" w:eastAsia="宋体" w:hAnsi="Times New Roman" w:hint="eastAsia"/>
          <w:lang w:eastAsia="zh-CN"/>
        </w:rPr>
        <w:t xml:space="preserve"> III </w:t>
      </w:r>
      <w:r>
        <w:rPr>
          <w:rFonts w:ascii="Times New Roman" w:eastAsia="宋体" w:hAnsi="Times New Roman" w:hint="eastAsia"/>
          <w:lang w:eastAsia="zh-CN"/>
        </w:rPr>
        <w:t>编</w:t>
      </w:r>
      <w:r>
        <w:rPr>
          <w:rFonts w:ascii="Times New Roman" w:eastAsia="宋体" w:hAnsi="Times New Roman" w:hint="eastAsia"/>
          <w:lang w:eastAsia="zh-CN"/>
        </w:rPr>
        <w:t xml:space="preserve"> A </w:t>
      </w:r>
      <w:r>
        <w:rPr>
          <w:rFonts w:ascii="Times New Roman" w:eastAsia="宋体" w:hAnsi="Times New Roman" w:hint="eastAsia"/>
          <w:lang w:eastAsia="zh-CN"/>
        </w:rPr>
        <w:t>部分规定的语言教学教育项目）开展联合规划；</w:t>
      </w:r>
    </w:p>
    <w:p>
      <w:pPr>
        <w:pStyle w:val="blue"/>
        <w:numPr>
          <w:ilvl w:val="0"/>
          <w:numId w:val="182"/>
        </w:numPr>
        <w:spacing w:after="120"/>
        <w:rPr>
          <w:rFonts w:ascii="Times New Roman" w:hAnsi="Times New Roman" w:hint="eastAsia"/>
          <w:lang w:eastAsia="zh-CN"/>
        </w:rPr>
      </w:pPr>
      <w:r>
        <w:rPr>
          <w:rFonts w:ascii="Times New Roman" w:eastAsia="宋体" w:hAnsi="Times New Roman" w:hint="eastAsia"/>
          <w:lang w:eastAsia="zh-CN"/>
        </w:rPr>
        <w:t>将根据第</w:t>
      </w:r>
      <w:r>
        <w:rPr>
          <w:rFonts w:ascii="Times New Roman" w:eastAsia="宋体" w:hAnsi="Times New Roman" w:hint="eastAsia"/>
          <w:lang w:eastAsia="zh-CN"/>
        </w:rPr>
        <w:t xml:space="preserve"> I </w:t>
      </w:r>
      <w:r>
        <w:rPr>
          <w:rFonts w:ascii="Times New Roman" w:eastAsia="宋体" w:hAnsi="Times New Roman" w:hint="eastAsia"/>
          <w:lang w:eastAsia="zh-CN"/>
        </w:rPr>
        <w:t>编</w:t>
      </w:r>
      <w:r>
        <w:rPr>
          <w:rFonts w:ascii="Times New Roman" w:eastAsia="宋体" w:hAnsi="Times New Roman" w:hint="eastAsia"/>
          <w:lang w:eastAsia="zh-CN"/>
        </w:rPr>
        <w:t xml:space="preserve"> C </w:t>
      </w:r>
      <w:r>
        <w:rPr>
          <w:rFonts w:ascii="Times New Roman" w:eastAsia="宋体" w:hAnsi="Times New Roman" w:hint="eastAsia"/>
          <w:lang w:eastAsia="zh-CN"/>
        </w:rPr>
        <w:t>部分下可获取的服务与此类其他项目提供的服务进行整合；以及</w:t>
      </w:r>
      <w:r>
        <w:rPr>
          <w:rFonts w:ascii="Times New Roman" w:eastAsia="宋体" w:hAnsi="Times New Roman" w:hint="eastAsia"/>
          <w:lang w:eastAsia="zh-CN"/>
        </w:rPr>
        <w:t xml:space="preserve"> </w:t>
      </w:r>
    </w:p>
    <w:p>
      <w:pPr>
        <w:pStyle w:val="blue"/>
        <w:numPr>
          <w:ilvl w:val="0"/>
          <w:numId w:val="182"/>
        </w:numPr>
        <w:spacing w:after="120"/>
        <w:rPr>
          <w:rFonts w:ascii="Times New Roman" w:hAnsi="Times New Roman" w:hint="eastAsia"/>
          <w:lang w:eastAsia="zh-CN"/>
        </w:rPr>
      </w:pPr>
      <w:r>
        <w:rPr>
          <w:rFonts w:ascii="Times New Roman" w:eastAsia="宋体" w:hAnsi="Times New Roman" w:hint="eastAsia"/>
          <w:lang w:eastAsia="zh-CN"/>
        </w:rPr>
        <w:t>确定可衡量的项目目标和成果。</w:t>
      </w:r>
    </w:p>
    <w:p>
      <w:pPr>
        <w:pStyle w:val="EndUSED"/>
        <w:rPr>
          <w:rFonts w:eastAsia="Cambria" w:hint="eastAsia"/>
          <w:color w:val="0F4761"/>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keepNext/>
        <w:keepLines/>
        <w:spacing w:before="240"/>
        <w:rPr>
          <w:rFonts w:eastAsia="Times New Roman"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3"/>
        <w:rPr>
          <w:rFonts w:ascii="Times New Roman" w:hAnsi="Times New Roman" w:cs="Times New Roman" w:hint="eastAsia"/>
          <w:lang w:eastAsia="zh-CN"/>
        </w:rPr>
      </w:pPr>
      <w:bookmarkStart w:id="401" w:name="_Toc199403731"/>
      <w:bookmarkStart w:id="402" w:name="_Toc210993222"/>
      <w:bookmarkStart w:id="403" w:name="_Toc210993417"/>
      <w:bookmarkStart w:id="404" w:name="_Toc210993567"/>
      <w:bookmarkStart w:id="405" w:name="_Toc211000766"/>
      <w:bookmarkStart w:id="406" w:name="_Toc211001249"/>
      <w:r>
        <w:rPr>
          <w:rFonts w:ascii="Times New Roman" w:eastAsia="宋体" w:hAnsi="Times New Roman" w:cs="Times New Roman" w:hint="eastAsia"/>
          <w:szCs w:val="28"/>
          <w:lang w:eastAsia="zh-CN"/>
        </w:rPr>
        <w:t>服务交付计划：新泽西州如何识别流动儿童的需求</w:t>
      </w:r>
      <w:bookmarkEnd w:id="401"/>
      <w:bookmarkEnd w:id="402"/>
      <w:bookmarkEnd w:id="403"/>
      <w:bookmarkEnd w:id="404"/>
      <w:bookmarkEnd w:id="405"/>
      <w:bookmarkEnd w:id="406"/>
    </w:p>
    <w:p>
      <w:pPr>
        <w:rPr>
          <w:rFonts w:cs="Times New Roman" w:hint="eastAsia"/>
          <w:lang w:eastAsia="zh-CN"/>
        </w:rPr>
      </w:pPr>
      <w:r>
        <w:rPr>
          <w:rFonts w:cs="Times New Roman" w:hint="eastAsia"/>
          <w:lang w:eastAsia="zh-CN"/>
        </w:rPr>
        <w:t>新泽西州教育部每三年会与其合作伙伴合作，按照美国教育部流动学生教育办公室推荐的持续改进流程制定和</w:t>
      </w:r>
      <w:r>
        <w:rPr>
          <w:rFonts w:cs="Times New Roman" w:hint="eastAsia"/>
          <w:lang w:eastAsia="zh-CN"/>
        </w:rPr>
        <w:t>/</w:t>
      </w:r>
      <w:r>
        <w:rPr>
          <w:rFonts w:cs="Times New Roman" w:hint="eastAsia"/>
          <w:lang w:eastAsia="zh-CN"/>
        </w:rPr>
        <w:t>或修改其服务交付计划。在该流程中，首先是评估全州综合需求，评估内容包括：深入审查流动学生的数据及其项目目标进展、确认学生和教职工的需求、提出项目改进的具体建议。作为持续改进过程的一部分，该流程会定期开展。除了从整体上确认流动学生的需求外，需求评估还会专门明确流动学前儿童和辍学流动青少年的特殊及专门需求。全州综合需求评估是服务交付计划流程的基础。主要利益相关方会召开会议，审查全州综合需求评估结果、制定实施策略，并制定可衡量绩效成果</w:t>
      </w:r>
      <w:r>
        <w:rPr>
          <w:rFonts w:cs="Times New Roman" w:hint="eastAsia"/>
          <w:lang w:eastAsia="zh-CN"/>
        </w:rPr>
        <w:t xml:space="preserve"> (MPO)</w:t>
      </w:r>
      <w:r>
        <w:rPr>
          <w:rFonts w:cs="Times New Roman" w:hint="eastAsia"/>
          <w:lang w:eastAsia="zh-CN"/>
        </w:rPr>
        <w:t>，以评估其对学生进展的影响。</w:t>
      </w:r>
    </w:p>
    <w:p>
      <w:pPr>
        <w:keepNext/>
        <w:keepLines/>
        <w:rPr>
          <w:rFonts w:cs="Times New Roman" w:hint="eastAsia"/>
          <w:i/>
          <w:lang w:eastAsia="zh-CN"/>
        </w:rPr>
      </w:pPr>
      <w:r>
        <w:rPr>
          <w:rFonts w:cs="Times New Roman" w:hint="eastAsia"/>
          <w:lang w:eastAsia="zh-CN"/>
        </w:rPr>
        <w:t>作为上述持续改进过程的一部分，服务交付计划每三年更新一次，最新版本已在</w:t>
      </w:r>
      <w:hyperlink r:id="rId39">
        <w:r>
          <w:rPr>
            <w:rFonts w:cs="Times New Roman" w:hint="eastAsia"/>
            <w:color w:val="0000FF"/>
            <w:u w:val="single"/>
            <w:lang w:eastAsia="zh-CN"/>
          </w:rPr>
          <w:t>新泽西州教育部的流动学生教育项目网站</w:t>
        </w:r>
      </w:hyperlink>
      <w:r>
        <w:rPr>
          <w:rFonts w:cs="Times New Roman" w:hint="eastAsia"/>
          <w:lang w:eastAsia="zh-CN"/>
        </w:rPr>
        <w:t>上公开发布。</w:t>
      </w:r>
    </w:p>
    <w:p>
      <w:pPr>
        <w:keepNext/>
        <w:keepLines/>
        <w:jc w:val="center"/>
        <w:rPr>
          <w:rFonts w:eastAsia="Times New Roman" w:cs="Times New Roman" w:hint="eastAsia"/>
          <w:color w:val="000000" w:themeColor="text1"/>
          <w:lang w:eastAsia="zh-CN"/>
        </w:rPr>
      </w:pPr>
      <w:r>
        <w:rPr>
          <w:rFonts w:cs="Times New Roman" w:hint="eastAsia"/>
          <w:noProof/>
          <w:lang w:eastAsia="zh-CN"/>
        </w:rPr>
        <mc:AlternateContent>
          <mc:Choice Requires="wpg">
            <w:drawing>
              <wp:anchor distT="0" distB="0" distL="114300" distR="114300" simplePos="0" relativeHeight="251814912" behindDoc="0" locked="0" layoutInCell="1" allowOverlap="1">
                <wp:simplePos x="0" y="0"/>
                <wp:positionH relativeFrom="column">
                  <wp:posOffset>1190847</wp:posOffset>
                </wp:positionH>
                <wp:positionV relativeFrom="paragraph">
                  <wp:posOffset>25326</wp:posOffset>
                </wp:positionV>
                <wp:extent cx="3409950" cy="2648585"/>
                <wp:effectExtent l="0" t="0" r="0" b="0"/>
                <wp:wrapNone/>
                <wp:docPr id="34" name="Group 34"/>
                <wp:cNvGraphicFramePr/>
                <a:graphic xmlns:a="http://schemas.openxmlformats.org/drawingml/2006/main">
                  <a:graphicData uri="http://schemas.microsoft.com/office/word/2010/wordprocessingGroup">
                    <wpg:wgp>
                      <wpg:cNvGrpSpPr/>
                      <wpg:grpSpPr>
                        <a:xfrm>
                          <a:off x="0" y="0"/>
                          <a:ext cx="3409950" cy="2648585"/>
                          <a:chOff x="21144" y="15858"/>
                          <a:chExt cx="3410204" cy="2648696"/>
                        </a:xfrm>
                      </wpg:grpSpPr>
                      <wps:wsp>
                        <wps:cNvPr id="35" name="Text Box 35"/>
                        <wps:cNvSpPr txBox="1"/>
                        <wps:spPr>
                          <a:xfrm>
                            <a:off x="863770" y="15858"/>
                            <a:ext cx="2018789" cy="139070"/>
                          </a:xfrm>
                          <a:prstGeom prst="rect">
                            <a:avLst/>
                          </a:prstGeom>
                          <a:solidFill>
                            <a:schemeClr val="bg1"/>
                          </a:solidFill>
                          <a:ln w="6350">
                            <a:noFill/>
                          </a:ln>
                        </wps:spPr>
                        <wps:txbx>
                          <w:txbxContent>
                            <w:p>
                              <w:pPr>
                                <w:spacing w:after="0"/>
                                <w:jc w:val="center"/>
                                <w:rPr>
                                  <w:rFonts w:asciiTheme="minorBidi" w:hAnsiTheme="minorBidi"/>
                                  <w:b/>
                                  <w:bCs/>
                                  <w:sz w:val="14"/>
                                  <w:szCs w:val="14"/>
                                </w:rPr>
                              </w:pPr>
                              <w:r>
                                <w:rPr>
                                  <w:rFonts w:ascii="宋体" w:hAnsi="宋体" w:cs="宋体"/>
                                  <w:b/>
                                  <w:bCs/>
                                  <w:sz w:val="14"/>
                                  <w:szCs w:val="14"/>
                                  <w:lang w:eastAsia="zh-CN"/>
                                </w:rPr>
                                <w:t>持续改进循环</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6" name="Text Box 36"/>
                        <wps:cNvSpPr txBox="1"/>
                        <wps:spPr>
                          <a:xfrm>
                            <a:off x="213461" y="319087"/>
                            <a:ext cx="884609" cy="375934"/>
                          </a:xfrm>
                          <a:prstGeom prst="rect">
                            <a:avLst/>
                          </a:prstGeom>
                          <a:solidFill>
                            <a:schemeClr val="bg1"/>
                          </a:solidFill>
                          <a:ln w="6350">
                            <a:noFill/>
                          </a:ln>
                        </wps:spPr>
                        <wps:txbx>
                          <w:txbxContent>
                            <w:p>
                              <w:pPr>
                                <w:spacing w:after="0"/>
                                <w:jc w:val="center"/>
                                <w:rPr>
                                  <w:rFonts w:asciiTheme="minorBidi" w:hAnsiTheme="minorBidi"/>
                                  <w:b/>
                                  <w:bCs/>
                                  <w:color w:val="08005D"/>
                                  <w:sz w:val="13"/>
                                  <w:szCs w:val="13"/>
                                </w:rPr>
                              </w:pPr>
                              <w:r>
                                <w:rPr>
                                  <w:rFonts w:ascii="宋体" w:hAnsi="宋体" w:cs="宋体"/>
                                  <w:b/>
                                  <w:bCs/>
                                  <w:color w:val="08005D"/>
                                  <w:sz w:val="13"/>
                                  <w:szCs w:val="13"/>
                                  <w:lang w:eastAsia="zh-CN"/>
                                </w:rPr>
                                <w:t>信息收集：</w:t>
                              </w:r>
                            </w:p>
                            <w:p>
                              <w:pPr>
                                <w:spacing w:after="0"/>
                                <w:jc w:val="center"/>
                                <w:rPr>
                                  <w:rFonts w:asciiTheme="minorBidi" w:hAnsiTheme="minorBidi"/>
                                  <w:color w:val="08005D"/>
                                  <w:sz w:val="13"/>
                                  <w:szCs w:val="13"/>
                                </w:rPr>
                              </w:pPr>
                              <w:r>
                                <w:rPr>
                                  <w:rFonts w:ascii="宋体" w:hAnsi="宋体" w:cs="宋体"/>
                                  <w:color w:val="08005D"/>
                                  <w:sz w:val="13"/>
                                  <w:szCs w:val="13"/>
                                  <w:lang w:eastAsia="zh-CN"/>
                                </w:rPr>
                                <w:t>分析当地需求，调整重点</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7" name="Text Box 37"/>
                        <wps:cNvSpPr txBox="1"/>
                        <wps:spPr>
                          <a:xfrm>
                            <a:off x="2675443" y="308515"/>
                            <a:ext cx="729660" cy="451653"/>
                          </a:xfrm>
                          <a:prstGeom prst="rect">
                            <a:avLst/>
                          </a:prstGeom>
                          <a:solidFill>
                            <a:schemeClr val="bg1"/>
                          </a:solidFill>
                          <a:ln w="6350">
                            <a:noFill/>
                          </a:ln>
                        </wps:spPr>
                        <wps:txbx>
                          <w:txbxContent>
                            <w:p>
                              <w:pPr>
                                <w:spacing w:after="0"/>
                                <w:jc w:val="center"/>
                                <w:rPr>
                                  <w:rFonts w:asciiTheme="minorBidi" w:hAnsiTheme="minorBidi"/>
                                  <w:b/>
                                  <w:bCs/>
                                  <w:color w:val="040195"/>
                                  <w:sz w:val="13"/>
                                  <w:szCs w:val="13"/>
                                </w:rPr>
                              </w:pPr>
                              <w:r>
                                <w:rPr>
                                  <w:rFonts w:ascii="宋体" w:hAnsi="宋体" w:cs="宋体"/>
                                  <w:b/>
                                  <w:bCs/>
                                  <w:color w:val="040195"/>
                                  <w:sz w:val="13"/>
                                  <w:szCs w:val="13"/>
                                  <w:lang w:eastAsia="zh-CN"/>
                                </w:rPr>
                                <w:t>选择：</w:t>
                              </w:r>
                            </w:p>
                            <w:p>
                              <w:pPr>
                                <w:spacing w:after="0"/>
                                <w:jc w:val="center"/>
                                <w:rPr>
                                  <w:rFonts w:asciiTheme="minorBidi" w:hAnsiTheme="minorBidi"/>
                                  <w:color w:val="040195"/>
                                  <w:sz w:val="13"/>
                                  <w:szCs w:val="13"/>
                                </w:rPr>
                              </w:pPr>
                              <w:r>
                                <w:rPr>
                                  <w:rFonts w:ascii="宋体" w:hAnsi="宋体" w:cs="宋体"/>
                                  <w:color w:val="040195"/>
                                  <w:sz w:val="13"/>
                                  <w:szCs w:val="13"/>
                                  <w:lang w:eastAsia="zh-CN"/>
                                </w:rPr>
                                <w:t>确定、检查和选择干预措施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1144" y="1194140"/>
                            <a:ext cx="883974" cy="554887"/>
                          </a:xfrm>
                          <a:prstGeom prst="rect">
                            <a:avLst/>
                          </a:prstGeom>
                          <a:solidFill>
                            <a:schemeClr val="bg1"/>
                          </a:solidFill>
                          <a:ln w="6350">
                            <a:noFill/>
                          </a:ln>
                        </wps:spPr>
                        <wps:txbx>
                          <w:txbxContent>
                            <w:p>
                              <w:pPr>
                                <w:spacing w:after="0"/>
                                <w:jc w:val="center"/>
                                <w:rPr>
                                  <w:rFonts w:asciiTheme="minorBidi" w:hAnsiTheme="minorBidi"/>
                                  <w:b/>
                                  <w:bCs/>
                                  <w:color w:val="902790"/>
                                  <w:sz w:val="13"/>
                                  <w:szCs w:val="13"/>
                                </w:rPr>
                              </w:pPr>
                              <w:r>
                                <w:rPr>
                                  <w:rFonts w:ascii="宋体" w:hAnsi="宋体" w:cs="宋体"/>
                                  <w:b/>
                                  <w:bCs/>
                                  <w:color w:val="902790"/>
                                  <w:sz w:val="13"/>
                                  <w:szCs w:val="13"/>
                                  <w:lang w:eastAsia="zh-CN"/>
                                </w:rPr>
                                <w:t>分析：</w:t>
                              </w:r>
                            </w:p>
                            <w:p>
                              <w:pPr>
                                <w:spacing w:after="0"/>
                                <w:jc w:val="center"/>
                                <w:rPr>
                                  <w:rFonts w:asciiTheme="minorBidi" w:hAnsiTheme="minorBidi"/>
                                  <w:color w:val="902790"/>
                                  <w:sz w:val="13"/>
                                  <w:szCs w:val="13"/>
                                </w:rPr>
                              </w:pPr>
                              <w:r>
                                <w:rPr>
                                  <w:rFonts w:ascii="宋体" w:hAnsi="宋体" w:cs="宋体"/>
                                  <w:color w:val="902790"/>
                                  <w:sz w:val="13"/>
                                  <w:szCs w:val="13"/>
                                  <w:lang w:eastAsia="zh-CN"/>
                                </w:rPr>
                                <w:t>对表现与成效进行总结性评估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799484" y="1194792"/>
                            <a:ext cx="631864" cy="476693"/>
                          </a:xfrm>
                          <a:prstGeom prst="rect">
                            <a:avLst/>
                          </a:prstGeom>
                          <a:solidFill>
                            <a:schemeClr val="bg1"/>
                          </a:solidFill>
                          <a:ln w="6350">
                            <a:noFill/>
                          </a:ln>
                        </wps:spPr>
                        <wps:txbx>
                          <w:txbxContent>
                            <w:p>
                              <w:pPr>
                                <w:spacing w:after="0"/>
                                <w:jc w:val="center"/>
                                <w:rPr>
                                  <w:rFonts w:asciiTheme="minorBidi" w:hAnsiTheme="minorBidi"/>
                                  <w:b/>
                                  <w:bCs/>
                                  <w:color w:val="6623FF"/>
                                  <w:sz w:val="13"/>
                                  <w:szCs w:val="13"/>
                                </w:rPr>
                              </w:pPr>
                              <w:r>
                                <w:rPr>
                                  <w:rFonts w:ascii="宋体" w:hAnsi="宋体" w:cs="宋体"/>
                                  <w:b/>
                                  <w:bCs/>
                                  <w:color w:val="6623FF"/>
                                  <w:sz w:val="13"/>
                                  <w:szCs w:val="13"/>
                                  <w:lang w:eastAsia="zh-CN"/>
                                </w:rPr>
                                <w:t>计划：</w:t>
                              </w:r>
                            </w:p>
                            <w:p>
                              <w:pPr>
                                <w:spacing w:after="0"/>
                                <w:jc w:val="center"/>
                                <w:rPr>
                                  <w:rFonts w:asciiTheme="minorBidi" w:hAnsiTheme="minorBidi"/>
                                  <w:color w:val="6623FF"/>
                                  <w:sz w:val="13"/>
                                  <w:szCs w:val="13"/>
                                </w:rPr>
                              </w:pPr>
                              <w:r>
                                <w:rPr>
                                  <w:rFonts w:ascii="宋体" w:hAnsi="宋体" w:cs="宋体"/>
                                  <w:color w:val="6623FF"/>
                                  <w:sz w:val="13"/>
                                  <w:szCs w:val="13"/>
                                  <w:lang w:eastAsia="zh-CN"/>
                                </w:rPr>
                                <w:t>制定实施策略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Text Box 40"/>
                        <wps:cNvSpPr txBox="1"/>
                        <wps:spPr>
                          <a:xfrm>
                            <a:off x="1256507" y="2288620"/>
                            <a:ext cx="1177997" cy="375934"/>
                          </a:xfrm>
                          <a:prstGeom prst="rect">
                            <a:avLst/>
                          </a:prstGeom>
                          <a:solidFill>
                            <a:schemeClr val="bg1"/>
                          </a:solidFill>
                          <a:ln w="6350">
                            <a:noFill/>
                          </a:ln>
                        </wps:spPr>
                        <wps:txbx>
                          <w:txbxContent>
                            <w:p>
                              <w:pPr>
                                <w:spacing w:after="0"/>
                                <w:jc w:val="center"/>
                                <w:rPr>
                                  <w:rFonts w:asciiTheme="minorBidi" w:hAnsiTheme="minorBidi"/>
                                  <w:b/>
                                  <w:bCs/>
                                  <w:color w:val="6D2E86"/>
                                  <w:sz w:val="13"/>
                                  <w:szCs w:val="13"/>
                                </w:rPr>
                              </w:pPr>
                              <w:r>
                                <w:rPr>
                                  <w:rFonts w:ascii="宋体" w:hAnsi="宋体" w:cs="宋体"/>
                                  <w:b/>
                                  <w:bCs/>
                                  <w:color w:val="6D2E86"/>
                                  <w:sz w:val="13"/>
                                  <w:szCs w:val="13"/>
                                  <w:lang w:eastAsia="zh-CN"/>
                                </w:rPr>
                                <w:t>实施：</w:t>
                              </w:r>
                            </w:p>
                            <w:p>
                              <w:pPr>
                                <w:spacing w:after="0"/>
                                <w:jc w:val="center"/>
                                <w:rPr>
                                  <w:rFonts w:asciiTheme="minorBidi" w:hAnsiTheme="minorBidi"/>
                                  <w:color w:val="6D2E86"/>
                                  <w:sz w:val="13"/>
                                  <w:szCs w:val="13"/>
                                </w:rPr>
                              </w:pPr>
                              <w:r>
                                <w:rPr>
                                  <w:rFonts w:ascii="宋体" w:hAnsi="宋体" w:cs="宋体"/>
                                  <w:color w:val="6D2E86"/>
                                  <w:sz w:val="13"/>
                                  <w:szCs w:val="13"/>
                                  <w:lang w:eastAsia="zh-CN"/>
                                </w:rPr>
                                <w:t>推进干预措施，根据形成性反馈进行调整</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 name="Text Box 41"/>
                        <wps:cNvSpPr txBox="1"/>
                        <wps:spPr>
                          <a:xfrm rot="19882234">
                            <a:off x="1264336" y="579831"/>
                            <a:ext cx="513746" cy="180347"/>
                          </a:xfrm>
                          <a:prstGeom prst="rect">
                            <a:avLst/>
                          </a:prstGeom>
                          <a:solidFill>
                            <a:srgbClr val="16124F"/>
                          </a:solidFill>
                          <a:ln w="6350">
                            <a:noFill/>
                          </a:ln>
                        </wps:spPr>
                        <wps:txbx>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信息收集</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2" name="Text Box 42"/>
                        <wps:cNvSpPr txBox="1"/>
                        <wps:spPr>
                          <a:xfrm rot="3753893">
                            <a:off x="916605" y="1264288"/>
                            <a:ext cx="648994" cy="180351"/>
                          </a:xfrm>
                          <a:prstGeom prst="rect">
                            <a:avLst/>
                          </a:prstGeom>
                          <a:solidFill>
                            <a:srgbClr val="902790"/>
                          </a:solidFill>
                          <a:ln w="6350">
                            <a:noFill/>
                          </a:ln>
                        </wps:spPr>
                        <wps:txbx>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分析</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3" name="Text Box 43"/>
                        <wps:cNvSpPr txBox="1"/>
                        <wps:spPr>
                          <a:xfrm>
                            <a:off x="1548195" y="1671486"/>
                            <a:ext cx="637579" cy="205748"/>
                          </a:xfrm>
                          <a:prstGeom prst="rect">
                            <a:avLst/>
                          </a:prstGeom>
                          <a:solidFill>
                            <a:srgbClr val="6D2E86"/>
                          </a:solidFill>
                          <a:ln w="6350">
                            <a:noFill/>
                          </a:ln>
                        </wps:spPr>
                        <wps:txbx>
                          <w:txbxContent>
                            <w:p>
                              <w:pPr>
                                <w:spacing w:before="60" w:after="6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实施</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4" name="Text Box 44"/>
                        <wps:cNvSpPr txBox="1"/>
                        <wps:spPr>
                          <a:xfrm rot="18106730">
                            <a:off x="2122208" y="1278174"/>
                            <a:ext cx="631213" cy="180351"/>
                          </a:xfrm>
                          <a:prstGeom prst="rect">
                            <a:avLst/>
                          </a:prstGeom>
                          <a:solidFill>
                            <a:srgbClr val="6623FF"/>
                          </a:solidFill>
                          <a:ln w="6350">
                            <a:noFill/>
                          </a:ln>
                        </wps:spPr>
                        <wps:txbx>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计划</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5" name="Text Box 45"/>
                        <wps:cNvSpPr txBox="1"/>
                        <wps:spPr>
                          <a:xfrm rot="1848194">
                            <a:off x="1886979" y="545064"/>
                            <a:ext cx="605827" cy="205748"/>
                          </a:xfrm>
                          <a:prstGeom prst="rect">
                            <a:avLst/>
                          </a:prstGeom>
                          <a:solidFill>
                            <a:srgbClr val="040195"/>
                          </a:solidFill>
                          <a:ln w="6350">
                            <a:noFill/>
                          </a:ln>
                        </wps:spPr>
                        <wps:txbx>
                          <w:txbxContent>
                            <w:p>
                              <w:pPr>
                                <w:spacing w:before="60" w:after="6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选择</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34" o:spid="_x0000_s1056" style="position:absolute;left:0;text-align:left;margin-left:93.75pt;margin-top:2pt;width:268.5pt;height:208.55pt;z-index:251814912;mso-width-relative:margin;mso-height-relative:margin" coordorigin="211,158" coordsize="34102,26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">
                <v:shape id="Text Box 35" o:spid="_x0000_s1057" type="#_x0000_t202" style="position:absolute;left:8637;top:158;width:2018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" fillcolor="white [3212]" stroked="f" strokeweight=".5pt">
                  <v:textbox style="mso-fit-shape-to-text:t" inset="0,0,0,0">
                    <w:txbxContent>
                      <w:p>
                        <w:pPr>
                          <w:spacing w:after="0"/>
                          <w:jc w:val="center"/>
                          <w:rPr>
                            <w:rFonts w:asciiTheme="minorBidi" w:hAnsiTheme="minorBidi"/>
                            <w:b/>
                            <w:bCs/>
                            <w:sz w:val="14"/>
                            <w:szCs w:val="14"/>
                          </w:rPr>
                        </w:pPr>
                        <w:r>
                          <w:rPr>
                            <w:rFonts w:ascii="宋体" w:hAnsi="宋体" w:cs="宋体"/>
                            <w:b/>
                            <w:bCs/>
                            <w:sz w:val="14"/>
                            <w:szCs w:val="14"/>
                            <w:lang w:eastAsia="zh-CN"/>
                          </w:rPr>
                          <w:t>持续改进循环</w:t>
                        </w:r>
                      </w:p>
                    </w:txbxContent>
                  </v:textbox>
                </v:shape>
                <v:shape id="Text Box 36" o:spid="_x0000_s1058" type="#_x0000_t202" style="position:absolute;left:2134;top:3190;width:8846;height: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" fillcolor="white [3212]" stroked="f" strokeweight=".5pt">
                  <v:textbox style="mso-fit-shape-to-text:t" inset="0,0,0,0">
                    <w:txbxContent>
                      <w:p>
                        <w:pPr>
                          <w:spacing w:after="0"/>
                          <w:jc w:val="center"/>
                          <w:rPr>
                            <w:rFonts w:asciiTheme="minorBidi" w:hAnsiTheme="minorBidi"/>
                            <w:b/>
                            <w:bCs/>
                            <w:color w:val="08005D"/>
                            <w:sz w:val="13"/>
                            <w:szCs w:val="13"/>
                          </w:rPr>
                        </w:pPr>
                        <w:r>
                          <w:rPr>
                            <w:rFonts w:ascii="宋体" w:hAnsi="宋体" w:cs="宋体"/>
                            <w:b/>
                            <w:bCs/>
                            <w:color w:val="08005D"/>
                            <w:sz w:val="13"/>
                            <w:szCs w:val="13"/>
                            <w:lang w:eastAsia="zh-CN"/>
                          </w:rPr>
                          <w:t>信息收集：</w:t>
                        </w:r>
                      </w:p>
                      <w:p>
                        <w:pPr>
                          <w:spacing w:after="0"/>
                          <w:jc w:val="center"/>
                          <w:rPr>
                            <w:rFonts w:asciiTheme="minorBidi" w:hAnsiTheme="minorBidi"/>
                            <w:color w:val="08005D"/>
                            <w:sz w:val="13"/>
                            <w:szCs w:val="13"/>
                          </w:rPr>
                        </w:pPr>
                        <w:r>
                          <w:rPr>
                            <w:rFonts w:ascii="宋体" w:hAnsi="宋体" w:cs="宋体"/>
                            <w:color w:val="08005D"/>
                            <w:sz w:val="13"/>
                            <w:szCs w:val="13"/>
                            <w:lang w:eastAsia="zh-CN"/>
                          </w:rPr>
                          <w:t>分析当地需求，调整重点</w:t>
                        </w:r>
                      </w:p>
                    </w:txbxContent>
                  </v:textbox>
                </v:shape>
                <v:shape id="Text Box 37" o:spid="_x0000_s1059" type="#_x0000_t202" style="position:absolute;left:26754;top:3085;width:7297;height:4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" fillcolor="white [3212]" stroked="f" strokeweight=".5pt">
                  <v:textbox inset="0,0,0,0">
                    <w:txbxContent>
                      <w:p>
                        <w:pPr>
                          <w:spacing w:after="0"/>
                          <w:jc w:val="center"/>
                          <w:rPr>
                            <w:rFonts w:asciiTheme="minorBidi" w:hAnsiTheme="minorBidi"/>
                            <w:b/>
                            <w:bCs/>
                            <w:color w:val="040195"/>
                            <w:sz w:val="13"/>
                            <w:szCs w:val="13"/>
                          </w:rPr>
                        </w:pPr>
                        <w:r>
                          <w:rPr>
                            <w:rFonts w:ascii="宋体" w:hAnsi="宋体" w:cs="宋体"/>
                            <w:b/>
                            <w:bCs/>
                            <w:color w:val="040195"/>
                            <w:sz w:val="13"/>
                            <w:szCs w:val="13"/>
                            <w:lang w:eastAsia="zh-CN"/>
                          </w:rPr>
                          <w:t>选择：</w:t>
                        </w:r>
                      </w:p>
                      <w:p>
                        <w:pPr>
                          <w:spacing w:after="0"/>
                          <w:jc w:val="center"/>
                          <w:rPr>
                            <w:rFonts w:asciiTheme="minorBidi" w:hAnsiTheme="minorBidi"/>
                            <w:color w:val="040195"/>
                            <w:sz w:val="13"/>
                            <w:szCs w:val="13"/>
                          </w:rPr>
                        </w:pPr>
                        <w:r>
                          <w:rPr>
                            <w:rFonts w:ascii="宋体" w:hAnsi="宋体" w:cs="宋体"/>
                            <w:color w:val="040195"/>
                            <w:sz w:val="13"/>
                            <w:szCs w:val="13"/>
                            <w:lang w:eastAsia="zh-CN"/>
                          </w:rPr>
                          <w:t>确定、检查和选择干预措施</w:t>
                        </w:r>
                      </w:p>
                    </w:txbxContent>
                  </v:textbox>
                </v:shape>
                <v:shape id="Text Box 38" o:spid="_x0000_s1060" type="#_x0000_t202" style="position:absolute;left:211;top:11941;width:8840;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" fillcolor="white [3212]" stroked="f" strokeweight=".5pt">
                  <v:textbox inset="0,0,0,0">
                    <w:txbxContent>
                      <w:p>
                        <w:pPr>
                          <w:spacing w:after="0"/>
                          <w:jc w:val="center"/>
                          <w:rPr>
                            <w:rFonts w:asciiTheme="minorBidi" w:hAnsiTheme="minorBidi"/>
                            <w:b/>
                            <w:bCs/>
                            <w:color w:val="902790"/>
                            <w:sz w:val="13"/>
                            <w:szCs w:val="13"/>
                          </w:rPr>
                        </w:pPr>
                        <w:r>
                          <w:rPr>
                            <w:rFonts w:ascii="宋体" w:hAnsi="宋体" w:cs="宋体"/>
                            <w:b/>
                            <w:bCs/>
                            <w:color w:val="902790"/>
                            <w:sz w:val="13"/>
                            <w:szCs w:val="13"/>
                            <w:lang w:eastAsia="zh-CN"/>
                          </w:rPr>
                          <w:t>分析：</w:t>
                        </w:r>
                      </w:p>
                      <w:p>
                        <w:pPr>
                          <w:spacing w:after="0"/>
                          <w:jc w:val="center"/>
                          <w:rPr>
                            <w:rFonts w:asciiTheme="minorBidi" w:hAnsiTheme="minorBidi"/>
                            <w:color w:val="902790"/>
                            <w:sz w:val="13"/>
                            <w:szCs w:val="13"/>
                          </w:rPr>
                        </w:pPr>
                        <w:r>
                          <w:rPr>
                            <w:rFonts w:ascii="宋体" w:hAnsi="宋体" w:cs="宋体"/>
                            <w:color w:val="902790"/>
                            <w:sz w:val="13"/>
                            <w:szCs w:val="13"/>
                            <w:lang w:eastAsia="zh-CN"/>
                          </w:rPr>
                          <w:t>对表现与成效进行总结性评估</w:t>
                        </w:r>
                      </w:p>
                    </w:txbxContent>
                  </v:textbox>
                </v:shape>
                <v:shape id="Text Box 39" o:spid="_x0000_s1061" type="#_x0000_t202" style="position:absolute;left:27994;top:11947;width:6319;height:4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" fillcolor="white [3212]" stroked="f" strokeweight=".5pt">
                  <v:textbox inset="0,0,0,0">
                    <w:txbxContent>
                      <w:p>
                        <w:pPr>
                          <w:spacing w:after="0"/>
                          <w:jc w:val="center"/>
                          <w:rPr>
                            <w:rFonts w:asciiTheme="minorBidi" w:hAnsiTheme="minorBidi"/>
                            <w:b/>
                            <w:bCs/>
                            <w:color w:val="6623FF"/>
                            <w:sz w:val="13"/>
                            <w:szCs w:val="13"/>
                          </w:rPr>
                        </w:pPr>
                        <w:r>
                          <w:rPr>
                            <w:rFonts w:ascii="宋体" w:hAnsi="宋体" w:cs="宋体"/>
                            <w:b/>
                            <w:bCs/>
                            <w:color w:val="6623FF"/>
                            <w:sz w:val="13"/>
                            <w:szCs w:val="13"/>
                            <w:lang w:eastAsia="zh-CN"/>
                          </w:rPr>
                          <w:t>计划：</w:t>
                        </w:r>
                      </w:p>
                      <w:p>
                        <w:pPr>
                          <w:spacing w:after="0"/>
                          <w:jc w:val="center"/>
                          <w:rPr>
                            <w:rFonts w:asciiTheme="minorBidi" w:hAnsiTheme="minorBidi"/>
                            <w:color w:val="6623FF"/>
                            <w:sz w:val="13"/>
                            <w:szCs w:val="13"/>
                          </w:rPr>
                        </w:pPr>
                        <w:r>
                          <w:rPr>
                            <w:rFonts w:ascii="宋体" w:hAnsi="宋体" w:cs="宋体"/>
                            <w:color w:val="6623FF"/>
                            <w:sz w:val="13"/>
                            <w:szCs w:val="13"/>
                            <w:lang w:eastAsia="zh-CN"/>
                          </w:rPr>
                          <w:t>制定实施策略</w:t>
                        </w:r>
                      </w:p>
                    </w:txbxContent>
                  </v:textbox>
                </v:shape>
                <v:shape id="Text Box 40" o:spid="_x0000_s1062" type="#_x0000_t202" style="position:absolute;left:12565;top:22886;width:11780;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" fillcolor="white [3212]" stroked="f" strokeweight=".5pt">
                  <v:textbox style="mso-fit-shape-to-text:t" inset="0,0,0,0">
                    <w:txbxContent>
                      <w:p>
                        <w:pPr>
                          <w:spacing w:after="0"/>
                          <w:jc w:val="center"/>
                          <w:rPr>
                            <w:rFonts w:asciiTheme="minorBidi" w:hAnsiTheme="minorBidi"/>
                            <w:b/>
                            <w:bCs/>
                            <w:color w:val="6D2E86"/>
                            <w:sz w:val="13"/>
                            <w:szCs w:val="13"/>
                          </w:rPr>
                        </w:pPr>
                        <w:r>
                          <w:rPr>
                            <w:rFonts w:ascii="宋体" w:hAnsi="宋体" w:cs="宋体"/>
                            <w:b/>
                            <w:bCs/>
                            <w:color w:val="6D2E86"/>
                            <w:sz w:val="13"/>
                            <w:szCs w:val="13"/>
                            <w:lang w:eastAsia="zh-CN"/>
                          </w:rPr>
                          <w:t>实施：</w:t>
                        </w:r>
                      </w:p>
                      <w:p>
                        <w:pPr>
                          <w:spacing w:after="0"/>
                          <w:jc w:val="center"/>
                          <w:rPr>
                            <w:rFonts w:asciiTheme="minorBidi" w:hAnsiTheme="minorBidi"/>
                            <w:color w:val="6D2E86"/>
                            <w:sz w:val="13"/>
                            <w:szCs w:val="13"/>
                          </w:rPr>
                        </w:pPr>
                        <w:r>
                          <w:rPr>
                            <w:rFonts w:ascii="宋体" w:hAnsi="宋体" w:cs="宋体"/>
                            <w:color w:val="6D2E86"/>
                            <w:sz w:val="13"/>
                            <w:szCs w:val="13"/>
                            <w:lang w:eastAsia="zh-CN"/>
                          </w:rPr>
                          <w:t>推进干预措施，根据形成性反馈进行调整</w:t>
                        </w:r>
                      </w:p>
                    </w:txbxContent>
                  </v:textbox>
                </v:shape>
                <v:shape id="Text Box 41" o:spid="_x0000_s1063" type="#_x0000_t202" style="position:absolute;left:12643;top:5798;width:5137;height:1803;rotation:-18762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" fillcolor="#16124f" stroked="f" strokeweight=".5pt">
                  <v:textbox style="mso-fit-shape-to-text:t" inset="0,0,0,0">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信息收集</w:t>
                        </w:r>
                      </w:p>
                    </w:txbxContent>
                  </v:textbox>
                </v:shape>
                <v:shape id="Text Box 42" o:spid="_x0000_s1064" type="#_x0000_t202" style="position:absolute;left:9166;top:12642;width:6490;height:1803;rotation:41002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" fillcolor="#902790" stroked="f" strokeweight=".5pt">
                  <v:textbox style="mso-fit-shape-to-text:t" inset="0,0,0,0">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分析</w:t>
                        </w:r>
                      </w:p>
                    </w:txbxContent>
                  </v:textbox>
                </v:shape>
                <v:shape id="Text Box 43" o:spid="_x0000_s1065" type="#_x0000_t202" style="position:absolute;left:15481;top:16714;width:6376;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" fillcolor="#6d2e86" stroked="f" strokeweight=".5pt">
                  <v:textbox style="mso-fit-shape-to-text:t" inset="0,0,0,0">
                    <w:txbxContent>
                      <w:p>
                        <w:pPr>
                          <w:spacing w:before="60" w:after="6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实施</w:t>
                        </w:r>
                      </w:p>
                    </w:txbxContent>
                  </v:textbox>
                </v:shape>
                <v:shape id="Text Box 44" o:spid="_x0000_s1066" type="#_x0000_t202" style="position:absolute;left:21222;top:12781;width:6312;height:1803;rotation:-381558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" fillcolor="#6623ff" stroked="f" strokeweight=".5pt">
                  <v:textbox style="mso-fit-shape-to-text:t" inset="0,0,0,0">
                    <w:txbxContent>
                      <w:p>
                        <w:pPr>
                          <w:spacing w:before="40" w:after="4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计划</w:t>
                        </w:r>
                      </w:p>
                    </w:txbxContent>
                  </v:textbox>
                </v:shape>
                <v:shape id="Text Box 45" o:spid="_x0000_s1067" type="#_x0000_t202" style="position:absolute;left:18869;top:5450;width:6059;height:2058;rotation:20187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" fillcolor="#040195" stroked="f" strokeweight=".5pt">
                  <v:textbox style="mso-fit-shape-to-text:t" inset="0,0,0,0">
                    <w:txbxContent>
                      <w:p>
                        <w:pPr>
                          <w:spacing w:before="60" w:after="60"/>
                          <w:jc w:val="center"/>
                          <w:rPr>
                            <w:rFonts w:asciiTheme="minorBidi" w:hAnsiTheme="minorBidi"/>
                            <w:b/>
                            <w:bCs/>
                            <w:color w:val="FFFFFF" w:themeColor="background1"/>
                            <w:sz w:val="13"/>
                            <w:szCs w:val="13"/>
                          </w:rPr>
                        </w:pPr>
                        <w:r>
                          <w:rPr>
                            <w:rFonts w:ascii="宋体" w:hAnsi="宋体" w:cs="宋体"/>
                            <w:b/>
                            <w:bCs/>
                            <w:color w:val="FFFFFF"/>
                            <w:sz w:val="13"/>
                            <w:szCs w:val="13"/>
                            <w:lang w:eastAsia="zh-CN"/>
                          </w:rPr>
                          <w:t>选择</w:t>
                        </w:r>
                      </w:p>
                    </w:txbxContent>
                  </v:textbox>
                </v:shape>
              </v:group>
            </w:pict>
          </mc:Fallback>
        </mc:AlternateContent>
      </w:r>
      <w:r>
        <w:rPr>
          <w:rFonts w:cs="Times New Roman" w:hint="eastAsia"/>
          <w:i/>
          <w:noProof/>
          <w:lang w:eastAsia="zh-CN"/>
        </w:rPr>
        <mc:AlternateContent>
          <mc:Choice Requires="wps">
            <w:drawing>
              <wp:anchor distT="0" distB="0" distL="114300" distR="114300" simplePos="0" relativeHeight="251858944" behindDoc="0" locked="0" layoutInCell="1" allowOverlap="1">
                <wp:simplePos x="0" y="0"/>
                <wp:positionH relativeFrom="column">
                  <wp:posOffset>2672715</wp:posOffset>
                </wp:positionH>
                <wp:positionV relativeFrom="paragraph">
                  <wp:posOffset>1059216</wp:posOffset>
                </wp:positionV>
                <wp:extent cx="734096" cy="1270000"/>
                <wp:effectExtent l="0" t="0" r="8890" b="1905"/>
                <wp:wrapNone/>
                <wp:docPr id="46" name="Text Box 46"/>
                <wp:cNvGraphicFramePr/>
                <a:graphic xmlns:a="http://schemas.openxmlformats.org/drawingml/2006/main">
                  <a:graphicData uri="http://schemas.microsoft.com/office/word/2010/wordprocessingShape">
                    <wps:wsp>
                      <wps:cNvSpPr txBox="1"/>
                      <wps:spPr>
                        <a:xfrm>
                          <a:off x="0" y="0"/>
                          <a:ext cx="734096" cy="1270000"/>
                        </a:xfrm>
                        <a:prstGeom prst="rect">
                          <a:avLst/>
                        </a:prstGeom>
                        <a:solidFill>
                          <a:srgbClr val="FFFFFD"/>
                        </a:solidFill>
                        <a:ln w="6350">
                          <a:noFill/>
                        </a:ln>
                      </wps:spPr>
                      <wps:txbx>
                        <w:txbxContent>
                          <w:p>
                            <w:pPr>
                              <w:spacing w:after="0"/>
                              <w:jc w:val="center"/>
                              <w:rPr>
                                <w:rFonts w:hAnsiTheme="minorBidi"/>
                                <w:b/>
                                <w:bCs/>
                                <w:color w:val="EB6C27"/>
                                <w:sz w:val="12"/>
                                <w:szCs w:val="12"/>
                              </w:rPr>
                            </w:pPr>
                            <w:r>
                              <w:rPr>
                                <w:rFonts w:hAnsi="宋体" w:cs="宋体"/>
                                <w:b/>
                                <w:bCs/>
                                <w:color w:val="EB6C27"/>
                                <w:sz w:val="12"/>
                                <w:szCs w:val="12"/>
                                <w:lang w:eastAsia="zh-CN"/>
                              </w:rPr>
                              <w:t>循证</w:t>
                            </w:r>
                          </w:p>
                          <w:p>
                            <w:pPr>
                              <w:spacing w:after="0"/>
                              <w:jc w:val="center"/>
                              <w:rPr>
                                <w:rFonts w:hAnsiTheme="minorBidi"/>
                                <w:b/>
                                <w:bCs/>
                                <w:color w:val="EB6C27"/>
                                <w:sz w:val="12"/>
                                <w:szCs w:val="12"/>
                              </w:rPr>
                            </w:pPr>
                            <w:r>
                              <w:rPr>
                                <w:rFonts w:hAnsi="宋体" w:cs="宋体"/>
                                <w:b/>
                                <w:bCs/>
                                <w:color w:val="EB6C27"/>
                                <w:sz w:val="12"/>
                                <w:szCs w:val="12"/>
                                <w:lang w:eastAsia="zh-CN"/>
                              </w:rPr>
                              <w:t>决策</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6" o:spid="_x0000_s1068" type="#_x0000_t202" style="position:absolute;left:0;text-align:left;margin-left:210.45pt;margin-top:83.4pt;width:57.8pt;height:100p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" fillcolor="#fffffd" stroked="f" strokeweight=".5pt">
                <v:textbox style="mso-fit-shape-to-text:t" inset="0,0,0,0">
                  <w:txbxContent>
                    <w:p>
                      <w:pPr>
                        <w:spacing w:after="0"/>
                        <w:jc w:val="center"/>
                        <w:rPr>
                          <w:rFonts w:hAnsiTheme="minorBidi"/>
                          <w:b/>
                          <w:bCs/>
                          <w:color w:val="EB6C27"/>
                          <w:sz w:val="12"/>
                          <w:szCs w:val="12"/>
                        </w:rPr>
                      </w:pPr>
                      <w:r>
                        <w:rPr>
                          <w:rFonts w:hAnsi="宋体" w:cs="宋体"/>
                          <w:b/>
                          <w:bCs/>
                          <w:color w:val="EB6C27"/>
                          <w:sz w:val="12"/>
                          <w:szCs w:val="12"/>
                          <w:lang w:eastAsia="zh-CN"/>
                        </w:rPr>
                        <w:t>循证</w:t>
                      </w:r>
                    </w:p>
                    <w:p>
                      <w:pPr>
                        <w:spacing w:after="0"/>
                        <w:jc w:val="center"/>
                        <w:rPr>
                          <w:rFonts w:hAnsiTheme="minorBidi"/>
                          <w:b/>
                          <w:bCs/>
                          <w:color w:val="EB6C27"/>
                          <w:sz w:val="12"/>
                          <w:szCs w:val="12"/>
                        </w:rPr>
                      </w:pPr>
                      <w:r>
                        <w:rPr>
                          <w:rFonts w:hAnsi="宋体" w:cs="宋体"/>
                          <w:b/>
                          <w:bCs/>
                          <w:color w:val="EB6C27"/>
                          <w:sz w:val="12"/>
                          <w:szCs w:val="12"/>
                          <w:lang w:eastAsia="zh-CN"/>
                        </w:rPr>
                        <w:t>决策</w:t>
                      </w:r>
                    </w:p>
                  </w:txbxContent>
                </v:textbox>
              </v:shape>
            </w:pict>
          </mc:Fallback>
        </mc:AlternateContent>
      </w:r>
      <w:r>
        <w:rPr>
          <w:rFonts w:cs="Times New Roman" w:hint="eastAsia"/>
          <w:noProof/>
          <w:lang w:eastAsia="zh-CN"/>
        </w:rPr>
        <w:drawing>
          <wp:inline distT="0" distB="0" distL="0" distR="0">
            <wp:extent cx="3369165" cy="2628900"/>
            <wp:effectExtent l="0" t="0" r="3175" b="0"/>
            <wp:docPr id="2005569316" name="Picture 2005569316" descr="Continuous improvement cycle: all content is in text version linked immediately af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69316" name="Picture 2005569316" descr="Continuous improvement cycle: all content is in text version linked immediately after imag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69165" cy="2628900"/>
                    </a:xfrm>
                    <a:prstGeom prst="rect">
                      <a:avLst/>
                    </a:prstGeom>
                  </pic:spPr>
                </pic:pic>
              </a:graphicData>
            </a:graphic>
          </wp:inline>
        </w:drawing>
      </w:r>
    </w:p>
    <w:p>
      <w:pPr>
        <w:spacing w:after="0"/>
        <w:jc w:val="center"/>
        <w:rPr>
          <w:rStyle w:val="Hyperlink"/>
          <w:rFonts w:cs="Times New Roman" w:hint="eastAsia"/>
          <w:lang w:eastAsia="zh-CN"/>
        </w:rPr>
      </w:pPr>
      <w:hyperlink w:anchor="_Diagram_2:_The" w:history="1">
        <w:r>
          <w:rPr>
            <w:rFonts w:cs="Times New Roman" w:hint="eastAsia"/>
            <w:color w:val="0000FF"/>
            <w:u w:val="single"/>
            <w:lang w:eastAsia="zh-CN"/>
          </w:rPr>
          <w:t>文字说明：持续改进循环</w:t>
        </w:r>
      </w:hyperlink>
      <w:bookmarkStart w:id="407" w:name="_Parent_Input_into"/>
      <w:bookmarkEnd w:id="407"/>
    </w:p>
    <w:p>
      <w:pPr>
        <w:pStyle w:val="Heading3"/>
        <w:rPr>
          <w:rFonts w:ascii="Times New Roman" w:eastAsia="Cambria" w:hAnsi="Times New Roman" w:cs="Times New Roman" w:hint="eastAsia"/>
          <w:lang w:eastAsia="zh-CN"/>
        </w:rPr>
      </w:pPr>
      <w:bookmarkStart w:id="408" w:name="_Toc199403732"/>
      <w:bookmarkStart w:id="409" w:name="_Toc210993223"/>
      <w:bookmarkStart w:id="410" w:name="_Toc210993418"/>
      <w:bookmarkStart w:id="411" w:name="_Toc210993568"/>
      <w:bookmarkStart w:id="412" w:name="_Toc211000767"/>
      <w:bookmarkStart w:id="413" w:name="_Toc211001250"/>
      <w:r>
        <w:rPr>
          <w:rFonts w:ascii="Times New Roman" w:eastAsia="宋体" w:hAnsi="Times New Roman" w:cs="Times New Roman" w:hint="eastAsia"/>
          <w:szCs w:val="28"/>
          <w:lang w:eastAsia="zh-CN"/>
        </w:rPr>
        <w:t>家长对服务交付计划的意见</w:t>
      </w:r>
      <w:bookmarkEnd w:id="408"/>
      <w:bookmarkEnd w:id="409"/>
      <w:bookmarkEnd w:id="410"/>
      <w:bookmarkEnd w:id="411"/>
      <w:bookmarkEnd w:id="412"/>
      <w:bookmarkEnd w:id="413"/>
    </w:p>
    <w:p>
      <w:pPr>
        <w:keepNext/>
        <w:keepLines/>
        <w:rPr>
          <w:rFonts w:eastAsia="Times New Roman" w:cs="Times New Roman" w:hint="eastAsia"/>
          <w:color w:val="000000" w:themeColor="text1"/>
          <w:lang w:eastAsia="zh-CN"/>
        </w:rPr>
      </w:pPr>
      <w:r>
        <w:rPr>
          <w:rFonts w:cs="Times New Roman" w:hint="eastAsia"/>
          <w:lang w:eastAsia="zh-CN"/>
        </w:rPr>
        <w:t>对于新泽西州教育部而言，收集流动儿童家长关于其子女需求的意见，并定期更新该州的服务交付计划尤为重要。因此，新泽西州教育部资助的地方运营机构会格外努力收集家长的意见。机构会通过发放传单、单独电联和招生人员</w:t>
      </w:r>
      <w:r>
        <w:rPr>
          <w:rFonts w:cs="Times New Roman" w:hint="eastAsia"/>
          <w:lang w:eastAsia="zh-CN"/>
        </w:rPr>
        <w:t>/</w:t>
      </w:r>
      <w:r>
        <w:rPr>
          <w:rFonts w:cs="Times New Roman" w:hint="eastAsia"/>
          <w:lang w:eastAsia="zh-CN"/>
        </w:rPr>
        <w:t>干预专员拜访的方式通知家长参与流动学生教育项目的规划和运营。对于由参与意向的家长，机构会邀请参加地区性地方运营机构家长咨询委员会的年度会议，特别会邀请他们参加全州综合需求评估和服务交付计划更新委员会每三年一次的正式会议。会议以线上形式举行；但也鼓励和支持家长参加线下会议，必要时，机构会提供交通、儿童保育和餐饮服务。在这些会议上，会鼓励家长通过口头表达和填写项目调查问卷的方式，就其子女的需求提供反馈，并指出全州最有效的服务和最紧迫的需求。</w:t>
      </w:r>
    </w:p>
    <w:p>
      <w:pPr>
        <w:pStyle w:val="Heading3"/>
        <w:rPr>
          <w:rFonts w:ascii="Times New Roman" w:hAnsi="Times New Roman" w:cs="Times New Roman" w:hint="eastAsia"/>
          <w:lang w:eastAsia="zh-CN"/>
        </w:rPr>
      </w:pPr>
      <w:bookmarkStart w:id="414" w:name="_Toc199403733"/>
      <w:bookmarkStart w:id="415" w:name="_Toc210993224"/>
      <w:bookmarkStart w:id="416" w:name="_Toc210993419"/>
      <w:bookmarkStart w:id="417" w:name="_Toc210993569"/>
      <w:bookmarkStart w:id="418" w:name="_Toc211000768"/>
      <w:bookmarkStart w:id="419" w:name="_Toc211001251"/>
      <w:r>
        <w:rPr>
          <w:rFonts w:ascii="Times New Roman" w:eastAsia="宋体" w:hAnsi="Times New Roman" w:cs="Times New Roman" w:hint="eastAsia"/>
          <w:szCs w:val="28"/>
          <w:lang w:eastAsia="zh-CN"/>
        </w:rPr>
        <w:t>通过综合需求评估识确定的四大核心需求领域</w:t>
      </w:r>
      <w:bookmarkEnd w:id="414"/>
      <w:bookmarkEnd w:id="415"/>
      <w:bookmarkEnd w:id="416"/>
      <w:bookmarkEnd w:id="417"/>
      <w:bookmarkEnd w:id="418"/>
      <w:bookmarkEnd w:id="419"/>
    </w:p>
    <w:p>
      <w:pPr>
        <w:keepNext/>
        <w:keepLines/>
        <w:rPr>
          <w:rFonts w:eastAsia="Times New Roman" w:cs="Times New Roman" w:hint="eastAsia"/>
          <w:color w:val="000000" w:themeColor="text1"/>
          <w:lang w:eastAsia="zh-CN"/>
        </w:rPr>
      </w:pPr>
      <w:r>
        <w:rPr>
          <w:rFonts w:cs="Times New Roman" w:hint="eastAsia"/>
          <w:color w:val="000000"/>
          <w:lang w:eastAsia="zh-CN"/>
        </w:rPr>
        <w:t>根据上述流程，新泽西州明确了</w:t>
      </w:r>
      <w:r>
        <w:rPr>
          <w:rFonts w:cs="Times New Roman" w:hint="eastAsia"/>
          <w:color w:val="000000"/>
          <w:lang w:eastAsia="zh-CN"/>
        </w:rPr>
        <w:t xml:space="preserve"> 2023-2026 </w:t>
      </w:r>
      <w:r>
        <w:rPr>
          <w:rFonts w:cs="Times New Roman" w:hint="eastAsia"/>
          <w:color w:val="000000"/>
          <w:lang w:eastAsia="zh-CN"/>
        </w:rPr>
        <w:t>年期间的四大核心领域需求，具体如下：</w:t>
      </w:r>
    </w:p>
    <w:p>
      <w:pPr>
        <w:pStyle w:val="ListParagraph"/>
        <w:keepNext/>
        <w:keepLines/>
        <w:numPr>
          <w:ilvl w:val="0"/>
          <w:numId w:val="31"/>
        </w:numPr>
        <w:spacing w:after="120"/>
        <w:contextualSpacing w:val="0"/>
        <w:rPr>
          <w:rFonts w:eastAsia="Times New Roman" w:cs="Times New Roman" w:hint="eastAsia"/>
          <w:color w:val="000000" w:themeColor="text1"/>
          <w:lang w:eastAsia="zh-CN"/>
        </w:rPr>
      </w:pPr>
      <w:r>
        <w:rPr>
          <w:rFonts w:cs="Times New Roman" w:hint="eastAsia"/>
          <w:color w:val="000000"/>
          <w:lang w:eastAsia="zh-CN"/>
        </w:rPr>
        <w:t>英语语言艺术和数学，</w:t>
      </w:r>
    </w:p>
    <w:p>
      <w:pPr>
        <w:pStyle w:val="ListParagraph"/>
        <w:keepNext/>
        <w:keepLines/>
        <w:numPr>
          <w:ilvl w:val="0"/>
          <w:numId w:val="31"/>
        </w:numPr>
        <w:spacing w:after="120"/>
        <w:contextualSpacing w:val="0"/>
        <w:rPr>
          <w:rFonts w:eastAsia="Times New Roman" w:cs="Times New Roman" w:hint="eastAsia"/>
          <w:color w:val="000000" w:themeColor="text1"/>
          <w:lang w:eastAsia="zh-CN"/>
        </w:rPr>
      </w:pPr>
      <w:r>
        <w:rPr>
          <w:rFonts w:cs="Times New Roman" w:hint="eastAsia"/>
          <w:color w:val="000000"/>
          <w:lang w:eastAsia="zh-CN"/>
        </w:rPr>
        <w:t>入学准备，</w:t>
      </w:r>
    </w:p>
    <w:p>
      <w:pPr>
        <w:pStyle w:val="ListParagraph"/>
        <w:keepNext/>
        <w:keepLines/>
        <w:numPr>
          <w:ilvl w:val="0"/>
          <w:numId w:val="31"/>
        </w:numPr>
        <w:spacing w:after="120"/>
        <w:contextualSpacing w:val="0"/>
        <w:rPr>
          <w:rFonts w:eastAsia="Times New Roman" w:cs="Times New Roman" w:hint="eastAsia"/>
          <w:color w:val="000000" w:themeColor="text1"/>
          <w:lang w:eastAsia="zh-CN"/>
        </w:rPr>
      </w:pPr>
      <w:r>
        <w:rPr>
          <w:rFonts w:cs="Times New Roman" w:hint="eastAsia"/>
          <w:color w:val="000000"/>
          <w:lang w:eastAsia="zh-CN"/>
        </w:rPr>
        <w:t>高中毕业和辍学青少年成绩，以及</w:t>
      </w:r>
      <w:r>
        <w:rPr>
          <w:rFonts w:cs="Times New Roman" w:hint="eastAsia"/>
          <w:color w:val="000000"/>
          <w:lang w:eastAsia="zh-CN"/>
        </w:rPr>
        <w:t xml:space="preserve"> </w:t>
      </w:r>
    </w:p>
    <w:p>
      <w:pPr>
        <w:pStyle w:val="ListParagraph"/>
        <w:keepNext/>
        <w:keepLines/>
        <w:numPr>
          <w:ilvl w:val="0"/>
          <w:numId w:val="31"/>
        </w:numPr>
        <w:rPr>
          <w:rFonts w:eastAsia="Times New Roman" w:cs="Times New Roman" w:hint="eastAsia"/>
          <w:color w:val="000000" w:themeColor="text1"/>
          <w:lang w:eastAsia="zh-CN"/>
        </w:rPr>
      </w:pPr>
      <w:r>
        <w:rPr>
          <w:rFonts w:cs="Times New Roman" w:hint="eastAsia"/>
          <w:color w:val="000000"/>
          <w:lang w:eastAsia="zh-CN"/>
        </w:rPr>
        <w:t>支持服务。</w:t>
      </w:r>
    </w:p>
    <w:p>
      <w:pPr>
        <w:pStyle w:val="Heading4"/>
        <w:rPr>
          <w:rFonts w:hint="eastAsia"/>
        </w:rPr>
      </w:pPr>
      <w:bookmarkStart w:id="420" w:name="_Toc199403734"/>
      <w:bookmarkStart w:id="421" w:name="_Toc210993225"/>
      <w:r>
        <w:rPr>
          <w:rFonts w:hint="eastAsia"/>
        </w:rPr>
        <w:t>领域</w:t>
      </w:r>
      <w:r>
        <w:rPr>
          <w:rFonts w:hint="eastAsia"/>
        </w:rPr>
        <w:t xml:space="preserve"> 1</w:t>
      </w:r>
      <w:r>
        <w:rPr>
          <w:rFonts w:hint="eastAsia"/>
        </w:rPr>
        <w:t>：英语语言艺术和数学</w:t>
      </w:r>
      <w:bookmarkEnd w:id="420"/>
      <w:bookmarkEnd w:id="421"/>
    </w:p>
    <w:p>
      <w:pPr>
        <w:pStyle w:val="ListParagraph"/>
        <w:numPr>
          <w:ilvl w:val="0"/>
          <w:numId w:val="183"/>
        </w:numPr>
        <w:spacing w:after="120"/>
        <w:contextualSpacing w:val="0"/>
        <w:rPr>
          <w:rFonts w:cs="Times New Roman" w:hint="eastAsia"/>
          <w:lang w:eastAsia="zh-CN"/>
        </w:rPr>
      </w:pPr>
      <w:r>
        <w:rPr>
          <w:rFonts w:cs="Times New Roman" w:hint="eastAsia"/>
          <w:lang w:eastAsia="zh-CN"/>
        </w:rPr>
        <w:t>流动学生的英语语言发展未达预期，尤其是小学高年级到高中阶段的学生。</w:t>
      </w:r>
    </w:p>
    <w:p>
      <w:pPr>
        <w:pStyle w:val="ListParagraph"/>
        <w:numPr>
          <w:ilvl w:val="0"/>
          <w:numId w:val="183"/>
        </w:numPr>
        <w:rPr>
          <w:rFonts w:cs="Times New Roman" w:hint="eastAsia"/>
          <w:lang w:eastAsia="zh-CN"/>
        </w:rPr>
      </w:pPr>
      <w:r>
        <w:rPr>
          <w:rFonts w:cs="Times New Roman" w:hint="eastAsia"/>
          <w:lang w:eastAsia="zh-CN"/>
        </w:rPr>
        <w:t>在新泽西学生学习评估的英语语言艺术和数学测试中，流动学生达标的比例显著低于非流动学生。</w:t>
      </w:r>
    </w:p>
    <w:p>
      <w:pPr>
        <w:pStyle w:val="Heading4"/>
        <w:rPr>
          <w:rFonts w:hint="eastAsia"/>
        </w:rPr>
      </w:pPr>
      <w:bookmarkStart w:id="422" w:name="_Toc199403735"/>
      <w:bookmarkStart w:id="423" w:name="_Toc210993226"/>
      <w:r>
        <w:rPr>
          <w:rFonts w:hint="eastAsia"/>
        </w:rPr>
        <w:t>领域</w:t>
      </w:r>
      <w:r>
        <w:rPr>
          <w:rFonts w:hint="eastAsia"/>
        </w:rPr>
        <w:t xml:space="preserve"> 2</w:t>
      </w:r>
      <w:r>
        <w:rPr>
          <w:rFonts w:hint="eastAsia"/>
        </w:rPr>
        <w:t>：入学准备</w:t>
      </w:r>
      <w:bookmarkEnd w:id="422"/>
      <w:bookmarkEnd w:id="423"/>
    </w:p>
    <w:p>
      <w:pPr>
        <w:pStyle w:val="ListParagraph"/>
        <w:numPr>
          <w:ilvl w:val="0"/>
          <w:numId w:val="184"/>
        </w:numPr>
        <w:spacing w:after="120"/>
        <w:contextualSpacing w:val="0"/>
        <w:rPr>
          <w:rFonts w:cs="Times New Roman" w:hint="eastAsia"/>
          <w:lang w:eastAsia="zh-CN"/>
        </w:rPr>
      </w:pPr>
      <w:r>
        <w:rPr>
          <w:rFonts w:cs="Times New Roman" w:hint="eastAsia"/>
          <w:lang w:eastAsia="zh-CN"/>
        </w:rPr>
        <w:t>学前流动儿童因学前学习经历和语言能力发展（包括英语和家庭语言）存在差距，未找到幼儿园入学准备。</w:t>
      </w:r>
    </w:p>
    <w:p>
      <w:pPr>
        <w:pStyle w:val="ListParagraph"/>
        <w:numPr>
          <w:ilvl w:val="0"/>
          <w:numId w:val="184"/>
        </w:numPr>
        <w:rPr>
          <w:rFonts w:cs="Times New Roman" w:hint="eastAsia"/>
          <w:lang w:eastAsia="zh-CN"/>
        </w:rPr>
      </w:pPr>
      <w:r>
        <w:rPr>
          <w:rFonts w:cs="Times New Roman" w:hint="eastAsia"/>
          <w:lang w:eastAsia="zh-CN"/>
        </w:rPr>
        <w:t>流动儿童家庭对学前儿童可获取的教学服务了解有限，且</w:t>
      </w:r>
      <w:r>
        <w:rPr>
          <w:rFonts w:cs="Times New Roman" w:hint="eastAsia"/>
          <w:lang w:eastAsia="zh-CN"/>
        </w:rPr>
        <w:t>/</w:t>
      </w:r>
      <w:r>
        <w:rPr>
          <w:rFonts w:cs="Times New Roman" w:hint="eastAsia"/>
          <w:lang w:eastAsia="zh-CN"/>
        </w:rPr>
        <w:t>或难以获得这些服务。</w:t>
      </w:r>
    </w:p>
    <w:p>
      <w:pPr>
        <w:pStyle w:val="Heading4"/>
        <w:rPr>
          <w:rFonts w:hint="eastAsia"/>
        </w:rPr>
      </w:pPr>
      <w:bookmarkStart w:id="424" w:name="_Toc199403736"/>
      <w:bookmarkStart w:id="425" w:name="_Toc210993227"/>
      <w:r>
        <w:rPr>
          <w:rFonts w:hint="eastAsia"/>
        </w:rPr>
        <w:t>领域</w:t>
      </w:r>
      <w:r>
        <w:rPr>
          <w:rFonts w:hint="eastAsia"/>
        </w:rPr>
        <w:t xml:space="preserve"> 3</w:t>
      </w:r>
      <w:r>
        <w:rPr>
          <w:rFonts w:hint="eastAsia"/>
        </w:rPr>
        <w:t>：高中毕业和辍学青少年成绩</w:t>
      </w:r>
      <w:bookmarkEnd w:id="424"/>
      <w:bookmarkEnd w:id="425"/>
    </w:p>
    <w:p>
      <w:pPr>
        <w:pStyle w:val="ListParagraph"/>
        <w:numPr>
          <w:ilvl w:val="0"/>
          <w:numId w:val="185"/>
        </w:numPr>
        <w:spacing w:after="120"/>
        <w:contextualSpacing w:val="0"/>
        <w:rPr>
          <w:rFonts w:cs="Times New Roman" w:hint="eastAsia"/>
          <w:lang w:eastAsia="zh-CN"/>
        </w:rPr>
      </w:pPr>
      <w:r>
        <w:rPr>
          <w:rFonts w:cs="Times New Roman" w:hint="eastAsia"/>
          <w:lang w:eastAsia="zh-CN"/>
        </w:rPr>
        <w:t>在新泽西州学生学习评估的英语语言艺术和数学测试中，中学阶段的流动学生达标比例显著低于非流动学生，疫情期间线上学习后这一差距尤为明显——流动学生教育项目工作人员观察到，流动学生的参与度低于非流动学生。</w:t>
      </w:r>
    </w:p>
    <w:p>
      <w:pPr>
        <w:pStyle w:val="ListParagraph"/>
        <w:numPr>
          <w:ilvl w:val="0"/>
          <w:numId w:val="185"/>
        </w:numPr>
        <w:spacing w:after="120"/>
        <w:contextualSpacing w:val="0"/>
        <w:rPr>
          <w:rFonts w:cs="Times New Roman" w:hint="eastAsia"/>
          <w:lang w:eastAsia="zh-CN"/>
        </w:rPr>
      </w:pPr>
      <w:r>
        <w:rPr>
          <w:rFonts w:cs="Times New Roman" w:hint="eastAsia"/>
          <w:lang w:eastAsia="zh-CN"/>
        </w:rPr>
        <w:t>由于对高等教育路径缺乏了解且未明确规划，流动学生未参与大学和职业准备活动。</w:t>
      </w:r>
    </w:p>
    <w:p>
      <w:pPr>
        <w:pStyle w:val="ListParagraph"/>
        <w:numPr>
          <w:ilvl w:val="0"/>
          <w:numId w:val="185"/>
        </w:numPr>
        <w:spacing w:after="120"/>
        <w:contextualSpacing w:val="0"/>
        <w:rPr>
          <w:rFonts w:cs="Times New Roman" w:hint="eastAsia"/>
          <w:lang w:eastAsia="zh-CN"/>
        </w:rPr>
      </w:pPr>
      <w:r>
        <w:rPr>
          <w:rFonts w:cs="Times New Roman" w:hint="eastAsia"/>
          <w:lang w:eastAsia="zh-CN"/>
        </w:rPr>
        <w:t>辍学流动青少年因受教育机会有限和</w:t>
      </w:r>
      <w:r>
        <w:rPr>
          <w:rFonts w:cs="Times New Roman" w:hint="eastAsia"/>
          <w:lang w:eastAsia="zh-CN"/>
        </w:rPr>
        <w:t>/</w:t>
      </w:r>
      <w:r>
        <w:rPr>
          <w:rFonts w:cs="Times New Roman" w:hint="eastAsia"/>
          <w:lang w:eastAsia="zh-CN"/>
        </w:rPr>
        <w:t>或学业中断，缺乏基本生活技能，且无法获取适合其情况的教学。</w:t>
      </w:r>
    </w:p>
    <w:p>
      <w:pPr>
        <w:pStyle w:val="ListParagraph"/>
        <w:numPr>
          <w:ilvl w:val="0"/>
          <w:numId w:val="185"/>
        </w:numPr>
        <w:rPr>
          <w:rFonts w:cs="Times New Roman" w:hint="eastAsia"/>
          <w:lang w:eastAsia="zh-CN"/>
        </w:rPr>
      </w:pPr>
      <w:r>
        <w:rPr>
          <w:rFonts w:cs="Times New Roman" w:hint="eastAsia"/>
          <w:lang w:eastAsia="zh-CN"/>
        </w:rPr>
        <w:t>辍学流动青少年缺乏在教育环境、职场和</w:t>
      </w:r>
      <w:r>
        <w:rPr>
          <w:rFonts w:cs="Times New Roman" w:hint="eastAsia"/>
          <w:lang w:eastAsia="zh-CN"/>
        </w:rPr>
        <w:t>/</w:t>
      </w:r>
      <w:r>
        <w:rPr>
          <w:rFonts w:cs="Times New Roman" w:hint="eastAsia"/>
          <w:lang w:eastAsia="zh-CN"/>
        </w:rPr>
        <w:t>或社区中发挥能力所需的语言能力。</w:t>
      </w:r>
    </w:p>
    <w:p>
      <w:pPr>
        <w:pStyle w:val="Heading4"/>
        <w:rPr>
          <w:rFonts w:hint="eastAsia"/>
        </w:rPr>
      </w:pPr>
      <w:bookmarkStart w:id="426" w:name="_Toc199403737"/>
      <w:bookmarkStart w:id="427" w:name="_Toc210993228"/>
      <w:r>
        <w:rPr>
          <w:rFonts w:hint="eastAsia"/>
        </w:rPr>
        <w:t>领域</w:t>
      </w:r>
      <w:r>
        <w:rPr>
          <w:rFonts w:hint="eastAsia"/>
        </w:rPr>
        <w:t xml:space="preserve"> 4</w:t>
      </w:r>
      <w:r>
        <w:rPr>
          <w:rFonts w:hint="eastAsia"/>
        </w:rPr>
        <w:t>：支持服务</w:t>
      </w:r>
      <w:bookmarkEnd w:id="426"/>
      <w:bookmarkEnd w:id="427"/>
    </w:p>
    <w:p>
      <w:pPr>
        <w:pStyle w:val="ListParagraph"/>
        <w:numPr>
          <w:ilvl w:val="0"/>
          <w:numId w:val="186"/>
        </w:numPr>
        <w:spacing w:after="120"/>
        <w:contextualSpacing w:val="0"/>
        <w:rPr>
          <w:rFonts w:cs="Times New Roman" w:hint="eastAsia"/>
          <w:lang w:eastAsia="zh-CN"/>
        </w:rPr>
      </w:pPr>
      <w:r>
        <w:rPr>
          <w:rFonts w:cs="Times New Roman" w:hint="eastAsia"/>
          <w:lang w:eastAsia="zh-CN"/>
        </w:rPr>
        <w:t>流动儿童家庭无法公平获取符合其发展需求的阅读和数学材料和学习工具。</w:t>
      </w:r>
    </w:p>
    <w:p>
      <w:pPr>
        <w:pStyle w:val="ListParagraph"/>
        <w:numPr>
          <w:ilvl w:val="0"/>
          <w:numId w:val="186"/>
        </w:numPr>
        <w:spacing w:after="120"/>
        <w:contextualSpacing w:val="0"/>
        <w:rPr>
          <w:rFonts w:cs="Times New Roman" w:hint="eastAsia"/>
          <w:lang w:eastAsia="zh-CN"/>
        </w:rPr>
      </w:pPr>
      <w:r>
        <w:rPr>
          <w:rFonts w:cs="Times New Roman" w:hint="eastAsia"/>
          <w:lang w:eastAsia="zh-CN"/>
        </w:rPr>
        <w:t>流动儿童家庭缺乏成功融入学校系统的技能、读写能力和方法策略。</w:t>
      </w:r>
    </w:p>
    <w:p>
      <w:pPr>
        <w:pStyle w:val="ListParagraph"/>
        <w:numPr>
          <w:ilvl w:val="0"/>
          <w:numId w:val="186"/>
        </w:numPr>
        <w:spacing w:after="120"/>
        <w:contextualSpacing w:val="0"/>
        <w:rPr>
          <w:rFonts w:cs="Times New Roman" w:hint="eastAsia"/>
          <w:lang w:eastAsia="zh-CN"/>
        </w:rPr>
      </w:pPr>
      <w:r>
        <w:rPr>
          <w:rFonts w:cs="Times New Roman" w:hint="eastAsia"/>
          <w:lang w:eastAsia="zh-CN"/>
        </w:rPr>
        <w:t>流动儿童的家长（和其他家庭成员）缺乏提供在家庭中教育支持和丰富体验的技能、读写能力和方法策略。</w:t>
      </w:r>
    </w:p>
    <w:p>
      <w:pPr>
        <w:pStyle w:val="ListParagraph"/>
        <w:numPr>
          <w:ilvl w:val="0"/>
          <w:numId w:val="186"/>
        </w:numPr>
        <w:spacing w:after="120"/>
        <w:contextualSpacing w:val="0"/>
        <w:rPr>
          <w:rFonts w:cs="Times New Roman" w:hint="eastAsia"/>
          <w:lang w:eastAsia="zh-CN"/>
        </w:rPr>
      </w:pPr>
      <w:r>
        <w:rPr>
          <w:rFonts w:cs="Times New Roman" w:hint="eastAsia"/>
          <w:lang w:eastAsia="zh-CN"/>
        </w:rPr>
        <w:t>辍学青少年对符合其时间安排和需求的健康和相关服务、教育项目缺乏了解，且难以获取这些资源。</w:t>
      </w:r>
    </w:p>
    <w:p>
      <w:pPr>
        <w:pStyle w:val="Heading3"/>
        <w:rPr>
          <w:rFonts w:ascii="Times New Roman" w:hAnsi="Times New Roman" w:cs="Times New Roman" w:hint="eastAsia"/>
          <w:lang w:eastAsia="zh-CN"/>
        </w:rPr>
      </w:pPr>
      <w:bookmarkStart w:id="428" w:name="_Toc199403738"/>
      <w:bookmarkStart w:id="429" w:name="_Toc210993229"/>
      <w:bookmarkStart w:id="430" w:name="_Toc210993420"/>
      <w:bookmarkStart w:id="431" w:name="_Toc210993570"/>
      <w:bookmarkStart w:id="432" w:name="_Toc211000769"/>
      <w:bookmarkStart w:id="433" w:name="_Toc211001252"/>
      <w:r>
        <w:rPr>
          <w:rFonts w:ascii="Times New Roman" w:eastAsia="宋体" w:hAnsi="Times New Roman" w:cs="Times New Roman" w:hint="eastAsia"/>
          <w:szCs w:val="28"/>
          <w:lang w:eastAsia="zh-CN"/>
        </w:rPr>
        <w:t>满足需求的策略和服务及可衡量绩效成果</w:t>
      </w:r>
      <w:bookmarkEnd w:id="428"/>
      <w:bookmarkEnd w:id="429"/>
      <w:bookmarkEnd w:id="430"/>
      <w:bookmarkEnd w:id="431"/>
      <w:bookmarkEnd w:id="432"/>
      <w:bookmarkEnd w:id="433"/>
    </w:p>
    <w:p>
      <w:pPr>
        <w:rPr>
          <w:rFonts w:cs="Times New Roman" w:hint="eastAsia"/>
          <w:lang w:eastAsia="zh-CN"/>
        </w:rPr>
      </w:pPr>
      <w:r>
        <w:rPr>
          <w:rFonts w:cs="Times New Roman" w:hint="eastAsia"/>
          <w:lang w:eastAsia="zh-CN"/>
        </w:rPr>
        <w:t>地方运营机构开展个人需求评估，旨在：</w:t>
      </w:r>
    </w:p>
    <w:p>
      <w:pPr>
        <w:pStyle w:val="ListParagraph"/>
        <w:numPr>
          <w:ilvl w:val="0"/>
          <w:numId w:val="187"/>
        </w:numPr>
        <w:spacing w:after="120"/>
        <w:contextualSpacing w:val="0"/>
        <w:rPr>
          <w:rFonts w:eastAsia="Times New Roman" w:cs="Times New Roman" w:hint="eastAsia"/>
          <w:color w:val="000000" w:themeColor="text1"/>
          <w:lang w:eastAsia="zh-CN"/>
        </w:rPr>
      </w:pPr>
      <w:r>
        <w:rPr>
          <w:rFonts w:cs="Times New Roman" w:hint="eastAsia"/>
          <w:lang w:eastAsia="zh-CN"/>
        </w:rPr>
        <w:t>确定流动学生的需求，以及这些需求与本州设定的重点工作之间的关系；</w:t>
      </w:r>
    </w:p>
    <w:p>
      <w:pPr>
        <w:pStyle w:val="ListParagraph"/>
        <w:numPr>
          <w:ilvl w:val="0"/>
          <w:numId w:val="187"/>
        </w:numPr>
        <w:spacing w:after="120"/>
        <w:contextualSpacing w:val="0"/>
        <w:rPr>
          <w:rFonts w:eastAsia="Times New Roman" w:cs="Times New Roman" w:hint="eastAsia"/>
          <w:color w:val="000000" w:themeColor="text1"/>
          <w:lang w:eastAsia="zh-CN"/>
        </w:rPr>
      </w:pPr>
      <w:r>
        <w:rPr>
          <w:rFonts w:cs="Times New Roman" w:hint="eastAsia"/>
          <w:lang w:eastAsia="zh-CN"/>
        </w:rPr>
        <w:t>设计本地服务；以及</w:t>
      </w:r>
    </w:p>
    <w:p>
      <w:pPr>
        <w:pStyle w:val="ListParagraph"/>
        <w:numPr>
          <w:ilvl w:val="0"/>
          <w:numId w:val="187"/>
        </w:numPr>
        <w:rPr>
          <w:rFonts w:eastAsia="Times New Roman" w:cs="Times New Roman" w:hint="eastAsia"/>
          <w:color w:val="000000" w:themeColor="text1"/>
          <w:lang w:eastAsia="zh-CN"/>
        </w:rPr>
      </w:pPr>
      <w:r>
        <w:rPr>
          <w:rFonts w:cs="Times New Roman" w:hint="eastAsia"/>
          <w:lang w:eastAsia="zh-CN"/>
        </w:rPr>
        <w:t>筛选有资格获得这些服务的学生。</w:t>
      </w:r>
    </w:p>
    <w:p>
      <w:pPr>
        <w:rPr>
          <w:rFonts w:eastAsia="Times New Roman" w:cs="Times New Roman" w:hint="eastAsia"/>
          <w:color w:val="000000" w:themeColor="text1"/>
          <w:lang w:eastAsia="zh-CN"/>
        </w:rPr>
      </w:pPr>
      <w:r>
        <w:rPr>
          <w:rFonts w:cs="Times New Roman" w:hint="eastAsia"/>
          <w:lang w:eastAsia="zh-CN"/>
        </w:rPr>
        <w:t>新泽西州教育部及其资助的地方运营机构共同确保地方运营机构层面的需求评估程序与州层面保持一致；不过，地方运营机构能够缩小其需求评估范围，因为本地工作人员能够获得更精准的信息。这使地方运营机构能够明确关键要素，例如不同年级学生的具体需求、项目应重点关注的学业领域、教学场景、教学材料、人员配置和教学方法。</w:t>
      </w:r>
    </w:p>
    <w:p>
      <w:pPr>
        <w:keepNext/>
        <w:keepLines/>
        <w:rPr>
          <w:rFonts w:cs="Times New Roman" w:hint="eastAsia"/>
          <w:lang w:eastAsia="zh-CN"/>
        </w:rPr>
      </w:pPr>
      <w:r>
        <w:rPr>
          <w:rFonts w:cs="Times New Roman" w:hint="eastAsia"/>
          <w:lang w:eastAsia="zh-CN"/>
        </w:rPr>
        <w:t>基于上述四大核心需求领域，新泽西州教育部已确定了以下多套策略，以确保满足流动学生的独特需求。下表中的策略是在新泽西州所有学生都获得的支持之外，专为流动学生设计的额外支持。每套策略还配套包含可衡量绩效成果，该成果用于年度评估流程。</w:t>
      </w:r>
    </w:p>
    <w:p>
      <w:pPr>
        <w:pStyle w:val="Caption"/>
        <w:rPr>
          <w:rFonts w:ascii="Times New Roman" w:eastAsia="Times New Roman" w:hAnsi="Times New Roman" w:hint="eastAsia"/>
          <w:color w:val="000000" w:themeColor="text1"/>
          <w:lang w:eastAsia="zh-CN"/>
        </w:rPr>
        <w:sectPr>
          <w:pgSz w:w="12240" w:h="15840"/>
          <w:pgMar w:top="1440" w:right="1440" w:bottom="1440" w:left="1440" w:header="720" w:footer="720" w:gutter="0"/>
          <w:pgNumType w:start="1"/>
          <w:cols w:space="720"/>
          <w:docGrid w:linePitch="360"/>
        </w:sectPr>
      </w:pPr>
      <w:r>
        <w:rPr>
          <w:rFonts w:ascii="Times New Roman" w:eastAsia="宋体" w:hAnsi="Times New Roman" w:hint="eastAsia"/>
          <w:lang w:eastAsia="zh-CN"/>
        </w:rPr>
        <w:t>图</w:t>
      </w:r>
      <w:r>
        <w:rPr>
          <w:rFonts w:ascii="Times New Roman" w:eastAsia="宋体" w:hAnsi="Times New Roman" w:hint="eastAsia"/>
          <w:lang w:eastAsia="zh-CN"/>
        </w:rPr>
        <w:t xml:space="preserve"> B.1</w:t>
      </w:r>
      <w:r>
        <w:rPr>
          <w:rFonts w:ascii="Times New Roman" w:eastAsia="宋体" w:hAnsi="Times New Roman" w:hint="eastAsia"/>
          <w:lang w:eastAsia="zh-CN"/>
        </w:rPr>
        <w:t>：以下四张表格列出了根据流动儿童的需求可为提供的策略和多种服务——这些服务包含在为实现可衡量绩效成果而提供的选项中。</w:t>
      </w:r>
    </w:p>
    <w:p>
      <w:pPr>
        <w:pStyle w:val="Caption"/>
        <w:rPr>
          <w:rFonts w:ascii="Times New Roman" w:hAnsi="Times New Roman" w:hint="eastAsia"/>
          <w:color w:val="000000"/>
          <w:sz w:val="18"/>
          <w:szCs w:val="18"/>
          <w:lang w:eastAsia="zh-CN"/>
        </w:rPr>
      </w:pPr>
      <w:r>
        <w:rPr>
          <w:rFonts w:ascii="Times New Roman" w:eastAsia="宋体" w:hAnsi="Times New Roman" w:hint="eastAsia"/>
          <w:lang w:eastAsia="zh-CN"/>
        </w:rPr>
        <w:t>领域</w:t>
      </w:r>
      <w:r>
        <w:rPr>
          <w:rFonts w:ascii="Times New Roman" w:eastAsia="宋体" w:hAnsi="Times New Roman" w:hint="eastAsia"/>
          <w:lang w:eastAsia="zh-CN"/>
        </w:rPr>
        <w:t xml:space="preserve"> 1</w:t>
      </w:r>
      <w:r>
        <w:rPr>
          <w:rFonts w:ascii="Times New Roman" w:eastAsia="宋体" w:hAnsi="Times New Roman" w:hint="eastAsia"/>
          <w:lang w:eastAsia="zh-CN"/>
        </w:rPr>
        <w:t>：英语语言艺术和数学</w:t>
      </w:r>
    </w:p>
    <w:tbl>
      <w:tblPr>
        <w:tblW w:w="12944"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Caption w:val="ELA and Mathematics Project Plan"/>
      </w:tblPr>
      <w:tblGrid>
        <w:gridCol w:w="3502"/>
        <w:gridCol w:w="4142"/>
        <w:gridCol w:w="2265"/>
        <w:gridCol w:w="3035"/>
      </w:tblGrid>
      <w:tr>
        <w:trPr>
          <w:trHeight w:val="360"/>
          <w:tblHeader/>
        </w:trPr>
        <w:tc>
          <w:tcPr>
            <w:tcW w:w="3502" w:type="dxa"/>
            <w:tcBorders>
              <w:top w:val="single" w:sz="6" w:space="0" w:color="000000" w:themeColor="text1"/>
              <w:left w:val="single" w:sz="6" w:space="0" w:color="000000" w:themeColor="text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策略</w:t>
            </w:r>
            <w:r>
              <w:rPr>
                <w:rFonts w:cs="Times New Roman" w:hint="eastAsia"/>
                <w:color w:val="FFFFFF"/>
                <w:lang w:eastAsia="zh-CN"/>
              </w:rPr>
              <w:t xml:space="preserve"> </w:t>
            </w:r>
          </w:p>
        </w:tc>
        <w:tc>
          <w:tcPr>
            <w:tcW w:w="4142" w:type="dxa"/>
            <w:tcBorders>
              <w:top w:val="single" w:sz="6" w:space="0" w:color="000000" w:themeColor="text1"/>
              <w:left w:val="single" w:sz="4" w:space="0" w:color="FFFFFF" w:themeColor="background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策略实施示例</w:t>
            </w:r>
          </w:p>
        </w:tc>
        <w:tc>
          <w:tcPr>
            <w:tcW w:w="2265" w:type="dxa"/>
            <w:tcBorders>
              <w:top w:val="single" w:sz="6" w:space="0" w:color="000000" w:themeColor="text1"/>
              <w:left w:val="single" w:sz="4" w:space="0" w:color="FFFFFF" w:themeColor="background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流动学生教育项目资金用途</w:t>
            </w:r>
            <w:r>
              <w:rPr>
                <w:rFonts w:cs="Times New Roman" w:hint="eastAsia"/>
                <w:color w:val="FFFFFF"/>
                <w:lang w:eastAsia="zh-CN"/>
              </w:rPr>
              <w:t xml:space="preserve"> </w:t>
            </w:r>
          </w:p>
        </w:tc>
        <w:tc>
          <w:tcPr>
            <w:tcW w:w="3035" w:type="dxa"/>
            <w:tcBorders>
              <w:top w:val="single" w:sz="6" w:space="0" w:color="000000" w:themeColor="text1"/>
              <w:left w:val="single" w:sz="4" w:space="0" w:color="FFFFFF" w:themeColor="background1"/>
              <w:bottom w:val="single" w:sz="6" w:space="0" w:color="000000" w:themeColor="text1"/>
              <w:right w:val="single" w:sz="6" w:space="0" w:color="000000" w:themeColor="text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项目应留存的策略实施信息</w:t>
            </w:r>
            <w:r>
              <w:rPr>
                <w:rFonts w:cs="Times New Roman" w:hint="eastAsia"/>
                <w:color w:val="FFFFFF"/>
                <w:lang w:eastAsia="zh-CN"/>
              </w:rPr>
              <w:t xml:space="preserve"> </w:t>
            </w:r>
          </w:p>
        </w:tc>
      </w:tr>
      <w:tr>
        <w:trPr>
          <w:trHeight w:val="1305"/>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1.1)</w:t>
            </w:r>
            <w:r>
              <w:rPr>
                <w:rFonts w:cs="Times New Roman" w:hint="eastAsia"/>
                <w:lang w:eastAsia="zh-CN"/>
              </w:rPr>
              <w:t xml:space="preserve"> </w:t>
            </w:r>
            <w:r>
              <w:rPr>
                <w:rFonts w:cs="Times New Roman" w:hint="eastAsia"/>
                <w:lang w:eastAsia="zh-CN"/>
              </w:rPr>
              <w:t>为确保学生逐级升学，在常规学年根据个人需求评估提供补充辅导和教学，包括确定年度目标和开展季度进展监测。</w:t>
            </w:r>
          </w:p>
        </w:tc>
        <w:tc>
          <w:tcPr>
            <w:tcW w:w="4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32"/>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课后辅导。</w:t>
            </w:r>
          </w:p>
          <w:p>
            <w:pPr>
              <w:numPr>
                <w:ilvl w:val="0"/>
                <w:numId w:val="32"/>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教职工专业发展</w:t>
            </w:r>
            <w:r>
              <w:rPr>
                <w:rFonts w:cs="Times New Roman" w:hint="eastAsia"/>
                <w:color w:val="000000"/>
                <w:lang w:eastAsia="zh-CN"/>
              </w:rPr>
              <w:t xml:space="preserve"> (PD)</w:t>
            </w:r>
            <w:r>
              <w:rPr>
                <w:rFonts w:cs="Times New Roman" w:hint="eastAsia"/>
                <w:color w:val="000000"/>
                <w:lang w:eastAsia="zh-CN"/>
              </w:rPr>
              <w:t>。</w:t>
            </w:r>
          </w:p>
          <w:p>
            <w:pPr>
              <w:numPr>
                <w:ilvl w:val="0"/>
                <w:numId w:val="32"/>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校内辅导。</w:t>
            </w:r>
          </w:p>
          <w:p>
            <w:pPr>
              <w:numPr>
                <w:ilvl w:val="0"/>
                <w:numId w:val="32"/>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项目式学习。</w:t>
            </w:r>
          </w:p>
          <w:p>
            <w:pPr>
              <w:numPr>
                <w:ilvl w:val="0"/>
                <w:numId w:val="32"/>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年级评审。</w:t>
            </w:r>
          </w:p>
          <w:p>
            <w:pPr>
              <w:numPr>
                <w:ilvl w:val="0"/>
                <w:numId w:val="32"/>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出勤评审。</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33"/>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辅导教师和助教</w:t>
            </w:r>
            <w:r>
              <w:rPr>
                <w:rFonts w:cs="Times New Roman" w:hint="eastAsia"/>
                <w:color w:val="000000"/>
                <w:lang w:eastAsia="zh-CN"/>
              </w:rPr>
              <w:t xml:space="preserve"> </w:t>
            </w:r>
          </w:p>
          <w:p>
            <w:pPr>
              <w:numPr>
                <w:ilvl w:val="0"/>
                <w:numId w:val="33"/>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课程材料和用品</w:t>
            </w:r>
            <w:r>
              <w:rPr>
                <w:rFonts w:cs="Times New Roman" w:hint="eastAsia"/>
                <w:color w:val="000000"/>
                <w:lang w:eastAsia="zh-CN"/>
              </w:rPr>
              <w:t xml:space="preserve"> </w:t>
            </w:r>
          </w:p>
          <w:p>
            <w:pPr>
              <w:numPr>
                <w:ilvl w:val="0"/>
                <w:numId w:val="33"/>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书籍发放</w:t>
            </w:r>
            <w:r>
              <w:rPr>
                <w:rFonts w:cs="Times New Roman" w:hint="eastAsia"/>
                <w:color w:val="000000"/>
                <w:lang w:eastAsia="zh-CN"/>
              </w:rPr>
              <w:t xml:space="preserve"> </w:t>
            </w:r>
          </w:p>
          <w:p>
            <w:pPr>
              <w:numPr>
                <w:ilvl w:val="0"/>
                <w:numId w:val="33"/>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本地专业发展</w:t>
            </w:r>
            <w:r>
              <w:rPr>
                <w:rFonts w:cs="Times New Roman" w:hint="eastAsia"/>
                <w:color w:val="000000"/>
                <w:lang w:eastAsia="zh-CN"/>
              </w:rPr>
              <w:t xml:space="preserve"> </w:t>
            </w:r>
          </w:p>
          <w:p>
            <w:pPr>
              <w:numPr>
                <w:ilvl w:val="0"/>
                <w:numId w:val="33"/>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津贴</w:t>
            </w:r>
            <w:r>
              <w:rPr>
                <w:rFonts w:cs="Times New Roman" w:hint="eastAsia"/>
                <w:color w:val="000000"/>
                <w:lang w:eastAsia="zh-CN"/>
              </w:rPr>
              <w:t xml:space="preserve"> </w:t>
            </w:r>
          </w:p>
          <w:p>
            <w:pPr>
              <w:numPr>
                <w:ilvl w:val="0"/>
                <w:numId w:val="33"/>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谅解备忘录</w:t>
            </w:r>
            <w:r>
              <w:rPr>
                <w:rFonts w:cs="Times New Roman" w:hint="eastAsia"/>
                <w:color w:val="000000"/>
                <w:lang w:eastAsia="zh-CN"/>
              </w:rPr>
              <w:t xml:space="preserve"> (MOU) </w:t>
            </w:r>
          </w:p>
        </w:tc>
        <w:tc>
          <w:tcPr>
            <w:tcW w:w="3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34"/>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辅导日志</w:t>
            </w:r>
            <w:r>
              <w:rPr>
                <w:rFonts w:cs="Times New Roman" w:hint="eastAsia"/>
                <w:color w:val="000000"/>
                <w:lang w:eastAsia="zh-CN"/>
              </w:rPr>
              <w:t xml:space="preserve"> </w:t>
            </w:r>
          </w:p>
          <w:p>
            <w:pPr>
              <w:numPr>
                <w:ilvl w:val="0"/>
                <w:numId w:val="34"/>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个人需求评估</w:t>
            </w:r>
            <w:r>
              <w:rPr>
                <w:rFonts w:cs="Times New Roman" w:hint="eastAsia"/>
                <w:color w:val="000000"/>
                <w:lang w:eastAsia="zh-CN"/>
              </w:rPr>
              <w:t xml:space="preserve"> </w:t>
            </w:r>
          </w:p>
          <w:p>
            <w:pPr>
              <w:numPr>
                <w:ilvl w:val="0"/>
                <w:numId w:val="34"/>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学习计划</w:t>
            </w:r>
            <w:r>
              <w:rPr>
                <w:rFonts w:cs="Times New Roman" w:hint="eastAsia"/>
                <w:color w:val="000000"/>
                <w:lang w:eastAsia="zh-CN"/>
              </w:rPr>
              <w:t xml:space="preserve"> </w:t>
            </w:r>
          </w:p>
          <w:p>
            <w:pPr>
              <w:numPr>
                <w:ilvl w:val="0"/>
                <w:numId w:val="34"/>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评估结果</w:t>
            </w:r>
            <w:r>
              <w:rPr>
                <w:rFonts w:cs="Times New Roman" w:hint="eastAsia"/>
                <w:color w:val="000000"/>
                <w:lang w:eastAsia="zh-CN"/>
              </w:rPr>
              <w:t xml:space="preserve"> </w:t>
            </w:r>
          </w:p>
        </w:tc>
      </w:tr>
      <w:tr>
        <w:trPr>
          <w:trHeight w:val="2085"/>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1.2)</w:t>
            </w:r>
            <w:r>
              <w:rPr>
                <w:rFonts w:cs="Times New Roman" w:hint="eastAsia"/>
                <w:lang w:eastAsia="zh-CN"/>
              </w:rPr>
              <w:t xml:space="preserve"> </w:t>
            </w:r>
            <w:r>
              <w:rPr>
                <w:rFonts w:cs="Times New Roman" w:hint="eastAsia"/>
                <w:lang w:eastAsia="zh-CN"/>
              </w:rPr>
              <w:t>为校内双语教职工提供津贴，使其担任流动学生联络员，协助完成个人需求评估、构建家校关系、帮助家庭对接学校系统、定期沟通需求、联动区域项目，并为流动学生争取学校可提供的教育干预资源。</w:t>
            </w:r>
          </w:p>
        </w:tc>
        <w:tc>
          <w:tcPr>
            <w:tcW w:w="4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35"/>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流动学生联络员。</w:t>
            </w:r>
          </w:p>
          <w:p>
            <w:pPr>
              <w:numPr>
                <w:ilvl w:val="0"/>
                <w:numId w:val="35"/>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联络员定期会议。</w:t>
            </w:r>
          </w:p>
          <w:p>
            <w:pPr>
              <w:numPr>
                <w:ilvl w:val="0"/>
                <w:numId w:val="35"/>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家长会。</w:t>
            </w:r>
          </w:p>
          <w:p>
            <w:pPr>
              <w:numPr>
                <w:ilvl w:val="0"/>
                <w:numId w:val="35"/>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倡导会议。</w:t>
            </w:r>
          </w:p>
          <w:p>
            <w:pPr>
              <w:numPr>
                <w:ilvl w:val="0"/>
                <w:numId w:val="35"/>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流动学生联络员培训。</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36"/>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双语联络员津贴</w:t>
            </w:r>
            <w:r>
              <w:rPr>
                <w:rFonts w:cs="Times New Roman" w:hint="eastAsia"/>
                <w:color w:val="000000"/>
                <w:lang w:eastAsia="zh-CN"/>
              </w:rPr>
              <w:t xml:space="preserve"> </w:t>
            </w:r>
          </w:p>
          <w:p>
            <w:pPr>
              <w:numPr>
                <w:ilvl w:val="0"/>
                <w:numId w:val="36"/>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课程材料和用品</w:t>
            </w:r>
            <w:r>
              <w:rPr>
                <w:rFonts w:cs="Times New Roman" w:hint="eastAsia"/>
                <w:color w:val="000000"/>
                <w:lang w:eastAsia="zh-CN"/>
              </w:rPr>
              <w:t xml:space="preserve"> </w:t>
            </w:r>
          </w:p>
          <w:p>
            <w:pPr>
              <w:numPr>
                <w:ilvl w:val="0"/>
                <w:numId w:val="36"/>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本地专业发展</w:t>
            </w:r>
            <w:r>
              <w:rPr>
                <w:rFonts w:cs="Times New Roman" w:hint="eastAsia"/>
                <w:color w:val="000000"/>
                <w:lang w:eastAsia="zh-CN"/>
              </w:rPr>
              <w:t xml:space="preserve"> </w:t>
            </w:r>
          </w:p>
          <w:p>
            <w:pPr>
              <w:numPr>
                <w:ilvl w:val="0"/>
                <w:numId w:val="36"/>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培训和会议差旅费</w:t>
            </w:r>
            <w:r>
              <w:rPr>
                <w:rFonts w:cs="Times New Roman" w:hint="eastAsia"/>
                <w:color w:val="000000"/>
                <w:lang w:eastAsia="zh-CN"/>
              </w:rPr>
              <w:t xml:space="preserve"> </w:t>
            </w:r>
          </w:p>
        </w:tc>
        <w:tc>
          <w:tcPr>
            <w:tcW w:w="3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37"/>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调查问卷</w:t>
            </w:r>
            <w:r>
              <w:rPr>
                <w:rFonts w:cs="Times New Roman" w:hint="eastAsia"/>
                <w:color w:val="000000"/>
                <w:lang w:eastAsia="zh-CN"/>
              </w:rPr>
              <w:t xml:space="preserve"> </w:t>
            </w:r>
          </w:p>
          <w:p>
            <w:pPr>
              <w:numPr>
                <w:ilvl w:val="0"/>
                <w:numId w:val="37"/>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议程</w:t>
            </w:r>
            <w:r>
              <w:rPr>
                <w:rFonts w:cs="Times New Roman" w:hint="eastAsia"/>
                <w:color w:val="000000"/>
                <w:lang w:eastAsia="zh-CN"/>
              </w:rPr>
              <w:t xml:space="preserve"> </w:t>
            </w:r>
          </w:p>
          <w:p>
            <w:pPr>
              <w:numPr>
                <w:ilvl w:val="0"/>
                <w:numId w:val="37"/>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笔记</w:t>
            </w:r>
            <w:r>
              <w:rPr>
                <w:rFonts w:cs="Times New Roman" w:hint="eastAsia"/>
                <w:color w:val="000000"/>
                <w:lang w:eastAsia="zh-CN"/>
              </w:rPr>
              <w:t xml:space="preserve"> </w:t>
            </w:r>
          </w:p>
          <w:p>
            <w:pPr>
              <w:numPr>
                <w:ilvl w:val="0"/>
                <w:numId w:val="37"/>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评估</w:t>
            </w:r>
            <w:r>
              <w:rPr>
                <w:rFonts w:cs="Times New Roman" w:hint="eastAsia"/>
                <w:color w:val="000000"/>
                <w:lang w:eastAsia="zh-CN"/>
              </w:rPr>
              <w:t xml:space="preserve"> </w:t>
            </w:r>
          </w:p>
          <w:p>
            <w:pPr>
              <w:numPr>
                <w:ilvl w:val="0"/>
                <w:numId w:val="37"/>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辅导日志</w:t>
            </w:r>
            <w:r>
              <w:rPr>
                <w:rFonts w:cs="Times New Roman" w:hint="eastAsia"/>
                <w:color w:val="000000"/>
                <w:lang w:eastAsia="zh-CN"/>
              </w:rPr>
              <w:t xml:space="preserve"> </w:t>
            </w:r>
          </w:p>
          <w:p>
            <w:pPr>
              <w:numPr>
                <w:ilvl w:val="0"/>
                <w:numId w:val="37"/>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个人需求评估</w:t>
            </w:r>
            <w:r>
              <w:rPr>
                <w:rFonts w:cs="Times New Roman" w:hint="eastAsia"/>
                <w:color w:val="000000"/>
                <w:lang w:eastAsia="zh-CN"/>
              </w:rPr>
              <w:t xml:space="preserve"> </w:t>
            </w:r>
          </w:p>
          <w:p>
            <w:pPr>
              <w:numPr>
                <w:ilvl w:val="0"/>
                <w:numId w:val="37"/>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学习计划</w:t>
            </w:r>
            <w:r>
              <w:rPr>
                <w:rFonts w:cs="Times New Roman" w:hint="eastAsia"/>
                <w:color w:val="000000"/>
                <w:lang w:eastAsia="zh-CN"/>
              </w:rPr>
              <w:t xml:space="preserve"> </w:t>
            </w:r>
          </w:p>
          <w:p>
            <w:pPr>
              <w:numPr>
                <w:ilvl w:val="0"/>
                <w:numId w:val="37"/>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评估结果</w:t>
            </w:r>
            <w:r>
              <w:rPr>
                <w:rFonts w:cs="Times New Roman" w:hint="eastAsia"/>
                <w:color w:val="000000"/>
                <w:lang w:eastAsia="zh-CN"/>
              </w:rPr>
              <w:t xml:space="preserve"> </w:t>
            </w:r>
          </w:p>
        </w:tc>
      </w:tr>
      <w:tr>
        <w:trPr>
          <w:trHeight w:val="2310"/>
        </w:trPr>
        <w:tc>
          <w:tcPr>
            <w:tcW w:w="3502"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 xml:space="preserve">1.3) </w:t>
            </w:r>
            <w:r>
              <w:rPr>
                <w:rFonts w:cs="Times New Roman" w:hint="eastAsia"/>
                <w:lang w:eastAsia="zh-CN"/>
              </w:rPr>
              <w:t>开设暑期学校课程，重点减轻学生在暑期的知识遗忘，并采用循证策略提升学生英语语言艺术和数学能力。</w:t>
            </w:r>
          </w:p>
        </w:tc>
        <w:tc>
          <w:tcPr>
            <w:tcW w:w="4142"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hideMark/>
          </w:tcPr>
          <w:p>
            <w:pPr>
              <w:numPr>
                <w:ilvl w:val="0"/>
                <w:numId w:val="38"/>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融入艺术教学。</w:t>
            </w:r>
          </w:p>
          <w:p>
            <w:pPr>
              <w:numPr>
                <w:ilvl w:val="0"/>
                <w:numId w:val="38"/>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技术教学和项目。</w:t>
            </w:r>
          </w:p>
          <w:p>
            <w:pPr>
              <w:numPr>
                <w:ilvl w:val="0"/>
                <w:numId w:val="38"/>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主题教育实地考察。</w:t>
            </w:r>
          </w:p>
          <w:p>
            <w:pPr>
              <w:numPr>
                <w:ilvl w:val="0"/>
                <w:numId w:val="38"/>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lang w:eastAsia="zh-CN"/>
              </w:rPr>
              <w:t>科学、技术、工程、艺术和数学</w:t>
            </w:r>
            <w:r>
              <w:rPr>
                <w:rFonts w:cs="Times New Roman" w:hint="eastAsia"/>
                <w:lang w:eastAsia="zh-CN"/>
              </w:rPr>
              <w:t xml:space="preserve"> (</w:t>
            </w:r>
            <w:r>
              <w:rPr>
                <w:rFonts w:cs="Times New Roman" w:hint="eastAsia"/>
                <w:color w:val="000000"/>
                <w:lang w:eastAsia="zh-CN"/>
              </w:rPr>
              <w:t xml:space="preserve">STEM/STEAM) </w:t>
            </w:r>
            <w:r>
              <w:rPr>
                <w:rFonts w:cs="Times New Roman" w:hint="eastAsia"/>
                <w:color w:val="000000"/>
                <w:lang w:eastAsia="zh-CN"/>
              </w:rPr>
              <w:t>实践活动。</w:t>
            </w:r>
          </w:p>
          <w:p>
            <w:pPr>
              <w:numPr>
                <w:ilvl w:val="0"/>
                <w:numId w:val="38"/>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健康和安全教育。</w:t>
            </w:r>
          </w:p>
          <w:p>
            <w:pPr>
              <w:numPr>
                <w:ilvl w:val="0"/>
                <w:numId w:val="38"/>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校内暑期学校。</w:t>
            </w:r>
          </w:p>
          <w:p>
            <w:pPr>
              <w:numPr>
                <w:ilvl w:val="0"/>
                <w:numId w:val="38"/>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家庭教学。</w:t>
            </w:r>
          </w:p>
          <w:p>
            <w:pPr>
              <w:numPr>
                <w:ilvl w:val="0"/>
                <w:numId w:val="38"/>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远程教学。</w:t>
            </w:r>
          </w:p>
          <w:p>
            <w:pPr>
              <w:numPr>
                <w:ilvl w:val="0"/>
                <w:numId w:val="38"/>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学校图书馆媒体资源访问。</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39"/>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教育材料和用品</w:t>
            </w:r>
            <w:r>
              <w:rPr>
                <w:rFonts w:cs="Times New Roman" w:hint="eastAsia"/>
                <w:color w:val="000000"/>
                <w:lang w:eastAsia="zh-CN"/>
              </w:rPr>
              <w:t xml:space="preserve"> </w:t>
            </w:r>
          </w:p>
          <w:p>
            <w:pPr>
              <w:numPr>
                <w:ilvl w:val="0"/>
                <w:numId w:val="39"/>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 xml:space="preserve">STEM </w:t>
            </w:r>
            <w:r>
              <w:rPr>
                <w:rFonts w:cs="Times New Roman" w:hint="eastAsia"/>
                <w:color w:val="000000"/>
                <w:lang w:eastAsia="zh-CN"/>
              </w:rPr>
              <w:t>材料</w:t>
            </w:r>
            <w:r>
              <w:rPr>
                <w:rFonts w:cs="Times New Roman" w:hint="eastAsia"/>
                <w:color w:val="000000"/>
                <w:lang w:eastAsia="zh-CN"/>
              </w:rPr>
              <w:t xml:space="preserve"> </w:t>
            </w:r>
          </w:p>
          <w:p>
            <w:pPr>
              <w:numPr>
                <w:ilvl w:val="0"/>
                <w:numId w:val="39"/>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实地考察交通费</w:t>
            </w:r>
            <w:r>
              <w:rPr>
                <w:rFonts w:cs="Times New Roman" w:hint="eastAsia"/>
                <w:color w:val="000000"/>
                <w:lang w:eastAsia="zh-CN"/>
              </w:rPr>
              <w:t xml:space="preserve"> </w:t>
            </w:r>
          </w:p>
          <w:p>
            <w:pPr>
              <w:numPr>
                <w:ilvl w:val="0"/>
                <w:numId w:val="39"/>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实地考察门票费</w:t>
            </w:r>
            <w:r>
              <w:rPr>
                <w:rFonts w:cs="Times New Roman" w:hint="eastAsia"/>
                <w:color w:val="000000"/>
                <w:lang w:eastAsia="zh-CN"/>
              </w:rPr>
              <w:t xml:space="preserve"> </w:t>
            </w:r>
          </w:p>
          <w:p>
            <w:pPr>
              <w:numPr>
                <w:ilvl w:val="0"/>
                <w:numId w:val="39"/>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宣传项目打印传单</w:t>
            </w:r>
            <w:r>
              <w:rPr>
                <w:rFonts w:cs="Times New Roman" w:hint="eastAsia"/>
                <w:color w:val="000000"/>
                <w:lang w:eastAsia="zh-CN"/>
              </w:rPr>
              <w:t xml:space="preserve"> </w:t>
            </w:r>
          </w:p>
          <w:p>
            <w:pPr>
              <w:numPr>
                <w:ilvl w:val="0"/>
                <w:numId w:val="39"/>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课程材料</w:t>
            </w:r>
            <w:r>
              <w:rPr>
                <w:rFonts w:cs="Times New Roman" w:hint="eastAsia"/>
                <w:color w:val="000000"/>
                <w:lang w:eastAsia="zh-CN"/>
              </w:rPr>
              <w:t xml:space="preserve"> </w:t>
            </w:r>
          </w:p>
          <w:p>
            <w:pPr>
              <w:numPr>
                <w:ilvl w:val="0"/>
                <w:numId w:val="39"/>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暑期课程教师</w:t>
            </w:r>
            <w:r>
              <w:rPr>
                <w:rFonts w:cs="Times New Roman" w:hint="eastAsia"/>
                <w:color w:val="000000"/>
                <w:lang w:eastAsia="zh-CN"/>
              </w:rPr>
              <w:t xml:space="preserve"> </w:t>
            </w:r>
          </w:p>
        </w:tc>
        <w:tc>
          <w:tcPr>
            <w:tcW w:w="3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40"/>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调查问卷</w:t>
            </w:r>
            <w:r>
              <w:rPr>
                <w:rFonts w:cs="Times New Roman" w:hint="eastAsia"/>
                <w:color w:val="000000"/>
                <w:lang w:eastAsia="zh-CN"/>
              </w:rPr>
              <w:t xml:space="preserve"> </w:t>
            </w:r>
          </w:p>
          <w:p>
            <w:pPr>
              <w:numPr>
                <w:ilvl w:val="0"/>
                <w:numId w:val="40"/>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议程</w:t>
            </w:r>
            <w:r>
              <w:rPr>
                <w:rFonts w:cs="Times New Roman" w:hint="eastAsia"/>
                <w:color w:val="000000"/>
                <w:lang w:eastAsia="zh-CN"/>
              </w:rPr>
              <w:t xml:space="preserve"> </w:t>
            </w:r>
          </w:p>
          <w:p>
            <w:pPr>
              <w:numPr>
                <w:ilvl w:val="0"/>
                <w:numId w:val="40"/>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笔记</w:t>
            </w:r>
            <w:r>
              <w:rPr>
                <w:rFonts w:cs="Times New Roman" w:hint="eastAsia"/>
                <w:color w:val="000000"/>
                <w:lang w:eastAsia="zh-CN"/>
              </w:rPr>
              <w:t xml:space="preserve"> </w:t>
            </w:r>
          </w:p>
          <w:p>
            <w:pPr>
              <w:numPr>
                <w:ilvl w:val="0"/>
                <w:numId w:val="40"/>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评估</w:t>
            </w:r>
            <w:r>
              <w:rPr>
                <w:rFonts w:cs="Times New Roman" w:hint="eastAsia"/>
                <w:color w:val="000000"/>
                <w:lang w:eastAsia="zh-CN"/>
              </w:rPr>
              <w:t xml:space="preserve"> </w:t>
            </w:r>
          </w:p>
          <w:p>
            <w:pPr>
              <w:numPr>
                <w:ilvl w:val="0"/>
                <w:numId w:val="40"/>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辅导日志</w:t>
            </w:r>
            <w:r>
              <w:rPr>
                <w:rFonts w:cs="Times New Roman" w:hint="eastAsia"/>
                <w:color w:val="000000"/>
                <w:lang w:eastAsia="zh-CN"/>
              </w:rPr>
              <w:t xml:space="preserve"> </w:t>
            </w:r>
          </w:p>
          <w:p>
            <w:pPr>
              <w:numPr>
                <w:ilvl w:val="0"/>
                <w:numId w:val="40"/>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个人需求评估</w:t>
            </w:r>
            <w:r>
              <w:rPr>
                <w:rFonts w:cs="Times New Roman" w:hint="eastAsia"/>
                <w:color w:val="000000"/>
                <w:lang w:eastAsia="zh-CN"/>
              </w:rPr>
              <w:t xml:space="preserve"> </w:t>
            </w:r>
          </w:p>
          <w:p>
            <w:pPr>
              <w:numPr>
                <w:ilvl w:val="0"/>
                <w:numId w:val="40"/>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学习计划</w:t>
            </w:r>
            <w:r>
              <w:rPr>
                <w:rFonts w:cs="Times New Roman" w:hint="eastAsia"/>
                <w:color w:val="000000"/>
                <w:lang w:eastAsia="zh-CN"/>
              </w:rPr>
              <w:t xml:space="preserve"> </w:t>
            </w:r>
          </w:p>
          <w:p>
            <w:pPr>
              <w:numPr>
                <w:ilvl w:val="0"/>
                <w:numId w:val="40"/>
              </w:numPr>
              <w:tabs>
                <w:tab w:val="clear" w:pos="720"/>
                <w:tab w:val="num" w:pos="439"/>
              </w:tabs>
              <w:spacing w:after="0" w:line="240" w:lineRule="auto"/>
              <w:ind w:left="254" w:hanging="175"/>
              <w:textAlignment w:val="baseline"/>
              <w:rPr>
                <w:rFonts w:eastAsia="Times New Roman" w:cs="Times New Roman" w:hint="eastAsia"/>
                <w:lang w:eastAsia="zh-CN"/>
              </w:rPr>
            </w:pPr>
            <w:r>
              <w:rPr>
                <w:rFonts w:cs="Times New Roman" w:hint="eastAsia"/>
                <w:color w:val="000000"/>
                <w:lang w:eastAsia="zh-CN"/>
              </w:rPr>
              <w:t>评估结果</w:t>
            </w:r>
            <w:r>
              <w:rPr>
                <w:rFonts w:cs="Times New Roman" w:hint="eastAsia"/>
                <w:color w:val="000000"/>
                <w:lang w:eastAsia="zh-CN"/>
              </w:rPr>
              <w:t xml:space="preserve"> </w:t>
            </w:r>
          </w:p>
        </w:tc>
      </w:tr>
      <w:tr>
        <w:trPr>
          <w:trHeight w:val="2010"/>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1.4)</w:t>
            </w:r>
            <w:r>
              <w:rPr>
                <w:rFonts w:cs="Times New Roman" w:hint="eastAsia"/>
                <w:lang w:eastAsia="zh-CN"/>
              </w:rPr>
              <w:t xml:space="preserve"> </w:t>
            </w:r>
            <w:r>
              <w:rPr>
                <w:rFonts w:cs="Times New Roman" w:hint="eastAsia"/>
                <w:lang w:eastAsia="zh-CN"/>
              </w:rPr>
              <w:t>与学校合作，确保流动学生获得符合其需求的补充英语教学和</w:t>
            </w:r>
            <w:r>
              <w:rPr>
                <w:rFonts w:cs="Times New Roman" w:hint="eastAsia"/>
                <w:lang w:eastAsia="zh-CN"/>
              </w:rPr>
              <w:t>/</w:t>
            </w:r>
            <w:r>
              <w:rPr>
                <w:rFonts w:cs="Times New Roman" w:hint="eastAsia"/>
                <w:lang w:eastAsia="zh-CN"/>
              </w:rPr>
              <w:t>或家庭语言能力培养教学。</w:t>
            </w:r>
          </w:p>
        </w:tc>
        <w:tc>
          <w:tcPr>
            <w:tcW w:w="4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41"/>
              </w:numPr>
              <w:tabs>
                <w:tab w:val="clear" w:pos="720"/>
              </w:tabs>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辅导服务。</w:t>
            </w:r>
          </w:p>
          <w:p>
            <w:pPr>
              <w:numPr>
                <w:ilvl w:val="0"/>
                <w:numId w:val="41"/>
              </w:numPr>
              <w:tabs>
                <w:tab w:val="clear" w:pos="720"/>
              </w:tabs>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与地方教育机构或就项目召开会议。</w:t>
            </w:r>
          </w:p>
          <w:p>
            <w:pPr>
              <w:numPr>
                <w:ilvl w:val="0"/>
                <w:numId w:val="41"/>
              </w:numPr>
              <w:tabs>
                <w:tab w:val="clear" w:pos="720"/>
              </w:tabs>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提供流动学生教育项目概述。</w:t>
            </w:r>
          </w:p>
          <w:p>
            <w:pPr>
              <w:numPr>
                <w:ilvl w:val="0"/>
                <w:numId w:val="41"/>
              </w:numPr>
              <w:tabs>
                <w:tab w:val="clear" w:pos="720"/>
              </w:tabs>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倡导。</w:t>
            </w:r>
          </w:p>
          <w:p>
            <w:pPr>
              <w:numPr>
                <w:ilvl w:val="0"/>
                <w:numId w:val="41"/>
              </w:numPr>
              <w:tabs>
                <w:tab w:val="clear" w:pos="720"/>
              </w:tabs>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参加《康复法案》第</w:t>
            </w:r>
            <w:r>
              <w:rPr>
                <w:rFonts w:cs="Times New Roman" w:hint="eastAsia"/>
                <w:color w:val="000000"/>
                <w:lang w:eastAsia="zh-CN"/>
              </w:rPr>
              <w:t xml:space="preserve"> 504 </w:t>
            </w:r>
            <w:r>
              <w:rPr>
                <w:rFonts w:cs="Times New Roman" w:hint="eastAsia"/>
                <w:color w:val="000000"/>
                <w:lang w:eastAsia="zh-CN"/>
              </w:rPr>
              <w:t>条规定的会议。</w:t>
            </w:r>
          </w:p>
          <w:p>
            <w:pPr>
              <w:numPr>
                <w:ilvl w:val="0"/>
                <w:numId w:val="41"/>
              </w:numPr>
              <w:tabs>
                <w:tab w:val="clear" w:pos="720"/>
              </w:tabs>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与流动学生联络员召开会议。</w:t>
            </w:r>
          </w:p>
          <w:p>
            <w:pPr>
              <w:numPr>
                <w:ilvl w:val="0"/>
                <w:numId w:val="41"/>
              </w:numPr>
              <w:tabs>
                <w:tab w:val="clear" w:pos="720"/>
              </w:tabs>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线上辅导。</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42"/>
              </w:numPr>
              <w:tabs>
                <w:tab w:val="clear" w:pos="720"/>
              </w:tabs>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教职工工时</w:t>
            </w:r>
            <w:r>
              <w:rPr>
                <w:rFonts w:cs="Times New Roman" w:hint="eastAsia"/>
                <w:color w:val="000000"/>
                <w:lang w:eastAsia="zh-CN"/>
              </w:rPr>
              <w:t xml:space="preserve"> </w:t>
            </w:r>
          </w:p>
          <w:p>
            <w:pPr>
              <w:numPr>
                <w:ilvl w:val="0"/>
                <w:numId w:val="42"/>
              </w:numPr>
              <w:tabs>
                <w:tab w:val="clear" w:pos="720"/>
              </w:tabs>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辅助访问的材料，如热点设备</w:t>
            </w:r>
            <w:r>
              <w:rPr>
                <w:rFonts w:cs="Times New Roman" w:hint="eastAsia"/>
                <w:color w:val="000000"/>
                <w:lang w:eastAsia="zh-CN"/>
              </w:rPr>
              <w:t xml:space="preserve"> </w:t>
            </w:r>
          </w:p>
          <w:p>
            <w:pPr>
              <w:numPr>
                <w:ilvl w:val="0"/>
                <w:numId w:val="42"/>
              </w:numPr>
              <w:tabs>
                <w:tab w:val="clear" w:pos="720"/>
              </w:tabs>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辅导后交通费</w:t>
            </w:r>
            <w:r>
              <w:rPr>
                <w:rFonts w:cs="Times New Roman" w:hint="eastAsia"/>
                <w:color w:val="000000"/>
                <w:lang w:eastAsia="zh-CN"/>
              </w:rPr>
              <w:t xml:space="preserve"> </w:t>
            </w:r>
          </w:p>
          <w:p>
            <w:pPr>
              <w:numPr>
                <w:ilvl w:val="0"/>
                <w:numId w:val="42"/>
              </w:numPr>
              <w:tabs>
                <w:tab w:val="clear" w:pos="720"/>
              </w:tabs>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与学校的谅解备忘录</w:t>
            </w:r>
            <w:r>
              <w:rPr>
                <w:rFonts w:cs="Times New Roman" w:hint="eastAsia"/>
                <w:color w:val="000000"/>
                <w:lang w:eastAsia="zh-CN"/>
              </w:rPr>
              <w:t xml:space="preserve"> </w:t>
            </w:r>
          </w:p>
        </w:tc>
        <w:tc>
          <w:tcPr>
            <w:tcW w:w="3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43"/>
              </w:numPr>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调查问卷</w:t>
            </w:r>
            <w:r>
              <w:rPr>
                <w:rFonts w:cs="Times New Roman" w:hint="eastAsia"/>
                <w:color w:val="000000"/>
                <w:lang w:eastAsia="zh-CN"/>
              </w:rPr>
              <w:t xml:space="preserve"> </w:t>
            </w:r>
          </w:p>
          <w:p>
            <w:pPr>
              <w:numPr>
                <w:ilvl w:val="0"/>
                <w:numId w:val="43"/>
              </w:numPr>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议程</w:t>
            </w:r>
            <w:r>
              <w:rPr>
                <w:rFonts w:cs="Times New Roman" w:hint="eastAsia"/>
                <w:color w:val="000000"/>
                <w:lang w:eastAsia="zh-CN"/>
              </w:rPr>
              <w:t xml:space="preserve"> </w:t>
            </w:r>
          </w:p>
          <w:p>
            <w:pPr>
              <w:numPr>
                <w:ilvl w:val="0"/>
                <w:numId w:val="43"/>
              </w:numPr>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笔记</w:t>
            </w:r>
            <w:r>
              <w:rPr>
                <w:rFonts w:cs="Times New Roman" w:hint="eastAsia"/>
                <w:color w:val="000000"/>
                <w:lang w:eastAsia="zh-CN"/>
              </w:rPr>
              <w:t xml:space="preserve"> </w:t>
            </w:r>
          </w:p>
          <w:p>
            <w:pPr>
              <w:numPr>
                <w:ilvl w:val="0"/>
                <w:numId w:val="43"/>
              </w:numPr>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评估</w:t>
            </w:r>
            <w:r>
              <w:rPr>
                <w:rFonts w:cs="Times New Roman" w:hint="eastAsia"/>
                <w:color w:val="000000"/>
                <w:lang w:eastAsia="zh-CN"/>
              </w:rPr>
              <w:t xml:space="preserve"> </w:t>
            </w:r>
          </w:p>
          <w:p>
            <w:pPr>
              <w:numPr>
                <w:ilvl w:val="0"/>
                <w:numId w:val="43"/>
              </w:numPr>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辅导日志</w:t>
            </w:r>
            <w:r>
              <w:rPr>
                <w:rFonts w:cs="Times New Roman" w:hint="eastAsia"/>
                <w:color w:val="000000"/>
                <w:lang w:eastAsia="zh-CN"/>
              </w:rPr>
              <w:t xml:space="preserve"> </w:t>
            </w:r>
          </w:p>
          <w:p>
            <w:pPr>
              <w:numPr>
                <w:ilvl w:val="0"/>
                <w:numId w:val="43"/>
              </w:numPr>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谅解备忘录</w:t>
            </w:r>
            <w:r>
              <w:rPr>
                <w:rFonts w:cs="Times New Roman" w:hint="eastAsia"/>
                <w:color w:val="000000"/>
                <w:lang w:eastAsia="zh-CN"/>
              </w:rPr>
              <w:t xml:space="preserve"> </w:t>
            </w:r>
          </w:p>
          <w:p>
            <w:pPr>
              <w:numPr>
                <w:ilvl w:val="0"/>
                <w:numId w:val="43"/>
              </w:numPr>
              <w:spacing w:after="0" w:line="240" w:lineRule="auto"/>
              <w:ind w:left="390" w:hanging="292"/>
              <w:textAlignment w:val="baseline"/>
              <w:rPr>
                <w:rFonts w:eastAsia="Times New Roman" w:cs="Times New Roman" w:hint="eastAsia"/>
                <w:lang w:eastAsia="zh-CN"/>
              </w:rPr>
            </w:pPr>
            <w:r>
              <w:rPr>
                <w:rFonts w:cs="Times New Roman" w:hint="eastAsia"/>
                <w:color w:val="000000"/>
                <w:lang w:eastAsia="zh-CN"/>
              </w:rPr>
              <w:t>沟通日志</w:t>
            </w:r>
            <w:r>
              <w:rPr>
                <w:rFonts w:cs="Times New Roman" w:hint="eastAsia"/>
                <w:color w:val="000000"/>
                <w:lang w:eastAsia="zh-CN"/>
              </w:rPr>
              <w:t xml:space="preserve"> </w:t>
            </w:r>
          </w:p>
        </w:tc>
      </w:tr>
    </w:tbl>
    <w:p>
      <w:pPr>
        <w:rPr>
          <w:rFonts w:eastAsia="Times New Roman" w:cs="Times New Roman" w:hint="eastAsia"/>
          <w:b/>
          <w:bCs/>
          <w:color w:val="1F4D78"/>
          <w:sz w:val="28"/>
          <w:szCs w:val="28"/>
          <w:lang w:eastAsia="zh-CN"/>
        </w:rPr>
      </w:pPr>
      <w:r>
        <w:rPr>
          <w:rFonts w:eastAsia="Times New Roman" w:cs="Times New Roman" w:hint="eastAsia"/>
          <w:color w:val="1F4D78"/>
          <w:sz w:val="28"/>
          <w:szCs w:val="28"/>
          <w:lang w:eastAsia="zh-CN"/>
        </w:rPr>
        <w:t xml:space="preserve"> </w:t>
      </w:r>
      <w:r>
        <w:rPr>
          <w:rFonts w:eastAsia="Times New Roman" w:cs="Times New Roman" w:hint="eastAsia"/>
          <w:color w:val="1F4D78"/>
          <w:sz w:val="28"/>
          <w:szCs w:val="28"/>
          <w:lang w:eastAsia="zh-CN"/>
        </w:rPr>
        <w:br w:type="page"/>
      </w:r>
    </w:p>
    <w:p>
      <w:pPr>
        <w:pStyle w:val="Caption"/>
        <w:spacing w:before="240"/>
        <w:rPr>
          <w:rFonts w:ascii="Times New Roman" w:eastAsia="Times New Roman" w:hAnsi="Times New Roman" w:hint="eastAsia"/>
          <w:color w:val="0F4761"/>
          <w:sz w:val="18"/>
          <w:szCs w:val="18"/>
          <w:lang w:eastAsia="zh-CN"/>
        </w:rPr>
      </w:pPr>
      <w:r>
        <w:rPr>
          <w:rFonts w:ascii="Times New Roman" w:eastAsia="宋体" w:hAnsi="Times New Roman" w:hint="eastAsia"/>
          <w:lang w:eastAsia="zh-CN"/>
        </w:rPr>
        <w:t>领域</w:t>
      </w:r>
      <w:r>
        <w:rPr>
          <w:rFonts w:ascii="Times New Roman" w:eastAsia="宋体" w:hAnsi="Times New Roman" w:hint="eastAsia"/>
          <w:lang w:eastAsia="zh-CN"/>
        </w:rPr>
        <w:t xml:space="preserve"> 2</w:t>
      </w:r>
      <w:r>
        <w:rPr>
          <w:rFonts w:ascii="Times New Roman" w:eastAsia="宋体" w:hAnsi="Times New Roman" w:hint="eastAsia"/>
          <w:lang w:eastAsia="zh-CN"/>
        </w:rPr>
        <w:t>：入学准备</w:t>
      </w:r>
    </w:p>
    <w:tbl>
      <w:tblPr>
        <w:tblW w:w="12944"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Caption w:val="School Readiness Project Plan"/>
      </w:tblPr>
      <w:tblGrid>
        <w:gridCol w:w="3502"/>
        <w:gridCol w:w="4140"/>
        <w:gridCol w:w="2168"/>
        <w:gridCol w:w="3134"/>
      </w:tblGrid>
      <w:tr>
        <w:trPr>
          <w:trHeight w:val="300"/>
          <w:tblHeader/>
        </w:trPr>
        <w:tc>
          <w:tcPr>
            <w:tcW w:w="3502" w:type="dxa"/>
            <w:tcBorders>
              <w:top w:val="single" w:sz="6" w:space="0" w:color="000000"/>
              <w:left w:val="single" w:sz="6" w:space="0" w:color="000000"/>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策略</w:t>
            </w:r>
            <w:r>
              <w:rPr>
                <w:rFonts w:cs="Times New Roman" w:hint="eastAsia"/>
                <w:color w:val="FFFFFF"/>
                <w:lang w:eastAsia="zh-CN"/>
              </w:rPr>
              <w:t xml:space="preserve"> </w:t>
            </w:r>
          </w:p>
        </w:tc>
        <w:tc>
          <w:tcPr>
            <w:tcW w:w="4140" w:type="dxa"/>
            <w:tcBorders>
              <w:top w:val="single" w:sz="6" w:space="0" w:color="000000"/>
              <w:left w:val="single" w:sz="4" w:space="0" w:color="FFFFFF" w:themeColor="background1"/>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策略实施示例</w:t>
            </w:r>
            <w:r>
              <w:rPr>
                <w:rFonts w:cs="Times New Roman" w:hint="eastAsia"/>
                <w:color w:val="FFFFFF"/>
                <w:lang w:eastAsia="zh-CN"/>
              </w:rPr>
              <w:t xml:space="preserve"> </w:t>
            </w:r>
          </w:p>
        </w:tc>
        <w:tc>
          <w:tcPr>
            <w:tcW w:w="2168" w:type="dxa"/>
            <w:tcBorders>
              <w:top w:val="single" w:sz="6" w:space="0" w:color="000000"/>
              <w:left w:val="single" w:sz="4" w:space="0" w:color="FFFFFF" w:themeColor="background1"/>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流动学生教育项目资金用途</w:t>
            </w:r>
            <w:r>
              <w:rPr>
                <w:rFonts w:cs="Times New Roman" w:hint="eastAsia"/>
                <w:color w:val="FFFFFF"/>
                <w:lang w:eastAsia="zh-CN"/>
              </w:rPr>
              <w:t xml:space="preserve"> </w:t>
            </w:r>
          </w:p>
        </w:tc>
        <w:tc>
          <w:tcPr>
            <w:tcW w:w="3134" w:type="dxa"/>
            <w:tcBorders>
              <w:top w:val="single" w:sz="6" w:space="0" w:color="000000"/>
              <w:left w:val="single" w:sz="4" w:space="0" w:color="FFFFFF" w:themeColor="background1"/>
              <w:bottom w:val="single" w:sz="6" w:space="0" w:color="000000"/>
              <w:right w:val="single" w:sz="6" w:space="0" w:color="000000"/>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学校应留存的策略实施信息</w:t>
            </w:r>
            <w:r>
              <w:rPr>
                <w:rFonts w:cs="Times New Roman" w:hint="eastAsia"/>
                <w:color w:val="FFFFFF"/>
                <w:lang w:eastAsia="zh-CN"/>
              </w:rPr>
              <w:t xml:space="preserve"> </w:t>
            </w:r>
          </w:p>
        </w:tc>
      </w:tr>
      <w:tr>
        <w:trPr>
          <w:trHeight w:val="300"/>
        </w:trPr>
        <w:tc>
          <w:tcPr>
            <w:tcW w:w="3502" w:type="dxa"/>
            <w:tcBorders>
              <w:top w:val="single" w:sz="6" w:space="0" w:color="000000"/>
              <w:left w:val="single" w:sz="6" w:space="0" w:color="000000"/>
              <w:bottom w:val="single" w:sz="6" w:space="0" w:color="000000"/>
              <w:right w:val="single" w:sz="6" w:space="0" w:color="000000"/>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2.1)</w:t>
            </w:r>
            <w:r>
              <w:rPr>
                <w:rFonts w:cs="Times New Roman" w:hint="eastAsia"/>
                <w:lang w:eastAsia="zh-CN"/>
              </w:rPr>
              <w:t xml:space="preserve"> </w:t>
            </w:r>
            <w:r>
              <w:rPr>
                <w:rFonts w:cs="Times New Roman" w:hint="eastAsia"/>
                <w:lang w:eastAsia="zh-CN"/>
              </w:rPr>
              <w:t>与早期开端计划及类似幼儿教育项目提供方签订协议和</w:t>
            </w:r>
            <w:r>
              <w:rPr>
                <w:rFonts w:cs="Times New Roman" w:hint="eastAsia"/>
                <w:lang w:eastAsia="zh-CN"/>
              </w:rPr>
              <w:t>/</w:t>
            </w:r>
            <w:r>
              <w:rPr>
                <w:rFonts w:cs="Times New Roman" w:hint="eastAsia"/>
                <w:lang w:eastAsia="zh-CN"/>
              </w:rPr>
              <w:t>或进行协调，为流动儿童提供学前学习体验，助力其做好幼儿园入学准备。</w:t>
            </w:r>
          </w:p>
        </w:tc>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44"/>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每半年与为流动儿童提供教育服务的合作机构举行会议。</w:t>
            </w:r>
          </w:p>
          <w:p>
            <w:pPr>
              <w:numPr>
                <w:ilvl w:val="0"/>
                <w:numId w:val="44"/>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提供入学支持（包括交通、解释和倡导）。</w:t>
            </w:r>
          </w:p>
          <w:p>
            <w:pPr>
              <w:numPr>
                <w:ilvl w:val="0"/>
                <w:numId w:val="44"/>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签订转介合作协议。</w:t>
            </w:r>
          </w:p>
          <w:p>
            <w:pPr>
              <w:numPr>
                <w:ilvl w:val="0"/>
                <w:numId w:val="44"/>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为家庭和儿童提供的学前过渡衔接协助。</w:t>
            </w:r>
          </w:p>
        </w:tc>
        <w:tc>
          <w:tcPr>
            <w:tcW w:w="2168"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45"/>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干预专员、联络员、倡导专员</w:t>
            </w:r>
            <w:r>
              <w:rPr>
                <w:rFonts w:cs="Times New Roman" w:hint="eastAsia"/>
                <w:color w:val="000000"/>
                <w:lang w:eastAsia="zh-CN"/>
              </w:rPr>
              <w:t xml:space="preserve"> </w:t>
            </w:r>
          </w:p>
          <w:p>
            <w:pPr>
              <w:numPr>
                <w:ilvl w:val="0"/>
                <w:numId w:val="45"/>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与学前服务提供机构的会议</w:t>
            </w:r>
            <w:r>
              <w:rPr>
                <w:rFonts w:cs="Times New Roman" w:hint="eastAsia"/>
                <w:color w:val="000000"/>
                <w:lang w:eastAsia="zh-CN"/>
              </w:rPr>
              <w:t xml:space="preserve"> </w:t>
            </w:r>
          </w:p>
          <w:p>
            <w:pPr>
              <w:numPr>
                <w:ilvl w:val="0"/>
                <w:numId w:val="45"/>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补充教育材料</w:t>
            </w:r>
            <w:r>
              <w:rPr>
                <w:rFonts w:cs="Times New Roman" w:hint="eastAsia"/>
                <w:color w:val="000000"/>
                <w:lang w:eastAsia="zh-CN"/>
              </w:rPr>
              <w:t xml:space="preserve"> </w:t>
            </w:r>
          </w:p>
          <w:p>
            <w:pPr>
              <w:numPr>
                <w:ilvl w:val="0"/>
                <w:numId w:val="45"/>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交通</w:t>
            </w:r>
            <w:r>
              <w:rPr>
                <w:rFonts w:cs="Times New Roman" w:hint="eastAsia"/>
                <w:color w:val="000000"/>
                <w:lang w:eastAsia="zh-CN"/>
              </w:rPr>
              <w:t xml:space="preserve"> </w:t>
            </w:r>
          </w:p>
        </w:tc>
        <w:tc>
          <w:tcPr>
            <w:tcW w:w="3134"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46"/>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与幼儿教育提供机构签订的协议</w:t>
            </w:r>
            <w:r>
              <w:rPr>
                <w:rFonts w:cs="Times New Roman" w:hint="eastAsia"/>
                <w:color w:val="000000"/>
                <w:lang w:eastAsia="zh-CN"/>
              </w:rPr>
              <w:t xml:space="preserve"> </w:t>
            </w:r>
          </w:p>
          <w:p>
            <w:pPr>
              <w:numPr>
                <w:ilvl w:val="0"/>
                <w:numId w:val="46"/>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出勤或入学记录</w:t>
            </w:r>
            <w:r>
              <w:rPr>
                <w:rFonts w:cs="Times New Roman" w:hint="eastAsia"/>
                <w:color w:val="000000"/>
                <w:lang w:eastAsia="zh-CN"/>
              </w:rPr>
              <w:t xml:space="preserve"> </w:t>
            </w:r>
          </w:p>
          <w:p>
            <w:pPr>
              <w:numPr>
                <w:ilvl w:val="0"/>
                <w:numId w:val="46"/>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沟通日志</w:t>
            </w:r>
            <w:r>
              <w:rPr>
                <w:rFonts w:cs="Times New Roman" w:hint="eastAsia"/>
                <w:color w:val="000000"/>
                <w:lang w:eastAsia="zh-CN"/>
              </w:rPr>
              <w:t xml:space="preserve"> </w:t>
            </w:r>
          </w:p>
          <w:p>
            <w:pPr>
              <w:numPr>
                <w:ilvl w:val="0"/>
                <w:numId w:val="46"/>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会议记录</w:t>
            </w:r>
            <w:r>
              <w:rPr>
                <w:rFonts w:cs="Times New Roman" w:hint="eastAsia"/>
                <w:color w:val="000000"/>
                <w:lang w:eastAsia="zh-CN"/>
              </w:rPr>
              <w:t xml:space="preserve"> </w:t>
            </w:r>
          </w:p>
          <w:p>
            <w:pPr>
              <w:numPr>
                <w:ilvl w:val="0"/>
                <w:numId w:val="46"/>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家长会议议程</w:t>
            </w:r>
            <w:r>
              <w:rPr>
                <w:rFonts w:cs="Times New Roman" w:hint="eastAsia"/>
                <w:color w:val="000000"/>
                <w:lang w:eastAsia="zh-CN"/>
              </w:rPr>
              <w:t xml:space="preserve"> </w:t>
            </w:r>
          </w:p>
        </w:tc>
      </w:tr>
      <w:tr>
        <w:trPr>
          <w:trHeight w:val="300"/>
        </w:trPr>
        <w:tc>
          <w:tcPr>
            <w:tcW w:w="3502" w:type="dxa"/>
            <w:tcBorders>
              <w:top w:val="single" w:sz="6" w:space="0" w:color="000000"/>
              <w:left w:val="single" w:sz="6" w:space="0" w:color="000000"/>
              <w:bottom w:val="single" w:sz="6" w:space="0" w:color="000000"/>
              <w:right w:val="single" w:sz="6" w:space="0" w:color="000000"/>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 xml:space="preserve">2.2) </w:t>
            </w:r>
            <w:r>
              <w:rPr>
                <w:rFonts w:cs="Times New Roman" w:hint="eastAsia"/>
                <w:lang w:eastAsia="zh-CN"/>
              </w:rPr>
              <w:t>为学前流动儿童提供符合年龄特点、发展需求且具有文化包容性的暑期教学。在常规学年期间，在其家庭提供阅读材料。</w:t>
            </w:r>
          </w:p>
        </w:tc>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47"/>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直接教学（校内）</w:t>
            </w:r>
            <w:r>
              <w:rPr>
                <w:rFonts w:cs="Times New Roman" w:hint="eastAsia"/>
                <w:color w:val="000000"/>
                <w:lang w:eastAsia="zh-CN"/>
              </w:rPr>
              <w:t xml:space="preserve"> </w:t>
            </w:r>
          </w:p>
          <w:p>
            <w:pPr>
              <w:numPr>
                <w:ilvl w:val="0"/>
                <w:numId w:val="47"/>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直接教学（家庭）</w:t>
            </w:r>
            <w:r>
              <w:rPr>
                <w:rFonts w:cs="Times New Roman" w:hint="eastAsia"/>
                <w:color w:val="000000"/>
                <w:lang w:eastAsia="zh-CN"/>
              </w:rPr>
              <w:t xml:space="preserve"> </w:t>
            </w:r>
          </w:p>
          <w:p>
            <w:pPr>
              <w:numPr>
                <w:ilvl w:val="0"/>
                <w:numId w:val="47"/>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在学年期间为家庭提供阅读材料。</w:t>
            </w:r>
          </w:p>
          <w:p>
            <w:pPr>
              <w:numPr>
                <w:ilvl w:val="0"/>
                <w:numId w:val="47"/>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拓展活动和实地考察。</w:t>
            </w:r>
          </w:p>
        </w:tc>
        <w:tc>
          <w:tcPr>
            <w:tcW w:w="2168"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48"/>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教师和助教</w:t>
            </w:r>
            <w:r>
              <w:rPr>
                <w:rFonts w:cs="Times New Roman" w:hint="eastAsia"/>
                <w:color w:val="000000"/>
                <w:lang w:eastAsia="zh-CN"/>
              </w:rPr>
              <w:t xml:space="preserve"> </w:t>
            </w:r>
          </w:p>
          <w:p>
            <w:pPr>
              <w:numPr>
                <w:ilvl w:val="0"/>
                <w:numId w:val="48"/>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本地专业发展</w:t>
            </w:r>
            <w:r>
              <w:rPr>
                <w:rFonts w:cs="Times New Roman" w:hint="eastAsia"/>
                <w:color w:val="000000"/>
                <w:lang w:eastAsia="zh-CN"/>
              </w:rPr>
              <w:t xml:space="preserve"> </w:t>
            </w:r>
          </w:p>
          <w:p>
            <w:pPr>
              <w:numPr>
                <w:ilvl w:val="0"/>
                <w:numId w:val="48"/>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早期数学资源，例如教具和技术访问</w:t>
            </w:r>
            <w:r>
              <w:rPr>
                <w:rFonts w:cs="Times New Roman" w:hint="eastAsia"/>
                <w:color w:val="000000"/>
                <w:lang w:eastAsia="zh-CN"/>
              </w:rPr>
              <w:t xml:space="preserve"> </w:t>
            </w:r>
          </w:p>
          <w:p>
            <w:pPr>
              <w:numPr>
                <w:ilvl w:val="0"/>
                <w:numId w:val="48"/>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实地考察费用</w:t>
            </w:r>
            <w:r>
              <w:rPr>
                <w:rFonts w:cs="Times New Roman" w:hint="eastAsia"/>
                <w:color w:val="000000"/>
                <w:lang w:eastAsia="zh-CN"/>
              </w:rPr>
              <w:t xml:space="preserve"> </w:t>
            </w:r>
          </w:p>
          <w:p>
            <w:pPr>
              <w:numPr>
                <w:ilvl w:val="0"/>
                <w:numId w:val="48"/>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阅读材料</w:t>
            </w:r>
            <w:r>
              <w:rPr>
                <w:rFonts w:cs="Times New Roman" w:hint="eastAsia"/>
                <w:color w:val="000000"/>
                <w:lang w:eastAsia="zh-CN"/>
              </w:rPr>
              <w:t xml:space="preserve"> </w:t>
            </w:r>
          </w:p>
        </w:tc>
        <w:tc>
          <w:tcPr>
            <w:tcW w:w="3134"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49"/>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出勤记录</w:t>
            </w:r>
            <w:r>
              <w:rPr>
                <w:rFonts w:cs="Times New Roman" w:hint="eastAsia"/>
                <w:color w:val="000000"/>
                <w:lang w:eastAsia="zh-CN"/>
              </w:rPr>
              <w:t xml:space="preserve"> </w:t>
            </w:r>
          </w:p>
          <w:p>
            <w:pPr>
              <w:numPr>
                <w:ilvl w:val="0"/>
                <w:numId w:val="49"/>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流动学生教育项目幼儿教育评估</w:t>
            </w:r>
            <w:r>
              <w:rPr>
                <w:rFonts w:cs="Times New Roman" w:hint="eastAsia"/>
                <w:color w:val="000000"/>
                <w:lang w:eastAsia="zh-CN"/>
              </w:rPr>
              <w:t xml:space="preserve"> </w:t>
            </w:r>
          </w:p>
        </w:tc>
      </w:tr>
      <w:tr>
        <w:trPr>
          <w:cantSplit/>
          <w:trHeight w:val="300"/>
        </w:trPr>
        <w:tc>
          <w:tcPr>
            <w:tcW w:w="3502" w:type="dxa"/>
            <w:tcBorders>
              <w:top w:val="single" w:sz="6" w:space="0" w:color="000000"/>
              <w:left w:val="single" w:sz="6" w:space="0" w:color="000000"/>
              <w:bottom w:val="single" w:sz="6" w:space="0" w:color="000000"/>
              <w:right w:val="single" w:sz="6" w:space="0" w:color="000000"/>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 xml:space="preserve">2.3) </w:t>
            </w:r>
            <w:r>
              <w:rPr>
                <w:rFonts w:cs="Times New Roman" w:hint="eastAsia"/>
                <w:lang w:eastAsia="zh-CN"/>
              </w:rPr>
              <w:t>开展家长活动，宣传学前学习机会；提供易用性强的资源手册（易读、彩色、标注清晰、内容简洁），列明教学和相关支持。确保使用家长的家庭语言和采用家长可获取的方式（包括</w:t>
            </w:r>
            <w:r>
              <w:rPr>
                <w:rFonts w:cs="Times New Roman" w:hint="eastAsia"/>
                <w:lang w:eastAsia="zh-CN"/>
              </w:rPr>
              <w:t xml:space="preserve"> WhatsApp </w:t>
            </w:r>
            <w:r>
              <w:rPr>
                <w:rFonts w:cs="Times New Roman" w:hint="eastAsia"/>
                <w:lang w:eastAsia="zh-CN"/>
              </w:rPr>
              <w:t>等技术）传达信息。</w:t>
            </w:r>
          </w:p>
        </w:tc>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50"/>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举行大型和小型家长研讨会及家长咨询委员会会议。</w:t>
            </w:r>
          </w:p>
          <w:p>
            <w:pPr>
              <w:numPr>
                <w:ilvl w:val="0"/>
                <w:numId w:val="50"/>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制定家访流程，实现与家长的有效互动。</w:t>
            </w:r>
          </w:p>
          <w:p>
            <w:pPr>
              <w:numPr>
                <w:ilvl w:val="0"/>
                <w:numId w:val="50"/>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每半年与为流动儿童提供教育服务的合作机构举行会议。</w:t>
            </w:r>
          </w:p>
          <w:p>
            <w:pPr>
              <w:numPr>
                <w:ilvl w:val="0"/>
                <w:numId w:val="50"/>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使用技术制作教学视频，向家长示范教学策略。</w:t>
            </w:r>
          </w:p>
          <w:p>
            <w:pPr>
              <w:numPr>
                <w:ilvl w:val="0"/>
                <w:numId w:val="50"/>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使用流动学生教育项目网站上整合</w:t>
            </w:r>
            <w:r>
              <w:rPr>
                <w:rFonts w:cs="Times New Roman" w:hint="eastAsia"/>
                <w:color w:val="000000"/>
                <w:lang w:eastAsia="zh-CN"/>
              </w:rPr>
              <w:t>/</w:t>
            </w:r>
            <w:r>
              <w:rPr>
                <w:rFonts w:cs="Times New Roman" w:hint="eastAsia"/>
                <w:color w:val="000000"/>
                <w:lang w:eastAsia="zh-CN"/>
              </w:rPr>
              <w:t>分享家长资源。</w:t>
            </w:r>
          </w:p>
          <w:p>
            <w:pPr>
              <w:numPr>
                <w:ilvl w:val="0"/>
                <w:numId w:val="50"/>
              </w:numPr>
              <w:tabs>
                <w:tab w:val="clear" w:pos="720"/>
                <w:tab w:val="num" w:pos="457"/>
              </w:tabs>
              <w:spacing w:after="0" w:line="240" w:lineRule="auto"/>
              <w:ind w:left="457" w:hanging="270"/>
              <w:textAlignment w:val="baseline"/>
              <w:rPr>
                <w:rFonts w:eastAsia="Times New Roman" w:cs="Times New Roman" w:hint="eastAsia"/>
                <w:lang w:eastAsia="zh-CN"/>
              </w:rPr>
            </w:pPr>
            <w:r>
              <w:rPr>
                <w:rFonts w:cs="Times New Roman" w:hint="eastAsia"/>
                <w:color w:val="000000"/>
                <w:lang w:eastAsia="zh-CN"/>
              </w:rPr>
              <w:t>整理学前</w:t>
            </w:r>
            <w:r>
              <w:rPr>
                <w:rFonts w:cs="Times New Roman" w:hint="eastAsia"/>
                <w:color w:val="000000"/>
                <w:lang w:eastAsia="zh-CN"/>
              </w:rPr>
              <w:t>/</w:t>
            </w:r>
            <w:r>
              <w:rPr>
                <w:rFonts w:cs="Times New Roman" w:hint="eastAsia"/>
                <w:color w:val="000000"/>
                <w:lang w:eastAsia="zh-CN"/>
              </w:rPr>
              <w:t>幼儿教育项目清单供动学生教育项目团队查看，并按家长居住地理位置分发给家长</w:t>
            </w:r>
            <w:r>
              <w:rPr>
                <w:rFonts w:cs="Times New Roman" w:hint="eastAsia"/>
                <w:color w:val="000000"/>
                <w:lang w:eastAsia="zh-CN"/>
              </w:rPr>
              <w:t>/</w:t>
            </w:r>
            <w:r>
              <w:rPr>
                <w:rFonts w:cs="Times New Roman" w:hint="eastAsia"/>
                <w:color w:val="000000"/>
                <w:lang w:eastAsia="zh-CN"/>
              </w:rPr>
              <w:t>监护人。</w:t>
            </w:r>
          </w:p>
        </w:tc>
        <w:tc>
          <w:tcPr>
            <w:tcW w:w="2168"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51"/>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教师和助教</w:t>
            </w:r>
            <w:r>
              <w:rPr>
                <w:rFonts w:cs="Times New Roman" w:hint="eastAsia"/>
                <w:color w:val="000000"/>
                <w:lang w:eastAsia="zh-CN"/>
              </w:rPr>
              <w:t xml:space="preserve"> </w:t>
            </w:r>
          </w:p>
          <w:p>
            <w:pPr>
              <w:numPr>
                <w:ilvl w:val="0"/>
                <w:numId w:val="51"/>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本地专业发展</w:t>
            </w:r>
            <w:r>
              <w:rPr>
                <w:rFonts w:cs="Times New Roman" w:hint="eastAsia"/>
                <w:color w:val="000000"/>
                <w:lang w:eastAsia="zh-CN"/>
              </w:rPr>
              <w:t xml:space="preserve"> </w:t>
            </w:r>
          </w:p>
          <w:p>
            <w:pPr>
              <w:numPr>
                <w:ilvl w:val="0"/>
                <w:numId w:val="51"/>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教育材料和用品</w:t>
            </w:r>
            <w:r>
              <w:rPr>
                <w:rFonts w:cs="Times New Roman" w:hint="eastAsia"/>
                <w:color w:val="000000"/>
                <w:lang w:eastAsia="zh-CN"/>
              </w:rPr>
              <w:t xml:space="preserve"> </w:t>
            </w:r>
          </w:p>
          <w:p>
            <w:pPr>
              <w:numPr>
                <w:ilvl w:val="0"/>
                <w:numId w:val="51"/>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家长研讨会费用</w:t>
            </w:r>
            <w:r>
              <w:rPr>
                <w:rFonts w:cs="Times New Roman" w:hint="eastAsia"/>
                <w:color w:val="000000"/>
                <w:lang w:eastAsia="zh-CN"/>
              </w:rPr>
              <w:t xml:space="preserve"> </w:t>
            </w:r>
          </w:p>
          <w:p>
            <w:pPr>
              <w:numPr>
                <w:ilvl w:val="0"/>
                <w:numId w:val="51"/>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存储教学资源的</w:t>
            </w:r>
            <w:r>
              <w:rPr>
                <w:rFonts w:cs="Times New Roman" w:hint="eastAsia"/>
                <w:color w:val="000000"/>
                <w:lang w:eastAsia="zh-CN"/>
              </w:rPr>
              <w:t xml:space="preserve"> U </w:t>
            </w:r>
            <w:r>
              <w:rPr>
                <w:rFonts w:cs="Times New Roman" w:hint="eastAsia"/>
                <w:color w:val="000000"/>
                <w:lang w:eastAsia="zh-CN"/>
              </w:rPr>
              <w:t>盘、</w:t>
            </w:r>
            <w:r>
              <w:rPr>
                <w:rFonts w:cs="Times New Roman" w:hint="eastAsia"/>
                <w:color w:val="000000"/>
                <w:lang w:eastAsia="zh-CN"/>
              </w:rPr>
              <w:t xml:space="preserve">SD </w:t>
            </w:r>
            <w:r>
              <w:rPr>
                <w:rFonts w:cs="Times New Roman" w:hint="eastAsia"/>
                <w:color w:val="000000"/>
                <w:lang w:eastAsia="zh-CN"/>
              </w:rPr>
              <w:t>卡等设备</w:t>
            </w:r>
            <w:r>
              <w:rPr>
                <w:rFonts w:cs="Times New Roman" w:hint="eastAsia"/>
                <w:color w:val="000000"/>
                <w:lang w:eastAsia="zh-CN"/>
              </w:rPr>
              <w:t xml:space="preserve"> </w:t>
            </w:r>
          </w:p>
        </w:tc>
        <w:tc>
          <w:tcPr>
            <w:tcW w:w="3134"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52"/>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签到表</w:t>
            </w:r>
            <w:r>
              <w:rPr>
                <w:rFonts w:cs="Times New Roman" w:hint="eastAsia"/>
                <w:color w:val="000000"/>
                <w:lang w:eastAsia="zh-CN"/>
              </w:rPr>
              <w:t xml:space="preserve"> </w:t>
            </w:r>
          </w:p>
          <w:p>
            <w:pPr>
              <w:numPr>
                <w:ilvl w:val="0"/>
                <w:numId w:val="52"/>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研讨会议程</w:t>
            </w:r>
            <w:r>
              <w:rPr>
                <w:rFonts w:cs="Times New Roman" w:hint="eastAsia"/>
                <w:color w:val="000000"/>
                <w:lang w:eastAsia="zh-CN"/>
              </w:rPr>
              <w:t xml:space="preserve"> </w:t>
            </w:r>
          </w:p>
          <w:p>
            <w:pPr>
              <w:numPr>
                <w:ilvl w:val="0"/>
                <w:numId w:val="52"/>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家长评估</w:t>
            </w:r>
            <w:r>
              <w:rPr>
                <w:rFonts w:cs="Times New Roman" w:hint="eastAsia"/>
                <w:color w:val="000000"/>
                <w:lang w:eastAsia="zh-CN"/>
              </w:rPr>
              <w:t xml:space="preserve"> </w:t>
            </w:r>
          </w:p>
          <w:p>
            <w:pPr>
              <w:numPr>
                <w:ilvl w:val="0"/>
                <w:numId w:val="52"/>
              </w:numPr>
              <w:tabs>
                <w:tab w:val="clear" w:pos="720"/>
                <w:tab w:val="num" w:pos="457"/>
              </w:tabs>
              <w:spacing w:after="0" w:line="240" w:lineRule="auto"/>
              <w:ind w:left="449" w:hanging="262"/>
              <w:textAlignment w:val="baseline"/>
              <w:rPr>
                <w:rFonts w:eastAsia="Times New Roman" w:cs="Times New Roman" w:hint="eastAsia"/>
                <w:lang w:eastAsia="zh-CN"/>
              </w:rPr>
            </w:pPr>
            <w:r>
              <w:rPr>
                <w:rFonts w:cs="Times New Roman" w:hint="eastAsia"/>
                <w:color w:val="000000"/>
                <w:lang w:eastAsia="zh-CN"/>
              </w:rPr>
              <w:t>合作会议记录和笔记</w:t>
            </w:r>
            <w:r>
              <w:rPr>
                <w:rFonts w:cs="Times New Roman" w:hint="eastAsia"/>
                <w:color w:val="000000"/>
                <w:lang w:eastAsia="zh-CN"/>
              </w:rPr>
              <w:t xml:space="preserve"> </w:t>
            </w:r>
          </w:p>
        </w:tc>
      </w:tr>
    </w:tbl>
    <w:p>
      <w:pPr>
        <w:pStyle w:val="Caption"/>
        <w:spacing w:before="240"/>
        <w:rPr>
          <w:rFonts w:ascii="Times New Roman" w:eastAsia="Times New Roman" w:hAnsi="Times New Roman" w:hint="eastAsia"/>
          <w:sz w:val="18"/>
          <w:szCs w:val="18"/>
          <w:lang w:eastAsia="zh-CN"/>
        </w:rPr>
      </w:pPr>
      <w:r>
        <w:rPr>
          <w:rFonts w:ascii="Times New Roman" w:eastAsia="宋体" w:hAnsi="Times New Roman" w:hint="eastAsia"/>
          <w:lang w:eastAsia="zh-CN"/>
        </w:rPr>
        <w:t>领域</w:t>
      </w:r>
      <w:r>
        <w:rPr>
          <w:rFonts w:ascii="Times New Roman" w:eastAsia="宋体" w:hAnsi="Times New Roman" w:hint="eastAsia"/>
          <w:lang w:eastAsia="zh-CN"/>
        </w:rPr>
        <w:t xml:space="preserve"> 3</w:t>
      </w:r>
      <w:r>
        <w:rPr>
          <w:rFonts w:ascii="Times New Roman" w:eastAsia="宋体" w:hAnsi="Times New Roman" w:hint="eastAsia"/>
          <w:lang w:eastAsia="zh-CN"/>
        </w:rPr>
        <w:t>：高中毕业和辍学青少年成就</w:t>
      </w:r>
    </w:p>
    <w:tbl>
      <w:tblPr>
        <w:tblW w:w="12944"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Caption w:val="High School Graduation Project Plan"/>
      </w:tblPr>
      <w:tblGrid>
        <w:gridCol w:w="3502"/>
        <w:gridCol w:w="4023"/>
        <w:gridCol w:w="2418"/>
        <w:gridCol w:w="3001"/>
      </w:tblGrid>
      <w:tr>
        <w:trPr>
          <w:trHeight w:val="300"/>
          <w:tblHeader/>
        </w:trPr>
        <w:tc>
          <w:tcPr>
            <w:tcW w:w="3502" w:type="dxa"/>
            <w:tcBorders>
              <w:top w:val="single" w:sz="6" w:space="0" w:color="000000"/>
              <w:left w:val="single" w:sz="6" w:space="0" w:color="000000"/>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策略</w:t>
            </w:r>
            <w:r>
              <w:rPr>
                <w:rFonts w:cs="Times New Roman" w:hint="eastAsia"/>
                <w:color w:val="FFFFFF"/>
                <w:lang w:eastAsia="zh-CN"/>
              </w:rPr>
              <w:t xml:space="preserve"> </w:t>
            </w:r>
          </w:p>
        </w:tc>
        <w:tc>
          <w:tcPr>
            <w:tcW w:w="4023" w:type="dxa"/>
            <w:tcBorders>
              <w:top w:val="single" w:sz="6" w:space="0" w:color="000000"/>
              <w:left w:val="single" w:sz="4" w:space="0" w:color="FFFFFF" w:themeColor="background1"/>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策略实施示例</w:t>
            </w:r>
            <w:r>
              <w:rPr>
                <w:rFonts w:cs="Times New Roman" w:hint="eastAsia"/>
                <w:color w:val="FFFFFF"/>
                <w:lang w:eastAsia="zh-CN"/>
              </w:rPr>
              <w:t xml:space="preserve"> </w:t>
            </w:r>
          </w:p>
        </w:tc>
        <w:tc>
          <w:tcPr>
            <w:tcW w:w="2418" w:type="dxa"/>
            <w:tcBorders>
              <w:top w:val="single" w:sz="6" w:space="0" w:color="000000"/>
              <w:left w:val="single" w:sz="4" w:space="0" w:color="FFFFFF" w:themeColor="background1"/>
              <w:bottom w:val="single" w:sz="6" w:space="0" w:color="000000"/>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流动学生教育项目资金用途</w:t>
            </w:r>
            <w:r>
              <w:rPr>
                <w:rFonts w:cs="Times New Roman" w:hint="eastAsia"/>
                <w:color w:val="FFFFFF"/>
                <w:lang w:eastAsia="zh-CN"/>
              </w:rPr>
              <w:t xml:space="preserve"> </w:t>
            </w:r>
          </w:p>
        </w:tc>
        <w:tc>
          <w:tcPr>
            <w:tcW w:w="3001" w:type="dxa"/>
            <w:tcBorders>
              <w:top w:val="single" w:sz="6" w:space="0" w:color="000000"/>
              <w:left w:val="single" w:sz="4" w:space="0" w:color="FFFFFF" w:themeColor="background1"/>
              <w:bottom w:val="single" w:sz="6" w:space="0" w:color="000000"/>
              <w:right w:val="single" w:sz="6" w:space="0" w:color="000000"/>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学校应留存的策略实施信息</w:t>
            </w:r>
            <w:r>
              <w:rPr>
                <w:rFonts w:cs="Times New Roman" w:hint="eastAsia"/>
                <w:color w:val="FFFFFF"/>
                <w:lang w:eastAsia="zh-CN"/>
              </w:rPr>
              <w:t xml:space="preserve"> </w:t>
            </w:r>
          </w:p>
        </w:tc>
      </w:tr>
      <w:tr>
        <w:trPr>
          <w:trHeight w:val="300"/>
        </w:trPr>
        <w:tc>
          <w:tcPr>
            <w:tcW w:w="3502" w:type="dxa"/>
            <w:tcBorders>
              <w:top w:val="single" w:sz="6" w:space="0" w:color="000000"/>
              <w:left w:val="single" w:sz="6" w:space="0" w:color="000000"/>
              <w:bottom w:val="single" w:sz="6" w:space="0" w:color="000000"/>
              <w:right w:val="single" w:sz="6" w:space="0" w:color="000000"/>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3.1)</w:t>
            </w:r>
            <w:r>
              <w:rPr>
                <w:rFonts w:cs="Times New Roman" w:hint="eastAsia"/>
                <w:lang w:eastAsia="zh-CN"/>
              </w:rPr>
              <w:t xml:space="preserve"> </w:t>
            </w:r>
            <w:r>
              <w:rPr>
                <w:rFonts w:cs="Times New Roman" w:hint="eastAsia"/>
                <w:lang w:eastAsia="zh-CN"/>
              </w:rPr>
              <w:t>在学年期间，提供阅读、数学补充辅导，并依据个人需求评估结果，配套符合中学生需求的英语语言支持。</w:t>
            </w:r>
          </w:p>
        </w:tc>
        <w:tc>
          <w:tcPr>
            <w:tcW w:w="4023"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53"/>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校内辅导。</w:t>
            </w:r>
          </w:p>
          <w:p>
            <w:pPr>
              <w:numPr>
                <w:ilvl w:val="0"/>
                <w:numId w:val="53"/>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课后或周末辅导。</w:t>
            </w:r>
          </w:p>
          <w:p>
            <w:pPr>
              <w:numPr>
                <w:ilvl w:val="0"/>
                <w:numId w:val="53"/>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线上或远程辅导。</w:t>
            </w:r>
          </w:p>
          <w:p>
            <w:pPr>
              <w:numPr>
                <w:ilvl w:val="0"/>
                <w:numId w:val="53"/>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计算机辅助学习。</w:t>
            </w:r>
          </w:p>
          <w:p>
            <w:pPr>
              <w:numPr>
                <w:ilvl w:val="0"/>
                <w:numId w:val="53"/>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开展需求评估，包含评估结果复盘、与教师沟通。</w:t>
            </w:r>
          </w:p>
        </w:tc>
        <w:tc>
          <w:tcPr>
            <w:tcW w:w="2418"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5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教职工培训</w:t>
            </w:r>
            <w:r>
              <w:rPr>
                <w:rFonts w:cs="Times New Roman" w:hint="eastAsia"/>
                <w:color w:val="000000"/>
                <w:lang w:eastAsia="zh-CN"/>
              </w:rPr>
              <w:t xml:space="preserve"> </w:t>
            </w:r>
          </w:p>
          <w:p>
            <w:pPr>
              <w:numPr>
                <w:ilvl w:val="0"/>
                <w:numId w:val="5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教职工工时</w:t>
            </w:r>
            <w:r>
              <w:rPr>
                <w:rFonts w:cs="Times New Roman" w:hint="eastAsia"/>
                <w:color w:val="000000"/>
                <w:lang w:eastAsia="zh-CN"/>
              </w:rPr>
              <w:t xml:space="preserve"> </w:t>
            </w:r>
          </w:p>
          <w:p>
            <w:pPr>
              <w:numPr>
                <w:ilvl w:val="0"/>
                <w:numId w:val="5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设备和连接支持</w:t>
            </w:r>
            <w:r>
              <w:rPr>
                <w:rFonts w:cs="Times New Roman" w:hint="eastAsia"/>
                <w:color w:val="000000"/>
                <w:lang w:eastAsia="zh-CN"/>
              </w:rPr>
              <w:t xml:space="preserve"> </w:t>
            </w:r>
          </w:p>
          <w:p>
            <w:pPr>
              <w:numPr>
                <w:ilvl w:val="0"/>
                <w:numId w:val="5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教学材料</w:t>
            </w:r>
            <w:r>
              <w:rPr>
                <w:rFonts w:cs="Times New Roman" w:hint="eastAsia"/>
                <w:color w:val="000000"/>
                <w:lang w:eastAsia="zh-CN"/>
              </w:rPr>
              <w:t xml:space="preserve"> </w:t>
            </w:r>
          </w:p>
          <w:p>
            <w:pPr>
              <w:numPr>
                <w:ilvl w:val="0"/>
                <w:numId w:val="5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学习平台软件或授权</w:t>
            </w:r>
            <w:r>
              <w:rPr>
                <w:rFonts w:cs="Times New Roman" w:hint="eastAsia"/>
                <w:color w:val="000000"/>
                <w:lang w:eastAsia="zh-CN"/>
              </w:rPr>
              <w:t xml:space="preserve"> </w:t>
            </w:r>
          </w:p>
        </w:tc>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55"/>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个人需求评估</w:t>
            </w:r>
            <w:r>
              <w:rPr>
                <w:rFonts w:cs="Times New Roman" w:hint="eastAsia"/>
                <w:color w:val="000000"/>
                <w:lang w:eastAsia="zh-CN"/>
              </w:rPr>
              <w:t xml:space="preserve"> </w:t>
            </w:r>
          </w:p>
          <w:p>
            <w:pPr>
              <w:numPr>
                <w:ilvl w:val="0"/>
                <w:numId w:val="55"/>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写作评分标准</w:t>
            </w:r>
            <w:r>
              <w:rPr>
                <w:rFonts w:cs="Times New Roman" w:hint="eastAsia"/>
                <w:color w:val="000000"/>
                <w:lang w:eastAsia="zh-CN"/>
              </w:rPr>
              <w:t xml:space="preserve"> </w:t>
            </w:r>
          </w:p>
          <w:p>
            <w:pPr>
              <w:numPr>
                <w:ilvl w:val="0"/>
                <w:numId w:val="55"/>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辅导日志</w:t>
            </w:r>
            <w:r>
              <w:rPr>
                <w:rFonts w:cs="Times New Roman" w:hint="eastAsia"/>
                <w:color w:val="000000"/>
                <w:lang w:eastAsia="zh-CN"/>
              </w:rPr>
              <w:t xml:space="preserve"> </w:t>
            </w:r>
          </w:p>
          <w:p>
            <w:pPr>
              <w:numPr>
                <w:ilvl w:val="0"/>
                <w:numId w:val="55"/>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学习计划</w:t>
            </w:r>
            <w:r>
              <w:rPr>
                <w:rFonts w:cs="Times New Roman" w:hint="eastAsia"/>
                <w:color w:val="000000"/>
                <w:lang w:eastAsia="zh-CN"/>
              </w:rPr>
              <w:t xml:space="preserve"> </w:t>
            </w:r>
          </w:p>
        </w:tc>
      </w:tr>
      <w:tr>
        <w:trPr>
          <w:cantSplit/>
          <w:trHeight w:val="300"/>
        </w:trPr>
        <w:tc>
          <w:tcPr>
            <w:tcW w:w="3502" w:type="dxa"/>
            <w:tcBorders>
              <w:top w:val="single" w:sz="6" w:space="0" w:color="000000"/>
              <w:left w:val="single" w:sz="6" w:space="0" w:color="000000"/>
              <w:bottom w:val="single" w:sz="6" w:space="0" w:color="000000"/>
              <w:right w:val="single" w:sz="6" w:space="0" w:color="000000"/>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3.2)</w:t>
            </w:r>
            <w:r>
              <w:rPr>
                <w:rFonts w:cs="Times New Roman" w:hint="eastAsia"/>
                <w:lang w:eastAsia="zh-CN"/>
              </w:rPr>
              <w:t xml:space="preserve"> </w:t>
            </w:r>
            <w:r>
              <w:rPr>
                <w:rFonts w:cs="Times New Roman" w:hint="eastAsia"/>
                <w:lang w:eastAsia="zh-CN"/>
              </w:rPr>
              <w:t>通过校内暑期学校、线上教学或家庭教学，在暑期提供教学支持。</w:t>
            </w:r>
          </w:p>
        </w:tc>
        <w:tc>
          <w:tcPr>
            <w:tcW w:w="4023"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高中同等学历辅导、激励策略。</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拓展和参与活动。</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校内暑期项目。</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课程材料。</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初中课程。</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高中学分累积。</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学术技能培养。</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评估备考。</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高等教育准备。</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职业认知。</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生活技能。</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 xml:space="preserve">STEAM </w:t>
            </w:r>
            <w:r>
              <w:rPr>
                <w:rFonts w:cs="Times New Roman" w:hint="eastAsia"/>
                <w:color w:val="000000"/>
                <w:lang w:eastAsia="zh-CN"/>
              </w:rPr>
              <w:t>活动。</w:t>
            </w:r>
          </w:p>
          <w:p>
            <w:pPr>
              <w:numPr>
                <w:ilvl w:val="0"/>
                <w:numId w:val="56"/>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学校图书馆资源使用。</w:t>
            </w:r>
          </w:p>
        </w:tc>
        <w:tc>
          <w:tcPr>
            <w:tcW w:w="2418"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57"/>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教职工培训</w:t>
            </w:r>
            <w:r>
              <w:rPr>
                <w:rFonts w:cs="Times New Roman" w:hint="eastAsia"/>
                <w:color w:val="000000"/>
                <w:lang w:eastAsia="zh-CN"/>
              </w:rPr>
              <w:t xml:space="preserve"> </w:t>
            </w:r>
          </w:p>
          <w:p>
            <w:pPr>
              <w:numPr>
                <w:ilvl w:val="0"/>
                <w:numId w:val="57"/>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教职工工时</w:t>
            </w:r>
            <w:r>
              <w:rPr>
                <w:rFonts w:cs="Times New Roman" w:hint="eastAsia"/>
                <w:color w:val="000000"/>
                <w:lang w:eastAsia="zh-CN"/>
              </w:rPr>
              <w:t xml:space="preserve"> </w:t>
            </w:r>
          </w:p>
          <w:p>
            <w:pPr>
              <w:numPr>
                <w:ilvl w:val="0"/>
                <w:numId w:val="57"/>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学分积累相关费用</w:t>
            </w:r>
            <w:r>
              <w:rPr>
                <w:rFonts w:cs="Times New Roman" w:hint="eastAsia"/>
                <w:color w:val="000000"/>
                <w:lang w:eastAsia="zh-CN"/>
              </w:rPr>
              <w:t xml:space="preserve"> </w:t>
            </w:r>
          </w:p>
          <w:p>
            <w:pPr>
              <w:numPr>
                <w:ilvl w:val="0"/>
                <w:numId w:val="57"/>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大学参观</w:t>
            </w:r>
            <w:r>
              <w:rPr>
                <w:rFonts w:cs="Times New Roman" w:hint="eastAsia"/>
                <w:color w:val="000000"/>
                <w:lang w:eastAsia="zh-CN"/>
              </w:rPr>
              <w:t>/</w:t>
            </w:r>
            <w:r>
              <w:rPr>
                <w:rFonts w:cs="Times New Roman" w:hint="eastAsia"/>
                <w:color w:val="000000"/>
                <w:lang w:eastAsia="zh-CN"/>
              </w:rPr>
              <w:t>拓展和参与活动</w:t>
            </w:r>
            <w:r>
              <w:rPr>
                <w:rFonts w:cs="Times New Roman" w:hint="eastAsia"/>
                <w:color w:val="000000"/>
                <w:lang w:eastAsia="zh-CN"/>
              </w:rPr>
              <w:t xml:space="preserve"> </w:t>
            </w:r>
          </w:p>
          <w:p>
            <w:pPr>
              <w:numPr>
                <w:ilvl w:val="0"/>
                <w:numId w:val="57"/>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实地考察费用</w:t>
            </w:r>
            <w:r>
              <w:rPr>
                <w:rFonts w:cs="Times New Roman" w:hint="eastAsia"/>
                <w:color w:val="000000"/>
                <w:lang w:eastAsia="zh-CN"/>
              </w:rPr>
              <w:t xml:space="preserve"> </w:t>
            </w:r>
          </w:p>
        </w:tc>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58"/>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前后测</w:t>
            </w:r>
            <w:r>
              <w:rPr>
                <w:rFonts w:cs="Times New Roman" w:hint="eastAsia"/>
                <w:color w:val="000000"/>
                <w:lang w:eastAsia="zh-CN"/>
              </w:rPr>
              <w:t xml:space="preserve"> </w:t>
            </w:r>
          </w:p>
          <w:p>
            <w:pPr>
              <w:numPr>
                <w:ilvl w:val="0"/>
                <w:numId w:val="58"/>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个人需求评估</w:t>
            </w:r>
            <w:r>
              <w:rPr>
                <w:rFonts w:cs="Times New Roman" w:hint="eastAsia"/>
                <w:color w:val="000000"/>
                <w:lang w:eastAsia="zh-CN"/>
              </w:rPr>
              <w:t xml:space="preserve"> </w:t>
            </w:r>
          </w:p>
          <w:p>
            <w:pPr>
              <w:numPr>
                <w:ilvl w:val="0"/>
                <w:numId w:val="58"/>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学习计划</w:t>
            </w:r>
            <w:r>
              <w:rPr>
                <w:rFonts w:cs="Times New Roman" w:hint="eastAsia"/>
                <w:color w:val="000000"/>
                <w:lang w:eastAsia="zh-CN"/>
              </w:rPr>
              <w:t xml:space="preserve"> </w:t>
            </w:r>
          </w:p>
          <w:p>
            <w:pPr>
              <w:numPr>
                <w:ilvl w:val="0"/>
                <w:numId w:val="58"/>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兴趣问卷</w:t>
            </w:r>
            <w:r>
              <w:rPr>
                <w:rFonts w:cs="Times New Roman" w:hint="eastAsia"/>
                <w:color w:val="000000"/>
                <w:lang w:eastAsia="zh-CN"/>
              </w:rPr>
              <w:t xml:space="preserve"> </w:t>
            </w:r>
          </w:p>
          <w:p>
            <w:pPr>
              <w:numPr>
                <w:ilvl w:val="0"/>
                <w:numId w:val="58"/>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学分累积表格</w:t>
            </w:r>
            <w:r>
              <w:rPr>
                <w:rFonts w:cs="Times New Roman" w:hint="eastAsia"/>
                <w:color w:val="000000"/>
                <w:lang w:eastAsia="zh-CN"/>
              </w:rPr>
              <w:t xml:space="preserve"> </w:t>
            </w:r>
          </w:p>
          <w:p>
            <w:pPr>
              <w:numPr>
                <w:ilvl w:val="0"/>
                <w:numId w:val="58"/>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学生调查</w:t>
            </w:r>
            <w:r>
              <w:rPr>
                <w:rFonts w:cs="Times New Roman" w:hint="eastAsia"/>
                <w:color w:val="000000"/>
                <w:lang w:eastAsia="zh-CN"/>
              </w:rPr>
              <w:t xml:space="preserve"> </w:t>
            </w:r>
          </w:p>
          <w:p>
            <w:pPr>
              <w:numPr>
                <w:ilvl w:val="0"/>
                <w:numId w:val="58"/>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议程</w:t>
            </w:r>
            <w:r>
              <w:rPr>
                <w:rFonts w:cs="Times New Roman" w:hint="eastAsia"/>
                <w:color w:val="000000"/>
                <w:lang w:eastAsia="zh-CN"/>
              </w:rPr>
              <w:t xml:space="preserve"> </w:t>
            </w:r>
          </w:p>
          <w:p>
            <w:pPr>
              <w:numPr>
                <w:ilvl w:val="0"/>
                <w:numId w:val="58"/>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学生参与（出勤）记录</w:t>
            </w:r>
            <w:r>
              <w:rPr>
                <w:rFonts w:cs="Times New Roman" w:hint="eastAsia"/>
                <w:color w:val="000000"/>
                <w:lang w:eastAsia="zh-CN"/>
              </w:rPr>
              <w:t xml:space="preserve"> </w:t>
            </w:r>
          </w:p>
        </w:tc>
      </w:tr>
      <w:tr>
        <w:trPr>
          <w:trHeight w:val="300"/>
        </w:trPr>
        <w:tc>
          <w:tcPr>
            <w:tcW w:w="3502" w:type="dxa"/>
            <w:tcBorders>
              <w:top w:val="single" w:sz="6" w:space="0" w:color="000000"/>
              <w:left w:val="single" w:sz="6" w:space="0" w:color="000000"/>
              <w:bottom w:val="single" w:sz="6" w:space="0" w:color="000000"/>
              <w:right w:val="single" w:sz="6" w:space="0" w:color="000000"/>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3.3)</w:t>
            </w:r>
            <w:r>
              <w:rPr>
                <w:rFonts w:cs="Times New Roman" w:hint="eastAsia"/>
                <w:lang w:eastAsia="zh-CN"/>
              </w:rPr>
              <w:t xml:space="preserve"> </w:t>
            </w:r>
            <w:r>
              <w:rPr>
                <w:rFonts w:cs="Times New Roman" w:hint="eastAsia"/>
                <w:lang w:eastAsia="zh-CN"/>
              </w:rPr>
              <w:t>根据学生的需求和兴趣，提供职业学校、职业准备和大学课程相关信息，并协助其获取相关资源。</w:t>
            </w:r>
          </w:p>
        </w:tc>
        <w:tc>
          <w:tcPr>
            <w:tcW w:w="4023"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59"/>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校内学生访谈。</w:t>
            </w:r>
          </w:p>
          <w:p>
            <w:pPr>
              <w:numPr>
                <w:ilvl w:val="0"/>
                <w:numId w:val="59"/>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学分累积进度监测。</w:t>
            </w:r>
          </w:p>
          <w:p>
            <w:pPr>
              <w:numPr>
                <w:ilvl w:val="0"/>
                <w:numId w:val="59"/>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与高中辅导员和教师协调，确保流动学生有机会与大学招生人员交流。</w:t>
            </w:r>
          </w:p>
          <w:p>
            <w:pPr>
              <w:numPr>
                <w:ilvl w:val="0"/>
                <w:numId w:val="59"/>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需求和兴趣问卷调研。</w:t>
            </w:r>
          </w:p>
          <w:p>
            <w:pPr>
              <w:numPr>
                <w:ilvl w:val="0"/>
                <w:numId w:val="59"/>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协助申请奖学金和其他经济支持。</w:t>
            </w:r>
          </w:p>
          <w:p>
            <w:pPr>
              <w:numPr>
                <w:ilvl w:val="0"/>
                <w:numId w:val="59"/>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协助大学申请。</w:t>
            </w:r>
          </w:p>
        </w:tc>
        <w:tc>
          <w:tcPr>
            <w:tcW w:w="2418"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60"/>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教职工工时</w:t>
            </w:r>
            <w:r>
              <w:rPr>
                <w:rFonts w:cs="Times New Roman" w:hint="eastAsia"/>
                <w:color w:val="000000"/>
                <w:lang w:eastAsia="zh-CN"/>
              </w:rPr>
              <w:t xml:space="preserve"> </w:t>
            </w:r>
          </w:p>
          <w:p>
            <w:pPr>
              <w:numPr>
                <w:ilvl w:val="0"/>
                <w:numId w:val="60"/>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需求和兴趣问卷材料</w:t>
            </w:r>
            <w:r>
              <w:rPr>
                <w:rFonts w:cs="Times New Roman" w:hint="eastAsia"/>
                <w:color w:val="000000"/>
                <w:lang w:eastAsia="zh-CN"/>
              </w:rPr>
              <w:t xml:space="preserve"> </w:t>
            </w:r>
          </w:p>
          <w:p>
            <w:pPr>
              <w:numPr>
                <w:ilvl w:val="0"/>
                <w:numId w:val="60"/>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交通</w:t>
            </w:r>
            <w:r>
              <w:rPr>
                <w:rFonts w:cs="Times New Roman" w:hint="eastAsia"/>
                <w:color w:val="000000"/>
                <w:lang w:eastAsia="zh-CN"/>
              </w:rPr>
              <w:t xml:space="preserve"> </w:t>
            </w:r>
          </w:p>
        </w:tc>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61"/>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个人需求评估</w:t>
            </w:r>
            <w:r>
              <w:rPr>
                <w:rFonts w:cs="Times New Roman" w:hint="eastAsia"/>
                <w:color w:val="000000"/>
                <w:lang w:eastAsia="zh-CN"/>
              </w:rPr>
              <w:t xml:space="preserve"> </w:t>
            </w:r>
          </w:p>
          <w:p>
            <w:pPr>
              <w:numPr>
                <w:ilvl w:val="0"/>
                <w:numId w:val="61"/>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兴趣问卷</w:t>
            </w:r>
            <w:r>
              <w:rPr>
                <w:rFonts w:cs="Times New Roman" w:hint="eastAsia"/>
                <w:color w:val="000000"/>
                <w:lang w:eastAsia="zh-CN"/>
              </w:rPr>
              <w:t xml:space="preserve"> </w:t>
            </w:r>
          </w:p>
          <w:p>
            <w:pPr>
              <w:numPr>
                <w:ilvl w:val="0"/>
                <w:numId w:val="61"/>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日志和进度监测记录</w:t>
            </w:r>
            <w:r>
              <w:rPr>
                <w:rFonts w:cs="Times New Roman" w:hint="eastAsia"/>
                <w:color w:val="000000"/>
                <w:lang w:eastAsia="zh-CN"/>
              </w:rPr>
              <w:t xml:space="preserve"> </w:t>
            </w:r>
          </w:p>
          <w:p>
            <w:pPr>
              <w:numPr>
                <w:ilvl w:val="0"/>
                <w:numId w:val="61"/>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学生的大学参观记录</w:t>
            </w:r>
            <w:r>
              <w:rPr>
                <w:rFonts w:cs="Times New Roman" w:hint="eastAsia"/>
                <w:color w:val="000000"/>
                <w:lang w:eastAsia="zh-CN"/>
              </w:rPr>
              <w:t xml:space="preserve"> </w:t>
            </w:r>
          </w:p>
          <w:p>
            <w:pPr>
              <w:numPr>
                <w:ilvl w:val="0"/>
                <w:numId w:val="61"/>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沟通日志</w:t>
            </w:r>
            <w:r>
              <w:rPr>
                <w:rFonts w:cs="Times New Roman" w:hint="eastAsia"/>
                <w:color w:val="000000"/>
                <w:lang w:eastAsia="zh-CN"/>
              </w:rPr>
              <w:t xml:space="preserve"> </w:t>
            </w:r>
          </w:p>
          <w:p>
            <w:pPr>
              <w:numPr>
                <w:ilvl w:val="0"/>
                <w:numId w:val="61"/>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辅导日志</w:t>
            </w:r>
            <w:r>
              <w:rPr>
                <w:rFonts w:cs="Times New Roman" w:hint="eastAsia"/>
                <w:color w:val="000000"/>
                <w:lang w:eastAsia="zh-CN"/>
              </w:rPr>
              <w:t xml:space="preserve"> </w:t>
            </w:r>
          </w:p>
        </w:tc>
      </w:tr>
      <w:tr>
        <w:trPr>
          <w:cantSplit/>
          <w:trHeight w:val="300"/>
        </w:trPr>
        <w:tc>
          <w:tcPr>
            <w:tcW w:w="3502" w:type="dxa"/>
            <w:tcBorders>
              <w:top w:val="single" w:sz="6" w:space="0" w:color="000000"/>
              <w:left w:val="single" w:sz="6" w:space="0" w:color="000000"/>
              <w:bottom w:val="single" w:sz="6" w:space="0" w:color="000000"/>
              <w:right w:val="single" w:sz="6" w:space="0" w:color="000000"/>
            </w:tcBorders>
            <w:shd w:val="clear" w:color="auto" w:fill="auto"/>
            <w:hideMark/>
          </w:tcPr>
          <w:p>
            <w:pPr>
              <w:spacing w:after="0" w:line="240" w:lineRule="auto"/>
              <w:textAlignment w:val="baseline"/>
              <w:rPr>
                <w:rFonts w:eastAsia="Times New Roman" w:cs="Times New Roman" w:hint="eastAsia"/>
                <w:lang w:eastAsia="zh-CN"/>
              </w:rPr>
            </w:pPr>
            <w:r>
              <w:rPr>
                <w:rFonts w:cs="Times New Roman" w:hint="eastAsia"/>
                <w:b/>
                <w:bCs/>
                <w:lang w:eastAsia="zh-CN"/>
              </w:rPr>
              <w:t>3.4)</w:t>
            </w:r>
            <w:r>
              <w:rPr>
                <w:rFonts w:cs="Times New Roman" w:hint="eastAsia"/>
                <w:lang w:eastAsia="zh-CN"/>
              </w:rPr>
              <w:t xml:space="preserve"> </w:t>
            </w:r>
            <w:r>
              <w:rPr>
                <w:rFonts w:cs="Times New Roman" w:hint="eastAsia"/>
                <w:lang w:eastAsia="zh-CN"/>
              </w:rPr>
              <w:t>为辍学青少年提供英语语言和生活技能教学，重点关注社区所需的语言和技能、青少年选择的职业道路或教育目标，以及提供上述服务的机构的转介信息。通过交通支持、移动辅导、技术和其他符合辍学青少年需求的支持，确保其获得教学服务。</w:t>
            </w:r>
          </w:p>
        </w:tc>
        <w:tc>
          <w:tcPr>
            <w:tcW w:w="4023"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62"/>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学术技能培养。</w:t>
            </w:r>
          </w:p>
          <w:p>
            <w:pPr>
              <w:numPr>
                <w:ilvl w:val="0"/>
                <w:numId w:val="62"/>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双语支持</w:t>
            </w:r>
            <w:r>
              <w:rPr>
                <w:rFonts w:cs="Times New Roman" w:hint="eastAsia"/>
                <w:color w:val="000000"/>
                <w:lang w:eastAsia="zh-CN"/>
              </w:rPr>
              <w:t>/</w:t>
            </w:r>
            <w:r>
              <w:rPr>
                <w:rFonts w:cs="Times New Roman" w:hint="eastAsia"/>
                <w:color w:val="000000"/>
                <w:lang w:eastAsia="zh-CN"/>
              </w:rPr>
              <w:t>多语言教学（迷你英语课程）。</w:t>
            </w:r>
          </w:p>
          <w:p>
            <w:pPr>
              <w:numPr>
                <w:ilvl w:val="0"/>
                <w:numId w:val="62"/>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生活技能教学。</w:t>
            </w:r>
          </w:p>
          <w:p>
            <w:pPr>
              <w:numPr>
                <w:ilvl w:val="0"/>
                <w:numId w:val="62"/>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激励策略。</w:t>
            </w:r>
          </w:p>
          <w:p>
            <w:pPr>
              <w:numPr>
                <w:ilvl w:val="0"/>
                <w:numId w:val="62"/>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拓展和参与活动。</w:t>
            </w:r>
          </w:p>
          <w:p>
            <w:pPr>
              <w:numPr>
                <w:ilvl w:val="0"/>
                <w:numId w:val="62"/>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 xml:space="preserve">OSYmigrant.org </w:t>
            </w:r>
            <w:r>
              <w:rPr>
                <w:rFonts w:cs="Times New Roman" w:hint="eastAsia"/>
                <w:color w:val="000000"/>
                <w:lang w:eastAsia="zh-CN"/>
              </w:rPr>
              <w:t>课程。</w:t>
            </w:r>
          </w:p>
          <w:p>
            <w:pPr>
              <w:numPr>
                <w:ilvl w:val="0"/>
                <w:numId w:val="62"/>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学习计划。</w:t>
            </w:r>
          </w:p>
        </w:tc>
        <w:tc>
          <w:tcPr>
            <w:tcW w:w="2418"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63"/>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教职工培训</w:t>
            </w:r>
            <w:r>
              <w:rPr>
                <w:rFonts w:cs="Times New Roman" w:hint="eastAsia"/>
                <w:color w:val="000000"/>
                <w:lang w:eastAsia="zh-CN"/>
              </w:rPr>
              <w:t xml:space="preserve"> </w:t>
            </w:r>
          </w:p>
          <w:p>
            <w:pPr>
              <w:numPr>
                <w:ilvl w:val="0"/>
                <w:numId w:val="63"/>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教职工工时</w:t>
            </w:r>
            <w:r>
              <w:rPr>
                <w:rFonts w:cs="Times New Roman" w:hint="eastAsia"/>
                <w:color w:val="000000"/>
                <w:lang w:eastAsia="zh-CN"/>
              </w:rPr>
              <w:t xml:space="preserve"> </w:t>
            </w:r>
          </w:p>
          <w:p>
            <w:pPr>
              <w:numPr>
                <w:ilvl w:val="0"/>
                <w:numId w:val="63"/>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拓展和参与活动</w:t>
            </w:r>
            <w:r>
              <w:rPr>
                <w:rFonts w:cs="Times New Roman" w:hint="eastAsia"/>
                <w:color w:val="000000"/>
                <w:lang w:eastAsia="zh-CN"/>
              </w:rPr>
              <w:t xml:space="preserve"> </w:t>
            </w:r>
          </w:p>
          <w:p>
            <w:pPr>
              <w:numPr>
                <w:ilvl w:val="0"/>
                <w:numId w:val="63"/>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材料、书籍、技术等</w:t>
            </w:r>
            <w:r>
              <w:rPr>
                <w:rFonts w:cs="Times New Roman" w:hint="eastAsia"/>
                <w:color w:val="000000"/>
                <w:lang w:eastAsia="zh-CN"/>
              </w:rPr>
              <w:t xml:space="preserve"> </w:t>
            </w:r>
          </w:p>
          <w:p>
            <w:pPr>
              <w:numPr>
                <w:ilvl w:val="0"/>
                <w:numId w:val="63"/>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交通</w:t>
            </w:r>
            <w:r>
              <w:rPr>
                <w:rFonts w:cs="Times New Roman" w:hint="eastAsia"/>
                <w:color w:val="000000"/>
                <w:lang w:eastAsia="zh-CN"/>
              </w:rPr>
              <w:t xml:space="preserve"> </w:t>
            </w:r>
          </w:p>
        </w:tc>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pPr>
              <w:numPr>
                <w:ilvl w:val="0"/>
                <w:numId w:val="6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前后测</w:t>
            </w:r>
            <w:r>
              <w:rPr>
                <w:rFonts w:cs="Times New Roman" w:hint="eastAsia"/>
                <w:color w:val="000000"/>
                <w:lang w:eastAsia="zh-CN"/>
              </w:rPr>
              <w:t xml:space="preserve"> </w:t>
            </w:r>
          </w:p>
          <w:p>
            <w:pPr>
              <w:numPr>
                <w:ilvl w:val="0"/>
                <w:numId w:val="6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英语语言筛查</w:t>
            </w:r>
            <w:r>
              <w:rPr>
                <w:rFonts w:cs="Times New Roman" w:hint="eastAsia"/>
                <w:color w:val="000000"/>
                <w:lang w:eastAsia="zh-CN"/>
              </w:rPr>
              <w:t xml:space="preserve"> </w:t>
            </w:r>
          </w:p>
          <w:p>
            <w:pPr>
              <w:numPr>
                <w:ilvl w:val="0"/>
                <w:numId w:val="6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生活技能课程</w:t>
            </w:r>
            <w:r>
              <w:rPr>
                <w:rFonts w:cs="Times New Roman" w:hint="eastAsia"/>
                <w:color w:val="000000"/>
                <w:lang w:eastAsia="zh-CN"/>
              </w:rPr>
              <w:t xml:space="preserve"> </w:t>
            </w:r>
          </w:p>
          <w:p>
            <w:pPr>
              <w:numPr>
                <w:ilvl w:val="0"/>
                <w:numId w:val="6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 xml:space="preserve">OSYmigrant.org </w:t>
            </w:r>
            <w:r>
              <w:rPr>
                <w:rFonts w:cs="Times New Roman" w:hint="eastAsia"/>
                <w:color w:val="000000"/>
                <w:lang w:eastAsia="zh-CN"/>
              </w:rPr>
              <w:t>课程评估</w:t>
            </w:r>
            <w:r>
              <w:rPr>
                <w:rFonts w:cs="Times New Roman" w:hint="eastAsia"/>
                <w:color w:val="000000"/>
                <w:lang w:eastAsia="zh-CN"/>
              </w:rPr>
              <w:t xml:space="preserve"> </w:t>
            </w:r>
          </w:p>
          <w:p>
            <w:pPr>
              <w:numPr>
                <w:ilvl w:val="0"/>
                <w:numId w:val="6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学生调查</w:t>
            </w:r>
            <w:r>
              <w:rPr>
                <w:rFonts w:cs="Times New Roman" w:hint="eastAsia"/>
                <w:color w:val="000000"/>
                <w:lang w:eastAsia="zh-CN"/>
              </w:rPr>
              <w:t xml:space="preserve"> </w:t>
            </w:r>
          </w:p>
          <w:p>
            <w:pPr>
              <w:numPr>
                <w:ilvl w:val="0"/>
                <w:numId w:val="6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个人需求评估</w:t>
            </w:r>
            <w:r>
              <w:rPr>
                <w:rFonts w:cs="Times New Roman" w:hint="eastAsia"/>
                <w:color w:val="000000"/>
                <w:lang w:eastAsia="zh-CN"/>
              </w:rPr>
              <w:t xml:space="preserve"> </w:t>
            </w:r>
          </w:p>
          <w:p>
            <w:pPr>
              <w:numPr>
                <w:ilvl w:val="0"/>
                <w:numId w:val="6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学习计划</w:t>
            </w:r>
            <w:r>
              <w:rPr>
                <w:rFonts w:cs="Times New Roman" w:hint="eastAsia"/>
                <w:color w:val="000000"/>
                <w:lang w:eastAsia="zh-CN"/>
              </w:rPr>
              <w:t xml:space="preserve"> </w:t>
            </w:r>
          </w:p>
          <w:p>
            <w:pPr>
              <w:numPr>
                <w:ilvl w:val="0"/>
                <w:numId w:val="6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议程</w:t>
            </w:r>
            <w:r>
              <w:rPr>
                <w:rFonts w:cs="Times New Roman" w:hint="eastAsia"/>
                <w:color w:val="000000"/>
                <w:lang w:eastAsia="zh-CN"/>
              </w:rPr>
              <w:t xml:space="preserve"> </w:t>
            </w:r>
          </w:p>
          <w:p>
            <w:pPr>
              <w:numPr>
                <w:ilvl w:val="0"/>
                <w:numId w:val="64"/>
              </w:numPr>
              <w:tabs>
                <w:tab w:val="clear" w:pos="720"/>
                <w:tab w:val="num" w:pos="547"/>
              </w:tabs>
              <w:spacing w:after="0" w:line="240" w:lineRule="auto"/>
              <w:ind w:left="379" w:hanging="192"/>
              <w:textAlignment w:val="baseline"/>
              <w:rPr>
                <w:rFonts w:eastAsia="Times New Roman" w:cs="Times New Roman" w:hint="eastAsia"/>
                <w:lang w:eastAsia="zh-CN"/>
              </w:rPr>
            </w:pPr>
            <w:r>
              <w:rPr>
                <w:rFonts w:cs="Times New Roman" w:hint="eastAsia"/>
                <w:color w:val="000000"/>
                <w:lang w:eastAsia="zh-CN"/>
              </w:rPr>
              <w:t>学生参与（出勤）记录</w:t>
            </w:r>
            <w:r>
              <w:rPr>
                <w:rFonts w:cs="Times New Roman" w:hint="eastAsia"/>
                <w:color w:val="000000"/>
                <w:lang w:eastAsia="zh-CN"/>
              </w:rPr>
              <w:t xml:space="preserve"> </w:t>
            </w:r>
          </w:p>
        </w:tc>
      </w:tr>
    </w:tbl>
    <w:p>
      <w:pPr>
        <w:pStyle w:val="Caption"/>
        <w:spacing w:before="120"/>
        <w:rPr>
          <w:rFonts w:ascii="Times New Roman" w:hAnsi="Times New Roman" w:hint="eastAsia"/>
          <w:sz w:val="18"/>
          <w:szCs w:val="18"/>
          <w:lang w:eastAsia="zh-CN"/>
        </w:rPr>
      </w:pPr>
      <w:r>
        <w:rPr>
          <w:rFonts w:ascii="Times New Roman" w:eastAsia="宋体" w:hAnsi="Times New Roman" w:hint="eastAsia"/>
          <w:lang w:eastAsia="zh-CN"/>
        </w:rPr>
        <w:t>领域</w:t>
      </w:r>
      <w:r>
        <w:rPr>
          <w:rFonts w:ascii="Times New Roman" w:eastAsia="宋体" w:hAnsi="Times New Roman" w:hint="eastAsia"/>
          <w:lang w:eastAsia="zh-CN"/>
        </w:rPr>
        <w:t xml:space="preserve"> 4</w:t>
      </w:r>
      <w:r>
        <w:rPr>
          <w:rFonts w:ascii="Times New Roman" w:eastAsia="宋体" w:hAnsi="Times New Roman" w:hint="eastAsia"/>
          <w:lang w:eastAsia="zh-CN"/>
        </w:rPr>
        <w:t>：支持服务项目</w:t>
      </w:r>
    </w:p>
    <w:tbl>
      <w:tblPr>
        <w:tblW w:w="12944"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20" w:firstRow="1" w:lastRow="0" w:firstColumn="0" w:lastColumn="0" w:noHBand="0" w:noVBand="1"/>
        <w:tblCaption w:val="Support Services Project Plan"/>
      </w:tblPr>
      <w:tblGrid>
        <w:gridCol w:w="3502"/>
        <w:gridCol w:w="4103"/>
        <w:gridCol w:w="2373"/>
        <w:gridCol w:w="2966"/>
      </w:tblGrid>
      <w:tr>
        <w:trPr>
          <w:trHeight w:val="300"/>
          <w:tblHeader/>
        </w:trPr>
        <w:tc>
          <w:tcPr>
            <w:tcW w:w="3502" w:type="dxa"/>
            <w:tcBorders>
              <w:top w:val="single" w:sz="6" w:space="0" w:color="000000" w:themeColor="text1"/>
              <w:left w:val="single" w:sz="6" w:space="0" w:color="000000" w:themeColor="text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策略</w:t>
            </w:r>
            <w:r>
              <w:rPr>
                <w:rFonts w:cs="Times New Roman" w:hint="eastAsia"/>
                <w:color w:val="FFFFFF"/>
                <w:lang w:eastAsia="zh-CN"/>
              </w:rPr>
              <w:t xml:space="preserve"> </w:t>
            </w:r>
          </w:p>
        </w:tc>
        <w:tc>
          <w:tcPr>
            <w:tcW w:w="4103" w:type="dxa"/>
            <w:tcBorders>
              <w:top w:val="single" w:sz="6" w:space="0" w:color="000000" w:themeColor="text1"/>
              <w:left w:val="single" w:sz="4" w:space="0" w:color="FFFFFF" w:themeColor="background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策略实施示例</w:t>
            </w:r>
            <w:r>
              <w:rPr>
                <w:rFonts w:cs="Times New Roman" w:hint="eastAsia"/>
                <w:color w:val="FFFFFF"/>
                <w:lang w:eastAsia="zh-CN"/>
              </w:rPr>
              <w:t xml:space="preserve"> </w:t>
            </w:r>
          </w:p>
        </w:tc>
        <w:tc>
          <w:tcPr>
            <w:tcW w:w="2373" w:type="dxa"/>
            <w:tcBorders>
              <w:top w:val="single" w:sz="6" w:space="0" w:color="000000" w:themeColor="text1"/>
              <w:left w:val="single" w:sz="4" w:space="0" w:color="FFFFFF" w:themeColor="background1"/>
              <w:bottom w:val="single" w:sz="6" w:space="0" w:color="000000" w:themeColor="text1"/>
              <w:right w:val="single" w:sz="4" w:space="0" w:color="FFFFFF" w:themeColor="background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流动学生教育项目资金用途</w:t>
            </w:r>
            <w:r>
              <w:rPr>
                <w:rFonts w:cs="Times New Roman" w:hint="eastAsia"/>
                <w:color w:val="FFFFFF"/>
                <w:lang w:eastAsia="zh-CN"/>
              </w:rPr>
              <w:t xml:space="preserve"> </w:t>
            </w:r>
          </w:p>
        </w:tc>
        <w:tc>
          <w:tcPr>
            <w:tcW w:w="2966" w:type="dxa"/>
            <w:tcBorders>
              <w:top w:val="single" w:sz="6" w:space="0" w:color="000000" w:themeColor="text1"/>
              <w:left w:val="single" w:sz="4" w:space="0" w:color="FFFFFF" w:themeColor="background1"/>
              <w:bottom w:val="single" w:sz="6" w:space="0" w:color="000000" w:themeColor="text1"/>
              <w:right w:val="single" w:sz="6" w:space="0" w:color="000000" w:themeColor="text1"/>
            </w:tcBorders>
            <w:shd w:val="clear" w:color="auto" w:fill="244061" w:themeFill="accent1" w:themeFillShade="80"/>
            <w:hideMark/>
          </w:tcPr>
          <w:p>
            <w:pPr>
              <w:spacing w:after="0" w:line="240" w:lineRule="auto"/>
              <w:jc w:val="center"/>
              <w:textAlignment w:val="baseline"/>
              <w:rPr>
                <w:rFonts w:eastAsia="Times New Roman" w:cs="Times New Roman" w:hint="eastAsia"/>
                <w:lang w:eastAsia="zh-CN"/>
              </w:rPr>
            </w:pPr>
            <w:r>
              <w:rPr>
                <w:rFonts w:cs="Times New Roman" w:hint="eastAsia"/>
                <w:b/>
                <w:bCs/>
                <w:color w:val="FFFFFF"/>
                <w:lang w:eastAsia="zh-CN"/>
              </w:rPr>
              <w:t>学校应留存的策略实施信息</w:t>
            </w:r>
            <w:r>
              <w:rPr>
                <w:rFonts w:cs="Times New Roman" w:hint="eastAsia"/>
                <w:color w:val="FFFFFF"/>
                <w:lang w:eastAsia="zh-CN"/>
              </w:rPr>
              <w:t xml:space="preserve"> </w:t>
            </w:r>
          </w:p>
        </w:tc>
      </w:tr>
      <w:tr>
        <w:trPr>
          <w:trHeight w:val="300"/>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spacing w:after="0" w:line="240" w:lineRule="auto"/>
              <w:ind w:left="-15"/>
              <w:textAlignment w:val="baseline"/>
              <w:rPr>
                <w:rFonts w:eastAsia="Times New Roman" w:cs="Times New Roman" w:hint="eastAsia"/>
                <w:lang w:eastAsia="zh-CN"/>
              </w:rPr>
            </w:pPr>
            <w:r>
              <w:rPr>
                <w:rFonts w:cs="Times New Roman" w:hint="eastAsia"/>
                <w:b/>
                <w:bCs/>
                <w:lang w:eastAsia="zh-CN"/>
              </w:rPr>
              <w:t>4.1)</w:t>
            </w:r>
            <w:r>
              <w:rPr>
                <w:rFonts w:cs="Times New Roman" w:hint="eastAsia"/>
                <w:lang w:eastAsia="zh-CN"/>
              </w:rPr>
              <w:t xml:space="preserve"> </w:t>
            </w:r>
            <w:r>
              <w:rPr>
                <w:rFonts w:cs="Times New Roman" w:hint="eastAsia"/>
                <w:lang w:eastAsia="zh-CN"/>
              </w:rPr>
              <w:t>为流动儿童提供阅读和数学材料，包括双语书籍、数学活动、技术工具和协助，以及其他符合儿童需求和能力水平的学习工具。</w:t>
            </w:r>
          </w:p>
        </w:tc>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65"/>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转介服务展会。</w:t>
            </w:r>
          </w:p>
          <w:p>
            <w:pPr>
              <w:numPr>
                <w:ilvl w:val="0"/>
                <w:numId w:val="65"/>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与当地服务机构合作。</w:t>
            </w:r>
          </w:p>
          <w:p>
            <w:pPr>
              <w:numPr>
                <w:ilvl w:val="0"/>
                <w:numId w:val="65"/>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举行家庭研讨会，传达信息并提供入学</w:t>
            </w:r>
            <w:r>
              <w:rPr>
                <w:rFonts w:cs="Times New Roman" w:hint="eastAsia"/>
                <w:color w:val="000000"/>
                <w:lang w:eastAsia="zh-CN"/>
              </w:rPr>
              <w:t>/</w:t>
            </w:r>
            <w:r>
              <w:rPr>
                <w:rFonts w:cs="Times New Roman" w:hint="eastAsia"/>
                <w:color w:val="000000"/>
                <w:lang w:eastAsia="zh-CN"/>
              </w:rPr>
              <w:t>申请支持。</w:t>
            </w:r>
          </w:p>
          <w:p>
            <w:pPr>
              <w:numPr>
                <w:ilvl w:val="0"/>
                <w:numId w:val="65"/>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转介及转介信息分享规程。</w:t>
            </w:r>
          </w:p>
          <w:p>
            <w:pPr>
              <w:numPr>
                <w:ilvl w:val="0"/>
                <w:numId w:val="65"/>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发放必要的教学用品。</w:t>
            </w:r>
          </w:p>
          <w:p>
            <w:pPr>
              <w:numPr>
                <w:ilvl w:val="0"/>
                <w:numId w:val="65"/>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核对学生就读学校的用品清单，并协助其获取相关用品。</w:t>
            </w:r>
          </w:p>
          <w:p>
            <w:pPr>
              <w:numPr>
                <w:ilvl w:val="0"/>
                <w:numId w:val="65"/>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与当地公共图书馆合作。</w:t>
            </w:r>
          </w:p>
        </w:tc>
        <w:tc>
          <w:tcPr>
            <w:tcW w:w="23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66"/>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服务日历</w:t>
            </w:r>
            <w:r>
              <w:rPr>
                <w:rFonts w:cs="Times New Roman" w:hint="eastAsia"/>
                <w:color w:val="000000"/>
                <w:lang w:eastAsia="zh-CN"/>
              </w:rPr>
              <w:t xml:space="preserve"> </w:t>
            </w:r>
          </w:p>
          <w:p>
            <w:pPr>
              <w:numPr>
                <w:ilvl w:val="0"/>
                <w:numId w:val="66"/>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教职工工时</w:t>
            </w:r>
            <w:r>
              <w:rPr>
                <w:rFonts w:cs="Times New Roman" w:hint="eastAsia"/>
                <w:color w:val="000000"/>
                <w:lang w:eastAsia="zh-CN"/>
              </w:rPr>
              <w:t xml:space="preserve"> </w:t>
            </w:r>
          </w:p>
          <w:p>
            <w:pPr>
              <w:numPr>
                <w:ilvl w:val="0"/>
                <w:numId w:val="66"/>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发放成本</w:t>
            </w:r>
            <w:r>
              <w:rPr>
                <w:rFonts w:cs="Times New Roman" w:hint="eastAsia"/>
                <w:color w:val="000000"/>
                <w:lang w:eastAsia="zh-CN"/>
              </w:rPr>
              <w:t xml:space="preserve"> </w:t>
            </w:r>
          </w:p>
          <w:p>
            <w:pPr>
              <w:numPr>
                <w:ilvl w:val="0"/>
                <w:numId w:val="66"/>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宣传材料</w:t>
            </w:r>
            <w:r>
              <w:rPr>
                <w:rFonts w:cs="Times New Roman" w:hint="eastAsia"/>
                <w:color w:val="000000"/>
                <w:lang w:eastAsia="zh-CN"/>
              </w:rPr>
              <w:t xml:space="preserve"> </w:t>
            </w:r>
          </w:p>
          <w:p>
            <w:pPr>
              <w:numPr>
                <w:ilvl w:val="0"/>
                <w:numId w:val="66"/>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家庭活动费用</w:t>
            </w:r>
            <w:r>
              <w:rPr>
                <w:rFonts w:cs="Times New Roman" w:hint="eastAsia"/>
                <w:color w:val="000000"/>
                <w:lang w:eastAsia="zh-CN"/>
              </w:rPr>
              <w:t xml:space="preserve"> </w:t>
            </w:r>
          </w:p>
          <w:p>
            <w:pPr>
              <w:numPr>
                <w:ilvl w:val="0"/>
                <w:numId w:val="66"/>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书籍、教学材料</w:t>
            </w:r>
            <w:r>
              <w:rPr>
                <w:rFonts w:cs="Times New Roman" w:hint="eastAsia"/>
                <w:color w:val="000000"/>
                <w:lang w:eastAsia="zh-CN"/>
              </w:rPr>
              <w:t xml:space="preserve"> </w:t>
            </w:r>
          </w:p>
          <w:p>
            <w:pPr>
              <w:numPr>
                <w:ilvl w:val="0"/>
                <w:numId w:val="66"/>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技术、设备、连接支持</w:t>
            </w:r>
            <w:r>
              <w:rPr>
                <w:rFonts w:cs="Times New Roman" w:hint="eastAsia"/>
                <w:color w:val="000000"/>
                <w:lang w:eastAsia="zh-CN"/>
              </w:rPr>
              <w:t xml:space="preserve"> </w:t>
            </w:r>
          </w:p>
          <w:p>
            <w:pPr>
              <w:numPr>
                <w:ilvl w:val="0"/>
                <w:numId w:val="66"/>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lang w:eastAsia="zh-CN"/>
              </w:rPr>
              <w:t>书籍，包括学校图书馆资源和教学材料</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67"/>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需求评估</w:t>
            </w:r>
            <w:r>
              <w:rPr>
                <w:rFonts w:cs="Times New Roman" w:hint="eastAsia"/>
                <w:color w:val="000000"/>
                <w:lang w:eastAsia="zh-CN"/>
              </w:rPr>
              <w:t xml:space="preserve"> </w:t>
            </w:r>
          </w:p>
          <w:p>
            <w:pPr>
              <w:numPr>
                <w:ilvl w:val="0"/>
                <w:numId w:val="67"/>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议程</w:t>
            </w:r>
            <w:r>
              <w:rPr>
                <w:rFonts w:cs="Times New Roman" w:hint="eastAsia"/>
                <w:color w:val="000000"/>
                <w:lang w:eastAsia="zh-CN"/>
              </w:rPr>
              <w:t xml:space="preserve"> </w:t>
            </w:r>
          </w:p>
          <w:p>
            <w:pPr>
              <w:numPr>
                <w:ilvl w:val="0"/>
                <w:numId w:val="67"/>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笔记</w:t>
            </w:r>
            <w:r>
              <w:rPr>
                <w:rFonts w:cs="Times New Roman" w:hint="eastAsia"/>
                <w:color w:val="000000"/>
                <w:lang w:eastAsia="zh-CN"/>
              </w:rPr>
              <w:t xml:space="preserve"> </w:t>
            </w:r>
          </w:p>
          <w:p>
            <w:pPr>
              <w:numPr>
                <w:ilvl w:val="0"/>
                <w:numId w:val="67"/>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评估</w:t>
            </w:r>
            <w:r>
              <w:rPr>
                <w:rFonts w:cs="Times New Roman" w:hint="eastAsia"/>
                <w:color w:val="000000"/>
                <w:lang w:eastAsia="zh-CN"/>
              </w:rPr>
              <w:t xml:space="preserve"> </w:t>
            </w:r>
          </w:p>
          <w:p>
            <w:pPr>
              <w:numPr>
                <w:ilvl w:val="0"/>
                <w:numId w:val="67"/>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发放日志</w:t>
            </w:r>
            <w:r>
              <w:rPr>
                <w:rFonts w:cs="Times New Roman" w:hint="eastAsia"/>
                <w:color w:val="000000"/>
                <w:lang w:eastAsia="zh-CN"/>
              </w:rPr>
              <w:t xml:space="preserve"> </w:t>
            </w:r>
          </w:p>
          <w:p>
            <w:pPr>
              <w:numPr>
                <w:ilvl w:val="0"/>
                <w:numId w:val="67"/>
              </w:numPr>
              <w:tabs>
                <w:tab w:val="clear" w:pos="720"/>
                <w:tab w:val="num" w:pos="242"/>
              </w:tabs>
              <w:spacing w:after="0" w:line="240" w:lineRule="auto"/>
              <w:ind w:left="224" w:hanging="152"/>
              <w:textAlignment w:val="baseline"/>
              <w:rPr>
                <w:rFonts w:eastAsia="Times New Roman" w:cs="Times New Roman" w:hint="eastAsia"/>
                <w:lang w:eastAsia="zh-CN"/>
              </w:rPr>
            </w:pPr>
            <w:r>
              <w:rPr>
                <w:rFonts w:cs="Times New Roman" w:hint="eastAsia"/>
                <w:color w:val="000000"/>
                <w:lang w:eastAsia="zh-CN"/>
              </w:rPr>
              <w:t>学生学校</w:t>
            </w:r>
            <w:r>
              <w:rPr>
                <w:rFonts w:cs="Times New Roman" w:hint="eastAsia"/>
                <w:color w:val="000000"/>
                <w:lang w:eastAsia="zh-CN"/>
              </w:rPr>
              <w:t>/</w:t>
            </w:r>
            <w:r>
              <w:rPr>
                <w:rFonts w:cs="Times New Roman" w:hint="eastAsia"/>
                <w:color w:val="000000"/>
                <w:lang w:eastAsia="zh-CN"/>
              </w:rPr>
              <w:t>教师的用品清单</w:t>
            </w:r>
            <w:r>
              <w:rPr>
                <w:rFonts w:cs="Times New Roman" w:hint="eastAsia"/>
                <w:color w:val="000000"/>
                <w:lang w:eastAsia="zh-CN"/>
              </w:rPr>
              <w:t xml:space="preserve"> </w:t>
            </w:r>
          </w:p>
        </w:tc>
      </w:tr>
      <w:tr>
        <w:trPr>
          <w:trHeight w:val="300"/>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spacing w:after="40"/>
              <w:textAlignment w:val="baseline"/>
              <w:rPr>
                <w:rFonts w:eastAsia="Times New Roman" w:cs="Times New Roman" w:hint="eastAsia"/>
                <w:lang w:eastAsia="zh-CN"/>
              </w:rPr>
            </w:pPr>
            <w:r>
              <w:rPr>
                <w:rFonts w:cs="Times New Roman" w:hint="eastAsia"/>
                <w:b/>
                <w:bCs/>
                <w:lang w:eastAsia="zh-CN"/>
              </w:rPr>
              <w:t>4.2)</w:t>
            </w:r>
            <w:r>
              <w:rPr>
                <w:rFonts w:cs="Times New Roman" w:hint="eastAsia"/>
                <w:lang w:eastAsia="zh-CN"/>
              </w:rPr>
              <w:t xml:space="preserve"> </w:t>
            </w:r>
            <w:r>
              <w:rPr>
                <w:rFonts w:cs="Times New Roman" w:hint="eastAsia"/>
                <w:lang w:eastAsia="zh-CN"/>
              </w:rPr>
              <w:t>与健康服务提供商协调，协助儿童获得符合其需求的视力、牙科、医疗和心理健康护理。</w:t>
            </w:r>
          </w:p>
        </w:tc>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68"/>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提供社区内本地卫生中心的信息</w:t>
            </w:r>
            <w:r>
              <w:rPr>
                <w:rFonts w:cs="Times New Roman" w:hint="eastAsia"/>
                <w:color w:val="000000"/>
                <w:lang w:eastAsia="zh-CN"/>
              </w:rPr>
              <w:t>/</w:t>
            </w:r>
            <w:r>
              <w:rPr>
                <w:rFonts w:cs="Times New Roman" w:hint="eastAsia"/>
                <w:color w:val="000000"/>
                <w:lang w:eastAsia="zh-CN"/>
              </w:rPr>
              <w:t>宣传册，并与服务提供商协调，协助家庭和</w:t>
            </w:r>
            <w:r>
              <w:rPr>
                <w:rFonts w:cs="Times New Roman" w:hint="eastAsia"/>
                <w:lang w:eastAsia="zh-CN"/>
              </w:rPr>
              <w:t>辍学青少年</w:t>
            </w:r>
            <w:r>
              <w:rPr>
                <w:rFonts w:cs="Times New Roman" w:hint="eastAsia"/>
                <w:color w:val="000000"/>
                <w:lang w:eastAsia="zh-CN"/>
              </w:rPr>
              <w:t>获得所需护理。</w:t>
            </w:r>
          </w:p>
          <w:p>
            <w:pPr>
              <w:numPr>
                <w:ilvl w:val="0"/>
                <w:numId w:val="68"/>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举行含健康环节的家庭活动。</w:t>
            </w:r>
          </w:p>
          <w:p>
            <w:pPr>
              <w:numPr>
                <w:ilvl w:val="0"/>
                <w:numId w:val="68"/>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营养。</w:t>
            </w:r>
          </w:p>
          <w:p>
            <w:pPr>
              <w:numPr>
                <w:ilvl w:val="0"/>
                <w:numId w:val="68"/>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免疫记录和转介。</w:t>
            </w:r>
          </w:p>
        </w:tc>
        <w:tc>
          <w:tcPr>
            <w:tcW w:w="23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69"/>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牙科和健康筛查</w:t>
            </w:r>
            <w:r>
              <w:rPr>
                <w:rFonts w:cs="Times New Roman" w:hint="eastAsia"/>
                <w:color w:val="000000"/>
                <w:lang w:eastAsia="zh-CN"/>
              </w:rPr>
              <w:t xml:space="preserve"> </w:t>
            </w:r>
          </w:p>
          <w:p>
            <w:pPr>
              <w:numPr>
                <w:ilvl w:val="0"/>
                <w:numId w:val="69"/>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补充营养费用</w:t>
            </w:r>
            <w:r>
              <w:rPr>
                <w:rFonts w:cs="Times New Roman" w:hint="eastAsia"/>
                <w:color w:val="000000"/>
                <w:lang w:eastAsia="zh-CN"/>
              </w:rPr>
              <w:t xml:space="preserve"> </w:t>
            </w:r>
          </w:p>
          <w:p>
            <w:pPr>
              <w:numPr>
                <w:ilvl w:val="0"/>
                <w:numId w:val="69"/>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倡导和与服务提供商协调</w:t>
            </w:r>
            <w:r>
              <w:rPr>
                <w:rFonts w:cs="Times New Roman" w:hint="eastAsia"/>
                <w:color w:val="000000"/>
                <w:lang w:eastAsia="zh-CN"/>
              </w:rPr>
              <w:t xml:space="preserve"> </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70"/>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需求评估</w:t>
            </w:r>
            <w:r>
              <w:rPr>
                <w:rFonts w:cs="Times New Roman" w:hint="eastAsia"/>
                <w:color w:val="000000"/>
                <w:lang w:eastAsia="zh-CN"/>
              </w:rPr>
              <w:t xml:space="preserve"> </w:t>
            </w:r>
          </w:p>
          <w:p>
            <w:pPr>
              <w:numPr>
                <w:ilvl w:val="0"/>
                <w:numId w:val="70"/>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议程</w:t>
            </w:r>
            <w:r>
              <w:rPr>
                <w:rFonts w:cs="Times New Roman" w:hint="eastAsia"/>
                <w:color w:val="000000"/>
                <w:lang w:eastAsia="zh-CN"/>
              </w:rPr>
              <w:t xml:space="preserve"> </w:t>
            </w:r>
          </w:p>
          <w:p>
            <w:pPr>
              <w:numPr>
                <w:ilvl w:val="0"/>
                <w:numId w:val="70"/>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笔记</w:t>
            </w:r>
            <w:r>
              <w:rPr>
                <w:rFonts w:cs="Times New Roman" w:hint="eastAsia"/>
                <w:color w:val="000000"/>
                <w:lang w:eastAsia="zh-CN"/>
              </w:rPr>
              <w:t xml:space="preserve"> </w:t>
            </w:r>
          </w:p>
          <w:p>
            <w:pPr>
              <w:numPr>
                <w:ilvl w:val="0"/>
                <w:numId w:val="70"/>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家庭参与记录</w:t>
            </w:r>
            <w:r>
              <w:rPr>
                <w:rFonts w:cs="Times New Roman" w:hint="eastAsia"/>
                <w:color w:val="000000"/>
                <w:lang w:eastAsia="zh-CN"/>
              </w:rPr>
              <w:t xml:space="preserve"> </w:t>
            </w:r>
          </w:p>
          <w:p>
            <w:pPr>
              <w:numPr>
                <w:ilvl w:val="0"/>
                <w:numId w:val="70"/>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家长调查问卷</w:t>
            </w:r>
            <w:r>
              <w:rPr>
                <w:rFonts w:cs="Times New Roman" w:hint="eastAsia"/>
                <w:color w:val="000000"/>
                <w:lang w:eastAsia="zh-CN"/>
              </w:rPr>
              <w:t xml:space="preserve"> </w:t>
            </w:r>
          </w:p>
        </w:tc>
      </w:tr>
      <w:tr>
        <w:trPr>
          <w:trHeight w:val="300"/>
        </w:trPr>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spacing w:after="40"/>
              <w:textAlignment w:val="baseline"/>
              <w:rPr>
                <w:rFonts w:eastAsia="Times New Roman" w:cs="Times New Roman" w:hint="eastAsia"/>
                <w:lang w:eastAsia="zh-CN"/>
              </w:rPr>
            </w:pPr>
            <w:r>
              <w:rPr>
                <w:rFonts w:cs="Times New Roman" w:hint="eastAsia"/>
                <w:b/>
                <w:bCs/>
                <w:lang w:eastAsia="zh-CN"/>
              </w:rPr>
              <w:t>4.3)</w:t>
            </w:r>
            <w:r>
              <w:rPr>
                <w:rFonts w:cs="Times New Roman" w:hint="eastAsia"/>
                <w:lang w:eastAsia="zh-CN"/>
              </w:rPr>
              <w:t xml:space="preserve"> </w:t>
            </w:r>
            <w:r>
              <w:rPr>
                <w:rFonts w:cs="Times New Roman" w:hint="eastAsia"/>
                <w:lang w:eastAsia="zh-CN"/>
              </w:rPr>
              <w:t>为家长和家庭成员提供培训、资源、活动机会，提升其在家庭中支持孩子学习的能力（例如家长学校沟通课程、数学游戏</w:t>
            </w:r>
            <w:r>
              <w:rPr>
                <w:rFonts w:cs="Times New Roman" w:hint="eastAsia"/>
                <w:lang w:eastAsia="zh-CN"/>
              </w:rPr>
              <w:t>/</w:t>
            </w:r>
            <w:r>
              <w:rPr>
                <w:rFonts w:cs="Times New Roman" w:hint="eastAsia"/>
                <w:lang w:eastAsia="zh-CN"/>
              </w:rPr>
              <w:t>活动、读写</w:t>
            </w:r>
            <w:r>
              <w:rPr>
                <w:rFonts w:cs="Times New Roman" w:hint="eastAsia"/>
                <w:lang w:eastAsia="zh-CN"/>
              </w:rPr>
              <w:t>/</w:t>
            </w:r>
            <w:r>
              <w:rPr>
                <w:rFonts w:cs="Times New Roman" w:hint="eastAsia"/>
                <w:lang w:eastAsia="zh-CN"/>
              </w:rPr>
              <w:t>数学主题夜）。</w:t>
            </w:r>
          </w:p>
        </w:tc>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71"/>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家访。</w:t>
            </w:r>
          </w:p>
          <w:p>
            <w:pPr>
              <w:numPr>
                <w:ilvl w:val="0"/>
                <w:numId w:val="71"/>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材料和学校用品。</w:t>
            </w:r>
          </w:p>
          <w:p>
            <w:pPr>
              <w:numPr>
                <w:ilvl w:val="0"/>
                <w:numId w:val="71"/>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家长会。</w:t>
            </w:r>
          </w:p>
          <w:p>
            <w:pPr>
              <w:numPr>
                <w:ilvl w:val="0"/>
                <w:numId w:val="71"/>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家长研讨会。</w:t>
            </w:r>
          </w:p>
          <w:p>
            <w:pPr>
              <w:numPr>
                <w:ilvl w:val="0"/>
                <w:numId w:val="71"/>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学校教职工会议。</w:t>
            </w:r>
          </w:p>
          <w:p>
            <w:pPr>
              <w:numPr>
                <w:ilvl w:val="0"/>
                <w:numId w:val="71"/>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家长联络员。</w:t>
            </w:r>
          </w:p>
          <w:p>
            <w:pPr>
              <w:numPr>
                <w:ilvl w:val="0"/>
                <w:numId w:val="71"/>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需求跟进。</w:t>
            </w:r>
          </w:p>
          <w:p>
            <w:pPr>
              <w:numPr>
                <w:ilvl w:val="0"/>
                <w:numId w:val="71"/>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多种家长沟通方式（线上、传单、电话等）。</w:t>
            </w:r>
          </w:p>
        </w:tc>
        <w:tc>
          <w:tcPr>
            <w:tcW w:w="23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72"/>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教职工工时</w:t>
            </w:r>
            <w:r>
              <w:rPr>
                <w:rFonts w:cs="Times New Roman" w:hint="eastAsia"/>
                <w:color w:val="000000"/>
                <w:lang w:eastAsia="zh-CN"/>
              </w:rPr>
              <w:t xml:space="preserve"> </w:t>
            </w:r>
          </w:p>
          <w:p>
            <w:pPr>
              <w:numPr>
                <w:ilvl w:val="0"/>
                <w:numId w:val="72"/>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教育材料和学校用品</w:t>
            </w:r>
            <w:r>
              <w:rPr>
                <w:rFonts w:cs="Times New Roman" w:hint="eastAsia"/>
                <w:color w:val="000000"/>
                <w:lang w:eastAsia="zh-CN"/>
              </w:rPr>
              <w:t xml:space="preserve"> </w:t>
            </w:r>
          </w:p>
          <w:p>
            <w:pPr>
              <w:numPr>
                <w:ilvl w:val="0"/>
                <w:numId w:val="72"/>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家庭活动费用</w:t>
            </w:r>
            <w:r>
              <w:rPr>
                <w:rFonts w:cs="Times New Roman" w:hint="eastAsia"/>
                <w:color w:val="000000"/>
                <w:lang w:eastAsia="zh-CN"/>
              </w:rPr>
              <w:t xml:space="preserve"> </w:t>
            </w:r>
          </w:p>
          <w:p>
            <w:pPr>
              <w:numPr>
                <w:ilvl w:val="0"/>
                <w:numId w:val="72"/>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与合作伙伴的合作</w:t>
            </w:r>
            <w:r>
              <w:rPr>
                <w:rFonts w:cs="Times New Roman" w:hint="eastAsia"/>
                <w:color w:val="000000"/>
                <w:lang w:eastAsia="zh-CN"/>
              </w:rPr>
              <w:t xml:space="preserve"> </w:t>
            </w:r>
          </w:p>
        </w:tc>
        <w:tc>
          <w:tcPr>
            <w:tcW w:w="2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pPr>
              <w:numPr>
                <w:ilvl w:val="0"/>
                <w:numId w:val="73"/>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签到表</w:t>
            </w:r>
            <w:r>
              <w:rPr>
                <w:rFonts w:cs="Times New Roman" w:hint="eastAsia"/>
                <w:color w:val="000000"/>
                <w:lang w:eastAsia="zh-CN"/>
              </w:rPr>
              <w:t xml:space="preserve"> </w:t>
            </w:r>
          </w:p>
          <w:p>
            <w:pPr>
              <w:numPr>
                <w:ilvl w:val="0"/>
                <w:numId w:val="73"/>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家长调查问卷</w:t>
            </w:r>
            <w:r>
              <w:rPr>
                <w:rFonts w:cs="Times New Roman" w:hint="eastAsia"/>
                <w:color w:val="000000"/>
                <w:lang w:eastAsia="zh-CN"/>
              </w:rPr>
              <w:t xml:space="preserve"> </w:t>
            </w:r>
          </w:p>
          <w:p>
            <w:pPr>
              <w:numPr>
                <w:ilvl w:val="0"/>
                <w:numId w:val="73"/>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议程</w:t>
            </w:r>
            <w:r>
              <w:rPr>
                <w:rFonts w:cs="Times New Roman" w:hint="eastAsia"/>
                <w:color w:val="000000"/>
                <w:lang w:eastAsia="zh-CN"/>
              </w:rPr>
              <w:t xml:space="preserve"> </w:t>
            </w:r>
          </w:p>
          <w:p>
            <w:pPr>
              <w:numPr>
                <w:ilvl w:val="0"/>
                <w:numId w:val="73"/>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笔记</w:t>
            </w:r>
            <w:r>
              <w:rPr>
                <w:rFonts w:cs="Times New Roman" w:hint="eastAsia"/>
                <w:color w:val="000000"/>
                <w:lang w:eastAsia="zh-CN"/>
              </w:rPr>
              <w:t xml:space="preserve"> </w:t>
            </w:r>
          </w:p>
          <w:p>
            <w:pPr>
              <w:numPr>
                <w:ilvl w:val="0"/>
                <w:numId w:val="73"/>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评估</w:t>
            </w:r>
            <w:r>
              <w:rPr>
                <w:rFonts w:cs="Times New Roman" w:hint="eastAsia"/>
                <w:color w:val="000000"/>
                <w:lang w:eastAsia="zh-CN"/>
              </w:rPr>
              <w:t xml:space="preserve"> </w:t>
            </w:r>
          </w:p>
          <w:p>
            <w:pPr>
              <w:numPr>
                <w:ilvl w:val="0"/>
                <w:numId w:val="73"/>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财务记录</w:t>
            </w:r>
            <w:r>
              <w:rPr>
                <w:rFonts w:cs="Times New Roman" w:hint="eastAsia"/>
                <w:color w:val="000000"/>
                <w:lang w:eastAsia="zh-CN"/>
              </w:rPr>
              <w:t xml:space="preserve"> </w:t>
            </w:r>
          </w:p>
          <w:p>
            <w:pPr>
              <w:numPr>
                <w:ilvl w:val="0"/>
                <w:numId w:val="73"/>
              </w:numPr>
              <w:tabs>
                <w:tab w:val="clear" w:pos="720"/>
                <w:tab w:val="num" w:pos="242"/>
              </w:tabs>
              <w:spacing w:after="40"/>
              <w:ind w:left="224" w:hanging="152"/>
              <w:textAlignment w:val="baseline"/>
              <w:rPr>
                <w:rFonts w:eastAsia="Times New Roman" w:cs="Times New Roman" w:hint="eastAsia"/>
                <w:lang w:eastAsia="zh-CN"/>
              </w:rPr>
            </w:pPr>
            <w:r>
              <w:rPr>
                <w:rFonts w:cs="Times New Roman" w:hint="eastAsia"/>
                <w:color w:val="000000"/>
                <w:lang w:eastAsia="zh-CN"/>
              </w:rPr>
              <w:t>需求和服务总结及日志</w:t>
            </w:r>
            <w:r>
              <w:rPr>
                <w:rFonts w:cs="Times New Roman" w:hint="eastAsia"/>
                <w:color w:val="000000"/>
                <w:lang w:eastAsia="zh-CN"/>
              </w:rPr>
              <w:t xml:space="preserve"> </w:t>
            </w:r>
          </w:p>
        </w:tc>
      </w:tr>
    </w:tbl>
    <w:p>
      <w:pPr>
        <w:keepNext/>
        <w:keepLines/>
        <w:spacing w:after="40"/>
        <w:rPr>
          <w:rFonts w:eastAsia="Times New Roman" w:cs="Times New Roman" w:hint="eastAsia"/>
          <w:sz w:val="18"/>
          <w:szCs w:val="18"/>
          <w:lang w:eastAsia="zh-CN"/>
        </w:rPr>
        <w:sectPr>
          <w:pgSz w:w="15840" w:h="12240" w:orient="landscape"/>
          <w:pgMar w:top="1440" w:right="1440" w:bottom="1440" w:left="1440" w:header="720" w:footer="720" w:gutter="0"/>
          <w:cols w:space="720"/>
          <w:docGrid w:linePitch="360"/>
        </w:sectPr>
      </w:pPr>
      <w:r>
        <w:rPr>
          <w:rFonts w:eastAsia="Times New Roman" w:cs="Times New Roman" w:hint="eastAsia"/>
          <w:lang w:eastAsia="zh-CN"/>
        </w:rPr>
        <w:t xml:space="preserve"> </w:t>
      </w:r>
    </w:p>
    <w:p>
      <w:pPr>
        <w:pStyle w:val="Heading3"/>
        <w:rPr>
          <w:rFonts w:ascii="Times New Roman" w:hAnsi="Times New Roman" w:cs="Times New Roman" w:hint="eastAsia"/>
          <w:lang w:eastAsia="zh-CN"/>
        </w:rPr>
      </w:pPr>
      <w:bookmarkStart w:id="434" w:name="_Toc199403739"/>
      <w:bookmarkStart w:id="435" w:name="_Toc210993230"/>
      <w:bookmarkStart w:id="436" w:name="_Toc210993421"/>
      <w:bookmarkStart w:id="437" w:name="_Toc210993571"/>
      <w:bookmarkStart w:id="438" w:name="_Toc211000770"/>
      <w:bookmarkStart w:id="439" w:name="_Toc211001253"/>
      <w:r>
        <w:rPr>
          <w:rFonts w:ascii="Times New Roman" w:eastAsia="宋体" w:hAnsi="Times New Roman" w:cs="Times New Roman" w:hint="eastAsia"/>
          <w:szCs w:val="28"/>
          <w:lang w:eastAsia="zh-CN"/>
        </w:rPr>
        <w:t>服务的联合规划与整合</w:t>
      </w:r>
      <w:bookmarkEnd w:id="434"/>
      <w:bookmarkEnd w:id="435"/>
      <w:bookmarkEnd w:id="436"/>
      <w:bookmarkEnd w:id="437"/>
      <w:bookmarkEnd w:id="438"/>
      <w:bookmarkEnd w:id="439"/>
    </w:p>
    <w:p>
      <w:pPr>
        <w:rPr>
          <w:rFonts w:cs="Times New Roman" w:hint="eastAsia"/>
          <w:sz w:val="18"/>
          <w:szCs w:val="18"/>
          <w:lang w:eastAsia="zh-CN"/>
        </w:rPr>
      </w:pPr>
      <w:r>
        <w:rPr>
          <w:rStyle w:val="normaltextrun"/>
          <w:rFonts w:cs="Times New Roman" w:hint="eastAsia"/>
          <w:lang w:eastAsia="zh-CN"/>
        </w:rPr>
        <w:t>新泽西州教育部的流动学生教育项目协调员隶属于补充教育项目办公室，该办公室同时配备负责实施第</w:t>
      </w:r>
      <w:r>
        <w:rPr>
          <w:rStyle w:val="normaltextrun"/>
          <w:rFonts w:cs="Times New Roman" w:hint="eastAsia"/>
          <w:lang w:eastAsia="zh-CN"/>
        </w:rPr>
        <w:t xml:space="preserve"> I </w:t>
      </w:r>
      <w:r>
        <w:rPr>
          <w:rStyle w:val="normaltextrun"/>
          <w:rFonts w:cs="Times New Roman" w:hint="eastAsia"/>
          <w:lang w:eastAsia="zh-CN"/>
        </w:rPr>
        <w:t>编</w:t>
      </w:r>
      <w:r>
        <w:rPr>
          <w:rStyle w:val="normaltextrun"/>
          <w:rFonts w:cs="Times New Roman" w:hint="eastAsia"/>
          <w:lang w:eastAsia="zh-CN"/>
        </w:rPr>
        <w:t xml:space="preserve"> A </w:t>
      </w:r>
      <w:r>
        <w:rPr>
          <w:rStyle w:val="normaltextrun"/>
          <w:rFonts w:cs="Times New Roman" w:hint="eastAsia"/>
          <w:lang w:eastAsia="zh-CN"/>
        </w:rPr>
        <w:t>部分、第</w:t>
      </w:r>
      <w:r>
        <w:rPr>
          <w:rStyle w:val="normaltextrun"/>
          <w:rFonts w:cs="Times New Roman" w:hint="eastAsia"/>
          <w:lang w:eastAsia="zh-CN"/>
        </w:rPr>
        <w:t xml:space="preserve"> III </w:t>
      </w:r>
      <w:r>
        <w:rPr>
          <w:rStyle w:val="normaltextrun"/>
          <w:rFonts w:cs="Times New Roman" w:hint="eastAsia"/>
          <w:lang w:eastAsia="zh-CN"/>
        </w:rPr>
        <w:t>编</w:t>
      </w:r>
      <w:r>
        <w:rPr>
          <w:rStyle w:val="normaltextrun"/>
          <w:rFonts w:cs="Times New Roman" w:hint="eastAsia"/>
          <w:lang w:eastAsia="zh-CN"/>
        </w:rPr>
        <w:t xml:space="preserve"> A </w:t>
      </w:r>
      <w:r>
        <w:rPr>
          <w:rStyle w:val="normaltextrun"/>
          <w:rFonts w:cs="Times New Roman" w:hint="eastAsia"/>
          <w:lang w:eastAsia="zh-CN"/>
        </w:rPr>
        <w:t>部分和“无家可归儿童与青少年教育项目”。通过每周正式员工会议和非正式沟通，流动学生教育项目协调员会在政策制定、项目开发和实施方面展开合作，以满足作为多语言学习者的流动学生的需求。为进一步规范联合规划，补充教育项目办公室每年会从区域性地方运营机构中指定一名工作人员，担任本州双语咨询委员会（依据《新泽西州行政法典》获得授权）的当然成员。</w:t>
      </w:r>
    </w:p>
    <w:p>
      <w:pPr>
        <w:rPr>
          <w:rFonts w:cs="Times New Roman" w:hint="eastAsia"/>
          <w:sz w:val="18"/>
          <w:szCs w:val="18"/>
          <w:lang w:eastAsia="zh-CN"/>
        </w:rPr>
      </w:pPr>
      <w:r>
        <w:rPr>
          <w:rStyle w:val="normaltextrun"/>
          <w:rFonts w:cs="Times New Roman" w:hint="eastAsia"/>
          <w:lang w:eastAsia="zh-CN"/>
        </w:rPr>
        <w:t>为进一步满足流动儿童的需求，新泽西州教育部第</w:t>
      </w:r>
      <w:r>
        <w:rPr>
          <w:rStyle w:val="normaltextrun"/>
          <w:rFonts w:cs="Times New Roman" w:hint="eastAsia"/>
          <w:lang w:eastAsia="zh-CN"/>
        </w:rPr>
        <w:t xml:space="preserve"> I </w:t>
      </w:r>
      <w:r>
        <w:rPr>
          <w:rStyle w:val="normaltextrun"/>
          <w:rFonts w:cs="Times New Roman" w:hint="eastAsia"/>
          <w:lang w:eastAsia="zh-CN"/>
        </w:rPr>
        <w:t>编</w:t>
      </w:r>
      <w:r>
        <w:rPr>
          <w:rStyle w:val="normaltextrun"/>
          <w:rFonts w:cs="Times New Roman" w:hint="eastAsia"/>
          <w:lang w:eastAsia="zh-CN"/>
        </w:rPr>
        <w:t xml:space="preserve"> C </w:t>
      </w:r>
      <w:r>
        <w:rPr>
          <w:rStyle w:val="normaltextrun"/>
          <w:rFonts w:cs="Times New Roman" w:hint="eastAsia"/>
          <w:lang w:eastAsia="zh-CN"/>
        </w:rPr>
        <w:t>部分流动学生教育项目会联合地方、州级和联邦教育项目（包括第</w:t>
      </w:r>
      <w:r>
        <w:rPr>
          <w:rStyle w:val="normaltextrun"/>
          <w:rFonts w:cs="Times New Roman" w:hint="eastAsia"/>
          <w:lang w:eastAsia="zh-CN"/>
        </w:rPr>
        <w:t xml:space="preserve"> III </w:t>
      </w:r>
      <w:r>
        <w:rPr>
          <w:rStyle w:val="normaltextrun"/>
          <w:rFonts w:cs="Times New Roman" w:hint="eastAsia"/>
          <w:lang w:eastAsia="zh-CN"/>
        </w:rPr>
        <w:t>编</w:t>
      </w:r>
      <w:r>
        <w:rPr>
          <w:rStyle w:val="normaltextrun"/>
          <w:rFonts w:cs="Times New Roman" w:hint="eastAsia"/>
          <w:lang w:eastAsia="zh-CN"/>
        </w:rPr>
        <w:t xml:space="preserve"> A </w:t>
      </w:r>
      <w:r>
        <w:rPr>
          <w:rStyle w:val="normaltextrun"/>
          <w:rFonts w:cs="Times New Roman" w:hint="eastAsia"/>
          <w:lang w:eastAsia="zh-CN"/>
        </w:rPr>
        <w:t>部分下的语言教学教育项目）开展规划，并规划将第</w:t>
      </w:r>
      <w:r>
        <w:rPr>
          <w:rStyle w:val="normaltextrun"/>
          <w:rFonts w:cs="Times New Roman" w:hint="eastAsia"/>
          <w:lang w:eastAsia="zh-CN"/>
        </w:rPr>
        <w:t xml:space="preserve"> I </w:t>
      </w:r>
      <w:r>
        <w:rPr>
          <w:rStyle w:val="normaltextrun"/>
          <w:rFonts w:cs="Times New Roman" w:hint="eastAsia"/>
          <w:lang w:eastAsia="zh-CN"/>
        </w:rPr>
        <w:t>编</w:t>
      </w:r>
      <w:r>
        <w:rPr>
          <w:rStyle w:val="normaltextrun"/>
          <w:rFonts w:cs="Times New Roman" w:hint="eastAsia"/>
          <w:lang w:eastAsia="zh-CN"/>
        </w:rPr>
        <w:t xml:space="preserve"> C </w:t>
      </w:r>
      <w:r>
        <w:rPr>
          <w:rStyle w:val="normaltextrun"/>
          <w:rFonts w:cs="Times New Roman" w:hint="eastAsia"/>
          <w:lang w:eastAsia="zh-CN"/>
        </w:rPr>
        <w:t>部分可提供的服务与其他项目（包括依据《麦金尼</w:t>
      </w:r>
      <w:r>
        <w:rPr>
          <w:rStyle w:val="normaltextrun"/>
          <w:rFonts w:cs="Times New Roman" w:hint="eastAsia"/>
          <w:lang w:eastAsia="zh-CN"/>
        </w:rPr>
        <w:t>-</w:t>
      </w:r>
      <w:r>
        <w:rPr>
          <w:rStyle w:val="normaltextrun"/>
          <w:rFonts w:cs="Times New Roman" w:hint="eastAsia"/>
          <w:lang w:eastAsia="zh-CN"/>
        </w:rPr>
        <w:t>文托法案》设立的项目）提供的服务相整合。需要注意的是，流动学生并非无条件符合《麦金尼</w:t>
      </w:r>
      <w:r>
        <w:rPr>
          <w:rStyle w:val="normaltextrun"/>
          <w:rFonts w:cs="Times New Roman" w:hint="eastAsia"/>
          <w:lang w:eastAsia="zh-CN"/>
        </w:rPr>
        <w:t>-</w:t>
      </w:r>
      <w:r>
        <w:rPr>
          <w:rStyle w:val="normaltextrun"/>
          <w:rFonts w:cs="Times New Roman" w:hint="eastAsia"/>
          <w:lang w:eastAsia="zh-CN"/>
        </w:rPr>
        <w:t>文托法案》服务的资格，但夜间主要居所不固定、不常规且条件不足的流动学生有资格享受。此外，新泽西州教育部的联邦资助项目咨询委员会会为流动学生教育项目规划提供意见，并吸纳一名获资助地方运营机构代表参与。这确保了与第</w:t>
      </w:r>
      <w:r>
        <w:rPr>
          <w:rStyle w:val="normaltextrun"/>
          <w:rFonts w:cs="Times New Roman" w:hint="eastAsia"/>
          <w:lang w:eastAsia="zh-CN"/>
        </w:rPr>
        <w:t xml:space="preserve"> I </w:t>
      </w:r>
      <w:r>
        <w:rPr>
          <w:rStyle w:val="normaltextrun"/>
          <w:rFonts w:cs="Times New Roman" w:hint="eastAsia"/>
          <w:lang w:eastAsia="zh-CN"/>
        </w:rPr>
        <w:t>编</w:t>
      </w:r>
      <w:r>
        <w:rPr>
          <w:rStyle w:val="normaltextrun"/>
          <w:rFonts w:cs="Times New Roman" w:hint="eastAsia"/>
          <w:lang w:eastAsia="zh-CN"/>
        </w:rPr>
        <w:t xml:space="preserve"> A </w:t>
      </w:r>
      <w:r>
        <w:rPr>
          <w:rStyle w:val="normaltextrun"/>
          <w:rFonts w:cs="Times New Roman" w:hint="eastAsia"/>
          <w:lang w:eastAsia="zh-CN"/>
        </w:rPr>
        <w:t>部分项目的协作与互动。</w:t>
      </w:r>
    </w:p>
    <w:p>
      <w:pPr>
        <w:rPr>
          <w:rFonts w:cs="Times New Roman" w:hint="eastAsia"/>
          <w:sz w:val="18"/>
          <w:szCs w:val="18"/>
          <w:lang w:eastAsia="zh-CN"/>
        </w:rPr>
      </w:pPr>
      <w:r>
        <w:rPr>
          <w:rStyle w:val="normaltextrun"/>
          <w:rFonts w:cs="Times New Roman" w:hint="eastAsia"/>
          <w:lang w:eastAsia="zh-CN"/>
        </w:rPr>
        <w:t>新泽西州的流动学生教育项目协调员同时也是新泽西州幼儿理事会</w:t>
      </w:r>
      <w:r>
        <w:rPr>
          <w:rStyle w:val="normaltextrun"/>
          <w:rFonts w:cs="Times New Roman" w:hint="eastAsia"/>
          <w:lang w:eastAsia="zh-CN"/>
        </w:rPr>
        <w:t xml:space="preserve"> (NJCYC) </w:t>
      </w:r>
      <w:r>
        <w:rPr>
          <w:rStyle w:val="normaltextrun"/>
          <w:rFonts w:cs="Times New Roman" w:hint="eastAsia"/>
          <w:lang w:eastAsia="zh-CN"/>
        </w:rPr>
        <w:t>的成员。该理事会依据</w:t>
      </w:r>
      <w:r>
        <w:rPr>
          <w:rStyle w:val="normaltextrun"/>
          <w:rFonts w:cs="Times New Roman" w:hint="eastAsia"/>
          <w:lang w:eastAsia="zh-CN"/>
        </w:rPr>
        <w:t xml:space="preserve"> 2010 </w:t>
      </w:r>
      <w:r>
        <w:rPr>
          <w:rStyle w:val="normaltextrun"/>
          <w:rFonts w:cs="Times New Roman" w:hint="eastAsia"/>
          <w:lang w:eastAsia="zh-CN"/>
        </w:rPr>
        <w:t>年行政命令设定，是“</w:t>
      </w:r>
      <w:r>
        <w:rPr>
          <w:rStyle w:val="normaltextrun"/>
          <w:rFonts w:cs="Times New Roman" w:hint="eastAsia"/>
          <w:lang w:eastAsia="zh-CN"/>
        </w:rPr>
        <w:t xml:space="preserve">2007 </w:t>
      </w:r>
      <w:r>
        <w:rPr>
          <w:rStyle w:val="normaltextrun"/>
          <w:rFonts w:cs="Times New Roman" w:hint="eastAsia"/>
          <w:lang w:eastAsia="zh-CN"/>
        </w:rPr>
        <w:t>年颁布的《开端计划入学准备促进法》</w:t>
      </w:r>
      <w:r>
        <w:rPr>
          <w:rStyle w:val="normaltextrun"/>
          <w:rFonts w:cs="Times New Roman" w:hint="eastAsia"/>
          <w:lang w:eastAsia="zh-CN"/>
        </w:rPr>
        <w:t xml:space="preserve">(Improving Head Start for School Readiness Act) </w:t>
      </w:r>
      <w:r>
        <w:rPr>
          <w:rStyle w:val="normaltextrun"/>
          <w:rFonts w:cs="Times New Roman" w:hint="eastAsia"/>
          <w:lang w:eastAsia="zh-CN"/>
        </w:rPr>
        <w:t>授权设立的州级幼儿保育和教育咨询理事会”。流动学生教育项目协调员的加入，可确保该理事会在向州长提供建议时，了解并考虑学前流动儿童的需求。反之，流动学生教育项目协调员也可将该理事会的工作成果融入新泽西州教育部的流动学生教育项目中。</w:t>
      </w:r>
    </w:p>
    <w:p>
      <w:pPr>
        <w:rPr>
          <w:rFonts w:cs="Times New Roman" w:hint="eastAsia"/>
          <w:lang w:eastAsia="zh-CN"/>
        </w:rPr>
      </w:pPr>
      <w:r>
        <w:rPr>
          <w:rStyle w:val="normaltextrun"/>
          <w:rFonts w:cs="Times New Roman" w:hint="eastAsia"/>
          <w:lang w:eastAsia="zh-CN"/>
        </w:rPr>
        <w:t>此外，新泽西州教育部通过对本州资助的地方运营机构进行监督，推动地方、州级和联邦教育项目开展联合规划。这些项目必须与招收流动学生的地方教育机构、社会服务机构和医疗保健提供商合作，执行指定的项目和策略。具体而言，获得资助的地方运营机构项目必须让地方教育机构人员参与流动学生教育项目的规划和运营，并向学校护士、学校辅导员和联邦项目管理人员等指定的地方教育机构人员传达流动儿童教育需求的相关信息。此外，获得授权的地方运营机构项目必须与补充教学项目</w:t>
      </w:r>
      <w:r>
        <w:rPr>
          <w:rStyle w:val="normaltextrun"/>
          <w:rFonts w:cs="Times New Roman" w:hint="eastAsia"/>
          <w:lang w:eastAsia="zh-CN"/>
        </w:rPr>
        <w:t>[</w:t>
      </w:r>
      <w:r>
        <w:rPr>
          <w:rStyle w:val="normaltextrun"/>
          <w:rFonts w:cs="Times New Roman" w:hint="eastAsia"/>
          <w:lang w:eastAsia="zh-CN"/>
        </w:rPr>
        <w:t>例如第</w:t>
      </w:r>
      <w:r>
        <w:rPr>
          <w:rStyle w:val="normaltextrun"/>
          <w:rFonts w:cs="Times New Roman" w:hint="eastAsia"/>
          <w:lang w:eastAsia="zh-CN"/>
        </w:rPr>
        <w:t xml:space="preserve"> I </w:t>
      </w:r>
      <w:r>
        <w:rPr>
          <w:rStyle w:val="normaltextrun"/>
          <w:rFonts w:cs="Times New Roman" w:hint="eastAsia"/>
          <w:lang w:eastAsia="zh-CN"/>
        </w:rPr>
        <w:t>编项目、第</w:t>
      </w:r>
      <w:r>
        <w:rPr>
          <w:rStyle w:val="normaltextrun"/>
          <w:rFonts w:cs="Times New Roman" w:hint="eastAsia"/>
          <w:lang w:eastAsia="zh-CN"/>
        </w:rPr>
        <w:t xml:space="preserve"> III </w:t>
      </w:r>
      <w:r>
        <w:rPr>
          <w:rStyle w:val="normaltextrun"/>
          <w:rFonts w:cs="Times New Roman" w:hint="eastAsia"/>
          <w:lang w:eastAsia="zh-CN"/>
        </w:rPr>
        <w:t>编项目和</w:t>
      </w:r>
      <w:r>
        <w:rPr>
          <w:rStyle w:val="normaltextrun"/>
          <w:rFonts w:cs="Times New Roman" w:hint="eastAsia"/>
          <w:lang w:eastAsia="zh-CN"/>
        </w:rPr>
        <w:t xml:space="preserve"> 21 </w:t>
      </w:r>
      <w:r>
        <w:rPr>
          <w:rStyle w:val="normaltextrun"/>
          <w:rFonts w:cs="Times New Roman" w:hint="eastAsia"/>
          <w:lang w:eastAsia="zh-CN"/>
        </w:rPr>
        <w:t>世纪社区学习中心项目</w:t>
      </w:r>
      <w:r>
        <w:rPr>
          <w:rStyle w:val="normaltextrun"/>
          <w:rFonts w:cs="Times New Roman" w:hint="eastAsia"/>
          <w:lang w:eastAsia="zh-CN"/>
        </w:rPr>
        <w:t xml:space="preserve"> (21st CCLC)</w:t>
      </w:r>
      <w:r>
        <w:rPr>
          <w:rStyle w:val="normaltextrun"/>
          <w:rFonts w:cs="Times New Roman" w:hint="eastAsia"/>
          <w:lang w:eastAsia="zh-CN"/>
        </w:rPr>
        <w:t>，如适用</w:t>
      </w:r>
      <w:r>
        <w:rPr>
          <w:rStyle w:val="normaltextrun"/>
          <w:rFonts w:cs="Times New Roman" w:hint="eastAsia"/>
          <w:lang w:eastAsia="zh-CN"/>
        </w:rPr>
        <w:t>]</w:t>
      </w:r>
      <w:r>
        <w:rPr>
          <w:rStyle w:val="normaltextrun"/>
          <w:rFonts w:cs="Times New Roman" w:hint="eastAsia"/>
          <w:lang w:eastAsia="zh-CN"/>
        </w:rPr>
        <w:t>签订衔接协议，以最大限度保障流动学生获得所需教育服务的机会。</w:t>
      </w:r>
    </w:p>
    <w:p>
      <w:pPr>
        <w:pStyle w:val="Heading3"/>
        <w:rPr>
          <w:rFonts w:ascii="Times New Roman" w:hAnsi="Times New Roman" w:cs="Times New Roman" w:hint="eastAsia"/>
          <w:lang w:eastAsia="zh-CN"/>
        </w:rPr>
      </w:pPr>
      <w:bookmarkStart w:id="440" w:name="_Toc199403740"/>
      <w:bookmarkStart w:id="441" w:name="_Toc210993231"/>
      <w:bookmarkStart w:id="442" w:name="_Toc210993422"/>
      <w:bookmarkStart w:id="443" w:name="_Toc210993572"/>
      <w:bookmarkStart w:id="444" w:name="_Toc211000771"/>
      <w:bookmarkStart w:id="445" w:name="_Toc211001254"/>
      <w:r>
        <w:rPr>
          <w:rFonts w:ascii="Times New Roman" w:eastAsia="宋体" w:hAnsi="Times New Roman" w:cs="Times New Roman" w:hint="eastAsia"/>
          <w:szCs w:val="28"/>
          <w:lang w:eastAsia="zh-CN"/>
        </w:rPr>
        <w:t>满足学前流动儿童的需求</w:t>
      </w:r>
      <w:bookmarkEnd w:id="440"/>
      <w:bookmarkEnd w:id="441"/>
      <w:bookmarkEnd w:id="442"/>
      <w:bookmarkEnd w:id="443"/>
      <w:bookmarkEnd w:id="444"/>
      <w:bookmarkEnd w:id="445"/>
    </w:p>
    <w:p>
      <w:pPr>
        <w:rPr>
          <w:rFonts w:cs="Times New Roman" w:hint="eastAsia"/>
          <w:sz w:val="18"/>
          <w:szCs w:val="18"/>
          <w:lang w:eastAsia="zh-CN"/>
        </w:rPr>
      </w:pPr>
      <w:r>
        <w:rPr>
          <w:rStyle w:val="normaltextrun"/>
          <w:rFonts w:cs="Times New Roman" w:hint="eastAsia"/>
          <w:lang w:eastAsia="zh-CN"/>
        </w:rPr>
        <w:t>新泽西州教育部依据其流动学生教育项目服务交付计划的规定，通过获得资助的地方运营机构实施的活动，满足学前流动儿童的独特需求。为实现新泽西州流动学生教育项目“缩小流动学生在学前学习体验和语言能力培养方面的差距”的目标，每个项目必须：</w:t>
      </w:r>
    </w:p>
    <w:p>
      <w:pPr>
        <w:pStyle w:val="ListParagraph"/>
        <w:numPr>
          <w:ilvl w:val="0"/>
          <w:numId w:val="188"/>
        </w:numPr>
        <w:spacing w:after="120"/>
        <w:contextualSpacing w:val="0"/>
        <w:rPr>
          <w:rFonts w:cs="Times New Roman" w:hint="eastAsia"/>
          <w:lang w:eastAsia="zh-CN"/>
        </w:rPr>
      </w:pPr>
      <w:r>
        <w:rPr>
          <w:rStyle w:val="normaltextrun"/>
          <w:rFonts w:cs="Times New Roman" w:hint="eastAsia"/>
          <w:lang w:eastAsia="zh-CN"/>
        </w:rPr>
        <w:t>制定程序，识别和招收项目服务地理范围内符合资格的学前流动儿童，帮助其入学并获得补充教学机会；</w:t>
      </w:r>
    </w:p>
    <w:p>
      <w:pPr>
        <w:pStyle w:val="ListParagraph"/>
        <w:numPr>
          <w:ilvl w:val="0"/>
          <w:numId w:val="188"/>
        </w:numPr>
        <w:spacing w:after="120"/>
        <w:contextualSpacing w:val="0"/>
        <w:rPr>
          <w:rFonts w:cs="Times New Roman" w:hint="eastAsia"/>
          <w:lang w:eastAsia="zh-CN"/>
        </w:rPr>
      </w:pPr>
      <w:r>
        <w:rPr>
          <w:rStyle w:val="normaltextrun"/>
          <w:rFonts w:cs="Times New Roman" w:hint="eastAsia"/>
          <w:lang w:eastAsia="zh-CN"/>
        </w:rPr>
        <w:t>在暑期教学项目中，为符合资格的学前流动儿童提供教学服务、健康和其他支持服务；</w:t>
      </w:r>
    </w:p>
    <w:p>
      <w:pPr>
        <w:pStyle w:val="ListParagraph"/>
        <w:numPr>
          <w:ilvl w:val="0"/>
          <w:numId w:val="188"/>
        </w:numPr>
        <w:spacing w:after="120"/>
        <w:contextualSpacing w:val="0"/>
        <w:rPr>
          <w:rFonts w:cs="Times New Roman" w:hint="eastAsia"/>
          <w:lang w:eastAsia="zh-CN"/>
        </w:rPr>
      </w:pPr>
      <w:r>
        <w:rPr>
          <w:rStyle w:val="normaltextrun"/>
          <w:rFonts w:cs="Times New Roman" w:hint="eastAsia"/>
          <w:lang w:eastAsia="zh-CN"/>
        </w:rPr>
        <w:t>将符合资格的学前流动儿童纳入暑期教学计划，提升其入学准备技能；</w:t>
      </w:r>
    </w:p>
    <w:p>
      <w:pPr>
        <w:pStyle w:val="ListParagraph"/>
        <w:numPr>
          <w:ilvl w:val="0"/>
          <w:numId w:val="188"/>
        </w:numPr>
        <w:spacing w:after="120"/>
        <w:contextualSpacing w:val="0"/>
        <w:rPr>
          <w:rFonts w:cs="Times New Roman" w:hint="eastAsia"/>
          <w:lang w:eastAsia="zh-CN"/>
        </w:rPr>
      </w:pPr>
      <w:r>
        <w:rPr>
          <w:rStyle w:val="normaltextrun"/>
          <w:rFonts w:cs="Times New Roman" w:hint="eastAsia"/>
          <w:lang w:eastAsia="zh-CN"/>
        </w:rPr>
        <w:t>在流动儿童暑期学校中提供幼儿教育，重点关注母语和</w:t>
      </w:r>
      <w:r>
        <w:rPr>
          <w:rStyle w:val="normaltextrun"/>
          <w:rFonts w:cs="Times New Roman" w:hint="eastAsia"/>
          <w:lang w:eastAsia="zh-CN"/>
        </w:rPr>
        <w:t>/</w:t>
      </w:r>
      <w:r>
        <w:rPr>
          <w:rStyle w:val="normaltextrun"/>
          <w:rFonts w:cs="Times New Roman" w:hint="eastAsia"/>
          <w:lang w:eastAsia="zh-CN"/>
        </w:rPr>
        <w:t>或英语语言能力培养；</w:t>
      </w:r>
    </w:p>
    <w:p>
      <w:pPr>
        <w:pStyle w:val="ListParagraph"/>
        <w:numPr>
          <w:ilvl w:val="0"/>
          <w:numId w:val="188"/>
        </w:numPr>
        <w:spacing w:after="120"/>
        <w:contextualSpacing w:val="0"/>
        <w:rPr>
          <w:rFonts w:cs="Times New Roman" w:hint="eastAsia"/>
          <w:lang w:eastAsia="zh-CN"/>
        </w:rPr>
      </w:pPr>
      <w:r>
        <w:rPr>
          <w:rStyle w:val="normaltextrun"/>
          <w:rFonts w:cs="Times New Roman" w:hint="eastAsia"/>
          <w:lang w:eastAsia="zh-CN"/>
        </w:rPr>
        <w:t>协助家长注册幼儿教育项目；以及</w:t>
      </w:r>
      <w:r>
        <w:rPr>
          <w:rStyle w:val="normaltextrun"/>
          <w:rFonts w:cs="Times New Roman" w:hint="eastAsia"/>
          <w:lang w:eastAsia="zh-CN"/>
        </w:rPr>
        <w:t xml:space="preserve"> </w:t>
      </w:r>
    </w:p>
    <w:p>
      <w:pPr>
        <w:pStyle w:val="ListParagraph"/>
        <w:numPr>
          <w:ilvl w:val="0"/>
          <w:numId w:val="188"/>
        </w:numPr>
        <w:spacing w:after="120"/>
        <w:contextualSpacing w:val="0"/>
        <w:rPr>
          <w:rFonts w:cs="Times New Roman" w:hint="eastAsia"/>
          <w:lang w:eastAsia="zh-CN"/>
        </w:rPr>
      </w:pPr>
      <w:r>
        <w:rPr>
          <w:rStyle w:val="normaltextrun"/>
          <w:rFonts w:cs="Times New Roman" w:hint="eastAsia"/>
          <w:lang w:eastAsia="zh-CN"/>
        </w:rPr>
        <w:t>与幼儿教育服务提供者协商签订正式协议，为流动儿童预留学位。</w:t>
      </w:r>
    </w:p>
    <w:p>
      <w:pPr>
        <w:rPr>
          <w:rFonts w:cs="Times New Roman" w:hint="eastAsia"/>
          <w:sz w:val="18"/>
          <w:szCs w:val="18"/>
          <w:lang w:eastAsia="zh-CN"/>
        </w:rPr>
      </w:pPr>
      <w:r>
        <w:rPr>
          <w:rStyle w:val="normaltextrun"/>
          <w:rFonts w:cs="Times New Roman" w:hint="eastAsia"/>
          <w:lang w:eastAsia="zh-CN"/>
        </w:rPr>
        <w:t>此外，新泽西州教育部的流动学生教育项目服务交付计划还明确了具体目标、可衡量目标和策略，以满足最新全州综合需求评估中确定的学前流动儿童独特需求（详见上文领域</w:t>
      </w:r>
      <w:r>
        <w:rPr>
          <w:rStyle w:val="normaltextrun"/>
          <w:rFonts w:cs="Times New Roman" w:hint="eastAsia"/>
          <w:lang w:eastAsia="zh-CN"/>
        </w:rPr>
        <w:t xml:space="preserve"> 2</w:t>
      </w:r>
      <w:r>
        <w:rPr>
          <w:rStyle w:val="normaltextrun"/>
          <w:rFonts w:cs="Times New Roman" w:hint="eastAsia"/>
          <w:lang w:eastAsia="zh-CN"/>
        </w:rPr>
        <w:t>）。</w:t>
      </w:r>
    </w:p>
    <w:p>
      <w:pPr>
        <w:pStyle w:val="Heading3"/>
        <w:rPr>
          <w:rFonts w:ascii="Times New Roman" w:hAnsi="Times New Roman" w:cs="Times New Roman" w:hint="eastAsia"/>
          <w:lang w:eastAsia="zh-CN"/>
        </w:rPr>
      </w:pPr>
      <w:bookmarkStart w:id="446" w:name="_Toc199403741"/>
      <w:bookmarkStart w:id="447" w:name="_Toc210993232"/>
      <w:bookmarkStart w:id="448" w:name="_Toc210993423"/>
      <w:bookmarkStart w:id="449" w:name="_Toc210993573"/>
      <w:bookmarkStart w:id="450" w:name="_Toc211000772"/>
      <w:bookmarkStart w:id="451" w:name="_Toc211001255"/>
      <w:r>
        <w:rPr>
          <w:rFonts w:ascii="Times New Roman" w:eastAsia="宋体" w:hAnsi="Times New Roman" w:cs="Times New Roman" w:hint="eastAsia"/>
          <w:szCs w:val="28"/>
          <w:lang w:eastAsia="zh-CN"/>
        </w:rPr>
        <w:t>满足辍学流动儿童的需求</w:t>
      </w:r>
      <w:bookmarkEnd w:id="446"/>
      <w:bookmarkEnd w:id="447"/>
      <w:bookmarkEnd w:id="448"/>
      <w:bookmarkEnd w:id="449"/>
      <w:bookmarkEnd w:id="450"/>
      <w:bookmarkEnd w:id="451"/>
    </w:p>
    <w:p>
      <w:pPr>
        <w:rPr>
          <w:rFonts w:cs="Times New Roman" w:hint="eastAsia"/>
          <w:sz w:val="18"/>
          <w:szCs w:val="18"/>
          <w:lang w:eastAsia="zh-CN"/>
        </w:rPr>
      </w:pPr>
      <w:r>
        <w:rPr>
          <w:rStyle w:val="normaltextrun"/>
          <w:rFonts w:cs="Times New Roman" w:hint="eastAsia"/>
          <w:lang w:eastAsia="zh-CN"/>
        </w:rPr>
        <w:t>为满足辍学流动儿童的独特需求，新泽西州获资助的地方运营机构项目会开展各种活动，以实现“增加辍学青少年获得教学的机会，助其提高基本生活技能”的全州性目标。具体而言，每个项目必须为辍学青少年提供社区服务、服务资格条件及服务获取途径的相关信息和指导。</w:t>
      </w:r>
    </w:p>
    <w:p>
      <w:pPr>
        <w:rPr>
          <w:rFonts w:cs="Times New Roman" w:hint="eastAsia"/>
          <w:sz w:val="18"/>
          <w:szCs w:val="18"/>
          <w:lang w:eastAsia="zh-CN"/>
        </w:rPr>
      </w:pPr>
      <w:r>
        <w:rPr>
          <w:rStyle w:val="normaltextrun"/>
          <w:rFonts w:cs="Times New Roman" w:hint="eastAsia"/>
          <w:lang w:eastAsia="zh-CN"/>
        </w:rPr>
        <w:t>此外，新泽西州教育部的流动学生教育项目服务交付计划明确了具体目标、可衡量目标和策略，以满足在最新全州综合需求评估中确定的辍学流动儿童独特需求（详见上文领域</w:t>
      </w:r>
      <w:r>
        <w:rPr>
          <w:rStyle w:val="normaltextrun"/>
          <w:rFonts w:cs="Times New Roman" w:hint="eastAsia"/>
          <w:lang w:eastAsia="zh-CN"/>
        </w:rPr>
        <w:t xml:space="preserve"> 3</w:t>
      </w:r>
      <w:r>
        <w:rPr>
          <w:rStyle w:val="normaltextrun"/>
          <w:rFonts w:cs="Times New Roman" w:hint="eastAsia"/>
          <w:lang w:eastAsia="zh-CN"/>
        </w:rPr>
        <w:t>）。</w:t>
      </w:r>
    </w:p>
    <w:p>
      <w:pPr>
        <w:pStyle w:val="Heading3"/>
        <w:rPr>
          <w:rFonts w:ascii="Times New Roman" w:hAnsi="Times New Roman" w:cs="Times New Roman" w:hint="eastAsia"/>
          <w:sz w:val="18"/>
          <w:szCs w:val="18"/>
          <w:lang w:eastAsia="zh-CN"/>
        </w:rPr>
      </w:pPr>
      <w:bookmarkStart w:id="452" w:name="_Toc199403742"/>
      <w:bookmarkStart w:id="453" w:name="_Toc210993233"/>
      <w:bookmarkStart w:id="454" w:name="_Toc210993424"/>
      <w:bookmarkStart w:id="455" w:name="_Toc210993574"/>
      <w:bookmarkStart w:id="456" w:name="_Toc211000773"/>
      <w:bookmarkStart w:id="457" w:name="_Toc211001256"/>
      <w:r>
        <w:rPr>
          <w:rStyle w:val="normaltextrun"/>
          <w:rFonts w:ascii="Times New Roman" w:eastAsia="宋体" w:hAnsi="Times New Roman" w:cs="Times New Roman" w:hint="eastAsia"/>
          <w:szCs w:val="28"/>
          <w:lang w:eastAsia="zh-CN"/>
        </w:rPr>
        <w:t>第</w:t>
      </w:r>
      <w:r>
        <w:rPr>
          <w:rStyle w:val="normaltextrun"/>
          <w:rFonts w:ascii="Times New Roman" w:eastAsia="宋体" w:hAnsi="Times New Roman" w:cs="Times New Roman" w:hint="eastAsia"/>
          <w:szCs w:val="28"/>
          <w:lang w:eastAsia="zh-CN"/>
        </w:rPr>
        <w:t xml:space="preserve"> I </w:t>
      </w:r>
      <w:r>
        <w:rPr>
          <w:rStyle w:val="normaltextrun"/>
          <w:rFonts w:ascii="Times New Roman" w:eastAsia="宋体" w:hAnsi="Times New Roman" w:cs="Times New Roman" w:hint="eastAsia"/>
          <w:szCs w:val="28"/>
          <w:lang w:eastAsia="zh-CN"/>
        </w:rPr>
        <w:t>编</w:t>
      </w:r>
      <w:r>
        <w:rPr>
          <w:rStyle w:val="normaltextrun"/>
          <w:rFonts w:ascii="Times New Roman" w:eastAsia="宋体" w:hAnsi="Times New Roman" w:cs="Times New Roman" w:hint="eastAsia"/>
          <w:szCs w:val="28"/>
          <w:lang w:eastAsia="zh-CN"/>
        </w:rPr>
        <w:t xml:space="preserve"> C </w:t>
      </w:r>
      <w:r>
        <w:rPr>
          <w:rStyle w:val="normaltextrun"/>
          <w:rFonts w:ascii="Times New Roman" w:eastAsia="宋体" w:hAnsi="Times New Roman" w:cs="Times New Roman" w:hint="eastAsia"/>
          <w:szCs w:val="28"/>
          <w:lang w:eastAsia="zh-CN"/>
        </w:rPr>
        <w:t>部分项目评估</w:t>
      </w:r>
      <w:bookmarkEnd w:id="452"/>
      <w:bookmarkEnd w:id="453"/>
      <w:bookmarkEnd w:id="454"/>
      <w:bookmarkEnd w:id="455"/>
      <w:bookmarkEnd w:id="456"/>
      <w:bookmarkEnd w:id="457"/>
    </w:p>
    <w:p>
      <w:pPr>
        <w:rPr>
          <w:rFonts w:cs="Times New Roman" w:hint="eastAsia"/>
          <w:sz w:val="18"/>
          <w:szCs w:val="18"/>
          <w:lang w:eastAsia="zh-CN"/>
        </w:rPr>
      </w:pPr>
      <w:r>
        <w:rPr>
          <w:rStyle w:val="normaltextrun"/>
          <w:rFonts w:cs="Times New Roman" w:hint="eastAsia"/>
          <w:lang w:eastAsia="zh-CN"/>
        </w:rPr>
        <w:t>新泽西州流动学生教育项目的评估由新泽西州教育部负责完成，并由一名外部评估人员提供协助，该外部评估人员需了解流动儿童教育、评估设计、联邦报告要求、流动儿童教育办公室指导方针、全州教育背景及新泽西州流动学生教育项目运营情况。评估工作会系统性收集信息，用于改进项目并帮助本州就项目改进和成功做出决策。</w:t>
      </w:r>
    </w:p>
    <w:p>
      <w:pPr>
        <w:rPr>
          <w:rFonts w:cs="Times New Roman" w:hint="eastAsia"/>
          <w:sz w:val="18"/>
          <w:szCs w:val="18"/>
          <w:lang w:eastAsia="zh-CN"/>
        </w:rPr>
      </w:pPr>
      <w:r>
        <w:rPr>
          <w:rStyle w:val="normaltextrun"/>
          <w:rFonts w:cs="Times New Roman" w:hint="eastAsia"/>
          <w:lang w:eastAsia="zh-CN"/>
        </w:rPr>
        <w:t>评估报告需同时包含实施数据和成果数据，以判断流动学生教育项目在英语语言艺术、数学、入学准备、高中毕业、辍学青少年成就和支持服务方面的可衡量绩效成果的落实情况与达成程度。</w:t>
      </w:r>
    </w:p>
    <w:p>
      <w:pPr>
        <w:rPr>
          <w:rFonts w:cs="Times New Roman" w:hint="eastAsia"/>
          <w:sz w:val="18"/>
          <w:szCs w:val="18"/>
          <w:lang w:eastAsia="zh-CN"/>
        </w:rPr>
      </w:pPr>
      <w:r>
        <w:rPr>
          <w:rStyle w:val="normaltextrun"/>
          <w:rFonts w:cs="Times New Roman" w:hint="eastAsia"/>
          <w:lang w:eastAsia="zh-CN"/>
        </w:rPr>
        <w:t>流动儿童和服务的数据由本州从各地方运营机构中收集。数据来源包括流动儿童家长、招收专员、流动儿童计划管理人员和其他相关工作人员（适用时）。此外，本州会与流动学生教育项目评估人员合作，制定策略实施保真度评分表，用于评估地方策略实施情况与服务交付计划中策略描述的契合程度。地方运营机构需使用该量表记录策略实施方法，以及当地保存的参与证据。每个项目每年至少需完成一次策略实施保真度评估。</w:t>
      </w:r>
    </w:p>
    <w:p>
      <w:pPr>
        <w:rPr>
          <w:rFonts w:cs="Times New Roman" w:hint="eastAsia"/>
          <w:sz w:val="18"/>
          <w:szCs w:val="18"/>
          <w:lang w:eastAsia="zh-CN"/>
        </w:rPr>
      </w:pPr>
      <w:r>
        <w:rPr>
          <w:rStyle w:val="normaltextrun"/>
          <w:rFonts w:cs="Times New Roman" w:hint="eastAsia"/>
          <w:lang w:eastAsia="zh-CN"/>
        </w:rPr>
        <w:t>用于完成策略实施保真度评估包括调查问卷数据、焦点小组访谈数据、结构化访谈数据和记录审查数据（包括通过本州数据收集和报告系统报告的评估结果）。年度项目结束后，数据分析程序包括基于新泽西州流动儿童人口统计信息、项目实施数据及学生与项目成果的描述性统计。会计算平均值和频率，完成统计显著性检验，并对利益相关方的开放式反馈进行趋势分析。</w:t>
      </w:r>
    </w:p>
    <w:p>
      <w:pPr>
        <w:rPr>
          <w:rFonts w:cs="Times New Roman" w:hint="eastAsia"/>
          <w:sz w:val="18"/>
          <w:szCs w:val="18"/>
          <w:lang w:eastAsia="zh-CN"/>
        </w:rPr>
      </w:pPr>
      <w:r>
        <w:rPr>
          <w:rStyle w:val="normaltextrun"/>
          <w:rFonts w:cs="Times New Roman" w:hint="eastAsia"/>
          <w:lang w:eastAsia="zh-CN"/>
        </w:rPr>
        <w:t>为遵守联邦指导方针，新泽西州流动学生教育项目的年度绩效评估也需为州级教育机构的决策提供依据。评估内容包括：与绩效目标</w:t>
      </w:r>
      <w:r>
        <w:rPr>
          <w:rStyle w:val="normaltextrun"/>
          <w:rFonts w:cs="Times New Roman" w:hint="eastAsia"/>
          <w:lang w:eastAsia="zh-CN"/>
        </w:rPr>
        <w:t xml:space="preserve"> 1-4 </w:t>
      </w:r>
      <w:r>
        <w:rPr>
          <w:rStyle w:val="normaltextrun"/>
          <w:rFonts w:cs="Times New Roman" w:hint="eastAsia"/>
          <w:lang w:eastAsia="zh-CN"/>
        </w:rPr>
        <w:t>相关的州绩效目标数据、本州确定的任何其他绩效相关数据、流动学生教育项目《政府绩效与结果法案》</w:t>
      </w:r>
      <w:r>
        <w:rPr>
          <w:rStyle w:val="normaltextrun"/>
          <w:rFonts w:cs="Times New Roman" w:hint="eastAsia"/>
          <w:lang w:eastAsia="zh-CN"/>
        </w:rPr>
        <w:t xml:space="preserve">(GPRA) </w:t>
      </w:r>
      <w:r>
        <w:rPr>
          <w:rStyle w:val="normaltextrun"/>
          <w:rFonts w:cs="Times New Roman" w:hint="eastAsia"/>
          <w:lang w:eastAsia="zh-CN"/>
        </w:rPr>
        <w:t>指标数据以及流动学生教育项目的可衡量绩效成果数据；实施结果；以及根据实施结果和绩效结果数据提出的服务改进意见和建议。</w:t>
      </w:r>
    </w:p>
    <w:p>
      <w:pPr>
        <w:pStyle w:val="Heading3"/>
        <w:rPr>
          <w:rFonts w:ascii="Times New Roman" w:hAnsi="Times New Roman" w:cs="Times New Roman" w:hint="eastAsia"/>
          <w:lang w:eastAsia="zh-CN"/>
        </w:rPr>
      </w:pPr>
      <w:bookmarkStart w:id="458" w:name="_Toc199403743"/>
      <w:bookmarkStart w:id="459" w:name="_Toc210993234"/>
      <w:bookmarkStart w:id="460" w:name="_Toc210993425"/>
      <w:bookmarkStart w:id="461" w:name="_Toc210993575"/>
      <w:bookmarkStart w:id="462" w:name="_Toc211000774"/>
      <w:bookmarkStart w:id="463" w:name="_Toc211001257"/>
      <w:r>
        <w:rPr>
          <w:rFonts w:ascii="Times New Roman" w:eastAsia="宋体" w:hAnsi="Times New Roman" w:cs="Times New Roman" w:hint="eastAsia"/>
          <w:szCs w:val="28"/>
          <w:lang w:eastAsia="zh-CN"/>
        </w:rPr>
        <w:t>识别和招收体系</w:t>
      </w:r>
      <w:bookmarkEnd w:id="458"/>
      <w:bookmarkEnd w:id="459"/>
      <w:bookmarkEnd w:id="460"/>
      <w:bookmarkEnd w:id="461"/>
      <w:bookmarkEnd w:id="462"/>
      <w:bookmarkEnd w:id="463"/>
    </w:p>
    <w:p>
      <w:pPr>
        <w:rPr>
          <w:rFonts w:cs="Times New Roman" w:hint="eastAsia"/>
          <w:sz w:val="18"/>
          <w:szCs w:val="18"/>
          <w:lang w:eastAsia="zh-CN"/>
        </w:rPr>
      </w:pPr>
      <w:r>
        <w:rPr>
          <w:rStyle w:val="normaltextrun"/>
          <w:rFonts w:cs="Times New Roman" w:hint="eastAsia"/>
          <w:lang w:eastAsia="zh-CN"/>
        </w:rPr>
        <w:t>学生识别和招收手册是一份动态文件，即会不断更新和补充内容，以满足新泽西州流动学生教育项目不断变化的需求。新泽西州教育部会持续审查数据并收集利益相关方的意见，为未来更新提供依据。此外，本州协调员将与地方运营机构负责人合作，每年审查学生识别和招收指南，为构思和推动的学生识别和招收服务交付计划的规划、实施和执行提供指导。</w:t>
      </w:r>
    </w:p>
    <w:p>
      <w:pPr>
        <w:rPr>
          <w:rFonts w:cs="Times New Roman" w:hint="eastAsia"/>
          <w:sz w:val="18"/>
          <w:szCs w:val="18"/>
          <w:lang w:eastAsia="zh-CN"/>
        </w:rPr>
      </w:pPr>
      <w:r>
        <w:rPr>
          <w:rStyle w:val="normaltextrun"/>
          <w:rFonts w:cs="Times New Roman" w:hint="eastAsia"/>
          <w:color w:val="000000"/>
          <w:lang w:eastAsia="zh-CN"/>
        </w:rPr>
        <w:t>为妥善识别和招收符合资格的流动儿童，新泽西州教育部会向每地方运营机构提供资格认定书面指导，该文件每年审查一次，并在区域和全州流动学生教育项目培训期间加强相关内容。新泽西州教育部的监督体系包括，每年对资格认证和流动儿童名单进行审计，以审查资格认定情况。</w:t>
      </w:r>
    </w:p>
    <w:p>
      <w:pPr>
        <w:rPr>
          <w:rStyle w:val="eop"/>
          <w:rFonts w:cs="Times New Roman" w:hint="eastAsia"/>
          <w:sz w:val="18"/>
          <w:szCs w:val="18"/>
          <w:lang w:eastAsia="zh-CN"/>
        </w:rPr>
      </w:pPr>
      <w:r>
        <w:rPr>
          <w:rStyle w:val="normaltextrun"/>
          <w:rFonts w:cs="Times New Roman" w:hint="eastAsia"/>
          <w:color w:val="365F91"/>
          <w:lang w:eastAsia="zh-CN"/>
        </w:rPr>
        <w:t>[</w:t>
      </w:r>
      <w:r>
        <w:rPr>
          <w:rStyle w:val="normaltextrun"/>
          <w:rFonts w:cs="Times New Roman" w:hint="eastAsia"/>
          <w:color w:val="365F91"/>
          <w:lang w:eastAsia="zh-CN"/>
        </w:rPr>
        <w:t>新泽西州教育部回复内容结束</w:t>
      </w:r>
      <w:r>
        <w:rPr>
          <w:rStyle w:val="normaltextrun"/>
          <w:rFonts w:cs="Times New Roman" w:hint="eastAsia"/>
          <w:color w:val="365F91"/>
          <w:lang w:eastAsia="zh-CN"/>
        </w:rPr>
        <w:t>]</w:t>
      </w:r>
      <w:r>
        <w:rPr>
          <w:rStyle w:val="normaltextrun"/>
          <w:rFonts w:cs="Times New Roman" w:hint="eastAsia"/>
          <w:color w:val="365F91"/>
          <w:lang w:eastAsia="zh-CN"/>
        </w:rPr>
        <w:br w:type="page"/>
      </w:r>
    </w:p>
    <w:p>
      <w:pPr>
        <w:pStyle w:val="BeginUSED"/>
        <w:rPr>
          <w:rStyle w:val="normaltextrun"/>
          <w:rFonts w:cs="Times New Roman" w:hint="eastAsia"/>
          <w:i/>
          <w:color w:val="244061" w:themeColor="accent1" w:themeShade="80"/>
          <w:sz w:val="22"/>
          <w:szCs w:val="22"/>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464" w:name="_Toc171333289"/>
      <w:bookmarkStart w:id="465" w:name="_Toc199403581"/>
      <w:bookmarkStart w:id="466" w:name="_Toc199403744"/>
      <w:bookmarkStart w:id="467" w:name="_Toc210993235"/>
      <w:bookmarkStart w:id="468" w:name="_Toc210993426"/>
      <w:bookmarkStart w:id="469" w:name="_Toc210993576"/>
      <w:bookmarkStart w:id="470" w:name="_Toc211000775"/>
      <w:bookmarkStart w:id="471" w:name="_Toc211000946"/>
      <w:bookmarkStart w:id="472" w:name="_Toc211001159"/>
      <w:bookmarkStart w:id="473" w:name="_Toc211001258"/>
      <w:r>
        <w:rPr>
          <w:rFonts w:ascii="Times New Roman" w:eastAsia="宋体" w:hAnsi="Times New Roman" w:hint="eastAsia"/>
          <w:szCs w:val="32"/>
          <w:lang w:eastAsia="zh-CN"/>
        </w:rPr>
        <w:t xml:space="preserve">2. </w:t>
      </w:r>
      <w:r>
        <w:rPr>
          <w:rFonts w:ascii="Times New Roman" w:eastAsia="宋体" w:hAnsi="Times New Roman" w:hint="eastAsia"/>
          <w:szCs w:val="32"/>
          <w:lang w:eastAsia="zh-CN"/>
        </w:rPr>
        <w:t>促进服务协调</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1304(b)(3)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464"/>
      <w:bookmarkEnd w:id="465"/>
      <w:bookmarkEnd w:id="466"/>
      <w:bookmarkEnd w:id="467"/>
      <w:bookmarkEnd w:id="468"/>
      <w:bookmarkEnd w:id="469"/>
      <w:bookmarkEnd w:id="470"/>
      <w:bookmarkEnd w:id="471"/>
      <w:bookmarkEnd w:id="472"/>
      <w:bookmarkEnd w:id="473"/>
    </w:p>
    <w:p>
      <w:pPr>
        <w:pStyle w:val="blue"/>
        <w:spacing w:after="0"/>
        <w:ind w:left="0"/>
        <w:rPr>
          <w:rFonts w:ascii="Times New Roman" w:hAnsi="Times New Roman" w:hint="eastAsia"/>
          <w:lang w:eastAsia="zh-CN"/>
        </w:rPr>
      </w:pPr>
      <w:r>
        <w:rPr>
          <w:rStyle w:val="normaltextrun"/>
          <w:rFonts w:ascii="Times New Roman" w:eastAsia="宋体" w:hAnsi="Times New Roman" w:hint="eastAsia"/>
          <w:lang w:eastAsia="zh-CN"/>
        </w:rPr>
        <w:t>描述本州将如何使用根据本节条款获得的第</w:t>
      </w:r>
      <w:r>
        <w:rPr>
          <w:rStyle w:val="normaltextrun"/>
          <w:rFonts w:ascii="Times New Roman" w:eastAsia="宋体" w:hAnsi="Times New Roman" w:hint="eastAsia"/>
          <w:lang w:eastAsia="zh-CN"/>
        </w:rPr>
        <w:t xml:space="preserve"> I </w:t>
      </w:r>
      <w:r>
        <w:rPr>
          <w:rStyle w:val="normaltextrun"/>
          <w:rFonts w:ascii="Times New Roman" w:eastAsia="宋体" w:hAnsi="Times New Roman" w:hint="eastAsia"/>
          <w:lang w:eastAsia="zh-CN"/>
        </w:rPr>
        <w:t>编</w:t>
      </w:r>
      <w:r>
        <w:rPr>
          <w:rStyle w:val="normaltextrun"/>
          <w:rFonts w:ascii="Times New Roman" w:eastAsia="宋体" w:hAnsi="Times New Roman" w:hint="eastAsia"/>
          <w:lang w:eastAsia="zh-CN"/>
        </w:rPr>
        <w:t xml:space="preserve"> C </w:t>
      </w:r>
      <w:r>
        <w:rPr>
          <w:rStyle w:val="normaltextrun"/>
          <w:rFonts w:ascii="Times New Roman" w:eastAsia="宋体" w:hAnsi="Times New Roman" w:hint="eastAsia"/>
          <w:lang w:eastAsia="zh-CN"/>
        </w:rPr>
        <w:t>部分资金，推动流动儿童服务的州际和州内协调，包括本州如何在学生转学时（无论转学是否发生在常规学年期间），通过及时转移相关学籍档案（包含健康信息），保障教育连续性。</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rPr>
          <w:rStyle w:val="normaltextrun"/>
          <w:rFonts w:cs="Times New Roman" w:hint="eastAsia"/>
          <w:color w:val="365F91" w:themeColor="accent1" w:themeShade="BF"/>
          <w:sz w:val="18"/>
          <w:szCs w:val="18"/>
          <w:lang w:eastAsia="zh-CN"/>
        </w:rPr>
      </w:pPr>
      <w:r>
        <w:rPr>
          <w:rStyle w:val="normaltextrun"/>
          <w:rFonts w:cs="Times New Roman" w:hint="eastAsia"/>
          <w:color w:val="365F91"/>
          <w:lang w:eastAsia="zh-CN"/>
        </w:rPr>
        <w:t>[</w:t>
      </w:r>
      <w:r>
        <w:rPr>
          <w:rStyle w:val="normaltextrun"/>
          <w:rFonts w:cs="Times New Roman" w:hint="eastAsia"/>
          <w:color w:val="365F91"/>
          <w:lang w:eastAsia="zh-CN"/>
        </w:rPr>
        <w:t>新泽西州教育部回复内容开始</w:t>
      </w:r>
      <w:r>
        <w:rPr>
          <w:rStyle w:val="normaltextrun"/>
          <w:rFonts w:cs="Times New Roman" w:hint="eastAsia"/>
          <w:color w:val="365F91"/>
          <w:lang w:eastAsia="zh-CN"/>
        </w:rPr>
        <w:t xml:space="preserve">] </w:t>
      </w:r>
    </w:p>
    <w:p>
      <w:pPr>
        <w:pStyle w:val="Heading3"/>
        <w:rPr>
          <w:rFonts w:ascii="Times New Roman" w:hAnsi="Times New Roman" w:cs="Times New Roman" w:hint="eastAsia"/>
          <w:color w:val="000000"/>
          <w:lang w:eastAsia="zh-CN"/>
        </w:rPr>
      </w:pPr>
      <w:bookmarkStart w:id="474" w:name="_Toc199403745"/>
      <w:bookmarkStart w:id="475" w:name="_Toc210993236"/>
      <w:bookmarkStart w:id="476" w:name="_Toc210993427"/>
      <w:bookmarkStart w:id="477" w:name="_Toc210993577"/>
      <w:bookmarkStart w:id="478" w:name="_Toc211000776"/>
      <w:bookmarkStart w:id="479" w:name="_Toc211001259"/>
      <w:r>
        <w:rPr>
          <w:rStyle w:val="normaltextrun"/>
          <w:rFonts w:ascii="Times New Roman" w:eastAsia="宋体" w:hAnsi="Times New Roman" w:cs="Times New Roman" w:hint="eastAsia"/>
          <w:szCs w:val="28"/>
          <w:lang w:eastAsia="zh-CN"/>
        </w:rPr>
        <w:t>教育连续性</w:t>
      </w:r>
      <w:bookmarkEnd w:id="474"/>
      <w:bookmarkEnd w:id="475"/>
      <w:bookmarkEnd w:id="476"/>
      <w:bookmarkEnd w:id="477"/>
      <w:bookmarkEnd w:id="478"/>
      <w:bookmarkEnd w:id="479"/>
    </w:p>
    <w:p>
      <w:pPr>
        <w:rPr>
          <w:rFonts w:cs="Times New Roman" w:hint="eastAsia"/>
          <w:sz w:val="18"/>
          <w:szCs w:val="18"/>
          <w:lang w:eastAsia="zh-CN"/>
        </w:rPr>
      </w:pPr>
      <w:r>
        <w:rPr>
          <w:rStyle w:val="normaltextrun"/>
          <w:rFonts w:cs="Times New Roman" w:hint="eastAsia"/>
          <w:color w:val="000000"/>
          <w:lang w:eastAsia="zh-CN"/>
        </w:rPr>
        <w:t>新泽西州教育通过其地方运营机构的流动学生教育项目，推动教育连续性保障，包括无论儿童转学发生在常规学年期间还是暑期</w:t>
      </w:r>
      <w:r>
        <w:rPr>
          <w:rStyle w:val="normaltextrun"/>
          <w:rFonts w:cs="Times New Roman" w:hint="eastAsia"/>
          <w:color w:val="000000"/>
          <w:lang w:eastAsia="zh-CN"/>
        </w:rPr>
        <w:t>/</w:t>
      </w:r>
      <w:r>
        <w:rPr>
          <w:rStyle w:val="normaltextrun"/>
          <w:rFonts w:cs="Times New Roman" w:hint="eastAsia"/>
          <w:color w:val="000000"/>
          <w:lang w:eastAsia="zh-CN"/>
        </w:rPr>
        <w:t>学期间歇期，都会确保在儿童转学时及时转移相关学籍档案。新泽西州教育部档案保存和报告手册明确了档案保存（数据收集）、报告和档案交换的书面化、系统性流程，该流程基于合规政策和程序制定，既能实现有效的内部分析，又能保障流动学生档案州际</w:t>
      </w:r>
      <w:r>
        <w:rPr>
          <w:rStyle w:val="normaltextrun"/>
          <w:rFonts w:cs="Times New Roman" w:hint="eastAsia"/>
          <w:color w:val="000000"/>
          <w:lang w:eastAsia="zh-CN"/>
        </w:rPr>
        <w:t>/</w:t>
      </w:r>
      <w:r>
        <w:rPr>
          <w:rStyle w:val="normaltextrun"/>
          <w:rFonts w:cs="Times New Roman" w:hint="eastAsia"/>
          <w:color w:val="000000"/>
          <w:lang w:eastAsia="zh-CN"/>
        </w:rPr>
        <w:t>州内转移的执行。此外，工作人员会每年接受专业发展</w:t>
      </w:r>
      <w:r>
        <w:rPr>
          <w:rStyle w:val="normaltextrun"/>
          <w:rFonts w:cs="Times New Roman" w:hint="eastAsia"/>
          <w:color w:val="000000"/>
          <w:lang w:eastAsia="zh-CN"/>
        </w:rPr>
        <w:t>/</w:t>
      </w:r>
      <w:r>
        <w:rPr>
          <w:rStyle w:val="normaltextrun"/>
          <w:rFonts w:cs="Times New Roman" w:hint="eastAsia"/>
          <w:color w:val="000000"/>
          <w:lang w:eastAsia="zh-CN"/>
        </w:rPr>
        <w:t>培训，学习新泽西州用来跟踪流动学生数据并上传至</w:t>
      </w:r>
      <w:r>
        <w:rPr>
          <w:rStyle w:val="normaltextrun"/>
          <w:rFonts w:cs="Times New Roman" w:hint="eastAsia"/>
          <w:lang w:eastAsia="zh-CN"/>
        </w:rPr>
        <w:t>流动学生信息交换系统</w:t>
      </w:r>
      <w:r>
        <w:rPr>
          <w:rStyle w:val="normaltextrun"/>
          <w:rFonts w:cs="Times New Roman" w:hint="eastAsia"/>
          <w:color w:val="000000"/>
          <w:lang w:eastAsia="zh-CN"/>
        </w:rPr>
        <w:t>的软件操作，同时会根据需要获得技术援助，以更新和掌握数据维护要求。</w:t>
      </w:r>
    </w:p>
    <w:p>
      <w:pPr>
        <w:rPr>
          <w:rFonts w:cs="Times New Roman" w:hint="eastAsia"/>
          <w:sz w:val="18"/>
          <w:szCs w:val="18"/>
          <w:lang w:eastAsia="zh-CN"/>
        </w:rPr>
      </w:pPr>
      <w:r>
        <w:rPr>
          <w:rStyle w:val="normaltextrun"/>
          <w:rFonts w:cs="Times New Roman" w:hint="eastAsia"/>
          <w:color w:val="000000"/>
          <w:lang w:eastAsia="zh-CN"/>
        </w:rPr>
        <w:t>新泽西州教育部通过审查其地方运营机构流动学生教育项目提交的中期和最终报告，每月监督学生档案转移情况，监督其他流动儿童相关信息的州际和州内转移，并确保每个流动学生教育项目完全参与流动学生档案转移体系。</w:t>
      </w:r>
    </w:p>
    <w:p>
      <w:pPr>
        <w:pStyle w:val="Heading3"/>
        <w:rPr>
          <w:rFonts w:ascii="Times New Roman" w:hAnsi="Times New Roman" w:cs="Times New Roman" w:hint="eastAsia"/>
          <w:lang w:eastAsia="zh-CN"/>
        </w:rPr>
      </w:pPr>
      <w:bookmarkStart w:id="480" w:name="_Toc199403746"/>
      <w:bookmarkStart w:id="481" w:name="_Toc210993237"/>
      <w:bookmarkStart w:id="482" w:name="_Toc210993428"/>
      <w:bookmarkStart w:id="483" w:name="_Toc210993578"/>
      <w:bookmarkStart w:id="484" w:name="_Toc211000777"/>
      <w:bookmarkStart w:id="485" w:name="_Toc211001260"/>
      <w:r>
        <w:rPr>
          <w:rFonts w:ascii="Times New Roman" w:eastAsia="宋体" w:hAnsi="Times New Roman" w:cs="Times New Roman" w:hint="eastAsia"/>
          <w:szCs w:val="28"/>
          <w:lang w:eastAsia="zh-CN"/>
        </w:rPr>
        <w:t>州内转移</w:t>
      </w:r>
      <w:bookmarkEnd w:id="480"/>
      <w:bookmarkEnd w:id="481"/>
      <w:bookmarkEnd w:id="482"/>
      <w:bookmarkEnd w:id="483"/>
      <w:bookmarkEnd w:id="484"/>
      <w:bookmarkEnd w:id="485"/>
    </w:p>
    <w:p>
      <w:pPr>
        <w:rPr>
          <w:rFonts w:cs="Times New Roman" w:hint="eastAsia"/>
          <w:lang w:eastAsia="zh-CN"/>
        </w:rPr>
      </w:pPr>
      <w:r>
        <w:rPr>
          <w:rFonts w:cs="Times New Roman" w:hint="eastAsia"/>
          <w:lang w:eastAsia="zh-CN"/>
        </w:rPr>
        <w:t>新泽西州教育部及其地方运营机构的区域性流动学生教育项目通过分配第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C </w:t>
      </w:r>
      <w:r>
        <w:rPr>
          <w:rFonts w:cs="Times New Roman" w:hint="eastAsia"/>
          <w:lang w:eastAsia="zh-CN"/>
        </w:rPr>
        <w:t>部分资金，支持参与流动学生信息交换系统，并采购硬件</w:t>
      </w:r>
      <w:r>
        <w:rPr>
          <w:rFonts w:cs="Times New Roman" w:hint="eastAsia"/>
          <w:lang w:eastAsia="zh-CN"/>
        </w:rPr>
        <w:t>/</w:t>
      </w:r>
      <w:r>
        <w:rPr>
          <w:rFonts w:cs="Times New Roman" w:hint="eastAsia"/>
          <w:lang w:eastAsia="zh-CN"/>
        </w:rPr>
        <w:t>软件以满足相应技术需求，推动流动儿童服务的州际与州内协同。新泽西州教育部的流动学生教育项目学生档案保存和报告手册为流动学生信息的档案保存和报告提供了系统化流程。该手册不仅概述了新泽西州教育部流动学生教育项目数据工具（例如流动学生信息交换系统），还明确了最小数据要素的及时收集、上传和数据录入流程。课程历史记录保存程序确保任何新增信息或变更信息（例如，当学生在新泽西州内从一个地区转移到另一个地区时）均在法规要求的时限内上传至流动学生信息交换系统。</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BeginUSED"/>
        <w:rPr>
          <w:rFonts w:cs="Times New Roman" w:hint="eastAsia"/>
          <w:i/>
          <w:iCs/>
          <w:color w:val="0F4761"/>
          <w:sz w:val="18"/>
          <w:szCs w:val="18"/>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486" w:name="_Toc171333290"/>
      <w:bookmarkStart w:id="487" w:name="_Toc199403582"/>
      <w:bookmarkStart w:id="488" w:name="_Toc199403747"/>
      <w:bookmarkStart w:id="489" w:name="_Toc210993238"/>
      <w:bookmarkStart w:id="490" w:name="_Toc210993429"/>
      <w:bookmarkStart w:id="491" w:name="_Toc210993579"/>
      <w:bookmarkStart w:id="492" w:name="_Toc211000778"/>
      <w:bookmarkStart w:id="493" w:name="_Toc211000947"/>
      <w:bookmarkStart w:id="494" w:name="_Toc211001160"/>
      <w:bookmarkStart w:id="495" w:name="_Toc211001261"/>
      <w:r>
        <w:rPr>
          <w:rFonts w:ascii="Times New Roman" w:eastAsia="宋体" w:hAnsi="Times New Roman" w:hint="eastAsia"/>
          <w:szCs w:val="32"/>
          <w:lang w:eastAsia="zh-CN"/>
        </w:rPr>
        <w:t xml:space="preserve">3. </w:t>
      </w:r>
      <w:r>
        <w:rPr>
          <w:rFonts w:ascii="Times New Roman" w:eastAsia="宋体" w:hAnsi="Times New Roman" w:hint="eastAsia"/>
          <w:szCs w:val="32"/>
          <w:lang w:eastAsia="zh-CN"/>
        </w:rPr>
        <w:t>资金用途</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1304(b)(4)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486"/>
      <w:bookmarkEnd w:id="487"/>
      <w:bookmarkEnd w:id="488"/>
      <w:bookmarkEnd w:id="489"/>
      <w:bookmarkEnd w:id="490"/>
      <w:bookmarkEnd w:id="491"/>
      <w:bookmarkEnd w:id="492"/>
      <w:bookmarkEnd w:id="493"/>
      <w:bookmarkEnd w:id="494"/>
      <w:bookmarkEnd w:id="495"/>
    </w:p>
    <w:p>
      <w:pPr>
        <w:pStyle w:val="blue"/>
        <w:spacing w:after="0"/>
        <w:ind w:left="0"/>
        <w:rPr>
          <w:rFonts w:ascii="Times New Roman" w:hAnsi="Times New Roman" w:hint="eastAsia"/>
          <w:lang w:eastAsia="zh-CN"/>
        </w:rPr>
      </w:pPr>
      <w:r>
        <w:rPr>
          <w:rFonts w:ascii="Times New Roman" w:eastAsia="宋体" w:hAnsi="Times New Roman" w:hint="eastAsia"/>
          <w:lang w:eastAsia="zh-CN"/>
        </w:rPr>
        <w:t>描述本州对第</w:t>
      </w:r>
      <w:r>
        <w:rPr>
          <w:rFonts w:ascii="Times New Roman" w:eastAsia="宋体" w:hAnsi="Times New Roman" w:hint="eastAsia"/>
          <w:lang w:eastAsia="zh-CN"/>
        </w:rPr>
        <w:t xml:space="preserve"> I </w:t>
      </w:r>
      <w:r>
        <w:rPr>
          <w:rFonts w:ascii="Times New Roman" w:eastAsia="宋体" w:hAnsi="Times New Roman" w:hint="eastAsia"/>
          <w:lang w:eastAsia="zh-CN"/>
        </w:rPr>
        <w:t>编</w:t>
      </w:r>
      <w:r>
        <w:rPr>
          <w:rFonts w:ascii="Times New Roman" w:eastAsia="宋体" w:hAnsi="Times New Roman" w:hint="eastAsia"/>
          <w:lang w:eastAsia="zh-CN"/>
        </w:rPr>
        <w:t xml:space="preserve"> C </w:t>
      </w:r>
      <w:r>
        <w:rPr>
          <w:rFonts w:ascii="Times New Roman" w:eastAsia="宋体" w:hAnsi="Times New Roman" w:hint="eastAsia"/>
          <w:lang w:eastAsia="zh-CN"/>
        </w:rPr>
        <w:t>部分资金用途的优先排序，以及该优先排序如何与本州对州内服务需求的评估相关联。</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12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 xml:space="preserve">] </w:t>
      </w:r>
    </w:p>
    <w:p>
      <w:pPr>
        <w:pStyle w:val="paragraph"/>
        <w:spacing w:before="0" w:beforeAutospacing="0" w:after="200" w:afterAutospacing="0" w:line="276" w:lineRule="auto"/>
        <w:textAlignment w:val="baseline"/>
        <w:rPr>
          <w:rFonts w:hint="eastAsia"/>
          <w:sz w:val="16"/>
          <w:szCs w:val="16"/>
          <w:lang w:eastAsia="zh-CN"/>
        </w:rPr>
      </w:pPr>
      <w:r>
        <w:rPr>
          <w:rFonts w:eastAsia="宋体" w:hint="eastAsia"/>
          <w:szCs w:val="22"/>
          <w:lang w:eastAsia="zh-CN"/>
        </w:rPr>
        <w:t>根据新泽西州的综合需求评估，以及上文概述的、为支持流动学生需求而制定的相关策略，资金支出优先事项分为以下五大类。这些支出优先事项会每年传达给地方运营机构，以确保与新泽西州教育部确认的需求保持一致。需注意，作为持续改进过程的一部分，新泽西州会定期更新其需求评估，并因此相应地对资金用途进行定期调整。有关支出优先事项的最新详情，可随时在</w:t>
      </w:r>
      <w:hyperlink r:id="rId40" w:history="1">
        <w:r>
          <w:rPr>
            <w:rFonts w:eastAsia="宋体" w:hint="eastAsia"/>
            <w:color w:val="0000FF"/>
            <w:szCs w:val="22"/>
            <w:u w:val="single"/>
            <w:lang w:eastAsia="zh-CN"/>
          </w:rPr>
          <w:t>新泽西州流动学生教育项目</w:t>
        </w:r>
      </w:hyperlink>
      <w:r>
        <w:rPr>
          <w:rFonts w:eastAsia="宋体" w:hint="eastAsia"/>
          <w:szCs w:val="22"/>
          <w:lang w:eastAsia="zh-CN"/>
        </w:rPr>
        <w:t>页面的最新全州综合需求评估中查阅。</w:t>
      </w:r>
    </w:p>
    <w:p>
      <w:pPr>
        <w:pStyle w:val="ListParagraph"/>
        <w:numPr>
          <w:ilvl w:val="0"/>
          <w:numId w:val="189"/>
        </w:numPr>
        <w:spacing w:after="120"/>
        <w:contextualSpacing w:val="0"/>
        <w:rPr>
          <w:rFonts w:cs="Times New Roman" w:hint="eastAsia"/>
          <w:lang w:eastAsia="zh-CN"/>
        </w:rPr>
      </w:pPr>
      <w:r>
        <w:rPr>
          <w:rStyle w:val="normaltextrun"/>
          <w:rFonts w:cs="Times New Roman" w:hint="eastAsia"/>
          <w:lang w:eastAsia="zh-CN"/>
        </w:rPr>
        <w:t>辅导和补充教学（含学年和暑期）；</w:t>
      </w:r>
    </w:p>
    <w:p>
      <w:pPr>
        <w:pStyle w:val="ListParagraph"/>
        <w:numPr>
          <w:ilvl w:val="0"/>
          <w:numId w:val="189"/>
        </w:numPr>
        <w:spacing w:after="120"/>
        <w:contextualSpacing w:val="0"/>
        <w:rPr>
          <w:rFonts w:cs="Times New Roman" w:hint="eastAsia"/>
          <w:lang w:eastAsia="zh-CN"/>
        </w:rPr>
      </w:pPr>
      <w:r>
        <w:rPr>
          <w:rStyle w:val="normaltextrun"/>
          <w:rFonts w:cs="Times New Roman" w:hint="eastAsia"/>
          <w:lang w:eastAsia="zh-CN"/>
        </w:rPr>
        <w:t>教育材料和技术；</w:t>
      </w:r>
    </w:p>
    <w:p>
      <w:pPr>
        <w:pStyle w:val="ListParagraph"/>
        <w:numPr>
          <w:ilvl w:val="0"/>
          <w:numId w:val="189"/>
        </w:numPr>
        <w:spacing w:after="120"/>
        <w:contextualSpacing w:val="0"/>
        <w:rPr>
          <w:rFonts w:cs="Times New Roman" w:hint="eastAsia"/>
          <w:lang w:eastAsia="zh-CN"/>
        </w:rPr>
      </w:pPr>
      <w:r>
        <w:rPr>
          <w:rStyle w:val="normaltextrun"/>
          <w:rFonts w:cs="Times New Roman" w:hint="eastAsia"/>
          <w:lang w:eastAsia="zh-CN"/>
        </w:rPr>
        <w:t>健康筛查（视力、牙科、医疗、心理健康）；</w:t>
      </w:r>
    </w:p>
    <w:p>
      <w:pPr>
        <w:pStyle w:val="ListParagraph"/>
        <w:numPr>
          <w:ilvl w:val="0"/>
          <w:numId w:val="189"/>
        </w:numPr>
        <w:spacing w:after="120"/>
        <w:contextualSpacing w:val="0"/>
        <w:rPr>
          <w:rFonts w:cs="Times New Roman" w:hint="eastAsia"/>
          <w:lang w:eastAsia="zh-CN"/>
        </w:rPr>
      </w:pPr>
      <w:r>
        <w:rPr>
          <w:rStyle w:val="normaltextrun"/>
          <w:rFonts w:cs="Times New Roman" w:hint="eastAsia"/>
          <w:lang w:eastAsia="zh-CN"/>
        </w:rPr>
        <w:t>提高家长参与度的活动；以及</w:t>
      </w:r>
      <w:r>
        <w:rPr>
          <w:rStyle w:val="normaltextrun"/>
          <w:rFonts w:cs="Times New Roman" w:hint="eastAsia"/>
          <w:lang w:eastAsia="zh-CN"/>
        </w:rPr>
        <w:t xml:space="preserve"> </w:t>
      </w:r>
    </w:p>
    <w:p>
      <w:pPr>
        <w:pStyle w:val="ListParagraph"/>
        <w:numPr>
          <w:ilvl w:val="0"/>
          <w:numId w:val="189"/>
        </w:numPr>
        <w:spacing w:after="120"/>
        <w:contextualSpacing w:val="0"/>
        <w:rPr>
          <w:rFonts w:cs="Times New Roman" w:hint="eastAsia"/>
          <w:lang w:eastAsia="zh-CN"/>
        </w:rPr>
      </w:pPr>
      <w:r>
        <w:rPr>
          <w:rStyle w:val="normaltextrun"/>
          <w:rFonts w:cs="Times New Roman" w:hint="eastAsia"/>
          <w:lang w:eastAsia="zh-CN"/>
        </w:rPr>
        <w:t>大学和职业准备支持服务。</w:t>
      </w:r>
    </w:p>
    <w:p>
      <w:pPr>
        <w:pStyle w:val="paragraph"/>
        <w:spacing w:before="0" w:beforeAutospacing="0" w:after="200" w:afterAutospacing="0" w:line="276" w:lineRule="auto"/>
        <w:textAlignment w:val="baseline"/>
        <w:rPr>
          <w:rFonts w:hint="eastAsia"/>
          <w:szCs w:val="22"/>
          <w:lang w:eastAsia="zh-CN"/>
        </w:rPr>
      </w:pPr>
      <w:r>
        <w:rPr>
          <w:rFonts w:eastAsia="宋体" w:hint="eastAsia"/>
          <w:szCs w:val="22"/>
          <w:lang w:eastAsia="zh-CN"/>
        </w:rPr>
        <w:t>除了向地方运营机构告知支出优先事项外，新泽西州教育部还与地方运营机构合作，识别并优先支持被认定为“优先服务群体”的学生的未满足需求，之后再服务其他流动儿童。符合优先条件的学生的完整定义（包括“中断正规教育的学生”及其他优先群体），可在全州</w:t>
      </w:r>
      <w:r>
        <w:rPr>
          <w:rFonts w:eastAsia="宋体" w:hint="eastAsia"/>
          <w:color w:val="000000"/>
          <w:szCs w:val="22"/>
          <w:lang w:eastAsia="zh-CN"/>
        </w:rPr>
        <w:t>综合需求评估</w:t>
      </w:r>
      <w:r>
        <w:rPr>
          <w:rFonts w:eastAsia="宋体" w:hint="eastAsia"/>
          <w:szCs w:val="22"/>
          <w:lang w:eastAsia="zh-CN"/>
        </w:rPr>
        <w:t>中查阅。地方运营机构必须为每位接受服务的流动学生制定个人需求评估，虽然新泽西州教育部会就优先排序提供指导，但归根结底，学生的个人需求是最高支出优先事项。</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1"/>
        <w:spacing w:after="0"/>
        <w:rPr>
          <w:rFonts w:ascii="Times New Roman" w:eastAsia="Cambria" w:hAnsi="Times New Roman" w:hint="eastAsia"/>
          <w:b w:val="0"/>
          <w:szCs w:val="32"/>
          <w:lang w:eastAsia="zh-CN"/>
          <w14:ligatures w14:val="standardContextual"/>
        </w:rPr>
      </w:pPr>
      <w:bookmarkStart w:id="496" w:name="_Toc210993239"/>
      <w:bookmarkStart w:id="497" w:name="_Toc210993430"/>
      <w:bookmarkStart w:id="498" w:name="_Toc211000779"/>
      <w:bookmarkStart w:id="499" w:name="_Toc211000948"/>
      <w:bookmarkStart w:id="500" w:name="_Toc211001017"/>
      <w:r>
        <w:rPr>
          <w:rFonts w:ascii="Times New Roman" w:eastAsia="宋体" w:hAnsi="Times New Roman" w:hint="eastAsia"/>
          <w:szCs w:val="36"/>
          <w:lang w:eastAsia="zh-CN"/>
        </w:rPr>
        <w:t xml:space="preserve">C. </w:t>
      </w:r>
      <w:r>
        <w:rPr>
          <w:rFonts w:ascii="Times New Roman" w:eastAsia="宋体" w:hAnsi="Times New Roman" w:hint="eastAsia"/>
          <w:szCs w:val="36"/>
          <w:lang w:eastAsia="zh-CN"/>
        </w:rPr>
        <w:t>第</w:t>
      </w:r>
      <w:r>
        <w:rPr>
          <w:rFonts w:ascii="Times New Roman" w:eastAsia="宋体" w:hAnsi="Times New Roman" w:hint="eastAsia"/>
          <w:szCs w:val="36"/>
          <w:lang w:eastAsia="zh-CN"/>
        </w:rPr>
        <w:t xml:space="preserve"> I </w:t>
      </w:r>
      <w:r>
        <w:rPr>
          <w:rFonts w:ascii="Times New Roman" w:eastAsia="宋体" w:hAnsi="Times New Roman" w:hint="eastAsia"/>
          <w:szCs w:val="36"/>
          <w:lang w:eastAsia="zh-CN"/>
        </w:rPr>
        <w:t>编</w:t>
      </w:r>
      <w:r>
        <w:rPr>
          <w:rFonts w:ascii="Times New Roman" w:eastAsia="宋体" w:hAnsi="Times New Roman" w:hint="eastAsia"/>
          <w:szCs w:val="36"/>
          <w:lang w:eastAsia="zh-CN"/>
        </w:rPr>
        <w:t xml:space="preserve"> D </w:t>
      </w:r>
      <w:r>
        <w:rPr>
          <w:rFonts w:ascii="Times New Roman" w:eastAsia="宋体" w:hAnsi="Times New Roman" w:hint="eastAsia"/>
          <w:szCs w:val="36"/>
          <w:lang w:eastAsia="zh-CN"/>
        </w:rPr>
        <w:t>部分：针对受忽视、违法失足或处境困难的儿童和青少年的预防与干预项目</w:t>
      </w:r>
      <w:bookmarkEnd w:id="496"/>
      <w:bookmarkEnd w:id="497"/>
      <w:bookmarkEnd w:id="498"/>
      <w:bookmarkEnd w:id="499"/>
      <w:bookmarkEnd w:id="500"/>
    </w:p>
    <w:p>
      <w:pPr>
        <w:pStyle w:val="EndUSED"/>
        <w:rPr>
          <w:rFonts w:eastAsia="Aptos" w:hint="eastAsia"/>
          <w:color w:val="183C5C"/>
          <w:lang w:eastAsia="zh-CN"/>
          <w14:ligatures w14:val="standardContextual"/>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eastAsia="Aptos" w:cs="Times New Roman" w:hint="eastAsia"/>
          <w:color w:val="183C5C"/>
          <w:lang w:eastAsia="zh-CN"/>
          <w14:ligatures w14:val="standardContextual"/>
        </w:rPr>
      </w:pPr>
      <w:r>
        <w:rPr>
          <w:rFonts w:cs="Times New Roman" w:hint="eastAsia"/>
          <w:color w:val="183C5C"/>
          <w:lang w:eastAsia="zh-CN"/>
        </w:rPr>
        <w:t>[</w:t>
      </w:r>
      <w:r>
        <w:rPr>
          <w:rFonts w:cs="Times New Roman" w:hint="eastAsia"/>
          <w:color w:val="183C5C"/>
          <w:lang w:eastAsia="zh-CN"/>
        </w:rPr>
        <w:t>新泽西州教育部回复内容开始</w:t>
      </w:r>
      <w:r>
        <w:rPr>
          <w:rFonts w:cs="Times New Roman" w:hint="eastAsia"/>
          <w:color w:val="183C5C"/>
          <w:lang w:eastAsia="zh-CN"/>
        </w:rPr>
        <w:t>]</w:t>
      </w:r>
    </w:p>
    <w:p>
      <w:pPr>
        <w:pStyle w:val="Heading2"/>
        <w:rPr>
          <w:rFonts w:ascii="Times New Roman" w:hAnsi="Times New Roman" w:hint="eastAsia"/>
          <w:lang w:eastAsia="zh-CN"/>
        </w:rPr>
      </w:pPr>
      <w:bookmarkStart w:id="501" w:name="_Toc171333292"/>
      <w:bookmarkStart w:id="502" w:name="_Toc199403749"/>
      <w:bookmarkStart w:id="503" w:name="_Toc210993240"/>
      <w:bookmarkStart w:id="504" w:name="_Toc210993431"/>
      <w:bookmarkStart w:id="505" w:name="_Toc210993581"/>
      <w:bookmarkStart w:id="506" w:name="_Toc211000780"/>
      <w:bookmarkStart w:id="507" w:name="_Toc211000949"/>
      <w:bookmarkStart w:id="508" w:name="_Toc211001161"/>
      <w:bookmarkStart w:id="509" w:name="_Toc211001262"/>
      <w:r>
        <w:rPr>
          <w:rFonts w:ascii="Times New Roman" w:eastAsia="宋体" w:hAnsi="Times New Roman" w:hint="eastAsia"/>
          <w:szCs w:val="32"/>
          <w:lang w:eastAsia="zh-CN"/>
        </w:rPr>
        <w:t>概述</w:t>
      </w:r>
      <w:bookmarkEnd w:id="501"/>
      <w:bookmarkEnd w:id="502"/>
      <w:bookmarkEnd w:id="503"/>
      <w:bookmarkEnd w:id="504"/>
      <w:bookmarkEnd w:id="505"/>
      <w:bookmarkEnd w:id="506"/>
      <w:bookmarkEnd w:id="507"/>
      <w:bookmarkEnd w:id="508"/>
      <w:bookmarkEnd w:id="509"/>
    </w:p>
    <w:p>
      <w:pPr>
        <w:spacing w:after="120"/>
        <w:rPr>
          <w:rFonts w:eastAsia="Aptos" w:cs="Times New Roman" w:hint="eastAsia"/>
          <w:lang w:eastAsia="zh-CN"/>
          <w14:ligatures w14:val="standardContextual"/>
        </w:rPr>
      </w:pPr>
      <w:r>
        <w:rPr>
          <w:rFonts w:cs="Times New Roman" w:hint="eastAsia"/>
          <w:color w:val="000000"/>
          <w:lang w:eastAsia="zh-CN"/>
        </w:rPr>
        <w:t>第</w:t>
      </w:r>
      <w:r>
        <w:rPr>
          <w:rFonts w:cs="Times New Roman" w:hint="eastAsia"/>
          <w:color w:val="000000"/>
          <w:lang w:eastAsia="zh-CN"/>
        </w:rPr>
        <w:t xml:space="preserve"> I </w:t>
      </w:r>
      <w:r>
        <w:rPr>
          <w:rFonts w:cs="Times New Roman" w:hint="eastAsia"/>
          <w:color w:val="000000"/>
          <w:lang w:eastAsia="zh-CN"/>
        </w:rPr>
        <w:t>编</w:t>
      </w:r>
      <w:r>
        <w:rPr>
          <w:rFonts w:cs="Times New Roman" w:hint="eastAsia"/>
          <w:color w:val="000000"/>
          <w:lang w:eastAsia="zh-CN"/>
        </w:rPr>
        <w:t xml:space="preserve"> D </w:t>
      </w:r>
      <w:r>
        <w:rPr>
          <w:rFonts w:cs="Times New Roman" w:hint="eastAsia"/>
          <w:color w:val="000000"/>
          <w:lang w:eastAsia="zh-CN"/>
        </w:rPr>
        <w:t>部分包含两个子部分，一个为州级项目提供资金，另一个为地方教育机构提供资金，以帮扶被界定为受忽视、违法失足或处境困难的青少年。</w:t>
      </w:r>
      <w:r>
        <w:rPr>
          <w:rFonts w:cs="Times New Roman" w:hint="eastAsia"/>
          <w:lang w:eastAsia="zh-CN"/>
        </w:rPr>
        <w:t>实施第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D </w:t>
      </w:r>
      <w:r>
        <w:rPr>
          <w:rFonts w:cs="Times New Roman" w:hint="eastAsia"/>
          <w:lang w:eastAsia="zh-CN"/>
        </w:rPr>
        <w:t>部分项目的州级机构和地方教育机构必须：</w:t>
      </w:r>
    </w:p>
    <w:p>
      <w:pPr>
        <w:numPr>
          <w:ilvl w:val="0"/>
          <w:numId w:val="74"/>
        </w:numPr>
        <w:spacing w:after="120" w:line="259" w:lineRule="auto"/>
        <w:rPr>
          <w:rFonts w:eastAsia="Aptos" w:cs="Times New Roman" w:hint="eastAsia"/>
          <w:lang w:eastAsia="zh-CN"/>
          <w14:ligatures w14:val="standardContextual"/>
        </w:rPr>
      </w:pPr>
      <w:r>
        <w:rPr>
          <w:rFonts w:cs="Times New Roman" w:hint="eastAsia"/>
          <w:lang w:eastAsia="zh-CN"/>
        </w:rPr>
        <w:t>完善地方和州立机构内儿童和青少年的教育服务，确保学生能够达到本州所有学生都应达到的州级严格学业标准；</w:t>
      </w:r>
    </w:p>
    <w:p>
      <w:pPr>
        <w:numPr>
          <w:ilvl w:val="0"/>
          <w:numId w:val="74"/>
        </w:numPr>
        <w:spacing w:after="120" w:line="259" w:lineRule="auto"/>
        <w:rPr>
          <w:rFonts w:eastAsia="Aptos" w:cs="Times New Roman" w:hint="eastAsia"/>
          <w:lang w:eastAsia="zh-CN"/>
          <w14:ligatures w14:val="standardContextual"/>
        </w:rPr>
      </w:pPr>
      <w:r>
        <w:rPr>
          <w:rFonts w:cs="Times New Roman" w:hint="eastAsia"/>
          <w:lang w:eastAsia="zh-CN"/>
        </w:rPr>
        <w:t>为从地方和州立机构、矫正机构回归社会的儿童和青少年提供所需服务，助其成功重返学校或就业；以及</w:t>
      </w:r>
    </w:p>
    <w:p>
      <w:pPr>
        <w:numPr>
          <w:ilvl w:val="0"/>
          <w:numId w:val="74"/>
        </w:numPr>
        <w:spacing w:after="120" w:line="240" w:lineRule="auto"/>
        <w:rPr>
          <w:rFonts w:eastAsia="Aptos" w:cs="Times New Roman" w:hint="eastAsia"/>
          <w:bCs/>
          <w:color w:val="153D63"/>
          <w:sz w:val="24"/>
          <w:szCs w:val="24"/>
          <w:lang w:eastAsia="zh-CN"/>
          <w14:ligatures w14:val="standardContextual"/>
        </w:rPr>
      </w:pPr>
      <w:r>
        <w:rPr>
          <w:rFonts w:cs="Times New Roman" w:hint="eastAsia"/>
          <w:lang w:eastAsia="zh-CN"/>
        </w:rPr>
        <w:t>预防处境困难青少年辍学，并为辍学群体、从矫正机构或受忽视青少年教育机构和少年犯管教机构回归社会的儿童和青少年建立支持体系，保障他们继续接受教育，并推动家庭和社区的参与。</w:t>
      </w:r>
    </w:p>
    <w:p>
      <w:pPr>
        <w:rPr>
          <w:rFonts w:cs="Times New Roman" w:hint="eastAsia"/>
          <w:sz w:val="18"/>
          <w:szCs w:val="18"/>
          <w:lang w:eastAsia="zh-CN"/>
        </w:rPr>
      </w:pPr>
      <w:r>
        <w:rPr>
          <w:rStyle w:val="normaltextrun"/>
          <w:rFonts w:cs="Times New Roman" w:hint="eastAsia"/>
          <w:color w:val="183C5C"/>
          <w:lang w:eastAsia="zh-CN"/>
        </w:rPr>
        <w:t>[</w:t>
      </w:r>
      <w:r>
        <w:rPr>
          <w:rStyle w:val="normaltextrun"/>
          <w:rFonts w:cs="Times New Roman" w:hint="eastAsia"/>
          <w:color w:val="183C5C"/>
          <w:lang w:eastAsia="zh-CN"/>
        </w:rPr>
        <w:t>新泽西州教育部回复内容结束</w:t>
      </w:r>
      <w:r>
        <w:rPr>
          <w:rStyle w:val="normaltextrun"/>
          <w:rFonts w:cs="Times New Roman" w:hint="eastAsia"/>
          <w:color w:val="183C5C"/>
          <w:lang w:eastAsia="zh-CN"/>
        </w:rPr>
        <w:t xml:space="preserve">] </w:t>
      </w:r>
    </w:p>
    <w:p>
      <w:pPr>
        <w:pStyle w:val="BeginUSED"/>
        <w:rPr>
          <w:rFonts w:eastAsia="Aptos" w:cs="Times New Roman" w:hint="eastAsia"/>
          <w:bCs/>
          <w:color w:val="153D63"/>
          <w:sz w:val="24"/>
          <w:szCs w:val="24"/>
          <w:lang w:eastAsia="zh-CN"/>
          <w14:ligatures w14:val="standardContextual"/>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510" w:name="_Toc171333293"/>
      <w:bookmarkStart w:id="511" w:name="_Toc199403750"/>
      <w:bookmarkStart w:id="512" w:name="_Toc210993241"/>
      <w:bookmarkStart w:id="513" w:name="_Toc210993432"/>
      <w:bookmarkStart w:id="514" w:name="_Toc210993582"/>
      <w:bookmarkStart w:id="515" w:name="_Toc211000781"/>
      <w:bookmarkStart w:id="516" w:name="_Toc211000950"/>
      <w:bookmarkStart w:id="517" w:name="_Toc211001162"/>
      <w:bookmarkStart w:id="518" w:name="_Toc211001263"/>
      <w:r>
        <w:rPr>
          <w:rFonts w:ascii="Times New Roman" w:eastAsia="宋体" w:hAnsi="Times New Roman" w:hint="eastAsia"/>
          <w:szCs w:val="32"/>
          <w:lang w:eastAsia="zh-CN"/>
        </w:rPr>
        <w:t xml:space="preserve">1. </w:t>
      </w:r>
      <w:r>
        <w:rPr>
          <w:rFonts w:ascii="Times New Roman" w:eastAsia="宋体" w:hAnsi="Times New Roman" w:hint="eastAsia"/>
          <w:szCs w:val="32"/>
          <w:lang w:eastAsia="zh-CN"/>
        </w:rPr>
        <w:t>矫正机构与地方项目之间的过渡衔接</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1414(a)(1)(B)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510"/>
      <w:bookmarkEnd w:id="511"/>
      <w:bookmarkEnd w:id="512"/>
      <w:bookmarkEnd w:id="513"/>
      <w:bookmarkEnd w:id="514"/>
      <w:bookmarkEnd w:id="515"/>
      <w:bookmarkEnd w:id="516"/>
      <w:bookmarkEnd w:id="517"/>
      <w:bookmarkEnd w:id="518"/>
    </w:p>
    <w:p>
      <w:pPr>
        <w:pStyle w:val="blue"/>
        <w:spacing w:before="120" w:after="0"/>
        <w:ind w:left="0"/>
        <w:rPr>
          <w:rFonts w:ascii="Times New Roman" w:hAnsi="Times New Roman" w:hint="eastAsia"/>
          <w:lang w:eastAsia="zh-CN"/>
        </w:rPr>
      </w:pPr>
      <w:r>
        <w:rPr>
          <w:rFonts w:ascii="Times New Roman" w:eastAsia="宋体" w:hAnsi="Times New Roman" w:hint="eastAsia"/>
          <w:lang w:eastAsia="zh-CN"/>
        </w:rPr>
        <w:t>制定计划，为儿童和青少年在矫正机构与地方运营项目之间的过渡衔接提供协助。</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Fonts w:eastAsia="Aptos" w:cs="Times New Roman" w:hint="eastAsia"/>
          <w:color w:val="183C5C"/>
          <w:lang w:eastAsia="zh-CN"/>
          <w14:ligatures w14:val="standardContextual"/>
        </w:rPr>
      </w:pPr>
      <w:r>
        <w:rPr>
          <w:rFonts w:cs="Times New Roman" w:hint="eastAsia"/>
          <w:color w:val="183C5C"/>
          <w:lang w:eastAsia="zh-CN"/>
        </w:rPr>
        <w:t>[</w:t>
      </w:r>
      <w:r>
        <w:rPr>
          <w:rFonts w:cs="Times New Roman" w:hint="eastAsia"/>
          <w:color w:val="183C5C"/>
          <w:lang w:eastAsia="zh-CN"/>
        </w:rPr>
        <w:t>新泽西州教育部回复内容开始</w:t>
      </w:r>
      <w:r>
        <w:rPr>
          <w:rFonts w:cs="Times New Roman" w:hint="eastAsia"/>
          <w:color w:val="183C5C"/>
          <w:lang w:eastAsia="zh-CN"/>
        </w:rPr>
        <w:t>]</w:t>
      </w:r>
    </w:p>
    <w:p>
      <w:pPr>
        <w:rPr>
          <w:rFonts w:eastAsia="Aptos" w:cs="Times New Roman" w:hint="eastAsia"/>
          <w:lang w:eastAsia="zh-CN"/>
          <w14:ligatures w14:val="standardContextual"/>
        </w:rPr>
      </w:pPr>
      <w:r>
        <w:rPr>
          <w:rFonts w:cs="Times New Roman" w:hint="eastAsia"/>
          <w:lang w:eastAsia="zh-CN"/>
        </w:rPr>
        <w:t>对第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D </w:t>
      </w:r>
      <w:r>
        <w:rPr>
          <w:rFonts w:cs="Times New Roman" w:hint="eastAsia"/>
          <w:lang w:eastAsia="zh-CN"/>
        </w:rPr>
        <w:t>部分的回复包含在下一节（</w:t>
      </w:r>
      <w:r>
        <w:rPr>
          <w:rFonts w:cs="Times New Roman" w:hint="eastAsia"/>
          <w:lang w:eastAsia="zh-CN"/>
        </w:rPr>
        <w:t xml:space="preserve">2. </w:t>
      </w:r>
      <w:r>
        <w:rPr>
          <w:rFonts w:cs="Times New Roman" w:hint="eastAsia"/>
          <w:lang w:eastAsia="zh-CN"/>
        </w:rPr>
        <w:t>项目目标和成果）的总结中。</w:t>
      </w:r>
    </w:p>
    <w:p>
      <w:pPr>
        <w:rPr>
          <w:rStyle w:val="NJDOEResponse"/>
          <w:rFonts w:hint="eastAsia"/>
          <w:lang w:eastAsia="zh-CN"/>
        </w:rPr>
      </w:pPr>
      <w:bookmarkStart w:id="519" w:name="_Hlk167314918"/>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bookmarkEnd w:id="519"/>
    <w:p>
      <w:pPr>
        <w:pStyle w:val="BeginUSED"/>
        <w:rPr>
          <w:rFonts w:eastAsia="Aptos" w:cs="Times New Roman" w:hint="eastAsia"/>
          <w:b/>
          <w:bCs/>
          <w:color w:val="000000"/>
          <w:sz w:val="24"/>
          <w:szCs w:val="24"/>
          <w:lang w:eastAsia="zh-CN"/>
          <w14:ligatures w14:val="standardContextual"/>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520" w:name="_Toc171333294"/>
      <w:bookmarkStart w:id="521" w:name="_Toc199403751"/>
      <w:bookmarkStart w:id="522" w:name="_Toc210993242"/>
      <w:bookmarkStart w:id="523" w:name="_Toc210993433"/>
      <w:bookmarkStart w:id="524" w:name="_Toc210993583"/>
      <w:bookmarkStart w:id="525" w:name="_Toc211000782"/>
      <w:bookmarkStart w:id="526" w:name="_Toc211000951"/>
      <w:bookmarkStart w:id="527" w:name="_Toc211001163"/>
      <w:bookmarkStart w:id="528" w:name="_Toc211001264"/>
      <w:r>
        <w:rPr>
          <w:rFonts w:ascii="Times New Roman" w:eastAsia="宋体" w:hAnsi="Times New Roman" w:hint="eastAsia"/>
          <w:szCs w:val="32"/>
          <w:lang w:eastAsia="zh-CN"/>
        </w:rPr>
        <w:t>2</w:t>
      </w:r>
      <w:r>
        <w:rPr>
          <w:rFonts w:ascii="Times New Roman" w:eastAsia="宋体" w:hAnsi="Times New Roman" w:hint="eastAsia"/>
          <w:b w:val="0"/>
          <w:bCs w:val="0"/>
          <w:szCs w:val="32"/>
          <w:lang w:eastAsia="zh-CN"/>
        </w:rPr>
        <w:t>.</w:t>
      </w:r>
      <w:r>
        <w:rPr>
          <w:rFonts w:ascii="Times New Roman" w:eastAsia="宋体" w:hAnsi="Times New Roman" w:hint="eastAsia"/>
          <w:szCs w:val="32"/>
          <w:lang w:eastAsia="zh-CN"/>
        </w:rPr>
        <w:t xml:space="preserve"> </w:t>
      </w:r>
      <w:r>
        <w:rPr>
          <w:rFonts w:ascii="Times New Roman" w:eastAsia="宋体" w:hAnsi="Times New Roman" w:hint="eastAsia"/>
          <w:szCs w:val="32"/>
          <w:lang w:eastAsia="zh-CN"/>
        </w:rPr>
        <w:t>项目目标和成果</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1414(a)(2)(A)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520"/>
      <w:bookmarkEnd w:id="521"/>
      <w:bookmarkEnd w:id="522"/>
      <w:bookmarkEnd w:id="523"/>
      <w:bookmarkEnd w:id="524"/>
      <w:bookmarkEnd w:id="525"/>
      <w:bookmarkEnd w:id="526"/>
      <w:bookmarkEnd w:id="527"/>
      <w:bookmarkEnd w:id="528"/>
    </w:p>
    <w:p>
      <w:pPr>
        <w:pStyle w:val="blue"/>
        <w:spacing w:before="120" w:after="0"/>
        <w:ind w:left="0"/>
        <w:rPr>
          <w:rFonts w:ascii="Times New Roman" w:hAnsi="Times New Roman" w:hint="eastAsia"/>
          <w:lang w:eastAsia="zh-CN"/>
        </w:rPr>
      </w:pPr>
      <w:r>
        <w:rPr>
          <w:rFonts w:ascii="Times New Roman" w:eastAsia="宋体" w:hAnsi="Times New Roman" w:hint="eastAsia"/>
          <w:lang w:eastAsia="zh-CN"/>
        </w:rPr>
        <w:t>描述本州制定的项目目标和成果——这些目标和成果将用于评估第</w:t>
      </w:r>
      <w:r>
        <w:rPr>
          <w:rFonts w:ascii="Times New Roman" w:eastAsia="宋体" w:hAnsi="Times New Roman" w:hint="eastAsia"/>
          <w:lang w:eastAsia="zh-CN"/>
        </w:rPr>
        <w:t xml:space="preserve"> I </w:t>
      </w:r>
      <w:r>
        <w:rPr>
          <w:rFonts w:ascii="Times New Roman" w:eastAsia="宋体" w:hAnsi="Times New Roman" w:hint="eastAsia"/>
          <w:lang w:eastAsia="zh-CN"/>
        </w:rPr>
        <w:t>编</w:t>
      </w:r>
      <w:r>
        <w:rPr>
          <w:rFonts w:ascii="Times New Roman" w:eastAsia="宋体" w:hAnsi="Times New Roman" w:hint="eastAsia"/>
          <w:lang w:eastAsia="zh-CN"/>
        </w:rPr>
        <w:t xml:space="preserve"> D </w:t>
      </w:r>
      <w:r>
        <w:rPr>
          <w:rFonts w:ascii="Times New Roman" w:eastAsia="宋体" w:hAnsi="Times New Roman" w:hint="eastAsia"/>
          <w:lang w:eastAsia="zh-CN"/>
        </w:rPr>
        <w:t>部分项目在提升项目内儿童学业、职业和技术技能方面的成效。</w:t>
      </w:r>
    </w:p>
    <w:p>
      <w:pPr>
        <w:pStyle w:val="EndUSED"/>
        <w:rPr>
          <w:rFonts w:eastAsia="Yu Gothic Light" w:hint="eastAsia"/>
          <w:iCs/>
          <w:color w:val="153D63"/>
          <w:u w:val="single"/>
          <w:lang w:eastAsia="zh-CN"/>
          <w14:ligatures w14:val="standardContextual"/>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eastAsia="Aptos" w:cs="Times New Roman" w:hint="eastAsia"/>
          <w:color w:val="183C5C"/>
          <w:lang w:eastAsia="zh-CN"/>
          <w14:ligatures w14:val="standardContextual"/>
        </w:rPr>
      </w:pPr>
      <w:r>
        <w:rPr>
          <w:rFonts w:cs="Times New Roman" w:hint="eastAsia"/>
          <w:color w:val="183C5C"/>
          <w:lang w:eastAsia="zh-CN"/>
        </w:rPr>
        <w:t>[</w:t>
      </w:r>
      <w:r>
        <w:rPr>
          <w:rFonts w:cs="Times New Roman" w:hint="eastAsia"/>
          <w:color w:val="183C5C"/>
          <w:lang w:eastAsia="zh-CN"/>
        </w:rPr>
        <w:t>新泽西州教育部回复内容开始</w:t>
      </w:r>
      <w:r>
        <w:rPr>
          <w:rFonts w:cs="Times New Roman" w:hint="eastAsia"/>
          <w:color w:val="183C5C"/>
          <w:lang w:eastAsia="zh-CN"/>
        </w:rPr>
        <w:t>]</w:t>
      </w:r>
    </w:p>
    <w:p>
      <w:pPr>
        <w:rPr>
          <w:rFonts w:eastAsia="Aptos" w:cs="Times New Roman" w:hint="eastAsia"/>
          <w:lang w:eastAsia="zh-CN"/>
          <w14:ligatures w14:val="standardContextual"/>
        </w:rPr>
      </w:pPr>
      <w:r>
        <w:rPr>
          <w:rFonts w:cs="Times New Roman" w:hint="eastAsia"/>
          <w:lang w:eastAsia="zh-CN"/>
        </w:rPr>
        <w:t>新泽西州依据公式补贴获得第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D </w:t>
      </w:r>
      <w:r>
        <w:rPr>
          <w:rFonts w:cs="Times New Roman" w:hint="eastAsia"/>
          <w:lang w:eastAsia="zh-CN"/>
        </w:rPr>
        <w:t>部分规定的资金，拨款依据的是州立机构中的儿童人数和生均教育支出。各州的拨款金额由两类机构的儿童和青少年人数决定：一类是使用非联邦资金提供至少</w:t>
      </w:r>
      <w:r>
        <w:rPr>
          <w:rFonts w:cs="Times New Roman" w:hint="eastAsia"/>
          <w:lang w:eastAsia="zh-CN"/>
        </w:rPr>
        <w:t xml:space="preserve"> 20 </w:t>
      </w:r>
      <w:r>
        <w:rPr>
          <w:rFonts w:cs="Times New Roman" w:hint="eastAsia"/>
          <w:lang w:eastAsia="zh-CN"/>
        </w:rPr>
        <w:t>小时教学的州立青少年机构，另一类是提供</w:t>
      </w:r>
      <w:r>
        <w:rPr>
          <w:rFonts w:cs="Times New Roman" w:hint="eastAsia"/>
          <w:lang w:eastAsia="zh-CN"/>
        </w:rPr>
        <w:t xml:space="preserve"> 15 </w:t>
      </w:r>
      <w:r>
        <w:rPr>
          <w:rFonts w:cs="Times New Roman" w:hint="eastAsia"/>
          <w:lang w:eastAsia="zh-CN"/>
        </w:rPr>
        <w:t>小时教学的成人矫正机构。随后，新泽西州会根据州内受忽视或违法失足儿童和青少年的调整后入学比例占比，向各州级机构提供次级拨款（</w:t>
      </w:r>
      <w:r>
        <w:rPr>
          <w:rFonts w:cs="Times New Roman" w:hint="eastAsia"/>
          <w:lang w:eastAsia="zh-CN"/>
        </w:rPr>
        <w:t xml:space="preserve">I </w:t>
      </w:r>
      <w:r>
        <w:rPr>
          <w:rFonts w:cs="Times New Roman" w:hint="eastAsia"/>
          <w:lang w:eastAsia="zh-CN"/>
        </w:rPr>
        <w:t>编</w:t>
      </w:r>
      <w:r>
        <w:rPr>
          <w:rFonts w:cs="Times New Roman" w:hint="eastAsia"/>
          <w:lang w:eastAsia="zh-CN"/>
        </w:rPr>
        <w:t xml:space="preserve"> D </w:t>
      </w:r>
      <w:r>
        <w:rPr>
          <w:rFonts w:cs="Times New Roman" w:hint="eastAsia"/>
          <w:lang w:eastAsia="zh-CN"/>
        </w:rPr>
        <w:t>部分</w:t>
      </w:r>
      <w:r>
        <w:rPr>
          <w:rFonts w:cs="Times New Roman" w:hint="eastAsia"/>
          <w:lang w:eastAsia="zh-CN"/>
        </w:rPr>
        <w:t xml:space="preserve"> 1 </w:t>
      </w:r>
      <w:r>
        <w:rPr>
          <w:rFonts w:cs="Times New Roman" w:hint="eastAsia"/>
          <w:lang w:eastAsia="zh-CN"/>
        </w:rPr>
        <w:t>子部分）。在地方机构项目（第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D </w:t>
      </w:r>
      <w:r>
        <w:rPr>
          <w:rFonts w:cs="Times New Roman" w:hint="eastAsia"/>
          <w:lang w:eastAsia="zh-CN"/>
        </w:rPr>
        <w:t>部分</w:t>
      </w:r>
      <w:r>
        <w:rPr>
          <w:rFonts w:cs="Times New Roman" w:hint="eastAsia"/>
          <w:lang w:eastAsia="zh-CN"/>
        </w:rPr>
        <w:t xml:space="preserve"> 2 </w:t>
      </w:r>
      <w:r>
        <w:rPr>
          <w:rFonts w:cs="Times New Roman" w:hint="eastAsia"/>
          <w:lang w:eastAsia="zh-CN"/>
        </w:rPr>
        <w:t>子部分）下，新泽西州教育部会向符合条件的地方教育机构发放次级拨款，这些机构需辖区内地方运营的矫正机构（包括参与社区日间项目的机构）中儿童和青少年人数或占比较高。</w:t>
      </w:r>
    </w:p>
    <w:p>
      <w:pPr>
        <w:spacing w:after="120"/>
        <w:rPr>
          <w:rFonts w:eastAsia="Aptos" w:cs="Times New Roman" w:hint="eastAsia"/>
          <w:lang w:eastAsia="zh-CN"/>
          <w14:ligatures w14:val="standardContextual"/>
        </w:rPr>
      </w:pPr>
      <w:r>
        <w:rPr>
          <w:rFonts w:cs="Times New Roman" w:hint="eastAsia"/>
          <w:lang w:eastAsia="zh-CN"/>
        </w:rPr>
        <w:t>实施第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D </w:t>
      </w:r>
      <w:r>
        <w:rPr>
          <w:rFonts w:cs="Times New Roman" w:hint="eastAsia"/>
          <w:lang w:eastAsia="zh-CN"/>
        </w:rPr>
        <w:t>部分项目的州级机构（矫正部、儿童和家庭部、青少年司法委员会）和地方教育机构需要：</w:t>
      </w:r>
    </w:p>
    <w:p>
      <w:pPr>
        <w:numPr>
          <w:ilvl w:val="0"/>
          <w:numId w:val="75"/>
        </w:numPr>
        <w:spacing w:after="120"/>
        <w:rPr>
          <w:rFonts w:eastAsia="Aptos" w:cs="Times New Roman" w:hint="eastAsia"/>
          <w:lang w:eastAsia="zh-CN"/>
          <w14:ligatures w14:val="standardContextual"/>
        </w:rPr>
      </w:pPr>
      <w:r>
        <w:rPr>
          <w:rFonts w:cs="Times New Roman" w:hint="eastAsia"/>
          <w:lang w:eastAsia="zh-CN"/>
        </w:rPr>
        <w:t>完善地方和州立机构内儿童和青少年的教育服务，确保学生能够达到本州所有学生都应达到的州级严格学业标准；</w:t>
      </w:r>
    </w:p>
    <w:p>
      <w:pPr>
        <w:numPr>
          <w:ilvl w:val="0"/>
          <w:numId w:val="75"/>
        </w:numPr>
        <w:spacing w:after="120"/>
        <w:rPr>
          <w:rFonts w:eastAsia="Aptos" w:cs="Times New Roman" w:hint="eastAsia"/>
          <w:lang w:eastAsia="zh-CN"/>
          <w14:ligatures w14:val="standardContextual"/>
        </w:rPr>
      </w:pPr>
      <w:r>
        <w:rPr>
          <w:rFonts w:cs="Times New Roman" w:hint="eastAsia"/>
          <w:lang w:eastAsia="zh-CN"/>
        </w:rPr>
        <w:t>为从地方和州立机构回归社会的儿童和青少年提供所需服务，助其成功重返学校或就业；以及</w:t>
      </w:r>
    </w:p>
    <w:p>
      <w:pPr>
        <w:numPr>
          <w:ilvl w:val="0"/>
          <w:numId w:val="75"/>
        </w:numPr>
        <w:spacing w:after="240"/>
        <w:rPr>
          <w:rFonts w:eastAsia="Aptos" w:cs="Times New Roman" w:hint="eastAsia"/>
          <w:lang w:eastAsia="zh-CN"/>
          <w14:ligatures w14:val="standardContextual"/>
        </w:rPr>
      </w:pPr>
      <w:r>
        <w:rPr>
          <w:rFonts w:cs="Times New Roman" w:hint="eastAsia"/>
          <w:lang w:eastAsia="zh-CN"/>
        </w:rPr>
        <w:t>预防处境困难青少年辍学，并为辍学群体、从地方和州立机构回归社会的儿童和青少年建立支持体系，保障他们继续接受教育，并推动家庭和社区的参与。</w:t>
      </w:r>
    </w:p>
    <w:p>
      <w:pPr>
        <w:rPr>
          <w:rFonts w:eastAsia="Aptos" w:cs="Times New Roman" w:hint="eastAsia"/>
          <w:lang w:eastAsia="zh-CN"/>
          <w14:ligatures w14:val="standardContextual"/>
        </w:rPr>
      </w:pPr>
      <w:r>
        <w:rPr>
          <w:rFonts w:cs="Times New Roman" w:hint="eastAsia"/>
          <w:lang w:eastAsia="zh-CN"/>
        </w:rPr>
        <w:t>通过审批和监督州级机构和地方教育机构必需的项目计划，以及通过州级法规确保各学生所辖地方教育机构能及时获取学生进展信息，新泽西州教育部致力于协助各机构根据学生个体的具体需求提高教育服务的质量，从而让符合资格的学生获得与传统公立学校同龄人同等的学业成功机会。在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D </w:t>
      </w:r>
      <w:r>
        <w:rPr>
          <w:rFonts w:cs="Times New Roman" w:hint="eastAsia"/>
          <w:lang w:eastAsia="zh-CN"/>
        </w:rPr>
        <w:t>部分</w:t>
      </w:r>
      <w:r>
        <w:rPr>
          <w:rFonts w:cs="Times New Roman" w:hint="eastAsia"/>
          <w:lang w:eastAsia="zh-CN"/>
        </w:rPr>
        <w:t xml:space="preserve"> 1 </w:t>
      </w:r>
      <w:r>
        <w:rPr>
          <w:rFonts w:cs="Times New Roman" w:hint="eastAsia"/>
          <w:lang w:eastAsia="zh-CN"/>
        </w:rPr>
        <w:t>子部分下，项目、计划和活动包括阅读、数学、英语语言艺术、职业和技术教育方面的学术教学。在第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D </w:t>
      </w:r>
      <w:r>
        <w:rPr>
          <w:rFonts w:cs="Times New Roman" w:hint="eastAsia"/>
          <w:lang w:eastAsia="zh-CN"/>
        </w:rPr>
        <w:t>部分</w:t>
      </w:r>
      <w:r>
        <w:rPr>
          <w:rFonts w:cs="Times New Roman" w:hint="eastAsia"/>
          <w:lang w:eastAsia="zh-CN"/>
        </w:rPr>
        <w:t xml:space="preserve"> 2 </w:t>
      </w:r>
      <w:r>
        <w:rPr>
          <w:rFonts w:cs="Times New Roman" w:hint="eastAsia"/>
          <w:lang w:eastAsia="zh-CN"/>
        </w:rPr>
        <w:t>子部分下，资金可用于支持以下工作：开展高质量教育项目，帮助儿童和青少年完成高中学业、进入培训或就业项目或继续深造；实施相关活动，帮助儿童和青少年从矫正项目过渡到机构，再到教育深造或就业；在地方学校开展辍学预防项目。此外，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D </w:t>
      </w:r>
      <w:r>
        <w:rPr>
          <w:rFonts w:cs="Times New Roman" w:hint="eastAsia"/>
          <w:lang w:eastAsia="zh-CN"/>
        </w:rPr>
        <w:t>部分</w:t>
      </w:r>
      <w:r>
        <w:rPr>
          <w:rFonts w:cs="Times New Roman" w:hint="eastAsia"/>
          <w:lang w:eastAsia="zh-CN"/>
        </w:rPr>
        <w:t xml:space="preserve"> 2 </w:t>
      </w:r>
      <w:r>
        <w:rPr>
          <w:rFonts w:cs="Times New Roman" w:hint="eastAsia"/>
          <w:lang w:eastAsia="zh-CN"/>
        </w:rPr>
        <w:t>子部份还允许使用资金为处境困难的儿童和青少年协调健康和社会服务；实施满足处境困难儿童和青少年独特学业需求的特殊项目，包括职业和技术教育、特殊教育、职业咨询、基于课程的创业教育，协助申请高等教育学生贷款或助学金；开展提供指导和同伴调解的项目。</w:t>
      </w:r>
    </w:p>
    <w:p>
      <w:pPr>
        <w:rPr>
          <w:rFonts w:eastAsia="Aptos" w:cs="Times New Roman" w:hint="eastAsia"/>
          <w:lang w:eastAsia="zh-CN"/>
          <w14:ligatures w14:val="standardContextual"/>
        </w:rPr>
      </w:pPr>
      <w:r>
        <w:rPr>
          <w:rFonts w:cs="Times New Roman" w:hint="eastAsia"/>
          <w:lang w:eastAsia="zh-CN"/>
        </w:rPr>
        <w:t>新泽西州会通过直接响应咨询需求，并在美国教育部支持的“受忽视与违法失足群体技术援助中心”的支持下，为州级机构和地方教育机构持续提供技术援助资源和机会，助其满足受忽视、违法失足及处境困难青少年的需求。“受忽视与违法失足群体技术援助中心”是国家级资源中心，为各州、学校、社区和家长提供直接援助，解答有关受忽视、违法失足或处境困难儿童和青少年教育的相关问题。此外，会根据需要向州级机构分享其他资源。此外，新泽西州教育部还通过校园氛围建设举措（例如社会情感学习、修复性司法）和新泽西州分级支持系统，协助机构改善学习环境。</w:t>
      </w:r>
    </w:p>
    <w:p>
      <w:pPr>
        <w:rPr>
          <w:rFonts w:eastAsia="Aptos" w:cs="Times New Roman" w:hint="eastAsia"/>
          <w:lang w:eastAsia="zh-CN"/>
          <w14:ligatures w14:val="standardContextual"/>
        </w:rPr>
      </w:pPr>
      <w:bookmarkStart w:id="529" w:name="_Int_EGRQyfzx"/>
      <w:r>
        <w:rPr>
          <w:rFonts w:cs="Times New Roman" w:hint="eastAsia"/>
          <w:lang w:eastAsia="zh-CN"/>
        </w:rPr>
        <w:t>为协助儿童和青少年从地方运营项目过渡至矫正机构，新泽西州教育部颁布了《新泽西州行政法典》第</w:t>
      </w:r>
      <w:r>
        <w:rPr>
          <w:rFonts w:cs="Times New Roman" w:hint="eastAsia"/>
          <w:lang w:eastAsia="zh-CN"/>
        </w:rPr>
        <w:t xml:space="preserve"> 6A:17-3 </w:t>
      </w:r>
      <w:r>
        <w:rPr>
          <w:rFonts w:cs="Times New Roman" w:hint="eastAsia"/>
          <w:lang w:eastAsia="zh-CN"/>
        </w:rPr>
        <w:t>条“州级机构学生教育项目”细则，要求“在</w:t>
      </w:r>
      <w:r>
        <w:rPr>
          <w:rFonts w:cs="Times New Roman" w:hint="eastAsia"/>
          <w:lang w:eastAsia="zh-CN"/>
        </w:rPr>
        <w:t xml:space="preserve"> 30 </w:t>
      </w:r>
      <w:r>
        <w:rPr>
          <w:rFonts w:cs="Times New Roman" w:hint="eastAsia"/>
          <w:lang w:eastAsia="zh-CN"/>
        </w:rPr>
        <w:t>个日历日内，为每位普通教育学生制定个性化项目计划——制定过程中需咨询学生家长、学生所辖地方教育机构，以及由了解学生教育、行为、情感、社会和健康需求的专业人员组成的团队，以确定适当的教学和支持服务”。该个性化项目计划必须包含以下信息：学生目前对学业标准的掌握情况、在学生所辖地方教育机构完成学业仍需满足的毕业要求，以及完成学业后为协助学生重新入学所需的服务。</w:t>
      </w:r>
      <w:bookmarkEnd w:id="529"/>
    </w:p>
    <w:p>
      <w:pPr>
        <w:rPr>
          <w:rFonts w:eastAsia="Aptos" w:cs="Times New Roman" w:hint="eastAsia"/>
          <w:lang w:eastAsia="zh-CN"/>
          <w14:ligatures w14:val="standardContextual"/>
        </w:rPr>
      </w:pPr>
      <w:r>
        <w:rPr>
          <w:rFonts w:cs="Times New Roman" w:hint="eastAsia"/>
          <w:lang w:eastAsia="zh-CN"/>
        </w:rPr>
        <w:t>为协助儿童和青少年在矫正机构与地方运营项目之间过渡衔接，并确保学生及时重新入学并转移学生在安置期间获得的学分，新泽西州教育部已通过《新泽西州行政法典》第</w:t>
      </w:r>
      <w:r>
        <w:rPr>
          <w:rFonts w:cs="Times New Roman" w:hint="eastAsia"/>
          <w:lang w:eastAsia="zh-CN"/>
        </w:rPr>
        <w:t xml:space="preserve"> 6A:17-3 </w:t>
      </w:r>
      <w:r>
        <w:rPr>
          <w:rFonts w:cs="Times New Roman" w:hint="eastAsia"/>
          <w:lang w:eastAsia="zh-CN"/>
        </w:rPr>
        <w:t>条颁布了相关规则，适用于矫正部、儿童和家庭部、青少年司法委员会为</w:t>
      </w:r>
      <w:r>
        <w:rPr>
          <w:rFonts w:cs="Times New Roman" w:hint="eastAsia"/>
          <w:lang w:eastAsia="zh-CN"/>
        </w:rPr>
        <w:t xml:space="preserve"> 5-20 </w:t>
      </w:r>
      <w:r>
        <w:rPr>
          <w:rFonts w:cs="Times New Roman" w:hint="eastAsia"/>
          <w:lang w:eastAsia="zh-CN"/>
        </w:rPr>
        <w:t>岁普通教育学生和</w:t>
      </w:r>
      <w:r>
        <w:rPr>
          <w:rFonts w:cs="Times New Roman" w:hint="eastAsia"/>
          <w:lang w:eastAsia="zh-CN"/>
        </w:rPr>
        <w:t xml:space="preserve"> 3-21 </w:t>
      </w:r>
      <w:r>
        <w:rPr>
          <w:rFonts w:cs="Times New Roman" w:hint="eastAsia"/>
          <w:lang w:eastAsia="zh-CN"/>
        </w:rPr>
        <w:t>岁未获得高中文凭的残疾学生提供的所有教育项目。</w:t>
      </w:r>
    </w:p>
    <w:p>
      <w:pPr>
        <w:rPr>
          <w:rFonts w:eastAsia="Aptos" w:cs="Times New Roman" w:hint="eastAsia"/>
          <w:lang w:eastAsia="zh-CN"/>
          <w14:ligatures w14:val="standardContextual"/>
        </w:rPr>
      </w:pPr>
      <w:r>
        <w:rPr>
          <w:rFonts w:cs="Times New Roman" w:hint="eastAsia"/>
          <w:lang w:eastAsia="zh-CN"/>
        </w:rPr>
        <w:t>对于所有学生，每个州级机构必须在学生离开州级机构后的</w:t>
      </w:r>
      <w:r>
        <w:rPr>
          <w:rFonts w:cs="Times New Roman" w:hint="eastAsia"/>
          <w:lang w:eastAsia="zh-CN"/>
        </w:rPr>
        <w:t xml:space="preserve"> 10 </w:t>
      </w:r>
      <w:r>
        <w:rPr>
          <w:rFonts w:cs="Times New Roman" w:hint="eastAsia"/>
          <w:lang w:eastAsia="zh-CN"/>
        </w:rPr>
        <w:t>个教学日内，将该学生的教育档案和最终进展报告转移至离开机构后所辖的地方教育机构。</w:t>
      </w:r>
    </w:p>
    <w:p>
      <w:pPr>
        <w:rPr>
          <w:rFonts w:eastAsia="Aptos" w:cs="Times New Roman" w:hint="eastAsia"/>
          <w:lang w:eastAsia="zh-CN"/>
          <w14:ligatures w14:val="standardContextual"/>
        </w:rPr>
      </w:pPr>
      <w:r>
        <w:rPr>
          <w:rFonts w:cs="Times New Roman" w:hint="eastAsia"/>
          <w:lang w:eastAsia="zh-CN"/>
        </w:rPr>
        <w:t>新泽西州教育部还颁布了《新泽西州行政法典》第</w:t>
      </w:r>
      <w:r>
        <w:rPr>
          <w:rFonts w:cs="Times New Roman" w:hint="eastAsia"/>
          <w:lang w:eastAsia="zh-CN"/>
        </w:rPr>
        <w:t xml:space="preserve"> 6A:14-8 </w:t>
      </w:r>
      <w:r>
        <w:rPr>
          <w:rFonts w:cs="Times New Roman" w:hint="eastAsia"/>
          <w:lang w:eastAsia="zh-CN"/>
        </w:rPr>
        <w:t>条“矫正部、儿童与家庭部、人类服务部及青少年司法委员会运营的残疾学生项目”细则。在学生进入机构时，本州法规要求州级机构提供与该学生当前个别化教育计划中的特殊教育项目相当的计划，随后需实施当前个别化教育计划或制定新的个别化教育计划。《新泽西州行政法典》第</w:t>
      </w:r>
      <w:r>
        <w:rPr>
          <w:rFonts w:cs="Times New Roman" w:hint="eastAsia"/>
          <w:lang w:eastAsia="zh-CN"/>
        </w:rPr>
        <w:t xml:space="preserve"> 6A:14-8 </w:t>
      </w:r>
      <w:r>
        <w:rPr>
          <w:rFonts w:cs="Times New Roman" w:hint="eastAsia"/>
          <w:lang w:eastAsia="zh-CN"/>
        </w:rPr>
        <w:t>条还要求转移必需的学生档案，并根据需要协助学生进入其居住学区的地方教育机构。</w:t>
      </w:r>
    </w:p>
    <w:p>
      <w:pPr>
        <w:rPr>
          <w:rFonts w:eastAsia="Aptos" w:cs="Times New Roman" w:hint="eastAsia"/>
          <w:lang w:eastAsia="zh-CN"/>
          <w14:ligatures w14:val="standardContextual"/>
        </w:rPr>
      </w:pPr>
      <w:r>
        <w:rPr>
          <w:rFonts w:cs="Times New Roman" w:hint="eastAsia"/>
          <w:lang w:eastAsia="zh-CN"/>
        </w:rPr>
        <w:t>新泽西州教育部已为地方教育机构制定指导文件，明确帮助学生过渡到州级机构、及时重新入学并顺利重返学校所需的服务和支持的最佳实践。</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C.1</w:t>
      </w:r>
      <w:r>
        <w:rPr>
          <w:rFonts w:ascii="Times New Roman" w:eastAsia="宋体" w:hAnsi="Times New Roman" w:hint="eastAsia"/>
          <w:lang w:eastAsia="zh-CN"/>
        </w:rPr>
        <w:t>：新泽西州项目目标、成果和时间框架</w:t>
      </w:r>
    </w:p>
    <w:tbl>
      <w:tblPr>
        <w:tblStyle w:val="GridTable2-Accent110"/>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115" w:type="dxa"/>
          <w:right w:w="115" w:type="dxa"/>
        </w:tblCellMar>
        <w:tblLook w:val="0420" w:firstRow="1" w:lastRow="0" w:firstColumn="0" w:lastColumn="0" w:noHBand="0" w:noVBand="1"/>
      </w:tblPr>
      <w:tblGrid>
        <w:gridCol w:w="3610"/>
        <w:gridCol w:w="3609"/>
        <w:gridCol w:w="2226"/>
      </w:tblGrid>
      <w:tr>
        <w:trPr>
          <w:cnfStyle w:val="100000000000" w:firstRow="1" w:lastRow="0" w:firstColumn="0" w:lastColumn="0" w:oddVBand="0" w:evenVBand="0" w:oddHBand="0" w:evenHBand="0" w:firstRowFirstColumn="0" w:firstRowLastColumn="0" w:lastRowFirstColumn="0" w:lastRowLastColumn="0"/>
          <w:trHeight w:val="112"/>
          <w:tblHeader/>
          <w:jc w:val="center"/>
        </w:trPr>
        <w:tc>
          <w:tcPr>
            <w:tcW w:w="3610" w:type="dxa"/>
            <w:tcBorders>
              <w:bottom w:val="single" w:sz="4" w:space="0" w:color="0F243E" w:themeColor="text2" w:themeShade="80"/>
              <w:right w:val="single" w:sz="4" w:space="0" w:color="FFFFFF" w:themeColor="background1"/>
            </w:tcBorders>
            <w:shd w:val="clear" w:color="auto" w:fill="074F6A"/>
          </w:tcPr>
          <w:p>
            <w:pPr>
              <w:spacing w:line="259" w:lineRule="auto"/>
              <w:jc w:val="center"/>
              <w:rPr>
                <w:rFonts w:hint="eastAsia"/>
                <w:bCs w:val="0"/>
                <w:color w:val="FFFFFF"/>
                <w:sz w:val="22"/>
                <w:szCs w:val="22"/>
                <w:lang w:eastAsia="zh-CN"/>
              </w:rPr>
            </w:pPr>
            <w:r>
              <w:rPr>
                <w:rFonts w:eastAsia="宋体" w:hint="eastAsia"/>
                <w:color w:val="FFFFFF"/>
                <w:sz w:val="22"/>
                <w:szCs w:val="22"/>
                <w:lang w:eastAsia="zh-CN"/>
              </w:rPr>
              <w:t>目标</w:t>
            </w:r>
          </w:p>
        </w:tc>
        <w:tc>
          <w:tcPr>
            <w:tcW w:w="3609" w:type="dxa"/>
            <w:tcBorders>
              <w:left w:val="single" w:sz="4" w:space="0" w:color="FFFFFF" w:themeColor="background1"/>
              <w:bottom w:val="single" w:sz="4" w:space="0" w:color="0F243E" w:themeColor="text2" w:themeShade="80"/>
              <w:right w:val="single" w:sz="4" w:space="0" w:color="FFFFFF" w:themeColor="background1"/>
            </w:tcBorders>
            <w:shd w:val="clear" w:color="auto" w:fill="074F6A"/>
          </w:tcPr>
          <w:p>
            <w:pPr>
              <w:spacing w:line="259" w:lineRule="auto"/>
              <w:jc w:val="center"/>
              <w:rPr>
                <w:rFonts w:hint="eastAsia"/>
                <w:bCs w:val="0"/>
                <w:color w:val="FFFFFF"/>
                <w:sz w:val="22"/>
                <w:szCs w:val="22"/>
                <w:lang w:eastAsia="zh-CN"/>
              </w:rPr>
            </w:pPr>
            <w:r>
              <w:rPr>
                <w:rFonts w:eastAsia="宋体" w:hint="eastAsia"/>
                <w:color w:val="FFFFFF"/>
                <w:sz w:val="22"/>
                <w:szCs w:val="22"/>
                <w:lang w:eastAsia="zh-CN"/>
              </w:rPr>
              <w:t>成果</w:t>
            </w:r>
          </w:p>
        </w:tc>
        <w:tc>
          <w:tcPr>
            <w:tcW w:w="2226" w:type="dxa"/>
            <w:tcBorders>
              <w:left w:val="single" w:sz="4" w:space="0" w:color="FFFFFF" w:themeColor="background1"/>
              <w:bottom w:val="single" w:sz="4" w:space="0" w:color="0F243E" w:themeColor="text2" w:themeShade="80"/>
            </w:tcBorders>
            <w:shd w:val="clear" w:color="auto" w:fill="074F6A"/>
          </w:tcPr>
          <w:p>
            <w:pPr>
              <w:spacing w:line="259" w:lineRule="auto"/>
              <w:jc w:val="center"/>
              <w:rPr>
                <w:rFonts w:hint="eastAsia"/>
                <w:bCs w:val="0"/>
                <w:color w:val="FFFFFF"/>
                <w:sz w:val="22"/>
                <w:szCs w:val="22"/>
                <w:lang w:eastAsia="zh-CN"/>
              </w:rPr>
            </w:pPr>
            <w:r>
              <w:rPr>
                <w:rFonts w:eastAsia="宋体" w:hint="eastAsia"/>
                <w:color w:val="FFFFFF"/>
                <w:sz w:val="22"/>
                <w:szCs w:val="22"/>
                <w:lang w:eastAsia="zh-CN"/>
              </w:rPr>
              <w:t>时间框架</w:t>
            </w:r>
          </w:p>
        </w:tc>
      </w:tr>
      <w:tr>
        <w:trPr>
          <w:cnfStyle w:val="100000000000" w:firstRow="1" w:lastRow="0" w:firstColumn="0" w:lastColumn="0" w:oddVBand="0" w:evenVBand="0" w:oddHBand="0" w:evenHBand="0" w:firstRowFirstColumn="0" w:firstRowLastColumn="0" w:lastRowFirstColumn="0" w:lastRowLastColumn="0"/>
          <w:trHeight w:val="985"/>
          <w:tblHeader/>
          <w:jc w:val="center"/>
        </w:trPr>
        <w:tc>
          <w:tcPr>
            <w:tcW w:w="361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rFonts w:hint="eastAsia"/>
                <w:sz w:val="22"/>
                <w:szCs w:val="22"/>
                <w:lang w:eastAsia="zh-CN"/>
              </w:rPr>
            </w:pPr>
            <w:r>
              <w:rPr>
                <w:rFonts w:eastAsia="宋体" w:hint="eastAsia"/>
                <w:b w:val="0"/>
                <w:bCs w:val="0"/>
                <w:sz w:val="22"/>
                <w:szCs w:val="22"/>
                <w:lang w:eastAsia="zh-CN"/>
              </w:rPr>
              <w:t>确保州级机构和地方教育机构设定绩效目标。</w:t>
            </w:r>
          </w:p>
        </w:tc>
        <w:tc>
          <w:tcPr>
            <w:tcW w:w="360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rFonts w:hint="eastAsia"/>
                <w:sz w:val="22"/>
                <w:szCs w:val="22"/>
                <w:lang w:eastAsia="zh-CN"/>
              </w:rPr>
            </w:pPr>
            <w:r>
              <w:rPr>
                <w:rFonts w:eastAsia="宋体" w:hint="eastAsia"/>
                <w:b w:val="0"/>
                <w:bCs w:val="0"/>
                <w:sz w:val="22"/>
                <w:szCs w:val="22"/>
                <w:lang w:eastAsia="zh-CN"/>
              </w:rPr>
              <w:t>建立衡量机制，监测所有学生在达到州级严格学业标准和问责绩效目标方面的进展。</w:t>
            </w:r>
          </w:p>
        </w:tc>
        <w:tc>
          <w:tcPr>
            <w:tcW w:w="222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rFonts w:hint="eastAsia"/>
                <w:sz w:val="22"/>
                <w:szCs w:val="22"/>
                <w:lang w:eastAsia="zh-CN"/>
              </w:rPr>
            </w:pPr>
            <w:r>
              <w:rPr>
                <w:rFonts w:eastAsia="宋体" w:hint="eastAsia"/>
                <w:b w:val="0"/>
                <w:bCs w:val="0"/>
                <w:sz w:val="22"/>
                <w:szCs w:val="22"/>
                <w:lang w:eastAsia="zh-CN"/>
              </w:rPr>
              <w:t>每年</w:t>
            </w:r>
            <w:r>
              <w:rPr>
                <w:rFonts w:eastAsia="宋体" w:hint="eastAsia"/>
                <w:b w:val="0"/>
                <w:bCs w:val="0"/>
                <w:sz w:val="22"/>
                <w:szCs w:val="22"/>
                <w:lang w:eastAsia="zh-CN"/>
              </w:rPr>
              <w:t xml:space="preserve"> </w:t>
            </w:r>
          </w:p>
        </w:tc>
      </w:tr>
      <w:tr>
        <w:trPr>
          <w:cnfStyle w:val="100000000000" w:firstRow="1" w:lastRow="0" w:firstColumn="0" w:lastColumn="0" w:oddVBand="0" w:evenVBand="0" w:oddHBand="0" w:evenHBand="0" w:firstRowFirstColumn="0" w:firstRowLastColumn="0" w:lastRowFirstColumn="0" w:lastRowLastColumn="0"/>
          <w:trHeight w:val="706"/>
          <w:tblHeader/>
          <w:jc w:val="center"/>
        </w:trPr>
        <w:tc>
          <w:tcPr>
            <w:tcW w:w="361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rFonts w:hint="eastAsia"/>
                <w:sz w:val="22"/>
                <w:szCs w:val="22"/>
                <w:lang w:eastAsia="zh-CN"/>
              </w:rPr>
            </w:pPr>
            <w:r>
              <w:rPr>
                <w:rFonts w:eastAsia="宋体" w:hint="eastAsia"/>
                <w:b w:val="0"/>
                <w:bCs w:val="0"/>
                <w:sz w:val="22"/>
                <w:szCs w:val="22"/>
                <w:lang w:eastAsia="zh-CN"/>
              </w:rPr>
              <w:t>确保与州级机构和地方教育机构持续开展协作讨论，以确定其需求。</w:t>
            </w:r>
          </w:p>
        </w:tc>
        <w:tc>
          <w:tcPr>
            <w:tcW w:w="360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rFonts w:hint="eastAsia"/>
                <w:sz w:val="22"/>
                <w:szCs w:val="22"/>
                <w:lang w:eastAsia="zh-CN"/>
              </w:rPr>
            </w:pPr>
            <w:r>
              <w:rPr>
                <w:rFonts w:eastAsia="宋体" w:hint="eastAsia"/>
                <w:b w:val="0"/>
                <w:bCs w:val="0"/>
                <w:sz w:val="22"/>
                <w:szCs w:val="22"/>
                <w:lang w:eastAsia="zh-CN"/>
              </w:rPr>
              <w:t>提供适当的专业发展机会、技术援助和</w:t>
            </w:r>
            <w:r>
              <w:rPr>
                <w:rFonts w:eastAsia="宋体" w:hint="eastAsia"/>
                <w:b w:val="0"/>
                <w:bCs w:val="0"/>
                <w:sz w:val="22"/>
                <w:szCs w:val="22"/>
                <w:lang w:eastAsia="zh-CN"/>
              </w:rPr>
              <w:t>/</w:t>
            </w:r>
            <w:r>
              <w:rPr>
                <w:rFonts w:eastAsia="宋体" w:hint="eastAsia"/>
                <w:b w:val="0"/>
                <w:bCs w:val="0"/>
                <w:sz w:val="22"/>
                <w:szCs w:val="22"/>
                <w:lang w:eastAsia="zh-CN"/>
              </w:rPr>
              <w:t>或资源。</w:t>
            </w:r>
          </w:p>
        </w:tc>
        <w:tc>
          <w:tcPr>
            <w:tcW w:w="222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rFonts w:hint="eastAsia"/>
                <w:sz w:val="22"/>
                <w:szCs w:val="22"/>
                <w:lang w:eastAsia="zh-CN"/>
              </w:rPr>
            </w:pPr>
            <w:r>
              <w:rPr>
                <w:rFonts w:eastAsia="宋体" w:hint="eastAsia"/>
                <w:b w:val="0"/>
                <w:bCs w:val="0"/>
                <w:sz w:val="22"/>
                <w:szCs w:val="22"/>
                <w:lang w:eastAsia="zh-CN"/>
              </w:rPr>
              <w:t>每季度</w:t>
            </w:r>
          </w:p>
        </w:tc>
      </w:tr>
      <w:tr>
        <w:trPr>
          <w:cnfStyle w:val="100000000000" w:firstRow="1" w:lastRow="0" w:firstColumn="0" w:lastColumn="0" w:oddVBand="0" w:evenVBand="0" w:oddHBand="0" w:evenHBand="0" w:firstRowFirstColumn="0" w:firstRowLastColumn="0" w:lastRowFirstColumn="0" w:lastRowLastColumn="0"/>
          <w:trHeight w:val="243"/>
          <w:tblHeader/>
          <w:jc w:val="center"/>
        </w:trPr>
        <w:tc>
          <w:tcPr>
            <w:tcW w:w="361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rFonts w:hint="eastAsia"/>
                <w:sz w:val="22"/>
                <w:szCs w:val="22"/>
                <w:lang w:eastAsia="zh-CN"/>
              </w:rPr>
            </w:pPr>
            <w:r>
              <w:rPr>
                <w:rFonts w:eastAsia="宋体" w:hint="eastAsia"/>
                <w:b w:val="0"/>
                <w:bCs w:val="0"/>
                <w:sz w:val="22"/>
                <w:szCs w:val="22"/>
                <w:lang w:eastAsia="zh-CN"/>
              </w:rPr>
              <w:t>确保州级机构和地方教育机构提高离校后</w:t>
            </w:r>
            <w:r>
              <w:rPr>
                <w:rFonts w:eastAsia="宋体" w:hint="eastAsia"/>
                <w:b w:val="0"/>
                <w:bCs w:val="0"/>
                <w:sz w:val="22"/>
                <w:szCs w:val="22"/>
                <w:lang w:eastAsia="zh-CN"/>
              </w:rPr>
              <w:t xml:space="preserve"> 90 </w:t>
            </w:r>
            <w:r>
              <w:rPr>
                <w:rFonts w:eastAsia="宋体" w:hint="eastAsia"/>
                <w:b w:val="0"/>
                <w:bCs w:val="0"/>
                <w:sz w:val="22"/>
                <w:szCs w:val="22"/>
                <w:lang w:eastAsia="zh-CN"/>
              </w:rPr>
              <w:t>天内过渡到高等教育、职业培训或就业的拥有高中文凭的学生人数。</w:t>
            </w:r>
          </w:p>
        </w:tc>
        <w:tc>
          <w:tcPr>
            <w:tcW w:w="360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rFonts w:hint="eastAsia"/>
                <w:sz w:val="22"/>
                <w:szCs w:val="22"/>
                <w:lang w:eastAsia="zh-CN"/>
              </w:rPr>
            </w:pPr>
            <w:r>
              <w:rPr>
                <w:rFonts w:eastAsia="宋体" w:hint="eastAsia"/>
                <w:b w:val="0"/>
                <w:bCs w:val="0"/>
                <w:sz w:val="22"/>
                <w:szCs w:val="22"/>
                <w:lang w:eastAsia="zh-CN"/>
              </w:rPr>
              <w:t>提高顺利过渡到高等教育、职业培训或就业的拥有高中文凭或同等学历的学生比例。</w:t>
            </w:r>
          </w:p>
        </w:tc>
        <w:tc>
          <w:tcPr>
            <w:tcW w:w="222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rFonts w:hint="eastAsia"/>
                <w:sz w:val="22"/>
                <w:szCs w:val="22"/>
                <w:lang w:eastAsia="zh-CN"/>
              </w:rPr>
            </w:pPr>
            <w:r>
              <w:rPr>
                <w:rFonts w:eastAsia="宋体" w:hint="eastAsia"/>
                <w:b w:val="0"/>
                <w:bCs w:val="0"/>
                <w:sz w:val="22"/>
                <w:szCs w:val="22"/>
                <w:lang w:eastAsia="zh-CN"/>
              </w:rPr>
              <w:t>至少每</w:t>
            </w:r>
            <w:r>
              <w:rPr>
                <w:rFonts w:eastAsia="宋体" w:hint="eastAsia"/>
                <w:b w:val="0"/>
                <w:bCs w:val="0"/>
                <w:sz w:val="22"/>
                <w:szCs w:val="22"/>
                <w:lang w:eastAsia="zh-CN"/>
              </w:rPr>
              <w:t xml:space="preserve"> 3 </w:t>
            </w:r>
            <w:r>
              <w:rPr>
                <w:rFonts w:eastAsia="宋体" w:hint="eastAsia"/>
                <w:b w:val="0"/>
                <w:bCs w:val="0"/>
                <w:sz w:val="22"/>
                <w:szCs w:val="22"/>
                <w:lang w:eastAsia="zh-CN"/>
              </w:rPr>
              <w:t>年评估一次（依据《每一个学生成功法》第</w:t>
            </w:r>
            <w:r>
              <w:rPr>
                <w:rFonts w:eastAsia="宋体" w:hint="eastAsia"/>
                <w:b w:val="0"/>
                <w:bCs w:val="0"/>
                <w:sz w:val="22"/>
                <w:szCs w:val="22"/>
                <w:lang w:eastAsia="zh-CN"/>
              </w:rPr>
              <w:t xml:space="preserve"> 1431 </w:t>
            </w:r>
            <w:r>
              <w:rPr>
                <w:rFonts w:eastAsia="宋体" w:hint="eastAsia"/>
                <w:b w:val="0"/>
                <w:bCs w:val="0"/>
                <w:sz w:val="22"/>
                <w:szCs w:val="22"/>
                <w:lang w:eastAsia="zh-CN"/>
              </w:rPr>
              <w:t>条）。</w:t>
            </w:r>
          </w:p>
        </w:tc>
      </w:tr>
      <w:tr>
        <w:trPr>
          <w:cnfStyle w:val="100000000000" w:firstRow="1" w:lastRow="0" w:firstColumn="0" w:lastColumn="0" w:oddVBand="0" w:evenVBand="0" w:oddHBand="0" w:evenHBand="0" w:firstRowFirstColumn="0" w:firstRowLastColumn="0" w:lastRowFirstColumn="0" w:lastRowLastColumn="0"/>
          <w:trHeight w:val="243"/>
          <w:tblHeader/>
          <w:jc w:val="center"/>
        </w:trPr>
        <w:tc>
          <w:tcPr>
            <w:tcW w:w="361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rFonts w:hint="eastAsia"/>
                <w:sz w:val="22"/>
                <w:szCs w:val="22"/>
                <w:lang w:eastAsia="zh-CN"/>
              </w:rPr>
            </w:pPr>
            <w:r>
              <w:rPr>
                <w:rFonts w:eastAsia="宋体" w:hint="eastAsia"/>
                <w:b w:val="0"/>
                <w:bCs w:val="0"/>
                <w:sz w:val="22"/>
                <w:szCs w:val="22"/>
                <w:lang w:eastAsia="zh-CN"/>
              </w:rPr>
              <w:t>确保州级机构和地方教育机构提高在离校前获得高中文凭的学生人数。</w:t>
            </w:r>
          </w:p>
        </w:tc>
        <w:tc>
          <w:tcPr>
            <w:tcW w:w="360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rFonts w:hint="eastAsia"/>
                <w:sz w:val="22"/>
                <w:szCs w:val="22"/>
                <w:lang w:eastAsia="zh-CN"/>
              </w:rPr>
            </w:pPr>
            <w:r>
              <w:rPr>
                <w:rFonts w:eastAsia="宋体" w:hint="eastAsia"/>
                <w:b w:val="0"/>
                <w:bCs w:val="0"/>
                <w:sz w:val="22"/>
                <w:szCs w:val="22"/>
                <w:lang w:eastAsia="zh-CN"/>
              </w:rPr>
              <w:t>提高在离校前获得高中文凭或同等学历的学生比例。</w:t>
            </w:r>
          </w:p>
        </w:tc>
        <w:tc>
          <w:tcPr>
            <w:tcW w:w="222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auto"/>
          </w:tcPr>
          <w:p>
            <w:pPr>
              <w:spacing w:line="259" w:lineRule="auto"/>
              <w:rPr>
                <w:rFonts w:hint="eastAsia"/>
                <w:sz w:val="22"/>
                <w:szCs w:val="22"/>
                <w:lang w:eastAsia="zh-CN"/>
              </w:rPr>
            </w:pPr>
            <w:r>
              <w:rPr>
                <w:rFonts w:eastAsia="宋体" w:hint="eastAsia"/>
                <w:b w:val="0"/>
                <w:bCs w:val="0"/>
                <w:sz w:val="22"/>
                <w:szCs w:val="22"/>
                <w:lang w:eastAsia="zh-CN"/>
              </w:rPr>
              <w:t>至少每</w:t>
            </w:r>
            <w:r>
              <w:rPr>
                <w:rFonts w:eastAsia="宋体" w:hint="eastAsia"/>
                <w:b w:val="0"/>
                <w:bCs w:val="0"/>
                <w:sz w:val="22"/>
                <w:szCs w:val="22"/>
                <w:lang w:eastAsia="zh-CN"/>
              </w:rPr>
              <w:t xml:space="preserve"> 3 </w:t>
            </w:r>
            <w:r>
              <w:rPr>
                <w:rFonts w:eastAsia="宋体" w:hint="eastAsia"/>
                <w:b w:val="0"/>
                <w:bCs w:val="0"/>
                <w:sz w:val="22"/>
                <w:szCs w:val="22"/>
                <w:lang w:eastAsia="zh-CN"/>
              </w:rPr>
              <w:t>年评估一次（依据《每一个学生成功法》第</w:t>
            </w:r>
            <w:r>
              <w:rPr>
                <w:rFonts w:eastAsia="宋体" w:hint="eastAsia"/>
                <w:b w:val="0"/>
                <w:bCs w:val="0"/>
                <w:sz w:val="22"/>
                <w:szCs w:val="22"/>
                <w:lang w:eastAsia="zh-CN"/>
              </w:rPr>
              <w:t xml:space="preserve"> 1431 </w:t>
            </w:r>
            <w:r>
              <w:rPr>
                <w:rFonts w:eastAsia="宋体" w:hint="eastAsia"/>
                <w:b w:val="0"/>
                <w:bCs w:val="0"/>
                <w:sz w:val="22"/>
                <w:szCs w:val="22"/>
                <w:lang w:eastAsia="zh-CN"/>
              </w:rPr>
              <w:t>条）。</w:t>
            </w:r>
          </w:p>
        </w:tc>
      </w:tr>
      <w:tr>
        <w:trPr>
          <w:cnfStyle w:val="100000000000" w:firstRow="1" w:lastRow="0" w:firstColumn="0" w:lastColumn="0" w:oddVBand="0" w:evenVBand="0" w:oddHBand="0" w:evenHBand="0" w:firstRowFirstColumn="0" w:firstRowLastColumn="0" w:lastRowFirstColumn="0" w:lastRowLastColumn="0"/>
          <w:trHeight w:val="1210"/>
          <w:tblHeader/>
          <w:jc w:val="center"/>
        </w:trPr>
        <w:tc>
          <w:tcPr>
            <w:tcW w:w="361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rFonts w:hint="eastAsia"/>
                <w:sz w:val="22"/>
                <w:szCs w:val="22"/>
                <w:lang w:eastAsia="zh-CN"/>
              </w:rPr>
            </w:pPr>
            <w:r>
              <w:rPr>
                <w:rFonts w:eastAsia="宋体" w:hint="eastAsia"/>
                <w:b w:val="0"/>
                <w:bCs w:val="0"/>
                <w:sz w:val="22"/>
                <w:szCs w:val="22"/>
                <w:lang w:eastAsia="zh-CN"/>
              </w:rPr>
              <w:t>确保州级机构和地方教育机构提高过渡到高等教育、职业培训或就业的学生人数。</w:t>
            </w:r>
          </w:p>
        </w:tc>
        <w:tc>
          <w:tcPr>
            <w:tcW w:w="360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line="259" w:lineRule="auto"/>
              <w:rPr>
                <w:rFonts w:hint="eastAsia"/>
                <w:sz w:val="22"/>
                <w:szCs w:val="22"/>
                <w:lang w:eastAsia="zh-CN"/>
              </w:rPr>
            </w:pPr>
            <w:r>
              <w:rPr>
                <w:rFonts w:eastAsia="宋体" w:hint="eastAsia"/>
                <w:b w:val="0"/>
                <w:bCs w:val="0"/>
                <w:sz w:val="22"/>
                <w:szCs w:val="22"/>
                <w:lang w:eastAsia="zh-CN"/>
              </w:rPr>
              <w:t>提高过渡到高等教育、职业培训或就业的学生比例。</w:t>
            </w:r>
          </w:p>
        </w:tc>
        <w:tc>
          <w:tcPr>
            <w:tcW w:w="222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BE5F1"/>
          </w:tcPr>
          <w:p>
            <w:pPr>
              <w:spacing w:after="200" w:line="276" w:lineRule="auto"/>
              <w:rPr>
                <w:rFonts w:eastAsia="Times New Roman" w:hint="eastAsia"/>
                <w:sz w:val="22"/>
                <w:szCs w:val="22"/>
                <w:lang w:eastAsia="zh-CN"/>
              </w:rPr>
            </w:pPr>
            <w:r>
              <w:rPr>
                <w:rFonts w:eastAsia="宋体" w:hint="eastAsia"/>
                <w:b w:val="0"/>
                <w:bCs w:val="0"/>
                <w:sz w:val="22"/>
                <w:szCs w:val="22"/>
                <w:lang w:eastAsia="zh-CN"/>
              </w:rPr>
              <w:t>至少每</w:t>
            </w:r>
            <w:r>
              <w:rPr>
                <w:rFonts w:eastAsia="宋体" w:hint="eastAsia"/>
                <w:b w:val="0"/>
                <w:bCs w:val="0"/>
                <w:sz w:val="22"/>
                <w:szCs w:val="22"/>
                <w:lang w:eastAsia="zh-CN"/>
              </w:rPr>
              <w:t xml:space="preserve"> 3 </w:t>
            </w:r>
            <w:r>
              <w:rPr>
                <w:rFonts w:eastAsia="宋体" w:hint="eastAsia"/>
                <w:b w:val="0"/>
                <w:bCs w:val="0"/>
                <w:sz w:val="22"/>
                <w:szCs w:val="22"/>
                <w:lang w:eastAsia="zh-CN"/>
              </w:rPr>
              <w:t>年评估一次（依据《每一个学生成功法》第</w:t>
            </w:r>
            <w:r>
              <w:rPr>
                <w:rFonts w:eastAsia="宋体" w:hint="eastAsia"/>
                <w:b w:val="0"/>
                <w:bCs w:val="0"/>
                <w:sz w:val="22"/>
                <w:szCs w:val="22"/>
                <w:lang w:eastAsia="zh-CN"/>
              </w:rPr>
              <w:t xml:space="preserve"> 1431 </w:t>
            </w:r>
            <w:r>
              <w:rPr>
                <w:rFonts w:eastAsia="宋体" w:hint="eastAsia"/>
                <w:b w:val="0"/>
                <w:bCs w:val="0"/>
                <w:sz w:val="22"/>
                <w:szCs w:val="22"/>
                <w:lang w:eastAsia="zh-CN"/>
              </w:rPr>
              <w:t>条）。</w:t>
            </w:r>
          </w:p>
        </w:tc>
      </w:tr>
    </w:tbl>
    <w:p>
      <w:pPr>
        <w:spacing w:before="240"/>
        <w:rPr>
          <w:rFonts w:eastAsia="Apto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BeginUSED"/>
        <w:rPr>
          <w:rFonts w:eastAsia="Aptos" w:cs="Times New Roman" w:hint="eastAsia"/>
          <w:b/>
          <w:color w:val="074F6A"/>
          <w:lang w:eastAsia="zh-CN"/>
          <w14:ligatures w14:val="standardContextual"/>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1"/>
        <w:rPr>
          <w:rFonts w:ascii="Times New Roman" w:hAnsi="Times New Roman" w:hint="eastAsia"/>
          <w:lang w:eastAsia="zh-CN"/>
        </w:rPr>
      </w:pPr>
      <w:bookmarkStart w:id="530" w:name="_Toc210993243"/>
      <w:bookmarkStart w:id="531" w:name="_Toc210993434"/>
      <w:bookmarkStart w:id="532" w:name="_Toc211000783"/>
      <w:bookmarkStart w:id="533" w:name="_Toc211000952"/>
      <w:bookmarkStart w:id="534" w:name="_Toc211001018"/>
      <w:r>
        <w:rPr>
          <w:rFonts w:ascii="Times New Roman" w:eastAsia="宋体" w:hAnsi="Times New Roman" w:hint="eastAsia"/>
          <w:szCs w:val="36"/>
          <w:lang w:eastAsia="zh-CN"/>
        </w:rPr>
        <w:t xml:space="preserve">D. </w:t>
      </w:r>
      <w:r>
        <w:rPr>
          <w:rFonts w:ascii="Times New Roman" w:eastAsia="宋体" w:hAnsi="Times New Roman" w:hint="eastAsia"/>
          <w:szCs w:val="36"/>
          <w:lang w:eastAsia="zh-CN"/>
        </w:rPr>
        <w:t>第</w:t>
      </w:r>
      <w:r>
        <w:rPr>
          <w:rFonts w:ascii="Times New Roman" w:eastAsia="宋体" w:hAnsi="Times New Roman" w:hint="eastAsia"/>
          <w:szCs w:val="36"/>
          <w:lang w:eastAsia="zh-CN"/>
        </w:rPr>
        <w:t xml:space="preserve"> II </w:t>
      </w:r>
      <w:r>
        <w:rPr>
          <w:rFonts w:ascii="Times New Roman" w:eastAsia="宋体" w:hAnsi="Times New Roman" w:hint="eastAsia"/>
          <w:szCs w:val="36"/>
          <w:lang w:eastAsia="zh-CN"/>
        </w:rPr>
        <w:t>编</w:t>
      </w:r>
      <w:r>
        <w:rPr>
          <w:rFonts w:ascii="Times New Roman" w:eastAsia="宋体" w:hAnsi="Times New Roman" w:hint="eastAsia"/>
          <w:szCs w:val="36"/>
          <w:lang w:eastAsia="zh-CN"/>
        </w:rPr>
        <w:t xml:space="preserve"> A </w:t>
      </w:r>
      <w:r>
        <w:rPr>
          <w:rFonts w:ascii="Times New Roman" w:eastAsia="宋体" w:hAnsi="Times New Roman" w:hint="eastAsia"/>
          <w:szCs w:val="36"/>
          <w:lang w:eastAsia="zh-CN"/>
        </w:rPr>
        <w:t>部分：支持有效教学</w:t>
      </w:r>
      <w:bookmarkEnd w:id="530"/>
      <w:bookmarkEnd w:id="531"/>
      <w:bookmarkEnd w:id="532"/>
      <w:bookmarkEnd w:id="533"/>
      <w:bookmarkEnd w:id="534"/>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rPr>
          <w:rStyle w:val="normaltextrun"/>
          <w:rFonts w:eastAsia="Aptos" w:cs="Times New Roman" w:hint="eastAsia"/>
          <w:color w:val="1F497D" w:themeColor="text2"/>
          <w:lang w:eastAsia="zh-CN"/>
          <w14:ligatures w14:val="standardContextual"/>
        </w:rPr>
      </w:pPr>
      <w:r>
        <w:rPr>
          <w:rFonts w:cs="Times New Roman" w:hint="eastAsia"/>
          <w:color w:val="1F497D"/>
          <w:lang w:eastAsia="zh-CN"/>
        </w:rPr>
        <w:t>[</w:t>
      </w:r>
      <w:r>
        <w:rPr>
          <w:rFonts w:cs="Times New Roman" w:hint="eastAsia"/>
          <w:color w:val="1F497D"/>
          <w:lang w:eastAsia="zh-CN"/>
        </w:rPr>
        <w:t>新泽西州教育部回复内容开始</w:t>
      </w:r>
      <w:r>
        <w:rPr>
          <w:rFonts w:cs="Times New Roman" w:hint="eastAsia"/>
          <w:color w:val="1F497D"/>
          <w:lang w:eastAsia="zh-CN"/>
        </w:rPr>
        <w:t>]</w:t>
      </w:r>
    </w:p>
    <w:p>
      <w:pPr>
        <w:pStyle w:val="Heading2"/>
        <w:rPr>
          <w:rFonts w:ascii="Times New Roman" w:hAnsi="Times New Roman" w:hint="eastAsia"/>
          <w:lang w:eastAsia="zh-CN"/>
        </w:rPr>
      </w:pPr>
      <w:bookmarkStart w:id="535" w:name="_Toc171333296"/>
      <w:bookmarkStart w:id="536" w:name="_Toc199403753"/>
      <w:bookmarkStart w:id="537" w:name="_Toc210993244"/>
      <w:bookmarkStart w:id="538" w:name="_Toc210993435"/>
      <w:bookmarkStart w:id="539" w:name="_Toc210993585"/>
      <w:bookmarkStart w:id="540" w:name="_Toc211000784"/>
      <w:bookmarkStart w:id="541" w:name="_Toc211000953"/>
      <w:bookmarkStart w:id="542" w:name="_Toc211001164"/>
      <w:bookmarkStart w:id="543" w:name="_Toc211001265"/>
      <w:r>
        <w:rPr>
          <w:rFonts w:ascii="Times New Roman" w:eastAsia="宋体" w:hAnsi="Times New Roman" w:hint="eastAsia"/>
          <w:szCs w:val="32"/>
          <w:lang w:eastAsia="zh-CN"/>
        </w:rPr>
        <w:t>简介</w:t>
      </w:r>
      <w:bookmarkEnd w:id="535"/>
      <w:bookmarkEnd w:id="536"/>
      <w:bookmarkEnd w:id="537"/>
      <w:bookmarkEnd w:id="538"/>
      <w:bookmarkEnd w:id="539"/>
      <w:bookmarkEnd w:id="540"/>
      <w:bookmarkEnd w:id="541"/>
      <w:bookmarkEnd w:id="542"/>
      <w:bookmarkEnd w:id="543"/>
    </w:p>
    <w:p>
      <w:pPr>
        <w:rPr>
          <w:rStyle w:val="eop"/>
          <w:rFonts w:cs="Times New Roman" w:hint="eastAsia"/>
          <w:lang w:eastAsia="zh-CN"/>
        </w:rPr>
      </w:pPr>
      <w:r>
        <w:rPr>
          <w:rStyle w:val="normaltextrun"/>
          <w:rFonts w:cs="Times New Roman" w:hint="eastAsia"/>
          <w:lang w:eastAsia="zh-CN"/>
        </w:rPr>
        <w:t>新泽西州教育部的职责是为所有教育工作者提供支持和免费的专业学习机会，助力他们为所有学生提供支持，尤其是拥有多种学习需求的学生。本节将阐述新泽西州教育部将如何推进核心举措，这些举措涉及到实现教育工作者队伍多元化，并提高教育工作者在初等数学和早期读写能力培养方面的技能。不过，本节所述活动和体系并非详尽无遗。</w:t>
      </w:r>
    </w:p>
    <w:p>
      <w:pPr>
        <w:spacing w:before="240"/>
        <w:rPr>
          <w:rFonts w:eastAsia="Aptos" w:cs="Times New Roman" w:hint="eastAsia"/>
          <w:color w:val="1F497D" w:themeColor="text2"/>
          <w:lang w:eastAsia="zh-CN"/>
          <w14:ligatures w14:val="standardContextual"/>
        </w:rPr>
      </w:pPr>
      <w:r>
        <w:rPr>
          <w:rFonts w:cs="Times New Roman" w:hint="eastAsia"/>
          <w:color w:val="1F497D"/>
          <w:lang w:eastAsia="zh-CN"/>
        </w:rPr>
        <w:t>[</w:t>
      </w:r>
      <w:r>
        <w:rPr>
          <w:rFonts w:cs="Times New Roman" w:hint="eastAsia"/>
          <w:color w:val="1F497D"/>
          <w:lang w:eastAsia="zh-CN"/>
        </w:rPr>
        <w:t>新泽西州教育部回复内容结束</w:t>
      </w:r>
      <w:r>
        <w:rPr>
          <w:rFonts w:cs="Times New Roman" w:hint="eastAsia"/>
          <w:color w:val="1F497D"/>
          <w:lang w:eastAsia="zh-CN"/>
        </w:rPr>
        <w:t>]</w:t>
      </w:r>
    </w:p>
    <w:p>
      <w:pPr>
        <w:pStyle w:val="BeginUSED"/>
        <w:rPr>
          <w:rFonts w:cs="Times New Roman" w:hint="eastAsia"/>
          <w:b/>
          <w:bCs/>
          <w:u w:val="single"/>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544" w:name="_Toc171333297"/>
      <w:bookmarkStart w:id="545" w:name="_Toc199403754"/>
      <w:bookmarkStart w:id="546" w:name="_Toc210993245"/>
      <w:bookmarkStart w:id="547" w:name="_Toc210993436"/>
      <w:bookmarkStart w:id="548" w:name="_Toc210993586"/>
      <w:bookmarkStart w:id="549" w:name="_Toc211000785"/>
      <w:bookmarkStart w:id="550" w:name="_Toc211000954"/>
      <w:bookmarkStart w:id="551" w:name="_Toc211001165"/>
      <w:bookmarkStart w:id="552" w:name="_Toc211001266"/>
      <w:r>
        <w:rPr>
          <w:rFonts w:ascii="Times New Roman" w:eastAsia="宋体" w:hAnsi="Times New Roman" w:hint="eastAsia"/>
          <w:szCs w:val="32"/>
          <w:lang w:eastAsia="zh-CN"/>
        </w:rPr>
        <w:t xml:space="preserve">1. </w:t>
      </w:r>
      <w:r>
        <w:rPr>
          <w:rFonts w:ascii="Times New Roman" w:eastAsia="宋体" w:hAnsi="Times New Roman" w:hint="eastAsia"/>
          <w:szCs w:val="32"/>
          <w:lang w:eastAsia="zh-CN"/>
        </w:rPr>
        <w:t>资金用途</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2101(d)(2)(A) </w:t>
      </w:r>
      <w:r>
        <w:rPr>
          <w:rFonts w:ascii="Times New Roman" w:eastAsia="宋体" w:hAnsi="Times New Roman" w:hint="eastAsia"/>
          <w:szCs w:val="32"/>
          <w:lang w:eastAsia="zh-CN"/>
        </w:rPr>
        <w:t>条和第</w:t>
      </w:r>
      <w:r>
        <w:rPr>
          <w:rFonts w:ascii="Times New Roman" w:eastAsia="宋体" w:hAnsi="Times New Roman" w:hint="eastAsia"/>
          <w:szCs w:val="32"/>
          <w:lang w:eastAsia="zh-CN"/>
        </w:rPr>
        <w:t xml:space="preserve"> 2101(d)(2)(D)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544"/>
      <w:bookmarkEnd w:id="545"/>
      <w:bookmarkEnd w:id="546"/>
      <w:bookmarkEnd w:id="547"/>
      <w:bookmarkEnd w:id="548"/>
      <w:bookmarkEnd w:id="549"/>
      <w:bookmarkEnd w:id="550"/>
      <w:bookmarkEnd w:id="551"/>
      <w:bookmarkEnd w:id="552"/>
    </w:p>
    <w:p>
      <w:pPr>
        <w:pStyle w:val="blue"/>
        <w:spacing w:before="120" w:after="120"/>
        <w:ind w:left="0"/>
        <w:rPr>
          <w:rFonts w:ascii="Times New Roman" w:hAnsi="Times New Roman" w:hint="eastAsia"/>
          <w:lang w:eastAsia="zh-CN"/>
        </w:rPr>
      </w:pPr>
      <w:r>
        <w:rPr>
          <w:rFonts w:ascii="Times New Roman" w:eastAsia="宋体" w:hAnsi="Times New Roman" w:hint="eastAsia"/>
          <w:lang w:eastAsia="zh-CN"/>
        </w:rPr>
        <w:t>描述州教育机构将如何使用根据第</w:t>
      </w:r>
      <w:r>
        <w:rPr>
          <w:rFonts w:ascii="Times New Roman" w:eastAsia="宋体" w:hAnsi="Times New Roman" w:hint="eastAsia"/>
          <w:lang w:eastAsia="zh-CN"/>
        </w:rPr>
        <w:t xml:space="preserve"> II </w:t>
      </w:r>
      <w:r>
        <w:rPr>
          <w:rFonts w:ascii="Times New Roman" w:eastAsia="宋体" w:hAnsi="Times New Roman" w:hint="eastAsia"/>
          <w:lang w:eastAsia="zh-CN"/>
        </w:rPr>
        <w:t>编</w:t>
      </w:r>
      <w:r>
        <w:rPr>
          <w:rFonts w:ascii="Times New Roman" w:eastAsia="宋体" w:hAnsi="Times New Roman" w:hint="eastAsia"/>
          <w:lang w:eastAsia="zh-CN"/>
        </w:rPr>
        <w:t xml:space="preserve"> A </w:t>
      </w:r>
      <w:r>
        <w:rPr>
          <w:rFonts w:ascii="Times New Roman" w:eastAsia="宋体" w:hAnsi="Times New Roman" w:hint="eastAsia"/>
          <w:lang w:eastAsia="zh-CN"/>
        </w:rPr>
        <w:t>部分获得的第</w:t>
      </w:r>
      <w:r>
        <w:rPr>
          <w:rFonts w:ascii="Times New Roman" w:eastAsia="宋体" w:hAnsi="Times New Roman" w:hint="eastAsia"/>
          <w:lang w:eastAsia="zh-CN"/>
        </w:rPr>
        <w:t xml:space="preserve"> II </w:t>
      </w:r>
      <w:r>
        <w:rPr>
          <w:rFonts w:ascii="Times New Roman" w:eastAsia="宋体" w:hAnsi="Times New Roman" w:hint="eastAsia"/>
          <w:lang w:eastAsia="zh-CN"/>
        </w:rPr>
        <w:t>编</w:t>
      </w:r>
      <w:r>
        <w:rPr>
          <w:rFonts w:ascii="Times New Roman" w:eastAsia="宋体" w:hAnsi="Times New Roman" w:hint="eastAsia"/>
          <w:lang w:eastAsia="zh-CN"/>
        </w:rPr>
        <w:t xml:space="preserve"> A </w:t>
      </w:r>
      <w:r>
        <w:rPr>
          <w:rFonts w:ascii="Times New Roman" w:eastAsia="宋体" w:hAnsi="Times New Roman" w:hint="eastAsia"/>
          <w:lang w:eastAsia="zh-CN"/>
        </w:rPr>
        <w:t>部分资金，开展第</w:t>
      </w:r>
      <w:r>
        <w:rPr>
          <w:rFonts w:ascii="Times New Roman" w:eastAsia="宋体" w:hAnsi="Times New Roman" w:hint="eastAsia"/>
          <w:lang w:eastAsia="zh-CN"/>
        </w:rPr>
        <w:t xml:space="preserve"> 2101(c) </w:t>
      </w:r>
      <w:r>
        <w:rPr>
          <w:rFonts w:ascii="Times New Roman" w:eastAsia="宋体" w:hAnsi="Times New Roman" w:hint="eastAsia"/>
          <w:lang w:eastAsia="zh-CN"/>
        </w:rPr>
        <w:t>节所述的州级活动，并说明这些活动预计将如何提高学生成就。</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eastAsia="Aptos" w:cs="Times New Roman" w:hint="eastAsia"/>
          <w:color w:val="17365D" w:themeColor="text2" w:themeShade="BF"/>
          <w:lang w:eastAsia="zh-CN"/>
          <w14:ligatures w14:val="standardContextual"/>
        </w:rPr>
      </w:pPr>
      <w:r>
        <w:rPr>
          <w:rFonts w:cs="Times New Roman" w:hint="eastAsia"/>
          <w:color w:val="17365D"/>
          <w:lang w:eastAsia="zh-CN"/>
        </w:rPr>
        <w:t>[</w:t>
      </w:r>
      <w:r>
        <w:rPr>
          <w:rFonts w:cs="Times New Roman" w:hint="eastAsia"/>
          <w:color w:val="17365D"/>
          <w:lang w:eastAsia="zh-CN"/>
        </w:rPr>
        <w:t>新泽西州教育部回复内容开始</w:t>
      </w:r>
      <w:r>
        <w:rPr>
          <w:rFonts w:cs="Times New Roman" w:hint="eastAsia"/>
          <w:color w:val="17365D"/>
          <w:lang w:eastAsia="zh-CN"/>
        </w:rPr>
        <w:t>]</w:t>
      </w:r>
    </w:p>
    <w:p>
      <w:pPr>
        <w:rPr>
          <w:rFonts w:cs="Times New Roman" w:hint="eastAsia"/>
          <w:sz w:val="18"/>
          <w:szCs w:val="18"/>
          <w:lang w:eastAsia="zh-CN"/>
        </w:rPr>
      </w:pPr>
      <w:r>
        <w:rPr>
          <w:rStyle w:val="normaltextrun"/>
          <w:rFonts w:cs="Times New Roman" w:hint="eastAsia"/>
          <w:lang w:eastAsia="zh-CN"/>
        </w:rPr>
        <w:t>第</w:t>
      </w:r>
      <w:r>
        <w:rPr>
          <w:rStyle w:val="normaltextrun"/>
          <w:rFonts w:cs="Times New Roman" w:hint="eastAsia"/>
          <w:lang w:eastAsia="zh-CN"/>
        </w:rPr>
        <w:t xml:space="preserve"> II </w:t>
      </w:r>
      <w:r>
        <w:rPr>
          <w:rStyle w:val="normaltextrun"/>
          <w:rFonts w:cs="Times New Roman" w:hint="eastAsia"/>
          <w:lang w:eastAsia="zh-CN"/>
        </w:rPr>
        <w:t>编</w:t>
      </w:r>
      <w:r>
        <w:rPr>
          <w:rStyle w:val="normaltextrun"/>
          <w:rFonts w:cs="Times New Roman" w:hint="eastAsia"/>
          <w:lang w:eastAsia="zh-CN"/>
        </w:rPr>
        <w:t xml:space="preserve"> A </w:t>
      </w:r>
      <w:r>
        <w:rPr>
          <w:rStyle w:val="normaltextrun"/>
          <w:rFonts w:cs="Times New Roman" w:hint="eastAsia"/>
          <w:lang w:eastAsia="zh-CN"/>
        </w:rPr>
        <w:t>部分资金可通过多种方式助力提升学业成就、教师素质和学生学业成果。首先，这些资金将支持新泽西州教育部继续与高等教育工作者培养项目开展合作，以提供专业学习相关支持，确保职前教师对新泽西州学生学习标准</w:t>
      </w:r>
      <w:r>
        <w:rPr>
          <w:rStyle w:val="normaltextrun"/>
          <w:rFonts w:cs="Times New Roman" w:hint="eastAsia"/>
          <w:lang w:eastAsia="zh-CN"/>
        </w:rPr>
        <w:t xml:space="preserve"> (NJSLS) </w:t>
      </w:r>
      <w:r>
        <w:rPr>
          <w:rStyle w:val="normaltextrun"/>
          <w:rFonts w:cs="Times New Roman" w:hint="eastAsia"/>
          <w:lang w:eastAsia="zh-CN"/>
        </w:rPr>
        <w:t>有透彻的了解。此外，这些资金将为下文第</w:t>
      </w:r>
      <w:r>
        <w:rPr>
          <w:rStyle w:val="normaltextrun"/>
          <w:rFonts w:cs="Times New Roman" w:hint="eastAsia"/>
          <w:lang w:eastAsia="zh-CN"/>
        </w:rPr>
        <w:t xml:space="preserve"> D2 </w:t>
      </w:r>
      <w:r>
        <w:rPr>
          <w:rStyle w:val="normaltextrun"/>
          <w:rFonts w:cs="Times New Roman" w:hint="eastAsia"/>
          <w:lang w:eastAsia="zh-CN"/>
        </w:rPr>
        <w:t>节所述的新泽西州“教育工作者队伍多元化”计划提供支持。</w:t>
      </w:r>
    </w:p>
    <w:p>
      <w:pPr>
        <w:rPr>
          <w:rFonts w:cs="Times New Roman" w:hint="eastAsia"/>
          <w:sz w:val="18"/>
          <w:szCs w:val="18"/>
          <w:lang w:eastAsia="zh-CN"/>
        </w:rPr>
      </w:pPr>
      <w:r>
        <w:rPr>
          <w:rStyle w:val="normaltextrun"/>
          <w:rFonts w:cs="Times New Roman" w:hint="eastAsia"/>
          <w:lang w:eastAsia="zh-CN"/>
        </w:rPr>
        <w:t>其次，用于支持职前和在职教师专业学习的资金，将使新泽西州教育部能够创造特定的机会，帮助教育工作者在全部九个学科领域实施新泽西州学生学习标准。新泽西州教育部已重点将资金投向科学、技术、工程和数学</w:t>
      </w:r>
      <w:r>
        <w:rPr>
          <w:rStyle w:val="normaltextrun"/>
          <w:rFonts w:cs="Times New Roman" w:hint="eastAsia"/>
          <w:lang w:eastAsia="zh-CN"/>
        </w:rPr>
        <w:t xml:space="preserve"> (STEM) </w:t>
      </w:r>
      <w:r>
        <w:rPr>
          <w:rStyle w:val="normaltextrun"/>
          <w:rFonts w:cs="Times New Roman" w:hint="eastAsia"/>
          <w:lang w:eastAsia="zh-CN"/>
        </w:rPr>
        <w:t>领域的优质教学和教学领导力建设。在科学教学方面，“开放科学教育项目”</w:t>
      </w:r>
      <w:r>
        <w:rPr>
          <w:rStyle w:val="normaltextrun"/>
          <w:rFonts w:cs="Times New Roman" w:hint="eastAsia"/>
          <w:lang w:eastAsia="zh-CN"/>
        </w:rPr>
        <w:t xml:space="preserve">(OpenSciEd) </w:t>
      </w:r>
      <w:r>
        <w:rPr>
          <w:rStyle w:val="normaltextrun"/>
          <w:rFonts w:cs="Times New Roman" w:hint="eastAsia"/>
          <w:lang w:eastAsia="zh-CN"/>
        </w:rPr>
        <w:t>组织地方教育机构的教学领导者和教育工作者团队，对基于新泽西州学生学习标准开发的开源科学教学材料进行实地测试和修订。该项目设有持续专业学习环节，并向教学领导者教授相关方法，助力其所辖地方教育机构的教育工作者创造必要条件，严格落实教学单元内容。</w:t>
      </w:r>
    </w:p>
    <w:p>
      <w:pPr>
        <w:rPr>
          <w:rStyle w:val="eop"/>
          <w:rFonts w:cs="Times New Roman" w:hint="eastAsia"/>
          <w:lang w:eastAsia="zh-CN"/>
        </w:rPr>
      </w:pPr>
      <w:r>
        <w:rPr>
          <w:rStyle w:val="normaltextrun"/>
          <w:rFonts w:cs="Times New Roman" w:hint="eastAsia"/>
          <w:lang w:eastAsia="zh-CN"/>
        </w:rPr>
        <w:t>基于数学的数据素养项目专注于开发符合“新泽西州学生学习标准</w:t>
      </w:r>
      <w:r>
        <w:rPr>
          <w:rStyle w:val="normaltextrun"/>
          <w:rFonts w:cs="Times New Roman" w:hint="eastAsia"/>
          <w:lang w:eastAsia="zh-CN"/>
        </w:rPr>
        <w:t>-</w:t>
      </w:r>
      <w:r>
        <w:rPr>
          <w:rStyle w:val="normaltextrun"/>
          <w:rFonts w:cs="Times New Roman" w:hint="eastAsia"/>
          <w:lang w:eastAsia="zh-CN"/>
        </w:rPr>
        <w:t>数学”的数据素养相关资源。通过该项目制定的指导文件和资源，对开展多主题专业发展培训至关重要，这些主题包括对可提高数据素养的技术工具的使用、新泽西州学生学习标准绩效预期解读、面向教育工作者和领导者的有效教学支持介绍，以及为学生提供符合标准的示例任务。</w:t>
      </w:r>
    </w:p>
    <w:p>
      <w:pPr>
        <w:rPr>
          <w:rFonts w:cs="Times New Roman" w:hint="eastAsia"/>
          <w:sz w:val="18"/>
          <w:szCs w:val="18"/>
          <w:lang w:eastAsia="zh-CN"/>
        </w:rPr>
      </w:pPr>
      <w:r>
        <w:rPr>
          <w:rStyle w:val="normaltextrun"/>
          <w:rFonts w:cs="Times New Roman" w:hint="eastAsia"/>
          <w:color w:val="000000"/>
          <w:lang w:eastAsia="zh-CN"/>
        </w:rPr>
        <w:t>为支持地方教育机成功实施新泽西州</w:t>
      </w:r>
      <w:r>
        <w:rPr>
          <w:rStyle w:val="normaltextrun"/>
          <w:rFonts w:cs="Times New Roman" w:hint="eastAsia"/>
          <w:color w:val="000000"/>
          <w:lang w:eastAsia="zh-CN"/>
        </w:rPr>
        <w:t xml:space="preserve"> 0-3 </w:t>
      </w:r>
      <w:r>
        <w:rPr>
          <w:rStyle w:val="normaltextrun"/>
          <w:rFonts w:cs="Times New Roman" w:hint="eastAsia"/>
          <w:color w:val="000000"/>
          <w:lang w:eastAsia="zh-CN"/>
        </w:rPr>
        <w:t>岁早期学习标准（</w:t>
      </w:r>
      <w:r>
        <w:rPr>
          <w:rStyle w:val="normaltextrun"/>
          <w:rFonts w:cs="Times New Roman" w:hint="eastAsia"/>
          <w:color w:val="000000"/>
          <w:lang w:eastAsia="zh-CN"/>
        </w:rPr>
        <w:t xml:space="preserve">B-3 </w:t>
      </w:r>
      <w:r>
        <w:rPr>
          <w:rStyle w:val="normaltextrun"/>
          <w:rFonts w:cs="Times New Roman" w:hint="eastAsia"/>
          <w:color w:val="000000"/>
          <w:lang w:eastAsia="zh-CN"/>
        </w:rPr>
        <w:t>标准</w:t>
      </w:r>
      <w:r>
        <w:rPr>
          <w:rStyle w:val="normaltextrun"/>
          <w:rFonts w:cs="Times New Roman" w:hint="eastAsia"/>
          <w:lang w:eastAsia="zh-CN"/>
        </w:rPr>
        <w:t>）、学前教育标准、</w:t>
      </w:r>
      <w:r>
        <w:rPr>
          <w:rStyle w:val="normaltextrun"/>
          <w:rFonts w:cs="Times New Roman" w:hint="eastAsia"/>
          <w:color w:val="000000"/>
          <w:lang w:eastAsia="zh-CN"/>
        </w:rPr>
        <w:t>新泽西州学生学习标准</w:t>
      </w:r>
      <w:r>
        <w:rPr>
          <w:rStyle w:val="normaltextrun"/>
          <w:rFonts w:cs="Times New Roman" w:hint="eastAsia"/>
          <w:color w:val="000000"/>
          <w:lang w:eastAsia="zh-CN"/>
        </w:rPr>
        <w:t xml:space="preserve"> - </w:t>
      </w:r>
      <w:r>
        <w:rPr>
          <w:rStyle w:val="normaltextrun"/>
          <w:rFonts w:cs="Times New Roman" w:hint="eastAsia"/>
          <w:color w:val="000000"/>
          <w:lang w:eastAsia="zh-CN"/>
        </w:rPr>
        <w:t>幼儿园至</w:t>
      </w:r>
      <w:r>
        <w:rPr>
          <w:rStyle w:val="normaltextrun"/>
          <w:rFonts w:cs="Times New Roman" w:hint="eastAsia"/>
          <w:color w:val="000000"/>
          <w:lang w:eastAsia="zh-CN"/>
        </w:rPr>
        <w:t xml:space="preserve"> 3 </w:t>
      </w:r>
      <w:r>
        <w:rPr>
          <w:rStyle w:val="normaltextrun"/>
          <w:rFonts w:cs="Times New Roman" w:hint="eastAsia"/>
          <w:color w:val="000000"/>
          <w:lang w:eastAsia="zh-CN"/>
        </w:rPr>
        <w:t>年级，并推广最佳实践，新泽西州教育部幼儿服务部</w:t>
      </w:r>
      <w:r>
        <w:rPr>
          <w:rStyle w:val="normaltextrun"/>
          <w:rFonts w:cs="Times New Roman" w:hint="eastAsia"/>
          <w:lang w:eastAsia="zh-CN"/>
        </w:rPr>
        <w:t>为设有州资助学前项目的地方教育机构级学前教育管理人员提供广泛的技术援助和专业发展机会</w:t>
      </w:r>
      <w:r>
        <w:rPr>
          <w:rStyle w:val="normaltextrun"/>
          <w:rFonts w:cs="Times New Roman" w:hint="eastAsia"/>
          <w:color w:val="000000"/>
          <w:lang w:eastAsia="zh-CN"/>
        </w:rPr>
        <w:t>——这些管理人员会获邀参加整个学年的区域专业学习课程。</w:t>
      </w:r>
      <w:r>
        <w:rPr>
          <w:rStyle w:val="normaltextrun"/>
          <w:rFonts w:cs="Times New Roman" w:hint="eastAsia"/>
          <w:lang w:eastAsia="zh-CN"/>
        </w:rPr>
        <w:t>州资助学前项目的教学指导员分两批接受培训：一批面向新手指导员，另一批面向资深指导员。培训内容会根据指导员的经验水平进行差异化设计，期望他们将培训所学传授给地方教育机构和私立机构运营的学前班级（包括开端项目）的教师。同样，幼儿园至</w:t>
      </w:r>
      <w:r>
        <w:rPr>
          <w:rStyle w:val="normaltextrun"/>
          <w:rFonts w:cs="Times New Roman" w:hint="eastAsia"/>
          <w:lang w:eastAsia="zh-CN"/>
        </w:rPr>
        <w:t xml:space="preserve"> 3 </w:t>
      </w:r>
      <w:r>
        <w:rPr>
          <w:rStyle w:val="normaltextrun"/>
          <w:rFonts w:cs="Times New Roman" w:hint="eastAsia"/>
          <w:lang w:eastAsia="zh-CN"/>
        </w:rPr>
        <w:t>年级的教师、教学指导员和管理人员将获得</w:t>
      </w:r>
      <w:r>
        <w:rPr>
          <w:rStyle w:val="normaltextrun"/>
          <w:rFonts w:cs="Times New Roman" w:hint="eastAsia"/>
          <w:lang w:eastAsia="zh-CN"/>
        </w:rPr>
        <w:t xml:space="preserve"> K-3 </w:t>
      </w:r>
      <w:r>
        <w:rPr>
          <w:rStyle w:val="normaltextrun"/>
          <w:rFonts w:cs="Times New Roman" w:hint="eastAsia"/>
          <w:lang w:eastAsia="zh-CN"/>
        </w:rPr>
        <w:t>教育办公室提供的专业发展课程，培训内容聚焦符合儿童发展规律、基于研究的最佳实践。幼儿服务部与其他州级机构、高等教育机构和专业组织合作，对幼儿教育提供者提供</w:t>
      </w:r>
      <w:r>
        <w:rPr>
          <w:rStyle w:val="normaltextrun"/>
          <w:rFonts w:cs="Times New Roman" w:hint="eastAsia"/>
          <w:lang w:eastAsia="zh-CN"/>
        </w:rPr>
        <w:t xml:space="preserve"> B-3 </w:t>
      </w:r>
      <w:r>
        <w:rPr>
          <w:rStyle w:val="normaltextrun"/>
          <w:rFonts w:cs="Times New Roman" w:hint="eastAsia"/>
          <w:lang w:eastAsia="zh-CN"/>
        </w:rPr>
        <w:t>标准、学前教育标准及相关行政法典和法令实施方面的培训。</w:t>
      </w:r>
    </w:p>
    <w:p>
      <w:pPr>
        <w:rPr>
          <w:rStyle w:val="eop"/>
          <w:rFonts w:cs="Times New Roman" w:hint="eastAsia"/>
          <w:lang w:eastAsia="zh-CN"/>
        </w:rPr>
      </w:pPr>
      <w:r>
        <w:rPr>
          <w:rStyle w:val="normaltextrun"/>
          <w:rFonts w:cs="Times New Roman" w:hint="eastAsia"/>
          <w:lang w:eastAsia="zh-CN"/>
        </w:rPr>
        <w:t>最后，新泽西州教育部将继续为教育工作者和管理人员开展专业学习系列课程。以下领域的持续专业发展将对学生成就产生积极影响：在各学科领域落实新泽西州学生学习标准、支持地方教育机构领导层实施新泽西州学生学习标准，并为地方教育机构提供培训，助力其识别和支持英才学生。使用第</w:t>
      </w:r>
      <w:r>
        <w:rPr>
          <w:rStyle w:val="normaltextrun"/>
          <w:rFonts w:cs="Times New Roman" w:hint="eastAsia"/>
          <w:lang w:eastAsia="zh-CN"/>
        </w:rPr>
        <w:t xml:space="preserve"> II </w:t>
      </w:r>
      <w:r>
        <w:rPr>
          <w:rStyle w:val="normaltextrun"/>
          <w:rFonts w:cs="Times New Roman" w:hint="eastAsia"/>
          <w:lang w:eastAsia="zh-CN"/>
        </w:rPr>
        <w:t>编</w:t>
      </w:r>
      <w:r>
        <w:rPr>
          <w:rStyle w:val="normaltextrun"/>
          <w:rFonts w:cs="Times New Roman" w:hint="eastAsia"/>
          <w:lang w:eastAsia="zh-CN"/>
        </w:rPr>
        <w:t xml:space="preserve"> A </w:t>
      </w:r>
      <w:r>
        <w:rPr>
          <w:rStyle w:val="normaltextrun"/>
          <w:rFonts w:cs="Times New Roman" w:hint="eastAsia"/>
          <w:lang w:eastAsia="zh-CN"/>
        </w:rPr>
        <w:t>部分资金将使新泽西州教育部能够持续为教育领域开发资源，加强新泽西州学生学习标准相关教学工作。</w:t>
      </w:r>
    </w:p>
    <w:p>
      <w:pPr>
        <w:pStyle w:val="paragraph"/>
        <w:spacing w:before="0" w:beforeAutospacing="0" w:after="200" w:afterAutospacing="0" w:line="276" w:lineRule="auto"/>
        <w:textAlignment w:val="baseline"/>
        <w:rPr>
          <w:rStyle w:val="eop"/>
          <w:rFonts w:hint="eastAsia"/>
          <w:szCs w:val="22"/>
          <w:lang w:eastAsia="zh-CN"/>
        </w:rPr>
      </w:pPr>
      <w:r>
        <w:rPr>
          <w:rStyle w:val="NJDOEResponse"/>
          <w:rFonts w:eastAsia="宋体" w:hint="eastAsia"/>
          <w:color w:val="365F91"/>
          <w:szCs w:val="22"/>
          <w:lang w:eastAsia="zh-CN"/>
        </w:rPr>
        <w:t>[</w:t>
      </w:r>
      <w:r>
        <w:rPr>
          <w:rStyle w:val="NJDOEResponse"/>
          <w:rFonts w:eastAsia="宋体" w:hint="eastAsia"/>
          <w:color w:val="365F91"/>
          <w:szCs w:val="22"/>
          <w:lang w:eastAsia="zh-CN"/>
        </w:rPr>
        <w:t>新泽西州教育部回复内容结束</w:t>
      </w:r>
      <w:r>
        <w:rPr>
          <w:rStyle w:val="NJDOEResponse"/>
          <w:rFonts w:eastAsia="宋体" w:hint="eastAsia"/>
          <w:color w:val="365F91"/>
          <w:szCs w:val="22"/>
          <w:lang w:eastAsia="zh-CN"/>
        </w:rPr>
        <w:t>]</w:t>
      </w:r>
    </w:p>
    <w:p>
      <w:pPr>
        <w:pStyle w:val="BeginUSED"/>
        <w:rPr>
          <w:rFonts w:cs="Times New Roman" w:hint="eastAsia"/>
          <w:sz w:val="18"/>
          <w:szCs w:val="18"/>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553" w:name="_Toc171333298"/>
      <w:bookmarkStart w:id="554" w:name="_Toc199403755"/>
      <w:bookmarkStart w:id="555" w:name="_Toc210993246"/>
      <w:bookmarkStart w:id="556" w:name="_Toc210993437"/>
      <w:bookmarkStart w:id="557" w:name="_Toc210993587"/>
      <w:bookmarkStart w:id="558" w:name="_Toc211000786"/>
      <w:bookmarkStart w:id="559" w:name="_Toc211000955"/>
      <w:bookmarkStart w:id="560" w:name="_Toc211001166"/>
      <w:bookmarkStart w:id="561" w:name="_Toc211001267"/>
      <w:r>
        <w:rPr>
          <w:rFonts w:ascii="Times New Roman" w:eastAsia="宋体" w:hAnsi="Times New Roman" w:hint="eastAsia"/>
          <w:szCs w:val="32"/>
          <w:lang w:eastAsia="zh-CN"/>
        </w:rPr>
        <w:t xml:space="preserve">2. </w:t>
      </w:r>
      <w:r>
        <w:rPr>
          <w:rFonts w:ascii="Times New Roman" w:eastAsia="宋体" w:hAnsi="Times New Roman" w:hint="eastAsia"/>
          <w:szCs w:val="32"/>
          <w:lang w:eastAsia="zh-CN"/>
        </w:rPr>
        <w:t>利用资金改善第</w:t>
      </w:r>
      <w:r>
        <w:rPr>
          <w:rFonts w:ascii="Times New Roman" w:eastAsia="宋体" w:hAnsi="Times New Roman" w:hint="eastAsia"/>
          <w:szCs w:val="32"/>
          <w:lang w:eastAsia="zh-CN"/>
        </w:rPr>
        <w:t xml:space="preserve"> I </w:t>
      </w:r>
      <w:r>
        <w:rPr>
          <w:rFonts w:ascii="Times New Roman" w:eastAsia="宋体" w:hAnsi="Times New Roman" w:hint="eastAsia"/>
          <w:szCs w:val="32"/>
          <w:lang w:eastAsia="zh-CN"/>
        </w:rPr>
        <w:t>编</w:t>
      </w:r>
      <w:r>
        <w:rPr>
          <w:rFonts w:ascii="Times New Roman" w:eastAsia="宋体" w:hAnsi="Times New Roman" w:hint="eastAsia"/>
          <w:szCs w:val="32"/>
          <w:lang w:eastAsia="zh-CN"/>
        </w:rPr>
        <w:t xml:space="preserve"> A </w:t>
      </w:r>
      <w:r>
        <w:rPr>
          <w:rFonts w:ascii="Times New Roman" w:eastAsia="宋体" w:hAnsi="Times New Roman" w:hint="eastAsia"/>
          <w:szCs w:val="32"/>
          <w:lang w:eastAsia="zh-CN"/>
        </w:rPr>
        <w:t>部分学校教师资源的公平获取</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2101(d)(2)(E)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553"/>
      <w:bookmarkEnd w:id="554"/>
      <w:bookmarkEnd w:id="555"/>
      <w:bookmarkEnd w:id="556"/>
      <w:bookmarkEnd w:id="557"/>
      <w:bookmarkEnd w:id="558"/>
      <w:bookmarkEnd w:id="559"/>
      <w:bookmarkEnd w:id="560"/>
      <w:bookmarkEnd w:id="561"/>
    </w:p>
    <w:p>
      <w:pPr>
        <w:spacing w:after="0"/>
        <w:rPr>
          <w:rFonts w:eastAsia="Calibri" w:cs="Times New Roman" w:hint="eastAsia"/>
          <w:color w:val="244061" w:themeColor="accent1" w:themeShade="80"/>
          <w:sz w:val="24"/>
          <w:szCs w:val="24"/>
          <w:lang w:eastAsia="zh-CN"/>
        </w:rPr>
      </w:pPr>
      <w:r>
        <w:rPr>
          <w:rFonts w:cs="Times New Roman" w:hint="eastAsia"/>
          <w:color w:val="244061"/>
          <w:lang w:eastAsia="zh-CN"/>
        </w:rPr>
        <w:t>如果州教育机构计划根据《初中等教育法》第</w:t>
      </w:r>
      <w:r>
        <w:rPr>
          <w:rFonts w:cs="Times New Roman" w:hint="eastAsia"/>
          <w:color w:val="244061"/>
          <w:lang w:eastAsia="zh-CN"/>
        </w:rPr>
        <w:t xml:space="preserve"> 1111(g)(1)(B) </w:t>
      </w:r>
      <w:r>
        <w:rPr>
          <w:rFonts w:cs="Times New Roman" w:hint="eastAsia"/>
          <w:color w:val="244061"/>
          <w:lang w:eastAsia="zh-CN"/>
        </w:rPr>
        <w:t>条，使用第</w:t>
      </w:r>
      <w:r>
        <w:rPr>
          <w:rFonts w:cs="Times New Roman" w:hint="eastAsia"/>
          <w:color w:val="244061"/>
          <w:lang w:eastAsia="zh-CN"/>
        </w:rPr>
        <w:t xml:space="preserve"> II </w:t>
      </w:r>
      <w:r>
        <w:rPr>
          <w:rFonts w:cs="Times New Roman" w:hint="eastAsia"/>
          <w:color w:val="244061"/>
          <w:lang w:eastAsia="zh-CN"/>
        </w:rPr>
        <w:t>编</w:t>
      </w:r>
      <w:r>
        <w:rPr>
          <w:rFonts w:cs="Times New Roman" w:hint="eastAsia"/>
          <w:color w:val="244061"/>
          <w:lang w:eastAsia="zh-CN"/>
        </w:rPr>
        <w:t xml:space="preserve"> A </w:t>
      </w:r>
      <w:r>
        <w:rPr>
          <w:rFonts w:cs="Times New Roman" w:hint="eastAsia"/>
          <w:color w:val="244061"/>
          <w:lang w:eastAsia="zh-CN"/>
        </w:rPr>
        <w:t>部分资金改善学生获取高效教师的机会，请描述如何使用该资金实现此目标。</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Fonts w:eastAsia="Aptos" w:cs="Times New Roman" w:hint="eastAsia"/>
          <w:color w:val="365F91" w:themeColor="accent1" w:themeShade="BF"/>
          <w:lang w:eastAsia="zh-CN"/>
          <w14:ligatures w14:val="standardContextual"/>
        </w:rPr>
      </w:pPr>
      <w:r>
        <w:rPr>
          <w:rFonts w:cs="Times New Roman" w:hint="eastAsia"/>
          <w:color w:val="365F91"/>
          <w:lang w:eastAsia="zh-CN"/>
        </w:rPr>
        <w:t>[</w:t>
      </w:r>
      <w:r>
        <w:rPr>
          <w:rFonts w:cs="Times New Roman" w:hint="eastAsia"/>
          <w:color w:val="365F91"/>
          <w:lang w:eastAsia="zh-CN"/>
        </w:rPr>
        <w:t>新泽西州教育部回复内容开始</w:t>
      </w:r>
      <w:r>
        <w:rPr>
          <w:rFonts w:cs="Times New Roman" w:hint="eastAsia"/>
          <w:color w:val="365F91"/>
          <w:lang w:eastAsia="zh-CN"/>
        </w:rPr>
        <w:t>]</w:t>
      </w:r>
    </w:p>
    <w:p>
      <w:pPr>
        <w:rPr>
          <w:rFonts w:eastAsia="Times New Roman" w:cs="Times New Roman" w:hint="eastAsia"/>
          <w:color w:val="000000" w:themeColor="text1"/>
          <w:lang w:eastAsia="zh-CN"/>
        </w:rPr>
      </w:pPr>
      <w:r>
        <w:rPr>
          <w:rFonts w:cs="Times New Roman" w:hint="eastAsia"/>
          <w:lang w:eastAsia="zh-CN"/>
        </w:rPr>
        <w:t>新泽西州教育部致力于</w:t>
      </w:r>
      <w:r>
        <w:rPr>
          <w:rFonts w:cs="Times New Roman" w:hint="eastAsia"/>
          <w:color w:val="000000"/>
          <w:lang w:eastAsia="zh-CN"/>
        </w:rPr>
        <w:t>让学生有更多机会</w:t>
      </w:r>
      <w:r>
        <w:rPr>
          <w:rFonts w:cs="Times New Roman" w:hint="eastAsia"/>
          <w:color w:val="212529"/>
          <w:lang w:eastAsia="zh-CN"/>
        </w:rPr>
        <w:t>接触背景多元化的优质教育工作者，提高对教育职业的认识并传递积极行业信息，同时为招聘和留住潜在和现有教育工作者提供更有效、更高效的资源。</w:t>
      </w:r>
      <w:r>
        <w:rPr>
          <w:rFonts w:cs="Times New Roman" w:hint="eastAsia"/>
          <w:color w:val="000000"/>
          <w:lang w:eastAsia="zh-CN"/>
        </w:rPr>
        <w:t>新泽西州教育部的“教育工作者队伍多元化”举措让新泽西州所有学生都能接触到反映本州人口种族文化多样性的教师队伍。新泽西州教育部与教师培养项目机构、县立学院、地方教育机构、专业协会及扎根社区的组织合作，共同分享并实施前景可期的招聘、培养和留任策略，并将文化响应式教学实践融入到这些工作中。为支持这项工作，新泽西州教育部推出了几项举措，包括：</w:t>
      </w:r>
    </w:p>
    <w:p>
      <w:pPr>
        <w:pStyle w:val="ListParagraph"/>
        <w:numPr>
          <w:ilvl w:val="0"/>
          <w:numId w:val="76"/>
        </w:numPr>
        <w:spacing w:after="120"/>
        <w:contextualSpacing w:val="0"/>
        <w:rPr>
          <w:rFonts w:eastAsia="Times New Roman" w:cs="Times New Roman" w:hint="eastAsia"/>
          <w:color w:val="000000" w:themeColor="text1"/>
          <w:lang w:eastAsia="zh-CN"/>
        </w:rPr>
      </w:pPr>
      <w:r>
        <w:rPr>
          <w:rFonts w:cs="Times New Roman" w:hint="eastAsia"/>
          <w:color w:val="000000"/>
          <w:lang w:eastAsia="zh-CN"/>
        </w:rPr>
        <w:t>少数族裔教师培养补贴，为符合资格的机构提供资金，用于招募、培训并安置新教师，其中重点关注少数族裔教师。少数族裔教师素质提升与留任补贴，为符合条件的组织提供资金，助力其建立可持续的教学指导计划。</w:t>
      </w:r>
    </w:p>
    <w:p>
      <w:pPr>
        <w:pStyle w:val="ListParagraph"/>
        <w:numPr>
          <w:ilvl w:val="0"/>
          <w:numId w:val="76"/>
        </w:numPr>
        <w:spacing w:after="120"/>
        <w:contextualSpacing w:val="0"/>
        <w:rPr>
          <w:rFonts w:eastAsia="Times New Roman" w:cs="Times New Roman" w:hint="eastAsia"/>
          <w:color w:val="000000" w:themeColor="text1"/>
          <w:lang w:eastAsia="zh-CN"/>
        </w:rPr>
      </w:pPr>
      <w:r>
        <w:rPr>
          <w:rFonts w:cs="Times New Roman" w:hint="eastAsia"/>
          <w:color w:val="000000"/>
          <w:lang w:eastAsia="zh-CN"/>
        </w:rPr>
        <w:t xml:space="preserve">K-12 </w:t>
      </w:r>
      <w:r>
        <w:rPr>
          <w:rFonts w:cs="Times New Roman" w:hint="eastAsia"/>
          <w:color w:val="000000"/>
          <w:lang w:eastAsia="zh-CN"/>
        </w:rPr>
        <w:t>教育工作者队伍多元化项目，旨在通过替代性认证项目，为有意进入教育行业的有色人种男性提供支持。</w:t>
      </w:r>
    </w:p>
    <w:p>
      <w:pPr>
        <w:pStyle w:val="ListParagraph"/>
        <w:numPr>
          <w:ilvl w:val="0"/>
          <w:numId w:val="76"/>
        </w:numPr>
        <w:spacing w:after="120"/>
        <w:contextualSpacing w:val="0"/>
        <w:rPr>
          <w:rFonts w:eastAsia="Times New Roman" w:cs="Times New Roman" w:hint="eastAsia"/>
          <w:color w:val="000000" w:themeColor="text1"/>
          <w:lang w:eastAsia="zh-CN"/>
        </w:rPr>
      </w:pPr>
      <w:r>
        <w:rPr>
          <w:rFonts w:cs="Times New Roman" w:hint="eastAsia"/>
          <w:color w:val="000000"/>
          <w:lang w:eastAsia="zh-CN"/>
        </w:rPr>
        <w:t>多元学习者适配型教师委员会，每月召开会议，致力提高教师队伍的种族文化多样性，并确保所有教育工作者都参与文化响应式实践。该委员会成员包括来自新泽西州教育部、教师培养项目、教育组织以及学校和地方教育机构级管理部门的代表。</w:t>
      </w:r>
    </w:p>
    <w:p>
      <w:pPr>
        <w:pStyle w:val="ListParagraph"/>
        <w:numPr>
          <w:ilvl w:val="0"/>
          <w:numId w:val="76"/>
        </w:numPr>
        <w:rPr>
          <w:rFonts w:eastAsia="Times New Roman" w:cs="Times New Roman" w:hint="eastAsia"/>
          <w:color w:val="000000" w:themeColor="text1"/>
          <w:lang w:eastAsia="zh-CN"/>
        </w:rPr>
      </w:pPr>
      <w:r>
        <w:rPr>
          <w:rFonts w:cs="Times New Roman" w:hint="eastAsia"/>
          <w:color w:val="000000"/>
          <w:lang w:eastAsia="zh-CN"/>
        </w:rPr>
        <w:t>自</w:t>
      </w:r>
      <w:r>
        <w:rPr>
          <w:rFonts w:cs="Times New Roman" w:hint="eastAsia"/>
          <w:color w:val="000000"/>
          <w:lang w:eastAsia="zh-CN"/>
        </w:rPr>
        <w:t xml:space="preserve"> 2018 </w:t>
      </w:r>
      <w:r>
        <w:rPr>
          <w:rFonts w:cs="Times New Roman" w:hint="eastAsia"/>
          <w:color w:val="000000"/>
          <w:lang w:eastAsia="zh-CN"/>
        </w:rPr>
        <w:t>年起，新泽西州教育部与新泽西州师范院校协会建立合作，每年举办会议，致力于提高对教师队伍多样性的关注，同时为实现教育工作者队伍多元化提供解决方案。</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eastAsia="Times New Roman" w:cs="Times New Roman" w:hint="eastAsia"/>
          <w:color w:val="000000" w:themeColor="text1"/>
          <w:lang w:eastAsia="zh-CN"/>
        </w:rPr>
      </w:pPr>
      <w:r>
        <w:rPr>
          <w:rFonts w:eastAsia="宋体" w:cs="Times New Roman" w:hint="eastAsia"/>
          <w:color w:val="000000"/>
          <w:szCs w:val="4"/>
          <w:lang w:eastAsia="zh-CN"/>
        </w:rPr>
        <w:t xml:space="preserve"> </w:t>
      </w: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562" w:name="_Toc171333299"/>
      <w:bookmarkStart w:id="563" w:name="_Toc199403756"/>
      <w:bookmarkStart w:id="564" w:name="_Toc210993247"/>
      <w:bookmarkStart w:id="565" w:name="_Toc210993438"/>
      <w:bookmarkStart w:id="566" w:name="_Toc210993588"/>
      <w:bookmarkStart w:id="567" w:name="_Toc211000787"/>
      <w:bookmarkStart w:id="568" w:name="_Toc211000956"/>
      <w:bookmarkStart w:id="569" w:name="_Toc211001167"/>
      <w:bookmarkStart w:id="570" w:name="_Toc211001268"/>
      <w:r>
        <w:rPr>
          <w:rFonts w:ascii="Times New Roman" w:eastAsia="宋体" w:hAnsi="Times New Roman" w:hint="eastAsia"/>
          <w:szCs w:val="32"/>
          <w:lang w:eastAsia="zh-CN"/>
        </w:rPr>
        <w:t xml:space="preserve">3. </w:t>
      </w:r>
      <w:r>
        <w:rPr>
          <w:rFonts w:ascii="Times New Roman" w:eastAsia="宋体" w:hAnsi="Times New Roman" w:hint="eastAsia"/>
          <w:szCs w:val="32"/>
          <w:lang w:eastAsia="zh-CN"/>
        </w:rPr>
        <w:t>认证和许可体系</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2101(d)(2)(B)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562"/>
      <w:bookmarkEnd w:id="563"/>
      <w:bookmarkEnd w:id="564"/>
      <w:bookmarkEnd w:id="565"/>
      <w:bookmarkEnd w:id="566"/>
      <w:bookmarkEnd w:id="567"/>
      <w:bookmarkEnd w:id="568"/>
      <w:bookmarkEnd w:id="569"/>
      <w:bookmarkEnd w:id="570"/>
    </w:p>
    <w:p>
      <w:pPr>
        <w:spacing w:after="0" w:line="240" w:lineRule="auto"/>
        <w:rPr>
          <w:rFonts w:eastAsia="Times New Roman" w:cs="Times New Roman" w:hint="eastAsia"/>
          <w:color w:val="244061" w:themeColor="accent1" w:themeShade="80"/>
          <w:sz w:val="24"/>
          <w:szCs w:val="24"/>
          <w:lang w:eastAsia="zh-CN"/>
        </w:rPr>
      </w:pPr>
      <w:r>
        <w:rPr>
          <w:rFonts w:cs="Times New Roman" w:hint="eastAsia"/>
          <w:color w:val="244061"/>
          <w:lang w:eastAsia="zh-CN"/>
        </w:rPr>
        <w:t>描述本州针对教师、校长或其他学校领导的认证和许可体系。</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eastAsia="Times New Roman" w:cs="Times New Roman" w:hint="eastAsia"/>
          <w:lang w:eastAsia="zh-CN"/>
        </w:rPr>
      </w:pPr>
      <w:r>
        <w:rPr>
          <w:rFonts w:cs="Times New Roman" w:hint="eastAsia"/>
          <w:lang w:eastAsia="zh-CN"/>
        </w:rPr>
        <w:t>新泽西州教育部致力于确保所有学生都能由能力达标和认证合格的教育工作者提供服务。为支持实现这一目标，新泽西州教育部采用“新泽西州认证系统”</w:t>
      </w:r>
      <w:r>
        <w:rPr>
          <w:rFonts w:cs="Times New Roman" w:hint="eastAsia"/>
          <w:lang w:eastAsia="zh-CN"/>
        </w:rPr>
        <w:t xml:space="preserve">(NJEdCert) </w:t>
      </w:r>
      <w:r>
        <w:rPr>
          <w:rFonts w:cs="Times New Roman" w:hint="eastAsia"/>
          <w:lang w:eastAsia="zh-CN"/>
        </w:rPr>
        <w:t>——这是一套全自动化系统，帮助教育工作者查看申请和当前认证信息。正如</w:t>
      </w:r>
      <w:r>
        <w:rPr>
          <w:rFonts w:cs="Times New Roman" w:hint="eastAsia"/>
          <w:lang w:eastAsia="zh-CN"/>
        </w:rPr>
        <w:t xml:space="preserve"> 2017 </w:t>
      </w:r>
      <w:r>
        <w:rPr>
          <w:rFonts w:cs="Times New Roman" w:hint="eastAsia"/>
          <w:lang w:eastAsia="zh-CN"/>
        </w:rPr>
        <w:t>年《每一个学生成功法》州计划中所指出的，此前的教师资格认证信息系统已经过时且使用不便。新的</w:t>
      </w:r>
      <w:r>
        <w:rPr>
          <w:rFonts w:cs="Times New Roman" w:hint="eastAsia"/>
          <w:lang w:eastAsia="zh-CN"/>
        </w:rPr>
        <w:t xml:space="preserve"> NJEdCert </w:t>
      </w:r>
      <w:r>
        <w:rPr>
          <w:rFonts w:cs="Times New Roman" w:hint="eastAsia"/>
          <w:lang w:eastAsia="zh-CN"/>
        </w:rPr>
        <w:t>系统是多年努力的结晶，旨在快速处理认证申请，确保能力达标且认证合格的教师能够迅速进入课堂任教。例如，教师培养项目可推荐已完成新泽西州教育部批准的教师培养项目的候选人，从而加快这些候选人的认证流程。</w:t>
      </w:r>
    </w:p>
    <w:p>
      <w:pPr>
        <w:rPr>
          <w:rFonts w:eastAsia="Times New Roman" w:cs="Times New Roman" w:hint="eastAsia"/>
          <w:lang w:eastAsia="zh-CN"/>
        </w:rPr>
      </w:pPr>
      <w:r>
        <w:rPr>
          <w:rFonts w:cs="Times New Roman" w:hint="eastAsia"/>
          <w:lang w:eastAsia="zh-CN"/>
        </w:rPr>
        <w:t>地方教育机构也可通过</w:t>
      </w:r>
      <w:r>
        <w:rPr>
          <w:rFonts w:cs="Times New Roman" w:hint="eastAsia"/>
          <w:lang w:eastAsia="zh-CN"/>
        </w:rPr>
        <w:t xml:space="preserve"> NJEdCert </w:t>
      </w:r>
      <w:r>
        <w:rPr>
          <w:rFonts w:cs="Times New Roman" w:hint="eastAsia"/>
          <w:lang w:eastAsia="zh-CN"/>
        </w:rPr>
        <w:t>查询候选人档案，以确定候选人的认证状态。自</w:t>
      </w:r>
      <w:r>
        <w:rPr>
          <w:rFonts w:cs="Times New Roman" w:hint="eastAsia"/>
          <w:lang w:eastAsia="zh-CN"/>
        </w:rPr>
        <w:t xml:space="preserve"> 2023 </w:t>
      </w:r>
      <w:r>
        <w:rPr>
          <w:rFonts w:cs="Times New Roman" w:hint="eastAsia"/>
          <w:lang w:eastAsia="zh-CN"/>
        </w:rPr>
        <w:t>年</w:t>
      </w:r>
      <w:r>
        <w:rPr>
          <w:rFonts w:cs="Times New Roman" w:hint="eastAsia"/>
          <w:lang w:eastAsia="zh-CN"/>
        </w:rPr>
        <w:t xml:space="preserve"> 7 </w:t>
      </w:r>
      <w:r>
        <w:rPr>
          <w:rFonts w:cs="Times New Roman" w:hint="eastAsia"/>
          <w:lang w:eastAsia="zh-CN"/>
        </w:rPr>
        <w:t>月</w:t>
      </w:r>
      <w:r>
        <w:rPr>
          <w:rFonts w:cs="Times New Roman" w:hint="eastAsia"/>
          <w:lang w:eastAsia="zh-CN"/>
        </w:rPr>
        <w:t xml:space="preserve"> 1 </w:t>
      </w:r>
      <w:r>
        <w:rPr>
          <w:rFonts w:cs="Times New Roman" w:hint="eastAsia"/>
          <w:lang w:eastAsia="zh-CN"/>
        </w:rPr>
        <w:t>日起，该系统已处理约</w:t>
      </w:r>
      <w:r>
        <w:rPr>
          <w:rFonts w:cs="Times New Roman" w:hint="eastAsia"/>
          <w:lang w:eastAsia="zh-CN"/>
        </w:rPr>
        <w:t xml:space="preserve"> 5.1 </w:t>
      </w:r>
      <w:r>
        <w:rPr>
          <w:rFonts w:cs="Times New Roman" w:hint="eastAsia"/>
          <w:lang w:eastAsia="zh-CN"/>
        </w:rPr>
        <w:t>万份申请，部分原因得益于</w:t>
      </w:r>
      <w:r>
        <w:rPr>
          <w:rFonts w:cs="Times New Roman" w:hint="eastAsia"/>
          <w:lang w:eastAsia="zh-CN"/>
        </w:rPr>
        <w:t xml:space="preserve"> 2023 </w:t>
      </w:r>
      <w:r>
        <w:rPr>
          <w:rFonts w:cs="Times New Roman" w:hint="eastAsia"/>
          <w:lang w:eastAsia="zh-CN"/>
        </w:rPr>
        <w:t>年</w:t>
      </w:r>
      <w:r>
        <w:rPr>
          <w:rFonts w:cs="Times New Roman" w:hint="eastAsia"/>
          <w:lang w:eastAsia="zh-CN"/>
        </w:rPr>
        <w:t xml:space="preserve"> 7 </w:t>
      </w:r>
      <w:r>
        <w:rPr>
          <w:rFonts w:cs="Times New Roman" w:hint="eastAsia"/>
          <w:lang w:eastAsia="zh-CN"/>
        </w:rPr>
        <w:t>月至</w:t>
      </w:r>
      <w:r>
        <w:rPr>
          <w:rFonts w:cs="Times New Roman" w:hint="eastAsia"/>
          <w:lang w:eastAsia="zh-CN"/>
        </w:rPr>
        <w:t xml:space="preserve"> 2024 </w:t>
      </w:r>
      <w:r>
        <w:rPr>
          <w:rFonts w:cs="Times New Roman" w:hint="eastAsia"/>
          <w:lang w:eastAsia="zh-CN"/>
        </w:rPr>
        <w:t>年</w:t>
      </w:r>
      <w:r>
        <w:rPr>
          <w:rFonts w:cs="Times New Roman" w:hint="eastAsia"/>
          <w:lang w:eastAsia="zh-CN"/>
        </w:rPr>
        <w:t xml:space="preserve"> 6 </w:t>
      </w:r>
      <w:r>
        <w:rPr>
          <w:rFonts w:cs="Times New Roman" w:hint="eastAsia"/>
          <w:lang w:eastAsia="zh-CN"/>
        </w:rPr>
        <w:t>月期间实施的认证费用减免期政策。</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rPr>
          <w:rStyle w:val="NJDOEResponse"/>
          <w:rFonts w:hint="eastAsia"/>
          <w:lang w:eastAsia="zh-CN"/>
        </w:rPr>
      </w:pPr>
      <w:r>
        <w:rPr>
          <w:rStyle w:val="NJDOEResponse"/>
          <w:rFonts w:hint="eastAsia"/>
          <w:lang w:eastAsia="zh-CN"/>
        </w:rPr>
        <w:br w:type="page"/>
      </w:r>
    </w:p>
    <w:p>
      <w:pPr>
        <w:rPr>
          <w:rStyle w:val="NJDOEResponse"/>
          <w:rFonts w:hint="eastAsia"/>
          <w:lang w:eastAsia="zh-CN"/>
        </w:rPr>
      </w:pPr>
    </w:p>
    <w:p>
      <w:pPr>
        <w:pStyle w:val="BeginUSED"/>
        <w:rPr>
          <w:rFonts w:eastAsia="Times New Roman" w:cs="Times New Roman" w:hint="eastAsia"/>
          <w:szCs w:val="4"/>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571" w:name="_Toc171333300"/>
      <w:bookmarkStart w:id="572" w:name="_Toc199403757"/>
      <w:bookmarkStart w:id="573" w:name="_Toc210993248"/>
      <w:bookmarkStart w:id="574" w:name="_Toc210993439"/>
      <w:bookmarkStart w:id="575" w:name="_Toc210993589"/>
      <w:bookmarkStart w:id="576" w:name="_Toc211000788"/>
      <w:bookmarkStart w:id="577" w:name="_Toc211000957"/>
      <w:bookmarkStart w:id="578" w:name="_Toc211001168"/>
      <w:bookmarkStart w:id="579" w:name="_Toc211001269"/>
      <w:r>
        <w:rPr>
          <w:rFonts w:ascii="Times New Roman" w:eastAsia="宋体" w:hAnsi="Times New Roman" w:hint="eastAsia"/>
          <w:szCs w:val="32"/>
          <w:lang w:eastAsia="zh-CN"/>
        </w:rPr>
        <w:t xml:space="preserve">4. </w:t>
      </w:r>
      <w:r>
        <w:rPr>
          <w:rFonts w:ascii="Times New Roman" w:eastAsia="宋体" w:hAnsi="Times New Roman" w:hint="eastAsia"/>
          <w:szCs w:val="32"/>
          <w:lang w:eastAsia="zh-CN"/>
        </w:rPr>
        <w:t>提升教育工作者技能</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2101(d)(2)(J)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571"/>
      <w:bookmarkEnd w:id="572"/>
      <w:bookmarkEnd w:id="573"/>
      <w:bookmarkEnd w:id="574"/>
      <w:bookmarkEnd w:id="575"/>
      <w:bookmarkEnd w:id="576"/>
      <w:bookmarkEnd w:id="577"/>
      <w:bookmarkEnd w:id="578"/>
      <w:bookmarkEnd w:id="579"/>
    </w:p>
    <w:p>
      <w:pPr>
        <w:spacing w:line="240" w:lineRule="auto"/>
        <w:rPr>
          <w:rFonts w:cs="Times New Roman" w:hint="eastAsia"/>
          <w:color w:val="244061" w:themeColor="accent1" w:themeShade="80"/>
          <w:lang w:eastAsia="zh-CN"/>
        </w:rPr>
      </w:pPr>
      <w:r>
        <w:rPr>
          <w:rFonts w:cs="Times New Roman" w:hint="eastAsia"/>
          <w:color w:val="244061"/>
          <w:lang w:eastAsia="zh-CN"/>
        </w:rPr>
        <w:t>描述州教育机构将如何提升教师、校长或其他学校领导的技能，使他们能够识别有特定学习需求的学生（尤其是残疾儿童、英语学习者、英才学生和读写水平较低的学生），并根据这些学生的需求提供教学。</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spacing w:after="0"/>
        <w:jc w:val="both"/>
        <w:rPr>
          <w:rFonts w:eastAsia="Times New Roman" w:cs="Times New Roman" w:hint="eastAsia"/>
          <w:lang w:eastAsia="zh-CN"/>
        </w:rPr>
      </w:pPr>
      <w:r>
        <w:rPr>
          <w:rFonts w:cs="Times New Roman" w:hint="eastAsia"/>
          <w:lang w:eastAsia="zh-CN"/>
        </w:rPr>
        <w:t>新泽西州教育部始终专注于帮助职前和在职教育工作者持续提升技能，尤其是在为有多样化学习需求的学生提供支持方面。</w:t>
      </w:r>
    </w:p>
    <w:p>
      <w:pPr>
        <w:pStyle w:val="Heading3"/>
        <w:rPr>
          <w:rFonts w:ascii="Times New Roman" w:hAnsi="Times New Roman" w:cs="Times New Roman" w:hint="eastAsia"/>
          <w:lang w:eastAsia="zh-CN"/>
        </w:rPr>
      </w:pPr>
      <w:bookmarkStart w:id="580" w:name="_Toc199403758"/>
      <w:bookmarkStart w:id="581" w:name="_Toc210993249"/>
      <w:bookmarkStart w:id="582" w:name="_Toc210993440"/>
      <w:bookmarkStart w:id="583" w:name="_Toc210993590"/>
      <w:bookmarkStart w:id="584" w:name="_Toc211000789"/>
      <w:bookmarkStart w:id="585" w:name="_Toc211001270"/>
      <w:r>
        <w:rPr>
          <w:rFonts w:ascii="Times New Roman" w:eastAsia="宋体" w:hAnsi="Times New Roman" w:cs="Times New Roman" w:hint="eastAsia"/>
          <w:szCs w:val="28"/>
          <w:lang w:eastAsia="zh-CN"/>
        </w:rPr>
        <w:t xml:space="preserve">2024 </w:t>
      </w:r>
      <w:r>
        <w:rPr>
          <w:rFonts w:ascii="Times New Roman" w:eastAsia="宋体" w:hAnsi="Times New Roman" w:cs="Times New Roman" w:hint="eastAsia"/>
          <w:szCs w:val="28"/>
          <w:lang w:eastAsia="zh-CN"/>
        </w:rPr>
        <w:t>年以来的法规修订案例</w:t>
      </w:r>
      <w:bookmarkEnd w:id="580"/>
      <w:bookmarkEnd w:id="581"/>
      <w:bookmarkEnd w:id="582"/>
      <w:bookmarkEnd w:id="583"/>
      <w:bookmarkEnd w:id="584"/>
      <w:bookmarkEnd w:id="585"/>
    </w:p>
    <w:p>
      <w:pPr>
        <w:jc w:val="both"/>
        <w:rPr>
          <w:rFonts w:eastAsia="Times New Roman" w:cs="Times New Roman" w:hint="eastAsia"/>
          <w:lang w:eastAsia="zh-CN"/>
        </w:rPr>
      </w:pPr>
      <w:r>
        <w:rPr>
          <w:rFonts w:cs="Times New Roman" w:hint="eastAsia"/>
          <w:lang w:eastAsia="zh-CN"/>
        </w:rPr>
        <w:t>新泽西州教育委员会通过了经修订的认证、指导、教师培养和双语教育相关法规。这些修订旨在确保教师培养项目和地方教育机构为教育工作者提供必要的培养与支持，助力其教授多样化学习者。</w:t>
      </w:r>
    </w:p>
    <w:p>
      <w:pPr>
        <w:jc w:val="both"/>
        <w:rPr>
          <w:rFonts w:eastAsia="Times New Roman" w:cs="Times New Roman" w:hint="eastAsia"/>
          <w:lang w:eastAsia="zh-CN"/>
        </w:rPr>
      </w:pPr>
      <w:r>
        <w:rPr>
          <w:rFonts w:cs="Times New Roman" w:hint="eastAsia"/>
          <w:lang w:eastAsia="zh-CN"/>
        </w:rPr>
        <w:t>与教师培养相关的法规修订重点强调：确保教师培养项目为所有申请学前至三年级任教资格的候选人，提供职前教师教育学课程和</w:t>
      </w:r>
      <w:r>
        <w:rPr>
          <w:rFonts w:cs="Times New Roman" w:hint="eastAsia"/>
          <w:lang w:eastAsia="zh-CN"/>
        </w:rPr>
        <w:t>/</w:t>
      </w:r>
      <w:r>
        <w:rPr>
          <w:rFonts w:cs="Times New Roman" w:hint="eastAsia"/>
          <w:lang w:eastAsia="zh-CN"/>
        </w:rPr>
        <w:t>或实战经验指导。以下是州级教育委员会在</w:t>
      </w:r>
      <w:r>
        <w:rPr>
          <w:rFonts w:cs="Times New Roman" w:hint="eastAsia"/>
          <w:lang w:eastAsia="zh-CN"/>
        </w:rPr>
        <w:t xml:space="preserve"> 2023 </w:t>
      </w:r>
      <w:r>
        <w:rPr>
          <w:rFonts w:cs="Times New Roman" w:hint="eastAsia"/>
          <w:lang w:eastAsia="zh-CN"/>
        </w:rPr>
        <w:t>年</w:t>
      </w:r>
      <w:r>
        <w:rPr>
          <w:rFonts w:cs="Times New Roman" w:hint="eastAsia"/>
          <w:lang w:eastAsia="zh-CN"/>
        </w:rPr>
        <w:t xml:space="preserve"> 5 </w:t>
      </w:r>
      <w:r>
        <w:rPr>
          <w:rFonts w:cs="Times New Roman" w:hint="eastAsia"/>
          <w:lang w:eastAsia="zh-CN"/>
        </w:rPr>
        <w:t>月通过的部分修订。</w:t>
      </w:r>
    </w:p>
    <w:p>
      <w:pPr>
        <w:jc w:val="both"/>
        <w:rPr>
          <w:rFonts w:eastAsia="Times New Roman" w:cs="Times New Roman" w:hint="eastAsia"/>
          <w:lang w:eastAsia="zh-CN"/>
        </w:rPr>
      </w:pPr>
      <w:r>
        <w:rPr>
          <w:rFonts w:cs="Times New Roman" w:hint="eastAsia"/>
          <w:lang w:eastAsia="zh-CN"/>
        </w:rPr>
        <w:t>针对特定学科领域或年级段，教师培养项目必须：</w:t>
      </w:r>
    </w:p>
    <w:p>
      <w:pPr>
        <w:pStyle w:val="ListParagraph"/>
        <w:numPr>
          <w:ilvl w:val="0"/>
          <w:numId w:val="77"/>
        </w:numPr>
        <w:spacing w:after="120"/>
        <w:contextualSpacing w:val="0"/>
        <w:rPr>
          <w:rFonts w:eastAsia="Times New Roman" w:cs="Times New Roman" w:hint="eastAsia"/>
          <w:lang w:eastAsia="zh-CN"/>
        </w:rPr>
      </w:pPr>
      <w:r>
        <w:rPr>
          <w:rFonts w:cs="Times New Roman" w:hint="eastAsia"/>
          <w:lang w:eastAsia="zh-CN"/>
        </w:rPr>
        <w:t>要求候选人修满</w:t>
      </w:r>
      <w:r>
        <w:rPr>
          <w:rFonts w:cs="Times New Roman" w:hint="eastAsia"/>
          <w:lang w:eastAsia="zh-CN"/>
        </w:rPr>
        <w:t xml:space="preserve"> 6 </w:t>
      </w:r>
      <w:r>
        <w:rPr>
          <w:rFonts w:cs="Times New Roman" w:hint="eastAsia"/>
          <w:lang w:eastAsia="zh-CN"/>
        </w:rPr>
        <w:t>至</w:t>
      </w:r>
      <w:r>
        <w:rPr>
          <w:rFonts w:cs="Times New Roman" w:hint="eastAsia"/>
          <w:lang w:eastAsia="zh-CN"/>
        </w:rPr>
        <w:t xml:space="preserve"> 9 </w:t>
      </w:r>
      <w:r>
        <w:rPr>
          <w:rFonts w:cs="Times New Roman" w:hint="eastAsia"/>
          <w:lang w:eastAsia="zh-CN"/>
        </w:rPr>
        <w:t>个学分，重点培养教授学前和小学生数学的教学内容知识。</w:t>
      </w:r>
    </w:p>
    <w:p>
      <w:pPr>
        <w:pStyle w:val="ListParagraph"/>
        <w:numPr>
          <w:ilvl w:val="0"/>
          <w:numId w:val="77"/>
        </w:numPr>
        <w:spacing w:after="120"/>
        <w:contextualSpacing w:val="0"/>
        <w:rPr>
          <w:rFonts w:eastAsia="Times New Roman" w:cs="Times New Roman" w:hint="eastAsia"/>
          <w:lang w:eastAsia="zh-CN"/>
        </w:rPr>
      </w:pPr>
      <w:r>
        <w:rPr>
          <w:rFonts w:cs="Times New Roman" w:hint="eastAsia"/>
          <w:lang w:eastAsia="zh-CN"/>
        </w:rPr>
        <w:t>要求候选人修满</w:t>
      </w:r>
      <w:r>
        <w:rPr>
          <w:rFonts w:cs="Times New Roman" w:hint="eastAsia"/>
          <w:lang w:eastAsia="zh-CN"/>
        </w:rPr>
        <w:t xml:space="preserve"> 12 </w:t>
      </w:r>
      <w:r>
        <w:rPr>
          <w:rFonts w:cs="Times New Roman" w:hint="eastAsia"/>
          <w:lang w:eastAsia="zh-CN"/>
        </w:rPr>
        <w:t>至</w:t>
      </w:r>
      <w:r>
        <w:rPr>
          <w:rFonts w:cs="Times New Roman" w:hint="eastAsia"/>
          <w:lang w:eastAsia="zh-CN"/>
        </w:rPr>
        <w:t xml:space="preserve"> 15 </w:t>
      </w:r>
      <w:r>
        <w:rPr>
          <w:rFonts w:cs="Times New Roman" w:hint="eastAsia"/>
          <w:lang w:eastAsia="zh-CN"/>
        </w:rPr>
        <w:t>个学分，重点培养教授学前和小学生阅读和识字的教学内容知识，且包括培养教授早期读写能力或基础阅读技能的教学内容知识和概念框架，具体包括但不限于：</w:t>
      </w:r>
    </w:p>
    <w:p>
      <w:pPr>
        <w:pStyle w:val="ListParagraph"/>
        <w:numPr>
          <w:ilvl w:val="1"/>
          <w:numId w:val="77"/>
        </w:numPr>
        <w:spacing w:after="120"/>
        <w:contextualSpacing w:val="0"/>
        <w:rPr>
          <w:rFonts w:eastAsia="Times New Roman" w:cs="Times New Roman" w:hint="eastAsia"/>
          <w:lang w:eastAsia="zh-CN"/>
        </w:rPr>
      </w:pPr>
      <w:r>
        <w:rPr>
          <w:rFonts w:cs="Times New Roman" w:hint="eastAsia"/>
          <w:lang w:eastAsia="zh-CN"/>
        </w:rPr>
        <w:t>拼读、</w:t>
      </w:r>
    </w:p>
    <w:p>
      <w:pPr>
        <w:pStyle w:val="ListParagraph"/>
        <w:numPr>
          <w:ilvl w:val="1"/>
          <w:numId w:val="77"/>
        </w:numPr>
        <w:spacing w:after="120"/>
        <w:contextualSpacing w:val="0"/>
        <w:rPr>
          <w:rFonts w:eastAsia="Times New Roman" w:cs="Times New Roman" w:hint="eastAsia"/>
          <w:lang w:eastAsia="zh-CN"/>
        </w:rPr>
      </w:pPr>
      <w:r>
        <w:rPr>
          <w:rFonts w:cs="Times New Roman" w:hint="eastAsia"/>
          <w:lang w:eastAsia="zh-CN"/>
        </w:rPr>
        <w:t>音素意识、</w:t>
      </w:r>
    </w:p>
    <w:p>
      <w:pPr>
        <w:pStyle w:val="ListParagraph"/>
        <w:numPr>
          <w:ilvl w:val="1"/>
          <w:numId w:val="77"/>
        </w:numPr>
        <w:spacing w:after="120"/>
        <w:contextualSpacing w:val="0"/>
        <w:rPr>
          <w:rFonts w:eastAsia="Times New Roman" w:cs="Times New Roman" w:hint="eastAsia"/>
          <w:lang w:eastAsia="zh-CN"/>
        </w:rPr>
      </w:pPr>
      <w:r>
        <w:rPr>
          <w:rFonts w:cs="Times New Roman" w:hint="eastAsia"/>
          <w:lang w:eastAsia="zh-CN"/>
        </w:rPr>
        <w:t>词汇、</w:t>
      </w:r>
    </w:p>
    <w:p>
      <w:pPr>
        <w:pStyle w:val="ListParagraph"/>
        <w:numPr>
          <w:ilvl w:val="1"/>
          <w:numId w:val="77"/>
        </w:numPr>
        <w:spacing w:after="120"/>
        <w:contextualSpacing w:val="0"/>
        <w:rPr>
          <w:rFonts w:eastAsia="Times New Roman" w:cs="Times New Roman" w:hint="eastAsia"/>
          <w:lang w:eastAsia="zh-CN"/>
        </w:rPr>
      </w:pPr>
      <w:r>
        <w:rPr>
          <w:rFonts w:cs="Times New Roman" w:hint="eastAsia"/>
          <w:lang w:eastAsia="zh-CN"/>
        </w:rPr>
        <w:t xml:space="preserve"> </w:t>
      </w:r>
      <w:r>
        <w:rPr>
          <w:rFonts w:cs="Times New Roman" w:hint="eastAsia"/>
          <w:lang w:eastAsia="zh-CN"/>
        </w:rPr>
        <w:t>阅读理解、</w:t>
      </w:r>
    </w:p>
    <w:p>
      <w:pPr>
        <w:pStyle w:val="ListParagraph"/>
        <w:numPr>
          <w:ilvl w:val="1"/>
          <w:numId w:val="77"/>
        </w:numPr>
        <w:spacing w:after="120"/>
        <w:contextualSpacing w:val="0"/>
        <w:rPr>
          <w:rFonts w:eastAsia="Times New Roman" w:cs="Times New Roman" w:hint="eastAsia"/>
          <w:lang w:eastAsia="zh-CN"/>
        </w:rPr>
      </w:pPr>
      <w:r>
        <w:rPr>
          <w:rFonts w:cs="Times New Roman" w:hint="eastAsia"/>
          <w:lang w:eastAsia="zh-CN"/>
        </w:rPr>
        <w:t>流畅度，以及</w:t>
      </w:r>
      <w:r>
        <w:rPr>
          <w:rFonts w:cs="Times New Roman" w:hint="eastAsia"/>
          <w:lang w:eastAsia="zh-CN"/>
        </w:rPr>
        <w:t xml:space="preserve"> </w:t>
      </w:r>
    </w:p>
    <w:p>
      <w:pPr>
        <w:pStyle w:val="ListParagraph"/>
        <w:numPr>
          <w:ilvl w:val="1"/>
          <w:numId w:val="77"/>
        </w:numPr>
        <w:spacing w:after="120"/>
        <w:contextualSpacing w:val="0"/>
        <w:rPr>
          <w:rFonts w:eastAsia="Times New Roman" w:cs="Times New Roman" w:hint="eastAsia"/>
          <w:lang w:eastAsia="zh-CN"/>
        </w:rPr>
      </w:pPr>
      <w:r>
        <w:rPr>
          <w:rFonts w:cs="Times New Roman" w:hint="eastAsia"/>
          <w:lang w:eastAsia="zh-CN"/>
        </w:rPr>
        <w:t>文字概念；</w:t>
      </w:r>
    </w:p>
    <w:p>
      <w:pPr>
        <w:pStyle w:val="ListParagraph"/>
        <w:numPr>
          <w:ilvl w:val="0"/>
          <w:numId w:val="77"/>
        </w:numPr>
        <w:spacing w:after="120"/>
        <w:contextualSpacing w:val="0"/>
        <w:rPr>
          <w:rFonts w:eastAsia="Times New Roman" w:cs="Times New Roman" w:hint="eastAsia"/>
          <w:lang w:eastAsia="zh-CN"/>
        </w:rPr>
      </w:pPr>
      <w:r>
        <w:rPr>
          <w:rFonts w:cs="Times New Roman" w:hint="eastAsia"/>
          <w:lang w:eastAsia="zh-CN"/>
        </w:rPr>
        <w:t>在教师培养课程中纳入以下策略：</w:t>
      </w:r>
    </w:p>
    <w:p>
      <w:pPr>
        <w:pStyle w:val="ListParagraph"/>
        <w:numPr>
          <w:ilvl w:val="1"/>
          <w:numId w:val="77"/>
        </w:numPr>
        <w:spacing w:after="120"/>
        <w:contextualSpacing w:val="0"/>
        <w:rPr>
          <w:rFonts w:eastAsia="Times New Roman" w:cs="Times New Roman" w:hint="eastAsia"/>
          <w:lang w:eastAsia="zh-CN"/>
        </w:rPr>
      </w:pPr>
      <w:r>
        <w:rPr>
          <w:rFonts w:cs="Times New Roman" w:hint="eastAsia"/>
          <w:lang w:eastAsia="zh-CN"/>
        </w:rPr>
        <w:t>教授学前和小学生阅读理解、写作、口语和听力；</w:t>
      </w:r>
    </w:p>
    <w:p>
      <w:pPr>
        <w:pStyle w:val="ListParagraph"/>
        <w:numPr>
          <w:ilvl w:val="1"/>
          <w:numId w:val="77"/>
        </w:numPr>
        <w:spacing w:after="120"/>
        <w:contextualSpacing w:val="0"/>
        <w:rPr>
          <w:rFonts w:eastAsia="Times New Roman" w:cs="Times New Roman" w:hint="eastAsia"/>
          <w:lang w:eastAsia="zh-CN"/>
        </w:rPr>
      </w:pPr>
      <w:r>
        <w:rPr>
          <w:rFonts w:cs="Times New Roman" w:hint="eastAsia"/>
          <w:lang w:eastAsia="zh-CN"/>
        </w:rPr>
        <w:t>教授多元文化、多语言和多样化的儿童文学；</w:t>
      </w:r>
    </w:p>
    <w:p>
      <w:pPr>
        <w:pStyle w:val="ListParagraph"/>
        <w:numPr>
          <w:ilvl w:val="1"/>
          <w:numId w:val="77"/>
        </w:numPr>
        <w:spacing w:after="120"/>
        <w:contextualSpacing w:val="0"/>
        <w:rPr>
          <w:rFonts w:eastAsia="Times New Roman" w:cs="Times New Roman" w:hint="eastAsia"/>
          <w:lang w:eastAsia="zh-CN"/>
        </w:rPr>
      </w:pPr>
      <w:r>
        <w:rPr>
          <w:rFonts w:cs="Times New Roman" w:hint="eastAsia"/>
          <w:lang w:eastAsia="zh-CN"/>
        </w:rPr>
        <w:t>评估和规划补救教学，以解决早期和初学阅读者的阅读问题；以及</w:t>
      </w:r>
      <w:r>
        <w:rPr>
          <w:rFonts w:cs="Times New Roman" w:hint="eastAsia"/>
          <w:lang w:eastAsia="zh-CN"/>
        </w:rPr>
        <w:t xml:space="preserve"> </w:t>
      </w:r>
    </w:p>
    <w:p>
      <w:pPr>
        <w:pStyle w:val="ListParagraph"/>
        <w:numPr>
          <w:ilvl w:val="1"/>
          <w:numId w:val="77"/>
        </w:numPr>
        <w:spacing w:after="120"/>
        <w:contextualSpacing w:val="0"/>
        <w:rPr>
          <w:rFonts w:eastAsia="Times New Roman" w:cs="Times New Roman" w:hint="eastAsia"/>
          <w:lang w:eastAsia="zh-CN"/>
        </w:rPr>
      </w:pPr>
      <w:r>
        <w:rPr>
          <w:rFonts w:cs="Times New Roman" w:hint="eastAsia"/>
          <w:lang w:eastAsia="zh-CN"/>
        </w:rPr>
        <w:t>评估和筛查早期阅读困难，并奠定言语语言发展基础，包括筛查和支持有言语</w:t>
      </w:r>
      <w:r>
        <w:rPr>
          <w:rFonts w:cs="Times New Roman" w:hint="eastAsia"/>
          <w:lang w:eastAsia="zh-CN"/>
        </w:rPr>
        <w:t>/</w:t>
      </w:r>
      <w:r>
        <w:rPr>
          <w:rFonts w:cs="Times New Roman" w:hint="eastAsia"/>
          <w:lang w:eastAsia="zh-CN"/>
        </w:rPr>
        <w:t>语言、发音和沟通障碍的学生。</w:t>
      </w:r>
    </w:p>
    <w:p>
      <w:pPr>
        <w:rPr>
          <w:rFonts w:eastAsia="Times New Roman" w:cs="Times New Roman" w:hint="eastAsia"/>
          <w:lang w:eastAsia="zh-CN"/>
        </w:rPr>
      </w:pPr>
      <w:r>
        <w:rPr>
          <w:rFonts w:cs="Times New Roman" w:hint="eastAsia"/>
          <w:lang w:eastAsia="zh-CN"/>
        </w:rPr>
        <w:t>此外，在</w:t>
      </w:r>
      <w:r>
        <w:rPr>
          <w:rFonts w:cs="Times New Roman" w:hint="eastAsia"/>
          <w:lang w:eastAsia="zh-CN"/>
        </w:rPr>
        <w:t xml:space="preserve"> 2023 </w:t>
      </w:r>
      <w:r>
        <w:rPr>
          <w:rFonts w:cs="Times New Roman" w:hint="eastAsia"/>
          <w:lang w:eastAsia="zh-CN"/>
        </w:rPr>
        <w:t>年</w:t>
      </w:r>
      <w:r>
        <w:rPr>
          <w:rFonts w:cs="Times New Roman" w:hint="eastAsia"/>
          <w:lang w:eastAsia="zh-CN"/>
        </w:rPr>
        <w:t xml:space="preserve"> 5 </w:t>
      </w:r>
      <w:r>
        <w:rPr>
          <w:rFonts w:cs="Times New Roman" w:hint="eastAsia"/>
          <w:lang w:eastAsia="zh-CN"/>
        </w:rPr>
        <w:t>月的法规修订过程，州级教育委员会通过了一项聚焦“学前至三年级早期读写支持”的新认证。“早期读写专家”认证要求教师深刻理解为学前至三年级提供服务所需的基础支持。新增专门针对低龄阅读者读写发展需求的教育服务资格认证，此举与新泽西州教育部“创造机会，确保所有学生到三年级时阅读能力达到或超过年级水平”的目标。持有“早期读写专家”资格认证的教师可担任所有因读写障碍或书写障碍存在读写困难的学前至三年级学生的主要普通教育干预者，同时可运用进阶读写策略，为不同能力水平的学生和多语言学习者提供支持。</w:t>
      </w:r>
    </w:p>
    <w:p>
      <w:pPr>
        <w:rPr>
          <w:rFonts w:eastAsia="Times New Roman" w:cs="Times New Roman" w:hint="eastAsia"/>
          <w:lang w:eastAsia="zh-CN"/>
        </w:rPr>
      </w:pPr>
      <w:r>
        <w:rPr>
          <w:rFonts w:cs="Times New Roman" w:hint="eastAsia"/>
          <w:lang w:eastAsia="zh-CN"/>
        </w:rPr>
        <w:t>教师培养项目在开始初始教学资格认证时，必须纳入聚焦特殊教育教学法的培训。专为残疾学生教师资格认证开展教育工作者培训的项目，需包含自闭症谱系障碍相关课程。此外，所有初始教学项目都需纳入文化响应式</w:t>
      </w:r>
      <w:r>
        <w:rPr>
          <w:rFonts w:cs="Times New Roman" w:hint="eastAsia"/>
          <w:lang w:eastAsia="zh-CN"/>
        </w:rPr>
        <w:t>/</w:t>
      </w:r>
      <w:r>
        <w:rPr>
          <w:rFonts w:cs="Times New Roman" w:hint="eastAsia"/>
          <w:lang w:eastAsia="zh-CN"/>
        </w:rPr>
        <w:t>文化可持续教学法方面的培训，以及“支持多语言学习者”相关培训。</w:t>
      </w:r>
    </w:p>
    <w:p>
      <w:pPr>
        <w:pStyle w:val="Heading3"/>
        <w:rPr>
          <w:rFonts w:ascii="Times New Roman" w:hAnsi="Times New Roman" w:cs="Times New Roman" w:hint="eastAsia"/>
          <w:lang w:eastAsia="zh-CN"/>
        </w:rPr>
      </w:pPr>
      <w:bookmarkStart w:id="586" w:name="_Toc199403759"/>
      <w:bookmarkStart w:id="587" w:name="_Toc210993250"/>
      <w:bookmarkStart w:id="588" w:name="_Toc210993441"/>
      <w:bookmarkStart w:id="589" w:name="_Toc210993591"/>
      <w:bookmarkStart w:id="590" w:name="_Toc211000790"/>
      <w:bookmarkStart w:id="591" w:name="_Toc211001271"/>
      <w:r>
        <w:rPr>
          <w:rFonts w:ascii="Times New Roman" w:eastAsia="宋体" w:hAnsi="Times New Roman" w:cs="Times New Roman" w:hint="eastAsia"/>
          <w:szCs w:val="28"/>
          <w:lang w:eastAsia="zh-CN"/>
        </w:rPr>
        <w:t>为多样化学习者提供额外的教学支持</w:t>
      </w:r>
      <w:bookmarkEnd w:id="586"/>
      <w:bookmarkEnd w:id="587"/>
      <w:bookmarkEnd w:id="588"/>
      <w:bookmarkEnd w:id="589"/>
      <w:bookmarkEnd w:id="590"/>
      <w:bookmarkEnd w:id="591"/>
    </w:p>
    <w:p>
      <w:pPr>
        <w:rPr>
          <w:rStyle w:val="normaltextrun"/>
          <w:rFonts w:cs="Times New Roman" w:hint="eastAsia"/>
          <w:lang w:eastAsia="zh-CN"/>
        </w:rPr>
      </w:pPr>
      <w:r>
        <w:rPr>
          <w:rStyle w:val="normaltextrun"/>
          <w:rFonts w:cs="Times New Roman" w:hint="eastAsia"/>
          <w:lang w:eastAsia="zh-CN"/>
        </w:rPr>
        <w:t>为提升教育工作者支持多样化学习者的技能，新泽西州教育部为教师、教育服务提供者、校长和其他学校领导提供定期且持续的专业发展机会。新泽西州教育部多个办公室的工作人员会定期提供各类主题的专业学习体验。这类机会包括学科协调员定期组织专题培训和专业学习课程，聚焦特殊学生群体。此外，新泽西州教育部工作人员和合作伙伴还会定期举行专题会议，内容涵盖差异化教学、辅助技术、支架式教学、加速学习方案和读写干预措施（这些措施可对影响残疾儿童和</w:t>
      </w:r>
      <w:r>
        <w:rPr>
          <w:rStyle w:val="normaltextrun"/>
          <w:rFonts w:cs="Times New Roman" w:hint="eastAsia"/>
          <w:lang w:eastAsia="zh-CN"/>
        </w:rPr>
        <w:t>/</w:t>
      </w:r>
      <w:r>
        <w:rPr>
          <w:rStyle w:val="normaltextrun"/>
          <w:rFonts w:cs="Times New Roman" w:hint="eastAsia"/>
          <w:lang w:eastAsia="zh-CN"/>
        </w:rPr>
        <w:t>或多语言学习者产生积极影响）、英才学生甄别，以及对读写水平较低的学生的支持。</w:t>
      </w:r>
    </w:p>
    <w:p>
      <w:pPr>
        <w:rPr>
          <w:rFonts w:cs="Times New Roman" w:hint="eastAsia"/>
          <w:lang w:eastAsia="zh-CN"/>
        </w:rPr>
      </w:pPr>
      <w:r>
        <w:rPr>
          <w:rStyle w:val="normaltextrun"/>
          <w:rFonts w:cs="Times New Roman" w:hint="eastAsia"/>
          <w:lang w:eastAsia="zh-CN"/>
        </w:rPr>
        <w:t>其他专业学习机会包括协助分析和探索各学科领域的新泽西州学生学习标准以及学科专属教学法。新泽西州教育部还将投入资源，编制以教育工作者和教育实践者为核心的指导文件和材料，为新泽西州学生学习标准的落实提供支持。</w:t>
      </w:r>
    </w:p>
    <w:p>
      <w:pPr>
        <w:rPr>
          <w:rStyle w:val="normaltextrun"/>
          <w:rFonts w:cs="Times New Roman" w:hint="eastAsia"/>
          <w:lang w:eastAsia="zh-CN"/>
        </w:rPr>
      </w:pPr>
      <w:r>
        <w:rPr>
          <w:rStyle w:val="normaltextrun"/>
          <w:rFonts w:cs="Times New Roman" w:hint="eastAsia"/>
          <w:lang w:eastAsia="zh-CN"/>
        </w:rPr>
        <w:t>为有特定学习需求的学生提供的额外专业学习支持示例包括：</w:t>
      </w:r>
    </w:p>
    <w:p>
      <w:pPr>
        <w:rPr>
          <w:rFonts w:cs="Times New Roman" w:hint="eastAsia"/>
          <w:b/>
          <w:bCs/>
          <w:color w:val="074F6A"/>
          <w:sz w:val="24"/>
          <w:lang w:eastAsia="zh-CN"/>
        </w:rPr>
      </w:pPr>
      <w:bookmarkStart w:id="592" w:name="_Toc199403760"/>
      <w:r>
        <w:rPr>
          <w:rFonts w:cs="Times New Roman" w:hint="eastAsia"/>
          <w:lang w:eastAsia="zh-CN"/>
        </w:rPr>
        <w:br w:type="page"/>
      </w:r>
    </w:p>
    <w:p>
      <w:pPr>
        <w:pStyle w:val="Heading4"/>
        <w:rPr>
          <w:rFonts w:hint="eastAsia"/>
        </w:rPr>
      </w:pPr>
      <w:bookmarkStart w:id="593" w:name="_Toc210993251"/>
      <w:r>
        <w:rPr>
          <w:rFonts w:hint="eastAsia"/>
        </w:rPr>
        <w:t>有特殊需求的学生</w:t>
      </w:r>
      <w:bookmarkEnd w:id="592"/>
      <w:bookmarkEnd w:id="593"/>
    </w:p>
    <w:p>
      <w:pPr>
        <w:rPr>
          <w:rStyle w:val="normaltextrun"/>
          <w:rFonts w:cs="Times New Roman" w:hint="eastAsia"/>
          <w:lang w:eastAsia="zh-CN"/>
        </w:rPr>
      </w:pPr>
      <w:r>
        <w:rPr>
          <w:rFonts w:cs="Times New Roman" w:hint="eastAsia"/>
          <w:color w:val="000000"/>
          <w:lang w:eastAsia="zh-CN"/>
        </w:rPr>
        <w:t>特殊教育办公室为全州的教育工作者、家庭和其他利益相关方提供专业发展机会、技术援助、指导和资源，助其提升</w:t>
      </w:r>
      <w:r>
        <w:rPr>
          <w:rFonts w:cs="Times New Roman" w:hint="eastAsia"/>
          <w:color w:val="000000"/>
          <w:lang w:eastAsia="zh-CN"/>
        </w:rPr>
        <w:t xml:space="preserve"> 3-21 </w:t>
      </w:r>
      <w:r>
        <w:rPr>
          <w:rFonts w:cs="Times New Roman" w:hint="eastAsia"/>
          <w:color w:val="000000"/>
          <w:lang w:eastAsia="zh-CN"/>
        </w:rPr>
        <w:t>岁残疾学生的学业成果。该办公室在全州范围内战略性地设立了四个学习资源中心，为残疾学生家庭和教育专业人士提供有关政策、法律法规以及特殊教育最佳实践的信息、材料、技术援助和咨询。该办公室与州立大学和组织建立合作，提供基于学校专业学习机会，重点实施以下实践：促进自我倡导、为高等教育和竞争性就业做准备、助力残疾学生融入所有学校和社区环境。</w:t>
      </w:r>
    </w:p>
    <w:p>
      <w:pPr>
        <w:pStyle w:val="Heading4"/>
        <w:rPr>
          <w:rStyle w:val="normaltextrun"/>
          <w:rFonts w:hint="eastAsia"/>
          <w:b w:val="0"/>
          <w:bCs w:val="0"/>
          <w:color w:val="365F91" w:themeColor="accent1" w:themeShade="BF"/>
        </w:rPr>
      </w:pPr>
      <w:bookmarkStart w:id="594" w:name="_Toc199403761"/>
      <w:bookmarkStart w:id="595" w:name="_Toc210993252"/>
      <w:r>
        <w:rPr>
          <w:rStyle w:val="normaltextrun"/>
          <w:rFonts w:hint="eastAsia"/>
          <w:color w:val="365F91"/>
        </w:rPr>
        <w:t>英才学生</w:t>
      </w:r>
      <w:bookmarkEnd w:id="594"/>
      <w:bookmarkEnd w:id="595"/>
    </w:p>
    <w:p>
      <w:pPr>
        <w:rPr>
          <w:rFonts w:cs="Times New Roman" w:hint="eastAsia"/>
          <w:lang w:eastAsia="zh-CN"/>
        </w:rPr>
      </w:pPr>
      <w:r>
        <w:rPr>
          <w:rStyle w:val="eop"/>
          <w:rFonts w:cs="Times New Roman" w:hint="eastAsia"/>
          <w:lang w:eastAsia="zh-CN"/>
        </w:rPr>
        <w:t>此外，教学与学习服务部标准办公室会对英才服务报告进行广泛审查。根据这些报告的数据分析结果，标准办公室会采取相应措施，支持地方教育机构践行《加强英才教育法》</w:t>
      </w:r>
      <w:r>
        <w:rPr>
          <w:rStyle w:val="eop"/>
          <w:rFonts w:cs="Times New Roman" w:hint="eastAsia"/>
          <w:lang w:eastAsia="zh-CN"/>
        </w:rPr>
        <w:t>(Strengthening Gifted and Talented Education Act)</w:t>
      </w:r>
      <w:r>
        <w:rPr>
          <w:rStyle w:val="eop"/>
          <w:rFonts w:cs="Times New Roman" w:hint="eastAsia"/>
          <w:lang w:eastAsia="zh-CN"/>
        </w:rPr>
        <w:t>。新泽西州教育部还与加强英才教育咨询委员会合作，提供资源和技术援助，助力识别幼儿园至</w:t>
      </w:r>
      <w:r>
        <w:rPr>
          <w:rStyle w:val="eop"/>
          <w:rFonts w:cs="Times New Roman" w:hint="eastAsia"/>
          <w:lang w:eastAsia="zh-CN"/>
        </w:rPr>
        <w:t xml:space="preserve"> 12 </w:t>
      </w:r>
      <w:r>
        <w:rPr>
          <w:rStyle w:val="eop"/>
          <w:rFonts w:cs="Times New Roman" w:hint="eastAsia"/>
          <w:lang w:eastAsia="zh-CN"/>
        </w:rPr>
        <w:t>年级的英才学生并为其提供英才教育服务。标准办公室为教育工作者和管理人员提供资优教育相关专业学习课程，内容涵盖资优教育概述、确保公平获得项目机会的策略和方法探索，以及高质量项目实施指导。</w:t>
      </w:r>
    </w:p>
    <w:p>
      <w:pPr>
        <w:pStyle w:val="Heading4"/>
        <w:rPr>
          <w:rFonts w:hint="eastAsia"/>
        </w:rPr>
      </w:pPr>
      <w:bookmarkStart w:id="596" w:name="_Toc199403762"/>
      <w:bookmarkStart w:id="597" w:name="_Toc210993253"/>
      <w:r>
        <w:rPr>
          <w:rFonts w:hint="eastAsia"/>
        </w:rPr>
        <w:t>多语言学习者</w:t>
      </w:r>
      <w:bookmarkEnd w:id="596"/>
      <w:bookmarkEnd w:id="597"/>
    </w:p>
    <w:p>
      <w:pPr>
        <w:pStyle w:val="paragraph"/>
        <w:spacing w:before="0" w:beforeAutospacing="0" w:after="200" w:afterAutospacing="0" w:line="276" w:lineRule="auto"/>
        <w:rPr>
          <w:rFonts w:hint="eastAsia"/>
          <w:szCs w:val="22"/>
          <w:lang w:eastAsia="zh-CN"/>
        </w:rPr>
      </w:pPr>
      <w:r>
        <w:rPr>
          <w:rFonts w:eastAsia="宋体" w:hint="eastAsia"/>
          <w:szCs w:val="22"/>
          <w:lang w:eastAsia="zh-CN"/>
        </w:rPr>
        <w:t>新泽西州教育部</w:t>
      </w:r>
      <w:r>
        <w:rPr>
          <w:rFonts w:eastAsia="宋体" w:hint="eastAsia"/>
          <w:color w:val="242424"/>
          <w:szCs w:val="22"/>
          <w:lang w:eastAsia="zh-CN"/>
        </w:rPr>
        <w:t>与中大西洋地区教育公平援助联盟和</w:t>
      </w:r>
      <w:r>
        <w:rPr>
          <w:rFonts w:eastAsia="宋体" w:hint="eastAsia"/>
          <w:color w:val="242424"/>
          <w:szCs w:val="22"/>
          <w:lang w:eastAsia="zh-CN"/>
        </w:rPr>
        <w:t xml:space="preserve"> WestEd </w:t>
      </w:r>
      <w:r>
        <w:rPr>
          <w:rFonts w:eastAsia="宋体" w:hint="eastAsia"/>
          <w:color w:val="242424"/>
          <w:szCs w:val="22"/>
          <w:lang w:eastAsia="zh-CN"/>
        </w:rPr>
        <w:t>合作，为地方教育机构教师和管理人员团队举办了六场主题为“有残疾的多语言学习者”的网络研讨会。会议示例</w:t>
      </w:r>
      <w:r>
        <w:rPr>
          <w:rFonts w:eastAsia="宋体" w:hint="eastAsia"/>
          <w:szCs w:val="22"/>
          <w:lang w:eastAsia="zh-CN"/>
        </w:rPr>
        <w:t>包括</w:t>
      </w:r>
      <w:r>
        <w:rPr>
          <w:rFonts w:eastAsia="宋体" w:hint="eastAsia"/>
          <w:color w:val="242424"/>
          <w:szCs w:val="22"/>
          <w:lang w:eastAsia="zh-CN"/>
        </w:rPr>
        <w:t>“区分语言习得和学习障碍”、“实施循证实践：通用学习设计”和“文化响应式特殊教育评估”。</w:t>
      </w:r>
    </w:p>
    <w:p>
      <w:pPr>
        <w:pStyle w:val="Heading4"/>
        <w:rPr>
          <w:rFonts w:hint="eastAsia"/>
        </w:rPr>
      </w:pPr>
      <w:bookmarkStart w:id="598" w:name="_Toc199403763"/>
      <w:bookmarkStart w:id="599" w:name="_Toc210993254"/>
      <w:r>
        <w:rPr>
          <w:rFonts w:hint="eastAsia"/>
        </w:rPr>
        <w:t>读写能力</w:t>
      </w:r>
      <w:bookmarkEnd w:id="598"/>
      <w:bookmarkEnd w:id="599"/>
    </w:p>
    <w:p>
      <w:pPr>
        <w:rPr>
          <w:rFonts w:eastAsia="Times New Roman" w:cs="Times New Roman" w:hint="eastAsia"/>
          <w:lang w:eastAsia="zh-CN"/>
        </w:rPr>
      </w:pPr>
      <w:r>
        <w:rPr>
          <w:rFonts w:cs="Times New Roman" w:hint="eastAsia"/>
          <w:lang w:eastAsia="zh-CN"/>
        </w:rPr>
        <w:t>为服务所有学生，尤其是读写能力未达到相应年级水平的学生，新泽西州教育部已制定并实施了两项全州性专业学习计划，旨在为幼儿园至</w:t>
      </w:r>
      <w:r>
        <w:rPr>
          <w:rFonts w:cs="Times New Roman" w:hint="eastAsia"/>
          <w:lang w:eastAsia="zh-CN"/>
        </w:rPr>
        <w:t xml:space="preserve"> 6 </w:t>
      </w:r>
      <w:r>
        <w:rPr>
          <w:rFonts w:cs="Times New Roman" w:hint="eastAsia"/>
          <w:lang w:eastAsia="zh-CN"/>
        </w:rPr>
        <w:t>年级的循证读写教学提供支持和强化。这些循证计划与新泽西州教育委员会</w:t>
      </w:r>
      <w:r>
        <w:rPr>
          <w:rFonts w:cs="Times New Roman" w:hint="eastAsia"/>
          <w:lang w:eastAsia="zh-CN"/>
        </w:rPr>
        <w:t xml:space="preserve"> 2023 </w:t>
      </w:r>
      <w:r>
        <w:rPr>
          <w:rFonts w:cs="Times New Roman" w:hint="eastAsia"/>
          <w:lang w:eastAsia="zh-CN"/>
        </w:rPr>
        <w:t>年</w:t>
      </w:r>
      <w:r>
        <w:rPr>
          <w:rFonts w:cs="Times New Roman" w:hint="eastAsia"/>
          <w:lang w:eastAsia="zh-CN"/>
        </w:rPr>
        <w:t xml:space="preserve"> 10 </w:t>
      </w:r>
      <w:r>
        <w:rPr>
          <w:rFonts w:cs="Times New Roman" w:hint="eastAsia"/>
          <w:lang w:eastAsia="zh-CN"/>
        </w:rPr>
        <w:t>月初通过的“新泽西州学生学习标准</w:t>
      </w:r>
      <w:r>
        <w:rPr>
          <w:rFonts w:cs="Times New Roman" w:hint="eastAsia"/>
          <w:lang w:eastAsia="zh-CN"/>
        </w:rPr>
        <w:t xml:space="preserve"> - </w:t>
      </w:r>
      <w:r>
        <w:rPr>
          <w:rFonts w:cs="Times New Roman" w:hint="eastAsia"/>
          <w:lang w:eastAsia="zh-CN"/>
        </w:rPr>
        <w:t>英语语言艺术”修订版所涵盖的知识和技能紧密契合，同时也响应了从新泽西学生学习评估中获取的数据。阅读加速专业综合发展</w:t>
      </w:r>
      <w:r>
        <w:rPr>
          <w:rFonts w:cs="Times New Roman" w:hint="eastAsia"/>
          <w:lang w:eastAsia="zh-CN"/>
        </w:rPr>
        <w:t xml:space="preserve"> (RAPID) </w:t>
      </w:r>
      <w:r>
        <w:rPr>
          <w:rFonts w:cs="Times New Roman" w:hint="eastAsia"/>
          <w:lang w:eastAsia="zh-CN"/>
        </w:rPr>
        <w:t>计划为教育工作者提供免费的专业学习和工具，支持为幼儿园至</w:t>
      </w:r>
      <w:r>
        <w:rPr>
          <w:rFonts w:cs="Times New Roman" w:hint="eastAsia"/>
          <w:lang w:eastAsia="zh-CN"/>
        </w:rPr>
        <w:t xml:space="preserve"> 3 </w:t>
      </w:r>
      <w:r>
        <w:rPr>
          <w:rFonts w:cs="Times New Roman" w:hint="eastAsia"/>
          <w:lang w:eastAsia="zh-CN"/>
        </w:rPr>
        <w:t>年级学生提供基础读写教学。配套的</w:t>
      </w:r>
      <w:r>
        <w:rPr>
          <w:rFonts w:cs="Times New Roman" w:hint="eastAsia"/>
          <w:lang w:eastAsia="zh-CN"/>
        </w:rPr>
        <w:t xml:space="preserve"> RAPID Plus </w:t>
      </w:r>
      <w:r>
        <w:rPr>
          <w:rFonts w:cs="Times New Roman" w:hint="eastAsia"/>
          <w:lang w:eastAsia="zh-CN"/>
        </w:rPr>
        <w:t>计划为教育工作者提供免费的专业学习和工具，以支持小学高年级（</w:t>
      </w:r>
      <w:r>
        <w:rPr>
          <w:rFonts w:cs="Times New Roman" w:hint="eastAsia"/>
          <w:lang w:eastAsia="zh-CN"/>
        </w:rPr>
        <w:t xml:space="preserve">4-6 </w:t>
      </w:r>
      <w:r>
        <w:rPr>
          <w:rFonts w:cs="Times New Roman" w:hint="eastAsia"/>
          <w:lang w:eastAsia="zh-CN"/>
        </w:rPr>
        <w:t>年级）学生培养阅读能力。校领导和管理人员拥有专属系列课程，聚焦学校优质读写教学的设计与支持。</w:t>
      </w:r>
      <w:r>
        <w:rPr>
          <w:rFonts w:cs="Times New Roman" w:hint="eastAsia"/>
          <w:lang w:eastAsia="zh-CN"/>
        </w:rPr>
        <w:t xml:space="preserve">RAPID </w:t>
      </w:r>
      <w:r>
        <w:rPr>
          <w:rFonts w:cs="Times New Roman" w:hint="eastAsia"/>
          <w:lang w:eastAsia="zh-CN"/>
        </w:rPr>
        <w:t>和</w:t>
      </w:r>
      <w:r>
        <w:rPr>
          <w:rFonts w:cs="Times New Roman" w:hint="eastAsia"/>
          <w:lang w:eastAsia="zh-CN"/>
        </w:rPr>
        <w:t xml:space="preserve"> RAPID Plus </w:t>
      </w:r>
      <w:r>
        <w:rPr>
          <w:rFonts w:cs="Times New Roman" w:hint="eastAsia"/>
          <w:lang w:eastAsia="zh-CN"/>
        </w:rPr>
        <w:t>系列课程将通过在新泽西州教育部网站上发布异步培训模块，使地方教育机构能够长期获得这些资源。</w:t>
      </w:r>
    </w:p>
    <w:p>
      <w:pPr>
        <w:rPr>
          <w:rFonts w:eastAsia="Aptos" w:cs="Times New Roman" w:hint="eastAsia"/>
          <w:color w:val="365F91" w:themeColor="accent1" w:themeShade="BF"/>
          <w:sz w:val="20"/>
          <w:szCs w:val="72"/>
          <w:lang w:eastAsia="zh-CN"/>
          <w14:ligatures w14:val="standardContextual"/>
        </w:rPr>
      </w:pPr>
      <w:r>
        <w:rPr>
          <w:rFonts w:cs="Times New Roman" w:hint="eastAsia"/>
          <w:color w:val="365F91"/>
          <w:sz w:val="20"/>
          <w:szCs w:val="20"/>
          <w:lang w:eastAsia="zh-CN"/>
        </w:rPr>
        <w:t xml:space="preserve"> [</w:t>
      </w:r>
      <w:r>
        <w:rPr>
          <w:rFonts w:cs="Times New Roman" w:hint="eastAsia"/>
          <w:color w:val="365F91"/>
          <w:sz w:val="20"/>
          <w:szCs w:val="20"/>
          <w:lang w:eastAsia="zh-CN"/>
        </w:rPr>
        <w:t>新泽西州教育部回复内容结束</w:t>
      </w:r>
      <w:r>
        <w:rPr>
          <w:rFonts w:cs="Times New Roman" w:hint="eastAsia"/>
          <w:color w:val="365F91"/>
          <w:sz w:val="20"/>
          <w:szCs w:val="20"/>
          <w:lang w:eastAsia="zh-CN"/>
        </w:rPr>
        <w:t>]</w:t>
      </w:r>
    </w:p>
    <w:p>
      <w:pPr>
        <w:pStyle w:val="BeginUSED"/>
        <w:rPr>
          <w:rFonts w:eastAsia="Times New Roman"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600" w:name="_Toc171333301"/>
      <w:bookmarkStart w:id="601" w:name="_Toc199403764"/>
      <w:bookmarkStart w:id="602" w:name="_Toc210993255"/>
      <w:bookmarkStart w:id="603" w:name="_Toc210993442"/>
      <w:bookmarkStart w:id="604" w:name="_Toc210993592"/>
      <w:bookmarkStart w:id="605" w:name="_Toc211000791"/>
      <w:bookmarkStart w:id="606" w:name="_Toc211000958"/>
      <w:bookmarkStart w:id="607" w:name="_Toc211001169"/>
      <w:bookmarkStart w:id="608" w:name="_Toc211001272"/>
      <w:r>
        <w:rPr>
          <w:rFonts w:ascii="Times New Roman" w:eastAsia="宋体" w:hAnsi="Times New Roman" w:hint="eastAsia"/>
          <w:szCs w:val="32"/>
          <w:lang w:eastAsia="zh-CN"/>
        </w:rPr>
        <w:t>5</w:t>
      </w:r>
      <w:r>
        <w:rPr>
          <w:rFonts w:ascii="Times New Roman" w:eastAsia="宋体" w:hAnsi="Times New Roman" w:hint="eastAsia"/>
          <w:b w:val="0"/>
          <w:bCs w:val="0"/>
          <w:szCs w:val="32"/>
          <w:lang w:eastAsia="zh-CN"/>
        </w:rPr>
        <w:t>.</w:t>
      </w:r>
      <w:r>
        <w:rPr>
          <w:rFonts w:ascii="Times New Roman" w:eastAsia="宋体" w:hAnsi="Times New Roman" w:hint="eastAsia"/>
          <w:szCs w:val="32"/>
          <w:lang w:eastAsia="zh-CN"/>
        </w:rPr>
        <w:t xml:space="preserve"> </w:t>
      </w:r>
      <w:r>
        <w:rPr>
          <w:rFonts w:ascii="Times New Roman" w:eastAsia="宋体" w:hAnsi="Times New Roman" w:hint="eastAsia"/>
          <w:szCs w:val="32"/>
          <w:lang w:eastAsia="zh-CN"/>
        </w:rPr>
        <w:t>数据和咨询</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2101(d)(2)(K)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600"/>
      <w:bookmarkEnd w:id="601"/>
      <w:bookmarkEnd w:id="602"/>
      <w:bookmarkEnd w:id="603"/>
      <w:bookmarkEnd w:id="604"/>
      <w:bookmarkEnd w:id="605"/>
      <w:bookmarkEnd w:id="606"/>
      <w:bookmarkEnd w:id="607"/>
      <w:bookmarkEnd w:id="608"/>
    </w:p>
    <w:p>
      <w:pPr>
        <w:spacing w:line="240" w:lineRule="auto"/>
        <w:rPr>
          <w:rFonts w:cs="Times New Roman" w:hint="eastAsia"/>
          <w:color w:val="244061" w:themeColor="accent1" w:themeShade="80"/>
          <w:lang w:eastAsia="zh-CN"/>
        </w:rPr>
      </w:pPr>
      <w:r>
        <w:rPr>
          <w:rFonts w:cs="Times New Roman" w:hint="eastAsia"/>
          <w:color w:val="244061"/>
          <w:lang w:eastAsia="zh-CN"/>
        </w:rPr>
        <w:t>描述本州将如何按照《初中等教育法》第</w:t>
      </w:r>
      <w:r>
        <w:rPr>
          <w:rFonts w:cs="Times New Roman" w:hint="eastAsia"/>
          <w:color w:val="244061"/>
          <w:lang w:eastAsia="zh-CN"/>
        </w:rPr>
        <w:t xml:space="preserve"> 2101(d)(3) </w:t>
      </w:r>
      <w:r>
        <w:rPr>
          <w:rFonts w:cs="Times New Roman" w:hint="eastAsia"/>
          <w:color w:val="244061"/>
          <w:lang w:eastAsia="zh-CN"/>
        </w:rPr>
        <w:t>条的规定利用数据和持续咨询，不断更新和改进第</w:t>
      </w:r>
      <w:r>
        <w:rPr>
          <w:rFonts w:cs="Times New Roman" w:hint="eastAsia"/>
          <w:color w:val="244061"/>
          <w:lang w:eastAsia="zh-CN"/>
        </w:rPr>
        <w:t xml:space="preserve"> II </w:t>
      </w:r>
      <w:r>
        <w:rPr>
          <w:rFonts w:cs="Times New Roman" w:hint="eastAsia"/>
          <w:color w:val="244061"/>
          <w:lang w:eastAsia="zh-CN"/>
        </w:rPr>
        <w:t>编</w:t>
      </w:r>
      <w:r>
        <w:rPr>
          <w:rFonts w:cs="Times New Roman" w:hint="eastAsia"/>
          <w:color w:val="244061"/>
          <w:lang w:eastAsia="zh-CN"/>
        </w:rPr>
        <w:t xml:space="preserve"> A </w:t>
      </w:r>
      <w:r>
        <w:rPr>
          <w:rFonts w:cs="Times New Roman" w:hint="eastAsia"/>
          <w:color w:val="244061"/>
          <w:lang w:eastAsia="zh-CN"/>
        </w:rPr>
        <w:t>部分支持的活动。</w:t>
      </w:r>
    </w:p>
    <w:p>
      <w:pPr>
        <w:pStyle w:val="EndUSED"/>
        <w:rPr>
          <w:rFonts w:hint="eastAsia"/>
          <w:szCs w:val="4"/>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eastAsia="Times New Roman" w:cs="Times New Roman" w:hint="eastAsia"/>
          <w:lang w:eastAsia="zh-CN"/>
        </w:rPr>
      </w:pPr>
      <w:sdt>
        <w:sdtPr>
          <w:rPr>
            <w:rFonts w:cs="Times New Roman" w:hint="eastAsia"/>
            <w:lang w:eastAsia="zh-CN"/>
          </w:rPr>
          <w:id w:val="-785736019"/>
        </w:sdtPr>
        <w:sdtContent>
          <w:r>
            <w:rPr>
              <w:rFonts w:cs="Times New Roman" w:hint="eastAsia"/>
              <w:lang w:eastAsia="zh-CN"/>
            </w:rPr>
            <w:t>新泽西州教育部正在研究上文回复</w:t>
          </w:r>
          <w:r>
            <w:rPr>
              <w:rFonts w:cs="Times New Roman" w:hint="eastAsia"/>
              <w:lang w:eastAsia="zh-CN"/>
            </w:rPr>
            <w:t xml:space="preserve"> 2 </w:t>
          </w:r>
          <w:r>
            <w:rPr>
              <w:rFonts w:cs="Times New Roman" w:hint="eastAsia"/>
              <w:lang w:eastAsia="zh-CN"/>
            </w:rPr>
            <w:t>中所述“少数族裔补贴”项目的实施效果。外部评估人员</w:t>
          </w:r>
        </w:sdtContent>
      </w:sdt>
      <w:r>
        <w:rPr>
          <w:rFonts w:cs="Times New Roman" w:hint="eastAsia"/>
          <w:lang w:eastAsia="zh-CN"/>
        </w:rPr>
        <w:t>正协助新泽西州教育部帮助确定如何优化支持。此外，</w:t>
      </w:r>
      <w:r>
        <w:rPr>
          <w:rFonts w:cs="Times New Roman" w:hint="eastAsia"/>
          <w:lang w:eastAsia="zh-CN"/>
        </w:rPr>
        <w:t xml:space="preserve">NJEdCert </w:t>
      </w:r>
      <w:r>
        <w:rPr>
          <w:rFonts w:cs="Times New Roman" w:hint="eastAsia"/>
          <w:lang w:eastAsia="zh-CN"/>
        </w:rPr>
        <w:t>系统可生成申请者相关数据，帮助新泽西州教育部了解新晋教师队伍的多样性以及候选人选择的教学领域——这些信息为新泽西州教育部的决策活动和支持提供依据。新泽西州教育部与中大西洋综合中心合作，对本州教师培养项目中的招募和留任实践开展研究并收集相关数据，同时汇编招募最佳实践工具包。</w:t>
      </w:r>
    </w:p>
    <w:p>
      <w:pPr>
        <w:rPr>
          <w:rFonts w:eastAsia="Times New Roman" w:cs="Times New Roman" w:hint="eastAsia"/>
          <w:lang w:eastAsia="zh-CN"/>
        </w:rPr>
      </w:pPr>
      <w:r>
        <w:rPr>
          <w:rFonts w:cs="Times New Roman" w:hint="eastAsia"/>
          <w:lang w:eastAsia="zh-CN"/>
        </w:rPr>
        <w:t>由于新泽西州学生学习评估实操性实地测试的早期发现，下文第</w:t>
      </w:r>
      <w:r>
        <w:rPr>
          <w:rFonts w:cs="Times New Roman" w:hint="eastAsia"/>
          <w:lang w:eastAsia="zh-CN"/>
        </w:rPr>
        <w:t xml:space="preserve"> B1 </w:t>
      </w:r>
      <w:r>
        <w:rPr>
          <w:rFonts w:cs="Times New Roman" w:hint="eastAsia"/>
          <w:lang w:eastAsia="zh-CN"/>
        </w:rPr>
        <w:t>节所述的</w:t>
      </w:r>
      <w:r>
        <w:rPr>
          <w:rFonts w:cs="Times New Roman" w:hint="eastAsia"/>
          <w:lang w:eastAsia="zh-CN"/>
        </w:rPr>
        <w:t xml:space="preserve"> OpenSciEd </w:t>
      </w:r>
      <w:r>
        <w:rPr>
          <w:rFonts w:cs="Times New Roman" w:hint="eastAsia"/>
          <w:lang w:eastAsia="zh-CN"/>
        </w:rPr>
        <w:t>项目在新泽西州启动。</w:t>
      </w:r>
      <w:r>
        <w:rPr>
          <w:rFonts w:cs="Times New Roman" w:hint="eastAsia"/>
          <w:lang w:eastAsia="zh-CN"/>
        </w:rPr>
        <w:t xml:space="preserve">2019 </w:t>
      </w:r>
      <w:r>
        <w:rPr>
          <w:rFonts w:cs="Times New Roman" w:hint="eastAsia"/>
          <w:lang w:eastAsia="zh-CN"/>
        </w:rPr>
        <w:t>年测试实施后，为</w:t>
      </w:r>
      <w:r>
        <w:rPr>
          <w:rFonts w:cs="Times New Roman" w:hint="eastAsia"/>
          <w:lang w:eastAsia="zh-CN"/>
        </w:rPr>
        <w:t xml:space="preserve"> 2022 </w:t>
      </w:r>
      <w:r>
        <w:rPr>
          <w:rFonts w:cs="Times New Roman" w:hint="eastAsia"/>
          <w:lang w:eastAsia="zh-CN"/>
        </w:rPr>
        <w:t>年新泽西州教育部通过优质单一问责连续体系</w:t>
      </w:r>
      <w:r>
        <w:rPr>
          <w:rFonts w:cs="Times New Roman" w:hint="eastAsia"/>
          <w:lang w:eastAsia="zh-CN"/>
        </w:rPr>
        <w:t xml:space="preserve"> (QSAC) </w:t>
      </w:r>
      <w:r>
        <w:rPr>
          <w:rFonts w:cs="Times New Roman" w:hint="eastAsia"/>
          <w:lang w:eastAsia="zh-CN"/>
        </w:rPr>
        <w:t>对地方教育机构进行问责时使用评估结果做好准备，标准办公室确定了一个可帮助地方教育机构完善其科学项目的项目。</w:t>
      </w:r>
      <w:r>
        <w:rPr>
          <w:rFonts w:cs="Times New Roman" w:hint="eastAsia"/>
          <w:lang w:eastAsia="zh-CN"/>
        </w:rPr>
        <w:t xml:space="preserve">OpenSciEd </w:t>
      </w:r>
      <w:r>
        <w:rPr>
          <w:rFonts w:cs="Times New Roman" w:hint="eastAsia"/>
          <w:lang w:eastAsia="zh-CN"/>
        </w:rPr>
        <w:t>项目将继续为地方教育机构提供高质量开源课程和配套专业学习，为“新泽西州学生学习标准</w:t>
      </w:r>
      <w:r>
        <w:rPr>
          <w:rFonts w:cs="Times New Roman" w:hint="eastAsia"/>
          <w:lang w:eastAsia="zh-CN"/>
        </w:rPr>
        <w:t xml:space="preserve"> - </w:t>
      </w:r>
      <w:r>
        <w:rPr>
          <w:rFonts w:cs="Times New Roman" w:hint="eastAsia"/>
          <w:lang w:eastAsia="zh-CN"/>
        </w:rPr>
        <w:t>科学”落实提供有力支持。全州科学评估结果用于指导该项目的下一步行动。</w:t>
      </w:r>
    </w:p>
    <w:p>
      <w:pPr>
        <w:rPr>
          <w:rFonts w:eastAsia="Aptos" w:cs="Times New Roman" w:hint="eastAsia"/>
          <w:color w:val="365F91" w:themeColor="accent1" w:themeShade="BF"/>
          <w:lang w:eastAsia="zh-CN"/>
          <w14:ligatures w14:val="standardContextual"/>
        </w:rPr>
      </w:pPr>
      <w:r>
        <w:rPr>
          <w:rFonts w:cs="Times New Roman" w:hint="eastAsia"/>
          <w:color w:val="365F91"/>
          <w:lang w:eastAsia="zh-CN"/>
        </w:rPr>
        <w:t>[</w:t>
      </w:r>
      <w:r>
        <w:rPr>
          <w:rFonts w:cs="Times New Roman" w:hint="eastAsia"/>
          <w:color w:val="365F91"/>
          <w:lang w:eastAsia="zh-CN"/>
        </w:rPr>
        <w:t>新泽西州教育部回复内容结束</w:t>
      </w:r>
      <w:r>
        <w:rPr>
          <w:rFonts w:cs="Times New Roman"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609" w:name="_Toc171333302"/>
      <w:bookmarkStart w:id="610" w:name="_Toc199403765"/>
      <w:bookmarkStart w:id="611" w:name="_Toc210993256"/>
      <w:bookmarkStart w:id="612" w:name="_Toc210993443"/>
      <w:bookmarkStart w:id="613" w:name="_Toc210993593"/>
      <w:bookmarkStart w:id="614" w:name="_Toc211000792"/>
      <w:bookmarkStart w:id="615" w:name="_Toc211000959"/>
      <w:bookmarkStart w:id="616" w:name="_Toc211001170"/>
      <w:bookmarkStart w:id="617" w:name="_Toc211001273"/>
      <w:r>
        <w:rPr>
          <w:rFonts w:ascii="Times New Roman" w:eastAsia="宋体" w:hAnsi="Times New Roman" w:hint="eastAsia"/>
          <w:szCs w:val="32"/>
          <w:lang w:eastAsia="zh-CN"/>
        </w:rPr>
        <w:t>6</w:t>
      </w:r>
      <w:r>
        <w:rPr>
          <w:rFonts w:ascii="Times New Roman" w:eastAsia="宋体" w:hAnsi="Times New Roman" w:hint="eastAsia"/>
          <w:b w:val="0"/>
          <w:bCs w:val="0"/>
          <w:szCs w:val="32"/>
          <w:lang w:eastAsia="zh-CN"/>
        </w:rPr>
        <w:t>.</w:t>
      </w:r>
      <w:r>
        <w:rPr>
          <w:rFonts w:ascii="Times New Roman" w:eastAsia="宋体" w:hAnsi="Times New Roman" w:hint="eastAsia"/>
          <w:szCs w:val="32"/>
          <w:lang w:eastAsia="zh-CN"/>
        </w:rPr>
        <w:t xml:space="preserve"> </w:t>
      </w:r>
      <w:r>
        <w:rPr>
          <w:rFonts w:ascii="Times New Roman" w:eastAsia="宋体" w:hAnsi="Times New Roman" w:hint="eastAsia"/>
          <w:szCs w:val="32"/>
          <w:lang w:eastAsia="zh-CN"/>
        </w:rPr>
        <w:t>教师培养</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2101(d)(2)(M)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609"/>
      <w:bookmarkEnd w:id="610"/>
      <w:bookmarkEnd w:id="611"/>
      <w:bookmarkEnd w:id="612"/>
      <w:bookmarkEnd w:id="613"/>
      <w:bookmarkEnd w:id="614"/>
      <w:bookmarkEnd w:id="615"/>
      <w:bookmarkEnd w:id="616"/>
      <w:bookmarkEnd w:id="617"/>
    </w:p>
    <w:p>
      <w:pPr>
        <w:spacing w:line="240" w:lineRule="auto"/>
        <w:rPr>
          <w:rFonts w:cs="Times New Roman" w:hint="eastAsia"/>
          <w:color w:val="244061" w:themeColor="accent1" w:themeShade="80"/>
          <w:lang w:eastAsia="zh-CN"/>
        </w:rPr>
      </w:pPr>
      <w:r>
        <w:rPr>
          <w:rFonts w:cs="Times New Roman" w:hint="eastAsia"/>
          <w:color w:val="244061"/>
          <w:lang w:eastAsia="zh-CN"/>
        </w:rPr>
        <w:t>描述根据州教育机构确定的本州需求，该州可能采取哪些措施来完善教师培养项目，并加强对教师、校长或其他学校领导的支持。</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eastAsia="Aptos" w:cs="Times New Roman" w:hint="eastAsia"/>
          <w:color w:val="365F91" w:themeColor="accent1" w:themeShade="BF"/>
          <w:lang w:eastAsia="zh-CN"/>
          <w14:ligatures w14:val="standardContextual"/>
        </w:rPr>
      </w:pPr>
      <w:r>
        <w:rPr>
          <w:rFonts w:cs="Times New Roman" w:hint="eastAsia"/>
          <w:color w:val="365F91"/>
          <w:lang w:eastAsia="zh-CN"/>
        </w:rPr>
        <w:t>[</w:t>
      </w:r>
      <w:r>
        <w:rPr>
          <w:rFonts w:cs="Times New Roman" w:hint="eastAsia"/>
          <w:color w:val="365F91"/>
          <w:lang w:eastAsia="zh-CN"/>
        </w:rPr>
        <w:t>新泽西州教育部回复内容开始</w:t>
      </w:r>
      <w:r>
        <w:rPr>
          <w:rFonts w:cs="Times New Roman" w:hint="eastAsia"/>
          <w:color w:val="365F91"/>
          <w:lang w:eastAsia="zh-CN"/>
        </w:rPr>
        <w:t>]</w:t>
      </w:r>
    </w:p>
    <w:p>
      <w:pPr>
        <w:rPr>
          <w:rFonts w:eastAsia="Times New Roman" w:cs="Times New Roman" w:hint="eastAsia"/>
          <w:color w:val="000000" w:themeColor="text1"/>
          <w:lang w:eastAsia="zh-CN"/>
        </w:rPr>
      </w:pPr>
      <w:r>
        <w:rPr>
          <w:rFonts w:cs="Times New Roman" w:hint="eastAsia"/>
          <w:lang w:eastAsia="zh-CN"/>
        </w:rPr>
        <w:t>确保教育工作者候选人接受的培训能让他们在进入教室之初就对学生学习产生积极影响，一直是且将继续是新泽西州教育部的主要优先事项。为提供有意义、透明的数据、帮助有志成为教师的人更好地选择适合其需求的培养项目，并协助教师培养机构满足这些有志者的需求，新泽西州教育部在</w:t>
      </w:r>
      <w:r>
        <w:rPr>
          <w:rFonts w:cs="Times New Roman" w:hint="eastAsia"/>
          <w:lang w:eastAsia="zh-CN"/>
        </w:rPr>
        <w:t xml:space="preserve"> 2014 </w:t>
      </w:r>
      <w:r>
        <w:rPr>
          <w:rFonts w:cs="Times New Roman" w:hint="eastAsia"/>
          <w:lang w:eastAsia="zh-CN"/>
        </w:rPr>
        <w:t>年制定了</w:t>
      </w:r>
      <w:hyperlink r:id="rId41" w:history="1">
        <w:r>
          <w:rPr>
            <w:rFonts w:cs="Times New Roman" w:hint="eastAsia"/>
            <w:color w:val="0000FF"/>
            <w:u w:val="single"/>
            <w:lang w:eastAsia="zh-CN"/>
          </w:rPr>
          <w:t>新泽西州教师培养绩效报告</w:t>
        </w:r>
      </w:hyperlink>
      <w:r>
        <w:rPr>
          <w:rFonts w:cs="Times New Roman" w:hint="eastAsia"/>
          <w:lang w:eastAsia="zh-CN"/>
        </w:rPr>
        <w:t>。如</w:t>
      </w:r>
      <w:r>
        <w:rPr>
          <w:rFonts w:cs="Times New Roman" w:hint="eastAsia"/>
          <w:lang w:eastAsia="zh-CN"/>
        </w:rPr>
        <w:t xml:space="preserve"> 2017 </w:t>
      </w:r>
      <w:r>
        <w:rPr>
          <w:rFonts w:cs="Times New Roman" w:hint="eastAsia"/>
          <w:lang w:eastAsia="zh-CN"/>
        </w:rPr>
        <w:t>年《每一个学生成功法》州计划所述，新泽西州教育部已成功优化该报告，确保潜在候选人、经认证的教师培养项目提供者和地方教育机构招聘人员能够更有效地使用这些报告。</w:t>
      </w:r>
    </w:p>
    <w:p>
      <w:pPr>
        <w:rPr>
          <w:rFonts w:eastAsia="Aptos" w:cs="Times New Roman" w:hint="eastAsia"/>
          <w:color w:val="365F91" w:themeColor="accent1" w:themeShade="BF"/>
          <w:lang w:eastAsia="zh-CN"/>
          <w14:ligatures w14:val="standardContextual"/>
        </w:rPr>
      </w:pPr>
      <w:r>
        <w:rPr>
          <w:rFonts w:cs="Times New Roman" w:hint="eastAsia"/>
          <w:lang w:eastAsia="zh-CN"/>
        </w:rPr>
        <w:t>除上文列出的教师培养要求相关法规修订外，有关专业发展（包括指导培训）的州级规则在</w:t>
      </w:r>
      <w:r>
        <w:rPr>
          <w:rFonts w:cs="Times New Roman" w:hint="eastAsia"/>
          <w:lang w:eastAsia="zh-CN"/>
        </w:rPr>
        <w:t xml:space="preserve"> 2023 </w:t>
      </w:r>
      <w:r>
        <w:rPr>
          <w:rFonts w:cs="Times New Roman" w:hint="eastAsia"/>
          <w:lang w:eastAsia="zh-CN"/>
        </w:rPr>
        <w:t>年也进行了更新。一项关键修订是新泽西州强化了其指导培训项目：要求导师和新教师之间更频繁地沟通。</w:t>
      </w:r>
      <w:r>
        <w:rPr>
          <w:rFonts w:cs="Times New Roman" w:hint="eastAsia"/>
          <w:color w:val="000000"/>
          <w:lang w:eastAsia="zh-CN"/>
        </w:rPr>
        <w:t>现规定双方需在至少</w:t>
      </w:r>
      <w:r>
        <w:rPr>
          <w:rFonts w:cs="Times New Roman" w:hint="eastAsia"/>
          <w:color w:val="000000"/>
          <w:lang w:eastAsia="zh-CN"/>
        </w:rPr>
        <w:t xml:space="preserve"> 30 </w:t>
      </w:r>
      <w:r>
        <w:rPr>
          <w:rFonts w:cs="Times New Roman" w:hint="eastAsia"/>
          <w:color w:val="000000"/>
          <w:lang w:eastAsia="zh-CN"/>
        </w:rPr>
        <w:t>州内每周进行面对面沟通。此前并未对此作出明确规定。后续还将提供指导和培训。</w:t>
      </w:r>
    </w:p>
    <w:p>
      <w:pPr>
        <w:rPr>
          <w:rFonts w:eastAsia="Aptos" w:cs="Times New Roman" w:hint="eastAsia"/>
          <w:color w:val="365F91" w:themeColor="accent1" w:themeShade="BF"/>
          <w:lang w:eastAsia="zh-CN"/>
          <w14:ligatures w14:val="standardContextual"/>
        </w:rPr>
      </w:pPr>
      <w:r>
        <w:rPr>
          <w:rFonts w:cs="Times New Roman" w:hint="eastAsia"/>
          <w:color w:val="365F91"/>
          <w:lang w:eastAsia="zh-CN"/>
        </w:rPr>
        <w:t>[</w:t>
      </w:r>
      <w:r>
        <w:rPr>
          <w:rFonts w:cs="Times New Roman" w:hint="eastAsia"/>
          <w:color w:val="365F91"/>
          <w:lang w:eastAsia="zh-CN"/>
        </w:rPr>
        <w:t>新泽西州教育部回复内容结束</w:t>
      </w:r>
      <w:r>
        <w:rPr>
          <w:rFonts w:cs="Times New Roman" w:hint="eastAsia"/>
          <w:color w:val="365F91"/>
          <w:lang w:eastAsia="zh-CN"/>
        </w:rPr>
        <w:t>]</w:t>
      </w:r>
      <w:r>
        <w:rPr>
          <w:rFonts w:cs="Times New Roman" w:hint="eastAsia"/>
          <w:color w:val="365F91"/>
          <w:lang w:eastAsia="zh-CN"/>
        </w:rPr>
        <w:br w:type="page"/>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1"/>
        <w:spacing w:after="0"/>
        <w:rPr>
          <w:rFonts w:ascii="Times New Roman" w:hAnsi="Times New Roman" w:hint="eastAsia"/>
          <w:lang w:eastAsia="zh-CN"/>
        </w:rPr>
      </w:pPr>
      <w:bookmarkStart w:id="618" w:name="_Toc210993257"/>
      <w:bookmarkStart w:id="619" w:name="_Toc210993444"/>
      <w:bookmarkStart w:id="620" w:name="_Toc211000793"/>
      <w:bookmarkStart w:id="621" w:name="_Toc211000960"/>
      <w:bookmarkStart w:id="622" w:name="_Toc211001019"/>
      <w:r>
        <w:rPr>
          <w:rFonts w:ascii="Times New Roman" w:eastAsia="宋体" w:hAnsi="Times New Roman" w:hint="eastAsia"/>
          <w:szCs w:val="36"/>
          <w:lang w:eastAsia="zh-CN"/>
        </w:rPr>
        <w:t xml:space="preserve">E. </w:t>
      </w:r>
      <w:r>
        <w:rPr>
          <w:rFonts w:ascii="Times New Roman" w:eastAsia="宋体" w:hAnsi="Times New Roman" w:hint="eastAsia"/>
          <w:szCs w:val="36"/>
          <w:lang w:eastAsia="zh-CN"/>
        </w:rPr>
        <w:t>第</w:t>
      </w:r>
      <w:r>
        <w:rPr>
          <w:rFonts w:ascii="Times New Roman" w:eastAsia="宋体" w:hAnsi="Times New Roman" w:hint="eastAsia"/>
          <w:szCs w:val="36"/>
          <w:lang w:eastAsia="zh-CN"/>
        </w:rPr>
        <w:t xml:space="preserve"> III </w:t>
      </w:r>
      <w:r>
        <w:rPr>
          <w:rFonts w:ascii="Times New Roman" w:eastAsia="宋体" w:hAnsi="Times New Roman" w:hint="eastAsia"/>
          <w:szCs w:val="36"/>
          <w:lang w:eastAsia="zh-CN"/>
        </w:rPr>
        <w:t>编</w:t>
      </w:r>
      <w:r>
        <w:rPr>
          <w:rFonts w:ascii="Times New Roman" w:eastAsia="宋体" w:hAnsi="Times New Roman" w:hint="eastAsia"/>
          <w:szCs w:val="36"/>
          <w:lang w:eastAsia="zh-CN"/>
        </w:rPr>
        <w:t xml:space="preserve"> A </w:t>
      </w:r>
      <w:r>
        <w:rPr>
          <w:rFonts w:ascii="Times New Roman" w:eastAsia="宋体" w:hAnsi="Times New Roman" w:hint="eastAsia"/>
          <w:szCs w:val="36"/>
          <w:lang w:eastAsia="zh-CN"/>
        </w:rPr>
        <w:t>部分</w:t>
      </w:r>
      <w:r>
        <w:rPr>
          <w:rFonts w:ascii="Times New Roman" w:eastAsia="宋体" w:hAnsi="Times New Roman" w:hint="eastAsia"/>
          <w:szCs w:val="36"/>
          <w:lang w:eastAsia="zh-CN"/>
        </w:rPr>
        <w:t xml:space="preserve"> 1 </w:t>
      </w:r>
      <w:r>
        <w:rPr>
          <w:rFonts w:ascii="Times New Roman" w:eastAsia="宋体" w:hAnsi="Times New Roman" w:hint="eastAsia"/>
          <w:szCs w:val="36"/>
          <w:lang w:eastAsia="zh-CN"/>
        </w:rPr>
        <w:t>子部分：英语语言习得和语言能力增强</w:t>
      </w:r>
      <w:bookmarkEnd w:id="618"/>
      <w:bookmarkEnd w:id="619"/>
      <w:bookmarkEnd w:id="620"/>
      <w:bookmarkEnd w:id="621"/>
      <w:bookmarkEnd w:id="622"/>
    </w:p>
    <w:p>
      <w:pPr>
        <w:pStyle w:val="EndUSED"/>
        <w:rPr>
          <w:rFonts w:eastAsia="Yu Gothic Light" w:hint="eastAsia"/>
          <w:b/>
          <w:bCs/>
          <w:color w:val="000000"/>
          <w:sz w:val="28"/>
          <w:lang w:eastAsia="zh-CN"/>
          <w14:ligatures w14:val="standardContextual"/>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eastAsia="Aptos" w:cs="Times New Roman" w:hint="eastAsia"/>
          <w:color w:val="365F91" w:themeColor="accent1" w:themeShade="BF"/>
          <w:lang w:eastAsia="zh-CN"/>
          <w14:ligatures w14:val="standardContextual"/>
        </w:rPr>
      </w:pPr>
      <w:r>
        <w:rPr>
          <w:rFonts w:cs="Times New Roman" w:hint="eastAsia"/>
          <w:color w:val="365F91"/>
          <w:lang w:eastAsia="zh-CN"/>
        </w:rPr>
        <w:t>[</w:t>
      </w:r>
      <w:r>
        <w:rPr>
          <w:rFonts w:cs="Times New Roman" w:hint="eastAsia"/>
          <w:color w:val="365F91"/>
          <w:lang w:eastAsia="zh-CN"/>
        </w:rPr>
        <w:t>新泽西州教育部回复内容开始</w:t>
      </w:r>
      <w:r>
        <w:rPr>
          <w:rFonts w:cs="Times New Roman" w:hint="eastAsia"/>
          <w:color w:val="365F91"/>
          <w:lang w:eastAsia="zh-CN"/>
        </w:rPr>
        <w:t>]</w:t>
      </w:r>
    </w:p>
    <w:p>
      <w:pPr>
        <w:pStyle w:val="Heading2"/>
        <w:rPr>
          <w:rFonts w:ascii="Times New Roman" w:hAnsi="Times New Roman" w:hint="eastAsia"/>
          <w:lang w:eastAsia="zh-CN"/>
        </w:rPr>
      </w:pPr>
      <w:bookmarkStart w:id="623" w:name="_Toc171333304"/>
      <w:bookmarkStart w:id="624" w:name="_Toc199403767"/>
      <w:bookmarkStart w:id="625" w:name="_Toc210993258"/>
      <w:bookmarkStart w:id="626" w:name="_Toc210993445"/>
      <w:bookmarkStart w:id="627" w:name="_Toc210993595"/>
      <w:bookmarkStart w:id="628" w:name="_Toc211000794"/>
      <w:bookmarkStart w:id="629" w:name="_Toc211000961"/>
      <w:bookmarkStart w:id="630" w:name="_Toc211001171"/>
      <w:bookmarkStart w:id="631" w:name="_Toc211001274"/>
      <w:r>
        <w:rPr>
          <w:rFonts w:ascii="Times New Roman" w:eastAsia="宋体" w:hAnsi="Times New Roman" w:hint="eastAsia"/>
          <w:szCs w:val="32"/>
          <w:lang w:eastAsia="zh-CN"/>
        </w:rPr>
        <w:t>概述</w:t>
      </w:r>
      <w:bookmarkEnd w:id="623"/>
      <w:bookmarkEnd w:id="624"/>
      <w:bookmarkEnd w:id="625"/>
      <w:bookmarkEnd w:id="626"/>
      <w:bookmarkEnd w:id="627"/>
      <w:bookmarkEnd w:id="628"/>
      <w:bookmarkEnd w:id="629"/>
      <w:bookmarkEnd w:id="630"/>
      <w:bookmarkEnd w:id="631"/>
    </w:p>
    <w:p>
      <w:pPr>
        <w:spacing w:after="100" w:afterAutospacing="1" w:line="240" w:lineRule="auto"/>
        <w:rPr>
          <w:rFonts w:eastAsia="Times New Roman" w:cs="Times New Roman" w:hint="eastAsia"/>
          <w:lang w:eastAsia="zh-CN"/>
          <w14:ligatures w14:val="standardContextual"/>
        </w:rPr>
      </w:pPr>
      <w:r>
        <w:rPr>
          <w:rFonts w:cs="Times New Roman" w:hint="eastAsia"/>
          <w:lang w:eastAsia="zh-CN"/>
        </w:rPr>
        <w:t>第</w:t>
      </w:r>
      <w:r>
        <w:rPr>
          <w:rFonts w:cs="Times New Roman" w:hint="eastAsia"/>
          <w:lang w:eastAsia="zh-CN"/>
        </w:rPr>
        <w:t xml:space="preserve"> III </w:t>
      </w:r>
      <w:r>
        <w:rPr>
          <w:rFonts w:cs="Times New Roman" w:hint="eastAsia"/>
          <w:lang w:eastAsia="zh-CN"/>
        </w:rPr>
        <w:t>编</w:t>
      </w:r>
      <w:r>
        <w:rPr>
          <w:rFonts w:cs="Times New Roman" w:hint="eastAsia"/>
          <w:lang w:eastAsia="zh-CN"/>
        </w:rPr>
        <w:t xml:space="preserve"> A </w:t>
      </w:r>
      <w:r>
        <w:rPr>
          <w:rFonts w:cs="Times New Roman" w:hint="eastAsia"/>
          <w:lang w:eastAsia="zh-CN"/>
        </w:rPr>
        <w:t>部分提供资金，帮助包括流动儿童和青少年在内的多语言学习者流利使用英语，并达到具有挑战性的州级学科内容标准与学生学业成就标准，助力他们在学校取得成功。</w:t>
      </w:r>
    </w:p>
    <w:p>
      <w:pPr>
        <w:spacing w:after="100" w:afterAutospacing="1" w:line="240" w:lineRule="auto"/>
        <w:rPr>
          <w:rFonts w:eastAsia="Times New Roman" w:cs="Times New Roman" w:hint="eastAsia"/>
          <w:lang w:eastAsia="zh-CN"/>
          <w14:ligatures w14:val="standardContextual"/>
        </w:rPr>
      </w:pPr>
      <w:r>
        <w:rPr>
          <w:rFonts w:cs="Times New Roman" w:hint="eastAsia"/>
          <w:lang w:eastAsia="zh-CN"/>
        </w:rPr>
        <w:t>第</w:t>
      </w:r>
      <w:r>
        <w:rPr>
          <w:rFonts w:cs="Times New Roman" w:hint="eastAsia"/>
          <w:lang w:eastAsia="zh-CN"/>
        </w:rPr>
        <w:t xml:space="preserve"> III </w:t>
      </w:r>
      <w:r>
        <w:rPr>
          <w:rFonts w:cs="Times New Roman" w:hint="eastAsia"/>
          <w:lang w:eastAsia="zh-CN"/>
        </w:rPr>
        <w:t>编的联邦优先事项包括：</w:t>
      </w:r>
    </w:p>
    <w:p>
      <w:pPr>
        <w:numPr>
          <w:ilvl w:val="0"/>
          <w:numId w:val="79"/>
        </w:numPr>
        <w:spacing w:after="120" w:line="240" w:lineRule="auto"/>
        <w:rPr>
          <w:rFonts w:eastAsia="Times New Roman" w:cs="Times New Roman" w:hint="eastAsia"/>
          <w:lang w:eastAsia="zh-CN"/>
          <w14:ligatures w14:val="standardContextual"/>
        </w:rPr>
      </w:pPr>
      <w:r>
        <w:rPr>
          <w:rFonts w:cs="Times New Roman" w:hint="eastAsia"/>
          <w:lang w:eastAsia="zh-CN"/>
        </w:rPr>
        <w:t>为多语言学习者提供满足其需求的有效语言教学教育项目，提升其英语语言能力和学生学业成就，进而提高其英语语言熟练掌握程度；</w:t>
      </w:r>
    </w:p>
    <w:p>
      <w:pPr>
        <w:numPr>
          <w:ilvl w:val="0"/>
          <w:numId w:val="79"/>
        </w:numPr>
        <w:spacing w:after="120" w:line="240" w:lineRule="auto"/>
        <w:rPr>
          <w:rFonts w:eastAsia="Times New Roman" w:cs="Times New Roman" w:hint="eastAsia"/>
          <w:lang w:eastAsia="zh-CN"/>
          <w14:ligatures w14:val="standardContextual"/>
        </w:rPr>
      </w:pPr>
      <w:r>
        <w:rPr>
          <w:rFonts w:cs="Times New Roman" w:hint="eastAsia"/>
          <w:lang w:eastAsia="zh-CN"/>
        </w:rPr>
        <w:t>提供有效专业发展支持，旨在改进针对多语言学习者的教学与评估工作，提高教师和学校领导理解和实施课程、评估实践和措施的能力，并提高儿童的英语语言能力或显著增强教师的学科知识、教学知识和教学技能；以及</w:t>
      </w:r>
    </w:p>
    <w:p>
      <w:pPr>
        <w:numPr>
          <w:ilvl w:val="0"/>
          <w:numId w:val="79"/>
        </w:numPr>
        <w:spacing w:before="100" w:beforeAutospacing="1" w:after="100" w:afterAutospacing="1" w:line="240" w:lineRule="auto"/>
        <w:rPr>
          <w:rFonts w:eastAsia="Times New Roman" w:cs="Times New Roman" w:hint="eastAsia"/>
          <w:lang w:eastAsia="zh-CN"/>
          <w14:ligatures w14:val="standardContextual"/>
        </w:rPr>
      </w:pPr>
      <w:r>
        <w:rPr>
          <w:rFonts w:cs="Times New Roman" w:hint="eastAsia"/>
          <w:lang w:eastAsia="zh-CN"/>
        </w:rPr>
        <w:t>提供并实施其他能强化或补充多语言学习者语言教学教育项目的效活动和策略，其中应包含家长、家庭和社区参与活动。</w:t>
      </w:r>
    </w:p>
    <w:p>
      <w:pPr>
        <w:spacing w:before="100" w:beforeAutospacing="1" w:after="100" w:afterAutospacing="1" w:line="240" w:lineRule="auto"/>
        <w:rPr>
          <w:rFonts w:eastAsia="Aptos" w:cs="Times New Roman" w:hint="eastAsia"/>
          <w:lang w:eastAsia="zh-CN"/>
          <w14:ligatures w14:val="standardContextual"/>
        </w:rPr>
      </w:pPr>
      <w:r>
        <w:rPr>
          <w:rFonts w:cs="Times New Roman" w:hint="eastAsia"/>
          <w:lang w:eastAsia="zh-CN"/>
        </w:rPr>
        <w:t>获得第</w:t>
      </w:r>
      <w:r>
        <w:rPr>
          <w:rFonts w:cs="Times New Roman" w:hint="eastAsia"/>
          <w:lang w:eastAsia="zh-CN"/>
        </w:rPr>
        <w:t xml:space="preserve"> III </w:t>
      </w:r>
      <w:r>
        <w:rPr>
          <w:rFonts w:cs="Times New Roman" w:hint="eastAsia"/>
          <w:lang w:eastAsia="zh-CN"/>
        </w:rPr>
        <w:t>编资金的地方教育机构，可获得向所有《每一个学生成功法》资金受助方提供的全面支持。这包括针对《每一个学生成功法》地方教育机构计划的全面规划、提交和审批流程，以及涉及联邦资金监管的全面监督机制。</w:t>
      </w:r>
    </w:p>
    <w:p>
      <w:pPr>
        <w:rPr>
          <w:rFonts w:eastAsia="Aptos" w:cs="Times New Roman" w:hint="eastAsia"/>
          <w:color w:val="365F91" w:themeColor="accent1" w:themeShade="BF"/>
          <w:lang w:eastAsia="zh-CN"/>
          <w14:ligatures w14:val="standardContextual"/>
        </w:rPr>
      </w:pPr>
      <w:r>
        <w:rPr>
          <w:rFonts w:cs="Times New Roman" w:hint="eastAsia"/>
          <w:color w:val="365F91"/>
          <w:lang w:eastAsia="zh-CN"/>
        </w:rPr>
        <w:t>[</w:t>
      </w:r>
      <w:r>
        <w:rPr>
          <w:rFonts w:cs="Times New Roman" w:hint="eastAsia"/>
          <w:color w:val="365F91"/>
          <w:lang w:eastAsia="zh-CN"/>
        </w:rPr>
        <w:t>新泽西州教育部回复内容结束</w:t>
      </w:r>
      <w:r>
        <w:rPr>
          <w:rFonts w:cs="Times New Roman" w:hint="eastAsia"/>
          <w:color w:val="365F91"/>
          <w:lang w:eastAsia="zh-CN"/>
        </w:rPr>
        <w:t>]</w:t>
      </w:r>
    </w:p>
    <w:p>
      <w:pPr>
        <w:pStyle w:val="BeginUSED"/>
        <w:rPr>
          <w:rFonts w:eastAsia="Times New Roman" w:cs="Times New Roman" w:hint="eastAsia"/>
          <w:lang w:eastAsia="zh-CN"/>
          <w14:ligatures w14:val="standardContextual"/>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632" w:name="_Toc171333305"/>
      <w:bookmarkStart w:id="633" w:name="_Toc199403768"/>
      <w:bookmarkStart w:id="634" w:name="_Toc210993259"/>
      <w:bookmarkStart w:id="635" w:name="_Toc210993446"/>
      <w:bookmarkStart w:id="636" w:name="_Toc210993596"/>
      <w:bookmarkStart w:id="637" w:name="_Toc211000795"/>
      <w:bookmarkStart w:id="638" w:name="_Toc211000962"/>
      <w:bookmarkStart w:id="639" w:name="_Toc211001172"/>
      <w:bookmarkStart w:id="640" w:name="_Toc211001275"/>
      <w:r>
        <w:rPr>
          <w:rFonts w:ascii="Times New Roman" w:eastAsia="宋体" w:hAnsi="Times New Roman" w:hint="eastAsia"/>
          <w:szCs w:val="32"/>
          <w:lang w:eastAsia="zh-CN"/>
        </w:rPr>
        <w:t xml:space="preserve">1. </w:t>
      </w:r>
      <w:r>
        <w:rPr>
          <w:rFonts w:ascii="Times New Roman" w:eastAsia="宋体" w:hAnsi="Times New Roman" w:hint="eastAsia"/>
          <w:szCs w:val="32"/>
          <w:lang w:eastAsia="zh-CN"/>
        </w:rPr>
        <w:t>入选和退出程序（《初中等教育法》第</w:t>
      </w:r>
      <w:r>
        <w:rPr>
          <w:rFonts w:ascii="Times New Roman" w:eastAsia="宋体" w:hAnsi="Times New Roman" w:hint="eastAsia"/>
          <w:szCs w:val="32"/>
          <w:lang w:eastAsia="zh-CN"/>
        </w:rPr>
        <w:t xml:space="preserve"> 3113(b)(2) </w:t>
      </w:r>
      <w:r>
        <w:rPr>
          <w:rFonts w:ascii="Times New Roman" w:eastAsia="宋体" w:hAnsi="Times New Roman" w:hint="eastAsia"/>
          <w:szCs w:val="32"/>
          <w:lang w:eastAsia="zh-CN"/>
        </w:rPr>
        <w:t>条）</w:t>
      </w:r>
      <w:bookmarkEnd w:id="632"/>
      <w:bookmarkEnd w:id="633"/>
      <w:bookmarkEnd w:id="634"/>
      <w:bookmarkEnd w:id="635"/>
      <w:bookmarkEnd w:id="636"/>
      <w:bookmarkEnd w:id="637"/>
      <w:bookmarkEnd w:id="638"/>
      <w:bookmarkEnd w:id="639"/>
      <w:bookmarkEnd w:id="640"/>
    </w:p>
    <w:p>
      <w:pPr>
        <w:spacing w:after="0" w:line="240" w:lineRule="auto"/>
        <w:ind w:left="90"/>
        <w:contextualSpacing/>
        <w:rPr>
          <w:rFonts w:eastAsia="Aptos" w:cs="Times New Roman" w:hint="eastAsia"/>
          <w:color w:val="244061" w:themeColor="accent1" w:themeShade="80"/>
          <w:lang w:eastAsia="zh-CN"/>
          <w14:ligatures w14:val="standardContextual"/>
        </w:rPr>
      </w:pPr>
      <w:r>
        <w:rPr>
          <w:rFonts w:cs="Times New Roman" w:hint="eastAsia"/>
          <w:color w:val="244061"/>
          <w:lang w:eastAsia="zh-CN"/>
        </w:rPr>
        <w:t>描述州教育机构将如何在与代表本州地理多样性的地方教育机构开展及时且有意义的协商的基础上，建立和实施全州统一的入选和退出程序，其中包含一项保障措施：确保所有可能为英语学习者的学生在本州入学后</w:t>
      </w:r>
      <w:r>
        <w:rPr>
          <w:rFonts w:cs="Times New Roman" w:hint="eastAsia"/>
          <w:color w:val="244061"/>
          <w:lang w:eastAsia="zh-CN"/>
        </w:rPr>
        <w:t xml:space="preserve"> 30 </w:t>
      </w:r>
      <w:r>
        <w:rPr>
          <w:rFonts w:cs="Times New Roman" w:hint="eastAsia"/>
          <w:color w:val="244061"/>
          <w:lang w:eastAsia="zh-CN"/>
        </w:rPr>
        <w:t>天内完成该身份的评估。</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Fonts w:eastAsia="Aptos" w:cs="Times New Roman" w:hint="eastAsia"/>
          <w:color w:val="365F91" w:themeColor="accent1" w:themeShade="BF"/>
          <w:lang w:eastAsia="zh-CN"/>
          <w14:ligatures w14:val="standardContextual"/>
        </w:rPr>
      </w:pPr>
      <w:r>
        <w:rPr>
          <w:rFonts w:cs="Times New Roman" w:hint="eastAsia"/>
          <w:color w:val="365F91"/>
          <w:lang w:eastAsia="zh-CN"/>
        </w:rPr>
        <w:t>[</w:t>
      </w:r>
      <w:r>
        <w:rPr>
          <w:rFonts w:cs="Times New Roman" w:hint="eastAsia"/>
          <w:color w:val="365F91"/>
          <w:lang w:eastAsia="zh-CN"/>
        </w:rPr>
        <w:t>新泽西州教育部回复内容开始</w:t>
      </w:r>
      <w:r>
        <w:rPr>
          <w:rFonts w:cs="Times New Roman" w:hint="eastAsia"/>
          <w:color w:val="365F91"/>
          <w:lang w:eastAsia="zh-CN"/>
        </w:rPr>
        <w:t>]</w:t>
      </w:r>
    </w:p>
    <w:p>
      <w:pPr>
        <w:pStyle w:val="Heading3"/>
        <w:rPr>
          <w:rFonts w:ascii="Times New Roman" w:hAnsi="Times New Roman" w:cs="Times New Roman" w:hint="eastAsia"/>
          <w:lang w:eastAsia="zh-CN"/>
        </w:rPr>
      </w:pPr>
      <w:bookmarkStart w:id="641" w:name="_Toc199403769"/>
      <w:bookmarkStart w:id="642" w:name="_Toc210993260"/>
      <w:bookmarkStart w:id="643" w:name="_Toc210993447"/>
      <w:bookmarkStart w:id="644" w:name="_Toc210993597"/>
      <w:bookmarkStart w:id="645" w:name="_Toc211000796"/>
      <w:bookmarkStart w:id="646" w:name="_Toc211001276"/>
      <w:r>
        <w:rPr>
          <w:rFonts w:ascii="Times New Roman" w:eastAsia="宋体" w:hAnsi="Times New Roman" w:cs="Times New Roman" w:hint="eastAsia"/>
          <w:szCs w:val="28"/>
          <w:lang w:eastAsia="zh-CN"/>
        </w:rPr>
        <w:t>符合资格的多语言学习者识别</w:t>
      </w:r>
      <w:bookmarkEnd w:id="641"/>
      <w:bookmarkEnd w:id="642"/>
      <w:bookmarkEnd w:id="643"/>
      <w:bookmarkEnd w:id="644"/>
      <w:bookmarkEnd w:id="645"/>
      <w:bookmarkEnd w:id="646"/>
    </w:p>
    <w:p>
      <w:pPr>
        <w:rPr>
          <w:rFonts w:eastAsia="Aptos" w:cs="Times New Roman" w:hint="eastAsia"/>
          <w:lang w:eastAsia="zh-CN"/>
          <w14:ligatures w14:val="standardContextual"/>
        </w:rPr>
      </w:pPr>
      <w:r>
        <w:rPr>
          <w:rFonts w:cs="Times New Roman" w:hint="eastAsia"/>
          <w:lang w:eastAsia="zh-CN"/>
        </w:rPr>
        <w:t>根据州级法律（《新泽西州行政法典》第</w:t>
      </w:r>
      <w:r>
        <w:rPr>
          <w:rFonts w:cs="Times New Roman" w:hint="eastAsia"/>
          <w:lang w:eastAsia="zh-CN"/>
        </w:rPr>
        <w:t xml:space="preserve"> 6A:15-1.3 </w:t>
      </w:r>
      <w:r>
        <w:rPr>
          <w:rFonts w:cs="Times New Roman" w:hint="eastAsia"/>
          <w:lang w:eastAsia="zh-CN"/>
        </w:rPr>
        <w:t>条），新泽西州教育部要求所有可能成为多语言学习者的学生及时接受评估，以确保所有学生接受适当的公共教育，并满足《每一个学生成功法》第</w:t>
      </w:r>
      <w:r>
        <w:rPr>
          <w:rFonts w:cs="Times New Roman" w:hint="eastAsia"/>
          <w:lang w:eastAsia="zh-CN"/>
        </w:rPr>
        <w:t xml:space="preserve"> 3113 </w:t>
      </w:r>
      <w:r>
        <w:rPr>
          <w:rFonts w:cs="Times New Roman" w:hint="eastAsia"/>
          <w:lang w:eastAsia="zh-CN"/>
        </w:rPr>
        <w:t>条中规定的家长通知要求（《新泽西州行政法典》第</w:t>
      </w:r>
      <w:r>
        <w:rPr>
          <w:rFonts w:cs="Times New Roman" w:hint="eastAsia"/>
          <w:lang w:eastAsia="zh-CN"/>
        </w:rPr>
        <w:t xml:space="preserve"> 6A:15-1.12 </w:t>
      </w:r>
      <w:r>
        <w:rPr>
          <w:rFonts w:cs="Times New Roman" w:hint="eastAsia"/>
          <w:lang w:eastAsia="zh-CN"/>
        </w:rPr>
        <w:t>条）。各地方教育机构需通过书面形式通知多语言学习者的家长，其子女已被认定为有资格参加语言教学教育项目。地方教育机构需在学年开始后</w:t>
      </w:r>
      <w:r>
        <w:rPr>
          <w:rFonts w:cs="Times New Roman" w:hint="eastAsia"/>
          <w:lang w:eastAsia="zh-CN"/>
        </w:rPr>
        <w:t xml:space="preserve"> 30 </w:t>
      </w:r>
      <w:r>
        <w:rPr>
          <w:rFonts w:cs="Times New Roman" w:hint="eastAsia"/>
          <w:lang w:eastAsia="zh-CN"/>
        </w:rPr>
        <w:t>个日历日内发出通知。对于在学年开始后入学的学生，地方教育机构教育委员会需在学生被安置进入语言教学教育项目后</w:t>
      </w:r>
      <w:r>
        <w:rPr>
          <w:rFonts w:cs="Times New Roman" w:hint="eastAsia"/>
          <w:lang w:eastAsia="zh-CN"/>
        </w:rPr>
        <w:t xml:space="preserve"> 14 </w:t>
      </w:r>
      <w:r>
        <w:rPr>
          <w:rFonts w:cs="Times New Roman" w:hint="eastAsia"/>
          <w:lang w:eastAsia="zh-CN"/>
        </w:rPr>
        <w:t>个日历日内发出通知。</w:t>
      </w:r>
    </w:p>
    <w:p>
      <w:pPr>
        <w:rPr>
          <w:rFonts w:cs="Times New Roman" w:hint="eastAsia"/>
          <w:lang w:eastAsia="zh-CN"/>
        </w:rPr>
      </w:pPr>
      <w:r>
        <w:rPr>
          <w:rFonts w:cs="Times New Roman" w:hint="eastAsia"/>
          <w:lang w:eastAsia="zh-CN"/>
        </w:rPr>
        <w:t>各地方教育机构均需遵循以下多步骤流程，确保在识别多语言学习者时保持一致性和全州标准化：</w:t>
      </w:r>
    </w:p>
    <w:p>
      <w:pPr>
        <w:pStyle w:val="Heading4"/>
        <w:shd w:val="clear" w:color="auto" w:fill="DAEEF3" w:themeFill="accent5" w:themeFillTint="33"/>
        <w:spacing w:before="240"/>
        <w:rPr>
          <w:rFonts w:asciiTheme="majorBidi" w:hAnsiTheme="majorBidi" w:cstheme="majorBidi"/>
          <w:szCs w:val="22"/>
          <w:lang w:eastAsia="en-US"/>
        </w:rPr>
      </w:pPr>
      <w:bookmarkStart w:id="647" w:name="_Toc199403770"/>
      <w:bookmarkStart w:id="648" w:name="_Toc210993261"/>
      <w:r>
        <w:rPr>
          <w:rFonts w:asciiTheme="majorBidi" w:hAnsiTheme="majorBidi" w:cstheme="majorBidi"/>
          <w:szCs w:val="22"/>
          <w:lang w:eastAsia="en-US"/>
        </w:rPr>
        <w:t>第</w:t>
      </w:r>
      <w:r>
        <w:rPr>
          <w:rFonts w:asciiTheme="majorBidi" w:hAnsiTheme="majorBidi" w:cstheme="majorBidi"/>
          <w:szCs w:val="22"/>
          <w:lang w:eastAsia="en-US"/>
        </w:rPr>
        <w:t xml:space="preserve"> 1 </w:t>
      </w:r>
      <w:r>
        <w:rPr>
          <w:rFonts w:asciiTheme="majorBidi" w:hAnsiTheme="majorBidi" w:cstheme="majorBidi"/>
          <w:szCs w:val="22"/>
          <w:lang w:eastAsia="en-US"/>
        </w:rPr>
        <w:t>步：实施标准化的新泽西州家庭语言调查</w:t>
      </w:r>
      <w:bookmarkEnd w:id="647"/>
      <w:bookmarkEnd w:id="648"/>
    </w:p>
    <w:p>
      <w:pPr>
        <w:shd w:val="clear" w:color="auto" w:fill="DAEEF3" w:themeFill="accent5" w:themeFillTint="33"/>
        <w:rPr>
          <w:rFonts w:asciiTheme="majorBidi" w:hAnsiTheme="majorBidi" w:cstheme="majorBidi"/>
          <w:lang w:eastAsia="zh-CN"/>
        </w:rPr>
      </w:pPr>
      <w:r>
        <w:rPr>
          <w:rFonts w:asciiTheme="majorBidi" w:hAnsiTheme="majorBidi" w:cstheme="majorBidi"/>
          <w:lang w:eastAsia="zh-CN"/>
        </w:rPr>
        <w:t>各地方教育机构教育委员会需向辖区内入学的每位学生发放全州家庭语言调查问卷。地方教育机构需通过该调查问卷，确定学前至</w:t>
      </w:r>
      <w:r>
        <w:rPr>
          <w:rFonts w:asciiTheme="majorBidi" w:hAnsiTheme="majorBidi" w:cstheme="majorBidi"/>
          <w:lang w:eastAsia="zh-CN"/>
        </w:rPr>
        <w:t xml:space="preserve"> 12 </w:t>
      </w:r>
      <w:r>
        <w:rPr>
          <w:rFonts w:asciiTheme="majorBidi" w:hAnsiTheme="majorBidi" w:cstheme="majorBidi"/>
          <w:lang w:eastAsia="zh-CN"/>
        </w:rPr>
        <w:t>年级学生总，哪些学生的母语非英语，而因此可能是多语言学习者。</w:t>
      </w:r>
    </w:p>
    <w:p>
      <w:pPr>
        <w:pStyle w:val="Heading4"/>
        <w:shd w:val="clear" w:color="auto" w:fill="DAEEF3" w:themeFill="accent5" w:themeFillTint="33"/>
        <w:spacing w:before="240"/>
        <w:rPr>
          <w:rFonts w:asciiTheme="majorBidi" w:hAnsiTheme="majorBidi" w:cstheme="majorBidi"/>
          <w:szCs w:val="22"/>
          <w:lang w:eastAsia="en-US"/>
        </w:rPr>
      </w:pPr>
      <w:bookmarkStart w:id="649" w:name="_Toc199403771"/>
      <w:bookmarkStart w:id="650" w:name="_Toc210993262"/>
      <w:r>
        <w:rPr>
          <w:rFonts w:asciiTheme="majorBidi" w:hAnsiTheme="majorBidi" w:cstheme="majorBidi"/>
          <w:szCs w:val="22"/>
          <w:lang w:eastAsia="en-US"/>
        </w:rPr>
        <w:t>第</w:t>
      </w:r>
      <w:r>
        <w:rPr>
          <w:rFonts w:asciiTheme="majorBidi" w:hAnsiTheme="majorBidi" w:cstheme="majorBidi"/>
          <w:szCs w:val="22"/>
          <w:lang w:eastAsia="en-US"/>
        </w:rPr>
        <w:t xml:space="preserve"> 2 </w:t>
      </w:r>
      <w:r>
        <w:rPr>
          <w:rFonts w:asciiTheme="majorBidi" w:hAnsiTheme="majorBidi" w:cstheme="majorBidi"/>
          <w:szCs w:val="22"/>
          <w:lang w:eastAsia="en-US"/>
        </w:rPr>
        <w:t>步：档案审查流程</w:t>
      </w:r>
      <w:bookmarkEnd w:id="649"/>
      <w:bookmarkEnd w:id="650"/>
    </w:p>
    <w:p>
      <w:pPr>
        <w:shd w:val="clear" w:color="auto" w:fill="DAEEF3" w:themeFill="accent5" w:themeFillTint="33"/>
        <w:rPr>
          <w:rFonts w:asciiTheme="majorBidi" w:hAnsiTheme="majorBidi" w:cstheme="majorBidi"/>
          <w:lang w:eastAsia="zh-CN"/>
        </w:rPr>
      </w:pPr>
      <w:r>
        <w:rPr>
          <w:rFonts w:asciiTheme="majorBidi" w:hAnsiTheme="majorBidi" w:cstheme="majorBidi"/>
          <w:lang w:eastAsia="zh-CN"/>
        </w:rPr>
        <w:t>实施全州家庭语言调查后，地方教育机构需执行档案审查流程，确定学生是否是多语言学习者。档案审查流程可能包括但不限于：查阅学生当前或往年整体学业表现相关信息、曾教授该学生的教职工的观察意见、以学生母语与其本人或其家长</w:t>
      </w:r>
      <w:r>
        <w:rPr>
          <w:rFonts w:asciiTheme="majorBidi" w:hAnsiTheme="majorBidi" w:cstheme="majorBidi"/>
          <w:lang w:eastAsia="zh-CN"/>
        </w:rPr>
        <w:t>/</w:t>
      </w:r>
      <w:r>
        <w:rPr>
          <w:rFonts w:asciiTheme="majorBidi" w:hAnsiTheme="majorBidi" w:cstheme="majorBidi"/>
          <w:lang w:eastAsia="zh-CN"/>
        </w:rPr>
        <w:t>家人进行的访谈，和</w:t>
      </w:r>
      <w:r>
        <w:rPr>
          <w:rFonts w:asciiTheme="majorBidi" w:hAnsiTheme="majorBidi" w:cstheme="majorBidi"/>
          <w:lang w:eastAsia="zh-CN"/>
        </w:rPr>
        <w:t>/</w:t>
      </w:r>
      <w:r>
        <w:rPr>
          <w:rFonts w:asciiTheme="majorBidi" w:hAnsiTheme="majorBidi" w:cstheme="majorBidi"/>
          <w:lang w:eastAsia="zh-CN"/>
        </w:rPr>
        <w:t>或在遵守州和联邦学生隐私法的前提下，根据需要查阅其他学校记录。</w:t>
      </w:r>
    </w:p>
    <w:p>
      <w:pPr>
        <w:pStyle w:val="Heading4"/>
        <w:shd w:val="clear" w:color="auto" w:fill="DAEEF3" w:themeFill="accent5" w:themeFillTint="33"/>
        <w:spacing w:before="240"/>
        <w:rPr>
          <w:rFonts w:asciiTheme="majorBidi" w:hAnsiTheme="majorBidi" w:cstheme="majorBidi"/>
          <w:szCs w:val="22"/>
          <w:lang w:eastAsia="en-US"/>
        </w:rPr>
      </w:pPr>
      <w:bookmarkStart w:id="651" w:name="_Toc199403772"/>
      <w:bookmarkStart w:id="652" w:name="_Toc210993263"/>
      <w:r>
        <w:rPr>
          <w:rFonts w:asciiTheme="majorBidi" w:hAnsiTheme="majorBidi" w:cstheme="majorBidi"/>
          <w:szCs w:val="22"/>
          <w:lang w:eastAsia="en-US"/>
        </w:rPr>
        <w:t>第</w:t>
      </w:r>
      <w:r>
        <w:rPr>
          <w:rFonts w:asciiTheme="majorBidi" w:hAnsiTheme="majorBidi" w:cstheme="majorBidi"/>
          <w:szCs w:val="22"/>
          <w:lang w:eastAsia="en-US"/>
        </w:rPr>
        <w:t xml:space="preserve"> 3 </w:t>
      </w:r>
      <w:r>
        <w:rPr>
          <w:rFonts w:asciiTheme="majorBidi" w:hAnsiTheme="majorBidi" w:cstheme="majorBidi"/>
          <w:szCs w:val="22"/>
          <w:lang w:eastAsia="en-US"/>
        </w:rPr>
        <w:t>步：实施英语语言能力评估</w:t>
      </w:r>
      <w:bookmarkEnd w:id="651"/>
      <w:bookmarkEnd w:id="652"/>
    </w:p>
    <w:p>
      <w:pPr>
        <w:shd w:val="clear" w:color="auto" w:fill="DAEEF3" w:themeFill="accent5" w:themeFillTint="33"/>
        <w:rPr>
          <w:rFonts w:asciiTheme="majorBidi" w:hAnsiTheme="majorBidi" w:cstheme="majorBidi"/>
          <w:lang w:eastAsia="zh-CN"/>
        </w:rPr>
      </w:pPr>
      <w:r>
        <w:rPr>
          <w:rFonts w:asciiTheme="majorBidi" w:hAnsiTheme="majorBidi" w:cstheme="majorBidi"/>
          <w:lang w:eastAsia="zh-CN"/>
        </w:rPr>
        <w:t>如果上述审查结果显示学生可能为多语言学习者，地方教育机构需实施英语语言能力评估，确定所有幼儿园至</w:t>
      </w:r>
      <w:r>
        <w:rPr>
          <w:rFonts w:asciiTheme="majorBidi" w:hAnsiTheme="majorBidi" w:cstheme="majorBidi"/>
          <w:lang w:eastAsia="zh-CN"/>
        </w:rPr>
        <w:t xml:space="preserve"> 12 </w:t>
      </w:r>
      <w:r>
        <w:rPr>
          <w:rFonts w:asciiTheme="majorBidi" w:hAnsiTheme="majorBidi" w:cstheme="majorBidi"/>
          <w:lang w:eastAsia="zh-CN"/>
        </w:rPr>
        <w:t>年级学生的英语语言能力。未在英语语言能力评估中达到新泽西州教育部设定的达标分数的学生，应被认定为多语言学习者，并被准许参加地方教育机构的语言教学教育项目。</w:t>
      </w:r>
    </w:p>
    <w:p>
      <w:pPr>
        <w:rPr>
          <w:rFonts w:cs="Times New Roman" w:hint="eastAsia"/>
          <w:lang w:eastAsia="zh-CN"/>
        </w:rPr>
      </w:pPr>
      <w:r>
        <w:rPr>
          <w:rFonts w:cs="Times New Roman" w:hint="eastAsia"/>
          <w:lang w:eastAsia="zh-CN"/>
        </w:rPr>
        <w:t>新泽西州教育部已于</w:t>
      </w:r>
      <w:r>
        <w:rPr>
          <w:rFonts w:cs="Times New Roman" w:hint="eastAsia"/>
          <w:lang w:eastAsia="zh-CN"/>
        </w:rPr>
        <w:t xml:space="preserve"> 2023 </w:t>
      </w:r>
      <w:r>
        <w:rPr>
          <w:rFonts w:cs="Times New Roman" w:hint="eastAsia"/>
          <w:lang w:eastAsia="zh-CN"/>
        </w:rPr>
        <w:t>年更新州级法规，要求地方教育机构从学前阶段（而不是幼儿园阶段）开始识别多语言学习者。</w:t>
      </w:r>
    </w:p>
    <w:p>
      <w:pPr>
        <w:pStyle w:val="Heading3"/>
        <w:rPr>
          <w:rFonts w:ascii="Times New Roman" w:hAnsi="Times New Roman" w:cs="Times New Roman" w:hint="eastAsia"/>
          <w:lang w:eastAsia="zh-CN"/>
        </w:rPr>
      </w:pPr>
      <w:bookmarkStart w:id="653" w:name="_Toc199403773"/>
      <w:bookmarkStart w:id="654" w:name="_Toc210993264"/>
      <w:bookmarkStart w:id="655" w:name="_Toc210993448"/>
      <w:bookmarkStart w:id="656" w:name="_Toc210993598"/>
      <w:bookmarkStart w:id="657" w:name="_Toc211000797"/>
      <w:bookmarkStart w:id="658" w:name="_Toc211001277"/>
      <w:r>
        <w:rPr>
          <w:rFonts w:ascii="Times New Roman" w:eastAsia="宋体" w:hAnsi="Times New Roman" w:cs="Times New Roman" w:hint="eastAsia"/>
          <w:szCs w:val="28"/>
          <w:lang w:eastAsia="zh-CN"/>
        </w:rPr>
        <w:t>多语言学习者退出流程</w:t>
      </w:r>
      <w:bookmarkEnd w:id="653"/>
      <w:bookmarkEnd w:id="654"/>
      <w:bookmarkEnd w:id="655"/>
      <w:bookmarkEnd w:id="656"/>
      <w:bookmarkEnd w:id="657"/>
      <w:bookmarkEnd w:id="658"/>
    </w:p>
    <w:p>
      <w:pPr>
        <w:textAlignment w:val="baseline"/>
        <w:rPr>
          <w:rFonts w:eastAsia="Times New Roman" w:cs="Times New Roman" w:hint="eastAsia"/>
          <w:lang w:eastAsia="zh-CN"/>
          <w14:ligatures w14:val="standardContextual"/>
        </w:rPr>
      </w:pPr>
      <w:r>
        <w:rPr>
          <w:rFonts w:cs="Times New Roman" w:hint="eastAsia"/>
          <w:lang w:eastAsia="zh-CN"/>
        </w:rPr>
        <w:t>各地方教育机构均需遵循本节所述流程，确保多语言学习者退出过程的一致性和标准化。多语言学习者需每年接受英语语言能力评估，以衡量英语语言能力提升进度，并判定其是否具备退出语言教学教育项目的条件。符合全州替代评估标准的学生还每年需接受英语语言能力方面的替代评估。</w:t>
      </w:r>
    </w:p>
    <w:p>
      <w:pPr>
        <w:textAlignment w:val="baseline"/>
        <w:rPr>
          <w:rFonts w:eastAsia="Times New Roman" w:cs="Times New Roman" w:hint="eastAsia"/>
          <w:lang w:eastAsia="zh-CN"/>
          <w14:ligatures w14:val="standardContextual"/>
        </w:rPr>
      </w:pPr>
      <w:r>
        <w:rPr>
          <w:rFonts w:cs="Times New Roman" w:hint="eastAsia"/>
          <w:lang w:eastAsia="zh-CN"/>
        </w:rPr>
        <w:t>当多语言学习者在英语语言能力或其替代评估中达到新泽西州教育部设定的及格分数线时，即被认定为具备退出条件；其中该评估是新泽西州教育部制定的英语语言能力观察表，考量：课堂表现、学生的英语阅读水平、负责该学生教育项目的教职工的观察意见，以及学生在英语测试成绩中的表现。学生退出审查流程完成后，地方教育机构需通过书面形式将审查决定通知学生家长。</w:t>
      </w:r>
    </w:p>
    <w:p>
      <w:pPr>
        <w:textAlignment w:val="baseline"/>
        <w:rPr>
          <w:rFonts w:eastAsia="Times New Roman" w:cs="Times New Roman" w:hint="eastAsia"/>
          <w:lang w:eastAsia="zh-CN"/>
          <w14:ligatures w14:val="standardContextual"/>
        </w:rPr>
      </w:pPr>
      <w:r>
        <w:rPr>
          <w:rFonts w:cs="Times New Roman" w:hint="eastAsia"/>
          <w:lang w:eastAsia="zh-CN"/>
        </w:rPr>
        <w:t>对于有残疾的多语言学习者，若因残疾导致无适当便利措施支持其在该领域接受评估，就无法完成该领域评估，那么可根据该学生在接受评估的其余领域达到新泽西州教育部设定的及格分数线这一条件，解除其多语言学习者身份。此外，还需通过新泽西州教育部制定的英语语言能力观察表评估该学生的准备情况，该观察表至少考量：课堂表现、学生的英语阅读水平、负责该学生教育项目的教职工的观察意见，以及学生在英语测试成绩中的表现。</w:t>
      </w:r>
    </w:p>
    <w:p>
      <w:pPr>
        <w:textAlignment w:val="baseline"/>
        <w:rPr>
          <w:rFonts w:eastAsia="Times New Roman" w:cs="Times New Roman" w:hint="eastAsia"/>
          <w:lang w:eastAsia="zh-CN"/>
          <w14:ligatures w14:val="standardContextual"/>
        </w:rPr>
      </w:pPr>
      <w:r>
        <w:rPr>
          <w:rFonts w:cs="Times New Roman" w:hint="eastAsia"/>
          <w:lang w:eastAsia="zh-CN"/>
        </w:rPr>
        <w:t>学生退出语言教学教育项目的审查流程完成后，地方教育机构需通过书面形式将审查决定通知学生家长。</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eastAsia="Yu Gothic Light" w:cs="Times New Roman" w:hint="eastAsia"/>
          <w:color w:val="244061" w:themeColor="accent1" w:themeShade="80"/>
          <w:lang w:eastAsia="zh-CN"/>
          <w14:ligatures w14:val="standardContextual"/>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659" w:name="_Toc171333306"/>
      <w:bookmarkStart w:id="660" w:name="_Toc199403774"/>
      <w:bookmarkStart w:id="661" w:name="_Toc210993265"/>
      <w:bookmarkStart w:id="662" w:name="_Toc210993449"/>
      <w:bookmarkStart w:id="663" w:name="_Toc210993599"/>
      <w:bookmarkStart w:id="664" w:name="_Toc211000798"/>
      <w:bookmarkStart w:id="665" w:name="_Toc211000963"/>
      <w:bookmarkStart w:id="666" w:name="_Toc211001173"/>
      <w:bookmarkStart w:id="667" w:name="_Toc211001278"/>
      <w:r>
        <w:rPr>
          <w:rFonts w:ascii="Times New Roman" w:eastAsia="宋体" w:hAnsi="Times New Roman" w:hint="eastAsia"/>
          <w:szCs w:val="32"/>
          <w:lang w:eastAsia="zh-CN"/>
        </w:rPr>
        <w:t>2</w:t>
      </w:r>
      <w:r>
        <w:rPr>
          <w:rFonts w:ascii="Times New Roman" w:eastAsia="宋体" w:hAnsi="Times New Roman" w:hint="eastAsia"/>
          <w:b w:val="0"/>
          <w:bCs w:val="0"/>
          <w:szCs w:val="32"/>
          <w:lang w:eastAsia="zh-CN"/>
        </w:rPr>
        <w:t>.</w:t>
      </w:r>
      <w:r>
        <w:rPr>
          <w:rFonts w:ascii="Times New Roman" w:eastAsia="宋体" w:hAnsi="Times New Roman" w:hint="eastAsia"/>
          <w:szCs w:val="32"/>
          <w:lang w:eastAsia="zh-CN"/>
        </w:rPr>
        <w:t xml:space="preserve"> </w:t>
      </w:r>
      <w:r>
        <w:rPr>
          <w:rFonts w:ascii="Times New Roman" w:eastAsia="宋体" w:hAnsi="Times New Roman" w:hint="eastAsia"/>
          <w:szCs w:val="32"/>
          <w:lang w:eastAsia="zh-CN"/>
        </w:rPr>
        <w:t>州教育机构对英语学习者进展的支持</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3113(b)(6)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659"/>
      <w:bookmarkEnd w:id="660"/>
      <w:bookmarkEnd w:id="661"/>
      <w:bookmarkEnd w:id="662"/>
      <w:bookmarkEnd w:id="663"/>
      <w:bookmarkEnd w:id="664"/>
      <w:bookmarkEnd w:id="665"/>
      <w:bookmarkEnd w:id="666"/>
      <w:bookmarkEnd w:id="667"/>
    </w:p>
    <w:p>
      <w:pPr>
        <w:pStyle w:val="blue"/>
        <w:ind w:left="0"/>
        <w:rPr>
          <w:rFonts w:ascii="Times New Roman" w:hAnsi="Times New Roman" w:hint="eastAsia"/>
          <w:lang w:eastAsia="zh-CN"/>
        </w:rPr>
      </w:pPr>
      <w:r>
        <w:rPr>
          <w:rFonts w:ascii="Times New Roman" w:eastAsia="宋体" w:hAnsi="Times New Roman" w:hint="eastAsia"/>
          <w:lang w:eastAsia="zh-CN"/>
        </w:rPr>
        <w:t>描述州教育机构将如何帮助符合资格的实体达到以下要求：</w:t>
      </w:r>
    </w:p>
    <w:p>
      <w:pPr>
        <w:pStyle w:val="blue"/>
        <w:numPr>
          <w:ilvl w:val="0"/>
          <w:numId w:val="190"/>
        </w:numPr>
        <w:spacing w:after="120"/>
        <w:ind w:left="648"/>
        <w:rPr>
          <w:rFonts w:ascii="Times New Roman" w:hAnsi="Times New Roman" w:hint="eastAsia"/>
          <w:lang w:eastAsia="zh-CN"/>
        </w:rPr>
      </w:pPr>
      <w:r>
        <w:rPr>
          <w:rFonts w:ascii="Times New Roman" w:eastAsia="宋体" w:hAnsi="Times New Roman" w:hint="eastAsia"/>
          <w:lang w:eastAsia="zh-CN"/>
        </w:rPr>
        <w:t>根据《初中等教育法》第</w:t>
      </w:r>
      <w:r>
        <w:rPr>
          <w:rFonts w:ascii="Times New Roman" w:eastAsia="宋体" w:hAnsi="Times New Roman" w:hint="eastAsia"/>
          <w:lang w:eastAsia="zh-CN"/>
        </w:rPr>
        <w:t xml:space="preserve"> 1111(c)(4)(A)(ii) </w:t>
      </w:r>
      <w:r>
        <w:rPr>
          <w:rFonts w:ascii="Times New Roman" w:eastAsia="宋体" w:hAnsi="Times New Roman" w:hint="eastAsia"/>
          <w:lang w:eastAsia="zh-CN"/>
        </w:rPr>
        <w:t>条制定的州级长期目标，包括基于《初中等教育法》第</w:t>
      </w:r>
      <w:r>
        <w:rPr>
          <w:rFonts w:ascii="Times New Roman" w:eastAsia="宋体" w:hAnsi="Times New Roman" w:hint="eastAsia"/>
          <w:lang w:eastAsia="zh-CN"/>
        </w:rPr>
        <w:t xml:space="preserve"> 1111(b)(2)(G) </w:t>
      </w:r>
      <w:r>
        <w:rPr>
          <w:rFonts w:ascii="Times New Roman" w:eastAsia="宋体" w:hAnsi="Times New Roman" w:hint="eastAsia"/>
          <w:lang w:eastAsia="zh-CN"/>
        </w:rPr>
        <w:t>条规定的本州英语语言能力评估制定的该目标中期进展衡量标准；以及</w:t>
      </w:r>
    </w:p>
    <w:p>
      <w:pPr>
        <w:pStyle w:val="blue"/>
        <w:numPr>
          <w:ilvl w:val="0"/>
          <w:numId w:val="190"/>
        </w:numPr>
        <w:spacing w:after="0"/>
        <w:ind w:left="648"/>
        <w:rPr>
          <w:rFonts w:ascii="Times New Roman" w:hAnsi="Times New Roman" w:hint="eastAsia"/>
          <w:lang w:eastAsia="zh-CN"/>
        </w:rPr>
      </w:pPr>
      <w:r>
        <w:rPr>
          <w:rFonts w:ascii="Times New Roman" w:eastAsia="宋体" w:hAnsi="Times New Roman" w:hint="eastAsia"/>
          <w:lang w:eastAsia="zh-CN"/>
        </w:rPr>
        <w:t>州级严格学业标准。</w:t>
      </w:r>
    </w:p>
    <w:p>
      <w:pPr>
        <w:pStyle w:val="EndUSED"/>
        <w:rPr>
          <w:rFonts w:eastAsia="Aptos" w:hint="eastAsia"/>
          <w:lang w:eastAsia="zh-CN"/>
          <w14:ligatures w14:val="standardContextual"/>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eastAsia="Aptos" w:cs="Times New Roman" w:hint="eastAsia"/>
          <w:lang w:eastAsia="zh-CN"/>
          <w14:ligatures w14:val="standardContextual"/>
        </w:rPr>
      </w:pPr>
      <w:r>
        <w:rPr>
          <w:rFonts w:cs="Times New Roman" w:hint="eastAsia"/>
          <w:lang w:eastAsia="zh-CN"/>
        </w:rPr>
        <w:t>新泽西州采用全面协作的方式，在与《每一个学生成功法》相关的工作中，为地方教育机构提供支持、监督和技术援助。新泽西州通过多种渠道收集利益相关方的反馈，例如网络研讨会后调查、办公时间咨询以及地方教育机构建议，以确定本州与地方教育机构的沟通方式。此外，新泽西州还利用第</w:t>
      </w:r>
      <w:r>
        <w:rPr>
          <w:rFonts w:cs="Times New Roman" w:hint="eastAsia"/>
          <w:lang w:eastAsia="zh-CN"/>
        </w:rPr>
        <w:t xml:space="preserve"> III </w:t>
      </w:r>
      <w:r>
        <w:rPr>
          <w:rFonts w:cs="Times New Roman" w:hint="eastAsia"/>
          <w:lang w:eastAsia="zh-CN"/>
        </w:rPr>
        <w:t>编资金，直接聚焦所有多语言学习者的需求，以实现全州性目标——这些目标包括但不限于：达到本州英语语言能力目标、成功参与以英语为主要教学语言的课堂学习、增加参与双语读写能力认证的人数，以及缩小毕业差距。</w:t>
      </w:r>
    </w:p>
    <w:p>
      <w:pPr>
        <w:pStyle w:val="Heading3"/>
        <w:rPr>
          <w:rFonts w:ascii="Times New Roman" w:hAnsi="Times New Roman" w:cs="Times New Roman" w:hint="eastAsia"/>
          <w:lang w:eastAsia="zh-CN"/>
        </w:rPr>
      </w:pPr>
      <w:bookmarkStart w:id="668" w:name="_Toc199403775"/>
      <w:bookmarkStart w:id="669" w:name="_Toc210993266"/>
      <w:bookmarkStart w:id="670" w:name="_Toc210993450"/>
      <w:bookmarkStart w:id="671" w:name="_Toc210993600"/>
      <w:bookmarkStart w:id="672" w:name="_Toc211000799"/>
      <w:bookmarkStart w:id="673" w:name="_Toc211001279"/>
      <w:r>
        <w:rPr>
          <w:rFonts w:ascii="Times New Roman" w:eastAsia="宋体" w:hAnsi="Times New Roman" w:cs="Times New Roman" w:hint="eastAsia"/>
          <w:szCs w:val="28"/>
          <w:lang w:eastAsia="zh-CN"/>
        </w:rPr>
        <w:t>专业发展</w:t>
      </w:r>
      <w:bookmarkEnd w:id="668"/>
      <w:bookmarkEnd w:id="669"/>
      <w:bookmarkEnd w:id="670"/>
      <w:bookmarkEnd w:id="671"/>
      <w:bookmarkEnd w:id="672"/>
      <w:bookmarkEnd w:id="673"/>
    </w:p>
    <w:p>
      <w:pPr>
        <w:rPr>
          <w:rFonts w:eastAsia="Aptos" w:cs="Times New Roman" w:hint="eastAsia"/>
          <w:lang w:eastAsia="zh-CN"/>
          <w14:ligatures w14:val="standardContextual"/>
        </w:rPr>
      </w:pPr>
      <w:r>
        <w:rPr>
          <w:rFonts w:cs="Times New Roman" w:hint="eastAsia"/>
          <w:lang w:eastAsia="zh-CN"/>
        </w:rPr>
        <w:t>新泽西州教育部持续为所有地方教育机构提供专业发展支持，确保其能够支持多语言学习者达到或超过新泽西州学生学习标准。每年的培训内容会根据家庭、支持多语言学习者的教育工作者、地方教育机构管理人员和其他利益相关方提出的需求进行调整，培训主题涵盖法规修订、语言教学教育项目相关最佳实践、多语言教育工作者招募等。</w:t>
      </w:r>
    </w:p>
    <w:p>
      <w:pPr>
        <w:pStyle w:val="Heading3"/>
        <w:rPr>
          <w:rFonts w:ascii="Times New Roman" w:hAnsi="Times New Roman" w:cs="Times New Roman" w:hint="eastAsia"/>
          <w:lang w:eastAsia="zh-CN"/>
        </w:rPr>
      </w:pPr>
      <w:bookmarkStart w:id="674" w:name="_Toc199403776"/>
      <w:bookmarkStart w:id="675" w:name="_Toc210993267"/>
      <w:bookmarkStart w:id="676" w:name="_Toc210993451"/>
      <w:bookmarkStart w:id="677" w:name="_Toc210993601"/>
      <w:bookmarkStart w:id="678" w:name="_Toc211000800"/>
      <w:bookmarkStart w:id="679" w:name="_Toc211001280"/>
      <w:r>
        <w:rPr>
          <w:rFonts w:ascii="Times New Roman" w:eastAsia="宋体" w:hAnsi="Times New Roman" w:cs="Times New Roman" w:hint="eastAsia"/>
          <w:szCs w:val="28"/>
          <w:lang w:eastAsia="zh-CN"/>
        </w:rPr>
        <w:t>将英语语言发展标准与新泽西州标准和评估相衔接</w:t>
      </w:r>
      <w:bookmarkEnd w:id="674"/>
      <w:bookmarkEnd w:id="675"/>
      <w:bookmarkEnd w:id="676"/>
      <w:bookmarkEnd w:id="677"/>
      <w:bookmarkEnd w:id="678"/>
      <w:bookmarkEnd w:id="679"/>
    </w:p>
    <w:p>
      <w:pPr>
        <w:spacing w:line="240" w:lineRule="auto"/>
        <w:rPr>
          <w:rFonts w:eastAsia="Aptos" w:cs="Times New Roman" w:hint="eastAsia"/>
          <w:lang w:eastAsia="zh-CN"/>
          <w14:ligatures w14:val="standardContextual"/>
        </w:rPr>
      </w:pPr>
      <w:r>
        <w:rPr>
          <w:rFonts w:cs="Times New Roman" w:hint="eastAsia"/>
          <w:lang w:eastAsia="zh-CN"/>
        </w:rPr>
        <w:t>新泽西州教育部近期完成了一项评估工作，评估了英语语言发展标准、新泽西州学生学习标准和新泽西州全州评估之间的一致性。在随后几年中，作为持续改进过程的一部分，新泽西州教育部将继续监督和调整标准和评估。</w:t>
      </w:r>
    </w:p>
    <w:p>
      <w:pPr>
        <w:pStyle w:val="Heading3"/>
        <w:rPr>
          <w:rFonts w:ascii="Times New Roman" w:hAnsi="Times New Roman" w:cs="Times New Roman" w:hint="eastAsia"/>
          <w:lang w:eastAsia="zh-CN"/>
        </w:rPr>
      </w:pPr>
      <w:bookmarkStart w:id="680" w:name="_Toc199403777"/>
      <w:bookmarkStart w:id="681" w:name="_Toc210993268"/>
      <w:bookmarkStart w:id="682" w:name="_Toc210993452"/>
      <w:bookmarkStart w:id="683" w:name="_Toc210993602"/>
      <w:bookmarkStart w:id="684" w:name="_Toc211000801"/>
      <w:bookmarkStart w:id="685" w:name="_Toc211001281"/>
      <w:r>
        <w:rPr>
          <w:rFonts w:ascii="Times New Roman" w:eastAsia="宋体" w:hAnsi="Times New Roman" w:cs="Times New Roman" w:hint="eastAsia"/>
          <w:szCs w:val="28"/>
          <w:lang w:eastAsia="zh-CN"/>
        </w:rPr>
        <w:t>法规修订</w:t>
      </w:r>
      <w:bookmarkEnd w:id="680"/>
      <w:bookmarkEnd w:id="681"/>
      <w:bookmarkEnd w:id="682"/>
      <w:bookmarkEnd w:id="683"/>
      <w:bookmarkEnd w:id="684"/>
      <w:bookmarkEnd w:id="685"/>
    </w:p>
    <w:p>
      <w:pPr>
        <w:spacing w:line="240" w:lineRule="auto"/>
        <w:rPr>
          <w:rFonts w:eastAsia="Aptos" w:cs="Times New Roman" w:hint="eastAsia"/>
          <w:lang w:eastAsia="zh-CN"/>
          <w14:ligatures w14:val="standardContextual"/>
        </w:rPr>
      </w:pPr>
      <w:r>
        <w:rPr>
          <w:rFonts w:cs="Times New Roman" w:hint="eastAsia"/>
          <w:lang w:eastAsia="zh-CN"/>
        </w:rPr>
        <w:t>作为持续改进承诺的一部分，新泽西州会定期审查和更新其行政法典。</w:t>
      </w:r>
      <w:r>
        <w:rPr>
          <w:rFonts w:cs="Times New Roman" w:hint="eastAsia"/>
          <w:lang w:eastAsia="zh-CN"/>
        </w:rPr>
        <w:t xml:space="preserve">2023 </w:t>
      </w:r>
      <w:r>
        <w:rPr>
          <w:rFonts w:cs="Times New Roman" w:hint="eastAsia"/>
          <w:lang w:eastAsia="zh-CN"/>
        </w:rPr>
        <w:t>年</w:t>
      </w:r>
      <w:r>
        <w:rPr>
          <w:rFonts w:cs="Times New Roman" w:hint="eastAsia"/>
          <w:lang w:eastAsia="zh-CN"/>
        </w:rPr>
        <w:t xml:space="preserve"> 7 </w:t>
      </w:r>
      <w:r>
        <w:rPr>
          <w:rFonts w:cs="Times New Roman" w:hint="eastAsia"/>
          <w:lang w:eastAsia="zh-CN"/>
        </w:rPr>
        <w:t>月，本州教育委员会通过了对《新泽西州行政法典》第</w:t>
      </w:r>
      <w:r>
        <w:rPr>
          <w:rFonts w:cs="Times New Roman" w:hint="eastAsia"/>
          <w:lang w:eastAsia="zh-CN"/>
        </w:rPr>
        <w:t xml:space="preserve"> 6A:15 </w:t>
      </w:r>
      <w:r>
        <w:rPr>
          <w:rFonts w:cs="Times New Roman" w:hint="eastAsia"/>
          <w:lang w:eastAsia="zh-CN"/>
        </w:rPr>
        <w:t>条“双语教育”的修正案。这些州级法规明确了地方教育机构在识别和支持多语言学习者学生方面的职责，以及多语言学习者达到或超过新泽西州学生学习标准（以实现毕业和高等教育阶段成功）所需的服务。</w:t>
      </w:r>
    </w:p>
    <w:p>
      <w:pPr>
        <w:spacing w:line="240" w:lineRule="auto"/>
        <w:rPr>
          <w:rFonts w:eastAsia="Aptos" w:cs="Times New Roman" w:hint="eastAsia"/>
          <w:lang w:eastAsia="zh-CN"/>
          <w14:ligatures w14:val="standardContextual"/>
        </w:rPr>
      </w:pPr>
      <w:r>
        <w:rPr>
          <w:rFonts w:cs="Times New Roman" w:hint="eastAsia"/>
          <w:lang w:eastAsia="zh-CN"/>
        </w:rPr>
        <w:t xml:space="preserve">2023 </w:t>
      </w:r>
      <w:r>
        <w:rPr>
          <w:rFonts w:cs="Times New Roman" w:hint="eastAsia"/>
          <w:lang w:eastAsia="zh-CN"/>
        </w:rPr>
        <w:t>年的主要法规修订包括：</w:t>
      </w:r>
    </w:p>
    <w:p>
      <w:pPr>
        <w:pStyle w:val="Caption"/>
        <w:rPr>
          <w:rFonts w:ascii="Times New Roman" w:eastAsia="Aptos" w:hAnsi="Times New Roman" w:hint="eastAsia"/>
          <w:lang w:eastAsia="zh-CN"/>
          <w14:ligatures w14:val="standardContextual"/>
        </w:rPr>
      </w:pPr>
      <w:r>
        <w:rPr>
          <w:rFonts w:ascii="Times New Roman" w:eastAsia="宋体" w:hAnsi="Times New Roman" w:hint="eastAsia"/>
          <w:lang w:eastAsia="zh-CN"/>
        </w:rPr>
        <w:t>图</w:t>
      </w:r>
      <w:r>
        <w:rPr>
          <w:rFonts w:ascii="Times New Roman" w:eastAsia="宋体" w:hAnsi="Times New Roman" w:hint="eastAsia"/>
          <w:lang w:eastAsia="zh-CN"/>
        </w:rPr>
        <w:t xml:space="preserve"> E.1</w:t>
      </w:r>
      <w:r>
        <w:rPr>
          <w:rFonts w:ascii="Times New Roman" w:eastAsia="宋体" w:hAnsi="Times New Roman" w:hint="eastAsia"/>
          <w:lang w:eastAsia="zh-CN"/>
        </w:rPr>
        <w:t>：已通过的第</w:t>
      </w:r>
      <w:r>
        <w:rPr>
          <w:rFonts w:ascii="Times New Roman" w:eastAsia="宋体" w:hAnsi="Times New Roman" w:hint="eastAsia"/>
          <w:lang w:eastAsia="zh-CN"/>
        </w:rPr>
        <w:t xml:space="preserve"> 15 </w:t>
      </w:r>
      <w:r>
        <w:rPr>
          <w:rFonts w:ascii="Times New Roman" w:eastAsia="宋体" w:hAnsi="Times New Roman" w:hint="eastAsia"/>
          <w:lang w:eastAsia="zh-CN"/>
        </w:rPr>
        <w:t>章修订</w:t>
      </w:r>
    </w:p>
    <w:tbl>
      <w:tblPr>
        <w:tblStyle w:val="TableGrid1"/>
        <w:tblW w:w="0" w:type="auto"/>
        <w:tblCellMar>
          <w:top w:w="58" w:type="dxa"/>
          <w:left w:w="58" w:type="dxa"/>
          <w:bottom w:w="58" w:type="dxa"/>
          <w:right w:w="58" w:type="dxa"/>
        </w:tblCellMar>
        <w:tblLook w:val="0420" w:firstRow="1" w:lastRow="0" w:firstColumn="0" w:lastColumn="0" w:noHBand="0" w:noVBand="1"/>
      </w:tblPr>
      <w:tblGrid>
        <w:gridCol w:w="4017"/>
        <w:gridCol w:w="5428"/>
      </w:tblGrid>
      <w:tr>
        <w:trPr>
          <w:trHeight w:val="144"/>
          <w:tblHeader/>
        </w:trPr>
        <w:tc>
          <w:tcPr>
            <w:tcW w:w="4017" w:type="dxa"/>
            <w:tcBorders>
              <w:right w:val="single" w:sz="4" w:space="0" w:color="FFFFFF" w:themeColor="background1"/>
            </w:tcBorders>
            <w:shd w:val="clear" w:color="auto" w:fill="074F6A"/>
            <w:vAlign w:val="center"/>
          </w:tcPr>
          <w:p>
            <w:pPr>
              <w:spacing w:line="276" w:lineRule="auto"/>
              <w:jc w:val="center"/>
              <w:rPr>
                <w:rFonts w:eastAsia="Yu Gothic" w:hint="eastAsia"/>
                <w:b/>
                <w:color w:val="FFFFFF"/>
                <w:sz w:val="22"/>
                <w:szCs w:val="22"/>
                <w:lang w:eastAsia="zh-CN"/>
              </w:rPr>
            </w:pPr>
            <w:r>
              <w:rPr>
                <w:rFonts w:eastAsia="宋体" w:hint="eastAsia"/>
                <w:b/>
                <w:bCs/>
                <w:color w:val="FFFFFF"/>
                <w:sz w:val="22"/>
                <w:szCs w:val="22"/>
                <w:lang w:eastAsia="zh-CN"/>
              </w:rPr>
              <w:t>已通过的第</w:t>
            </w:r>
            <w:r>
              <w:rPr>
                <w:rFonts w:eastAsia="宋体" w:hint="eastAsia"/>
                <w:b/>
                <w:bCs/>
                <w:color w:val="FFFFFF"/>
                <w:sz w:val="22"/>
                <w:szCs w:val="22"/>
                <w:lang w:eastAsia="zh-CN"/>
              </w:rPr>
              <w:t xml:space="preserve"> 15 </w:t>
            </w:r>
            <w:r>
              <w:rPr>
                <w:rFonts w:eastAsia="宋体" w:hint="eastAsia"/>
                <w:b/>
                <w:bCs/>
                <w:color w:val="FFFFFF"/>
                <w:sz w:val="22"/>
                <w:szCs w:val="22"/>
                <w:lang w:eastAsia="zh-CN"/>
              </w:rPr>
              <w:t>章修订</w:t>
            </w:r>
          </w:p>
        </w:tc>
        <w:tc>
          <w:tcPr>
            <w:tcW w:w="5428" w:type="dxa"/>
            <w:tcBorders>
              <w:left w:val="single" w:sz="4" w:space="0" w:color="FFFFFF" w:themeColor="background1"/>
            </w:tcBorders>
            <w:shd w:val="clear" w:color="auto" w:fill="074F6A"/>
            <w:vAlign w:val="center"/>
          </w:tcPr>
          <w:p>
            <w:pPr>
              <w:spacing w:line="276" w:lineRule="auto"/>
              <w:jc w:val="center"/>
              <w:rPr>
                <w:rFonts w:eastAsia="Yu Gothic" w:hint="eastAsia"/>
                <w:b/>
                <w:color w:val="FFFFFF"/>
                <w:sz w:val="22"/>
                <w:szCs w:val="22"/>
                <w:lang w:eastAsia="zh-CN"/>
              </w:rPr>
            </w:pPr>
            <w:r>
              <w:rPr>
                <w:rFonts w:eastAsia="宋体" w:hint="eastAsia"/>
                <w:b/>
                <w:bCs/>
                <w:color w:val="FFFFFF"/>
                <w:sz w:val="22"/>
                <w:szCs w:val="22"/>
                <w:lang w:eastAsia="zh-CN"/>
              </w:rPr>
              <w:t>概要</w:t>
            </w:r>
          </w:p>
        </w:tc>
      </w:tr>
      <w:tr>
        <w:trPr>
          <w:trHeight w:val="300"/>
          <w:tblHeader/>
        </w:trPr>
        <w:tc>
          <w:tcPr>
            <w:tcW w:w="4017" w:type="dxa"/>
            <w:shd w:val="clear" w:color="auto" w:fill="DBE5F1"/>
          </w:tcPr>
          <w:p>
            <w:pPr>
              <w:spacing w:line="276" w:lineRule="auto"/>
              <w:rPr>
                <w:rFonts w:eastAsia="Aptos" w:hint="eastAsia"/>
                <w:sz w:val="22"/>
                <w:szCs w:val="22"/>
                <w:lang w:eastAsia="zh-CN"/>
              </w:rPr>
            </w:pPr>
            <w:r>
              <w:rPr>
                <w:rFonts w:eastAsia="宋体" w:hint="eastAsia"/>
                <w:sz w:val="22"/>
                <w:szCs w:val="22"/>
                <w:lang w:eastAsia="zh-CN"/>
              </w:rPr>
              <w:t>改为“以学生优势为导向”的用语（例如用“多语言学习者”代替“英语学习者”）。</w:t>
            </w:r>
          </w:p>
        </w:tc>
        <w:tc>
          <w:tcPr>
            <w:tcW w:w="5428" w:type="dxa"/>
            <w:shd w:val="clear" w:color="auto" w:fill="DBE5F1"/>
          </w:tcPr>
          <w:p>
            <w:pPr>
              <w:spacing w:line="276" w:lineRule="auto"/>
              <w:rPr>
                <w:rFonts w:eastAsia="Aptos" w:hint="eastAsia"/>
                <w:sz w:val="22"/>
                <w:szCs w:val="22"/>
                <w:lang w:eastAsia="zh-CN"/>
              </w:rPr>
            </w:pPr>
            <w:r>
              <w:rPr>
                <w:rFonts w:eastAsia="宋体" w:hint="eastAsia"/>
                <w:sz w:val="22"/>
                <w:szCs w:val="22"/>
                <w:lang w:eastAsia="zh-CN"/>
              </w:rPr>
              <w:t>认可学生及其家庭为学校、学业学习与成功带来的积极作用。</w:t>
            </w:r>
          </w:p>
        </w:tc>
      </w:tr>
      <w:tr>
        <w:trPr>
          <w:trHeight w:val="300"/>
          <w:tblHeader/>
        </w:trPr>
        <w:tc>
          <w:tcPr>
            <w:tcW w:w="4017" w:type="dxa"/>
          </w:tcPr>
          <w:p>
            <w:pPr>
              <w:spacing w:line="276" w:lineRule="auto"/>
              <w:rPr>
                <w:rFonts w:eastAsia="Aptos" w:hint="eastAsia"/>
                <w:sz w:val="22"/>
                <w:szCs w:val="22"/>
                <w:lang w:eastAsia="zh-CN"/>
              </w:rPr>
            </w:pPr>
            <w:r>
              <w:rPr>
                <w:rFonts w:eastAsia="宋体" w:hint="eastAsia"/>
                <w:sz w:val="22"/>
                <w:szCs w:val="22"/>
                <w:lang w:eastAsia="zh-CN"/>
              </w:rPr>
              <w:t>将参加新泽西州教育部批准的学前教育项目的学生纳入多语言学习者认定范围。</w:t>
            </w:r>
          </w:p>
        </w:tc>
        <w:tc>
          <w:tcPr>
            <w:tcW w:w="5428" w:type="dxa"/>
          </w:tcPr>
          <w:p>
            <w:pPr>
              <w:spacing w:line="276" w:lineRule="auto"/>
              <w:rPr>
                <w:rFonts w:eastAsia="Yu Gothic" w:hint="eastAsia"/>
                <w:sz w:val="22"/>
                <w:szCs w:val="22"/>
                <w:lang w:eastAsia="zh-CN"/>
              </w:rPr>
            </w:pPr>
            <w:r>
              <w:rPr>
                <w:rFonts w:eastAsia="宋体" w:hint="eastAsia"/>
                <w:sz w:val="22"/>
                <w:szCs w:val="22"/>
                <w:lang w:eastAsia="zh-CN"/>
              </w:rPr>
              <w:t>为学校获取联邦资金创造机会，该资金可用于支持项目开发，并培养学前教师、校长和其他学校领导等教育工作者的能力。</w:t>
            </w:r>
          </w:p>
        </w:tc>
      </w:tr>
      <w:tr>
        <w:trPr>
          <w:trHeight w:val="300"/>
          <w:tblHeader/>
        </w:trPr>
        <w:tc>
          <w:tcPr>
            <w:tcW w:w="4017" w:type="dxa"/>
            <w:shd w:val="clear" w:color="auto" w:fill="DBE5F1"/>
          </w:tcPr>
          <w:p>
            <w:pPr>
              <w:spacing w:line="276" w:lineRule="auto"/>
              <w:rPr>
                <w:rFonts w:eastAsia="Aptos" w:hint="eastAsia"/>
                <w:sz w:val="22"/>
                <w:szCs w:val="22"/>
                <w:lang w:eastAsia="zh-CN"/>
              </w:rPr>
            </w:pPr>
            <w:r>
              <w:rPr>
                <w:rFonts w:eastAsia="宋体" w:hint="eastAsia"/>
                <w:sz w:val="22"/>
                <w:szCs w:val="22"/>
                <w:lang w:eastAsia="zh-CN"/>
              </w:rPr>
              <w:t>要求制定高中“英语作为第二语言”</w:t>
            </w:r>
            <w:r>
              <w:rPr>
                <w:rFonts w:eastAsia="宋体" w:hint="eastAsia"/>
                <w:sz w:val="22"/>
                <w:szCs w:val="22"/>
                <w:lang w:eastAsia="zh-CN"/>
              </w:rPr>
              <w:t xml:space="preserve">(ESL) </w:t>
            </w:r>
            <w:r>
              <w:rPr>
                <w:rFonts w:eastAsia="宋体" w:hint="eastAsia"/>
                <w:sz w:val="22"/>
                <w:szCs w:val="22"/>
                <w:lang w:eastAsia="zh-CN"/>
              </w:rPr>
              <w:t>课程学分政策。</w:t>
            </w:r>
          </w:p>
        </w:tc>
        <w:tc>
          <w:tcPr>
            <w:tcW w:w="5428" w:type="dxa"/>
            <w:shd w:val="clear" w:color="auto" w:fill="DBE5F1"/>
          </w:tcPr>
          <w:p>
            <w:pPr>
              <w:spacing w:line="276" w:lineRule="auto"/>
              <w:rPr>
                <w:rFonts w:eastAsia="Aptos" w:hint="eastAsia"/>
                <w:sz w:val="22"/>
                <w:szCs w:val="22"/>
                <w:lang w:eastAsia="zh-CN"/>
              </w:rPr>
            </w:pPr>
            <w:r>
              <w:rPr>
                <w:rFonts w:eastAsia="宋体" w:hint="eastAsia"/>
                <w:sz w:val="22"/>
                <w:szCs w:val="22"/>
                <w:lang w:eastAsia="zh-CN"/>
              </w:rPr>
              <w:t>为多语言学习者打造一条公平的途径，使其在培养英语语言能力的同时获得毕业学分。</w:t>
            </w:r>
          </w:p>
        </w:tc>
      </w:tr>
      <w:tr>
        <w:trPr>
          <w:trHeight w:val="300"/>
          <w:tblHeader/>
        </w:trPr>
        <w:tc>
          <w:tcPr>
            <w:tcW w:w="4017" w:type="dxa"/>
          </w:tcPr>
          <w:p>
            <w:pPr>
              <w:spacing w:line="276" w:lineRule="auto"/>
              <w:rPr>
                <w:rFonts w:eastAsia="Yu Gothic" w:hint="eastAsia"/>
                <w:sz w:val="22"/>
                <w:szCs w:val="22"/>
                <w:lang w:eastAsia="zh-CN"/>
              </w:rPr>
            </w:pPr>
            <w:r>
              <w:rPr>
                <w:rFonts w:eastAsia="宋体" w:hint="eastAsia"/>
                <w:sz w:val="22"/>
                <w:szCs w:val="22"/>
                <w:lang w:eastAsia="zh-CN"/>
              </w:rPr>
              <w:t>添加双语沉浸式项目，以满足语言教学教育项目要求。</w:t>
            </w:r>
          </w:p>
        </w:tc>
        <w:tc>
          <w:tcPr>
            <w:tcW w:w="5428" w:type="dxa"/>
          </w:tcPr>
          <w:p>
            <w:pPr>
              <w:spacing w:line="276" w:lineRule="auto"/>
              <w:rPr>
                <w:rFonts w:eastAsia="Yu Gothic" w:hint="eastAsia"/>
                <w:sz w:val="22"/>
                <w:szCs w:val="22"/>
                <w:lang w:eastAsia="zh-CN"/>
              </w:rPr>
            </w:pPr>
            <w:r>
              <w:rPr>
                <w:rFonts w:eastAsia="宋体" w:hint="eastAsia"/>
                <w:sz w:val="22"/>
                <w:szCs w:val="22"/>
                <w:lang w:eastAsia="zh-CN"/>
              </w:rPr>
              <w:t>明确双语沉浸式项目相关要求，包括“英语作为第二语言”和教师认证要求，以确保多语言学习者能够参与示范性的双语沉浸式课程。</w:t>
            </w:r>
          </w:p>
        </w:tc>
      </w:tr>
      <w:tr>
        <w:trPr>
          <w:trHeight w:val="300"/>
          <w:tblHeader/>
        </w:trPr>
        <w:tc>
          <w:tcPr>
            <w:tcW w:w="4017" w:type="dxa"/>
            <w:shd w:val="clear" w:color="auto" w:fill="DBE5F1"/>
          </w:tcPr>
          <w:p>
            <w:pPr>
              <w:spacing w:line="276" w:lineRule="auto"/>
              <w:rPr>
                <w:rFonts w:eastAsia="Yu Gothic" w:hint="eastAsia"/>
                <w:sz w:val="22"/>
                <w:szCs w:val="22"/>
                <w:lang w:eastAsia="zh-CN"/>
              </w:rPr>
            </w:pPr>
            <w:r>
              <w:rPr>
                <w:rFonts w:eastAsia="宋体" w:hint="eastAsia"/>
                <w:sz w:val="22"/>
                <w:szCs w:val="22"/>
                <w:lang w:eastAsia="zh-CN"/>
              </w:rPr>
              <w:t>加强教师培训，将英语语言发展标准纳入培训内容。</w:t>
            </w:r>
          </w:p>
        </w:tc>
        <w:tc>
          <w:tcPr>
            <w:tcW w:w="5428" w:type="dxa"/>
            <w:shd w:val="clear" w:color="auto" w:fill="DBE5F1"/>
          </w:tcPr>
          <w:p>
            <w:pPr>
              <w:spacing w:line="276" w:lineRule="auto"/>
              <w:rPr>
                <w:rFonts w:eastAsia="Yu Gothic" w:hint="eastAsia"/>
                <w:sz w:val="22"/>
                <w:szCs w:val="22"/>
                <w:lang w:eastAsia="zh-CN"/>
              </w:rPr>
            </w:pPr>
            <w:r>
              <w:rPr>
                <w:rFonts w:eastAsia="宋体" w:hint="eastAsia"/>
                <w:sz w:val="22"/>
                <w:szCs w:val="22"/>
                <w:lang w:eastAsia="zh-CN"/>
              </w:rPr>
              <w:t>确保所有教师都能参与专业发展培训，使其能够支持多语言学习者的英语语言发展。</w:t>
            </w:r>
          </w:p>
        </w:tc>
      </w:tr>
      <w:tr>
        <w:trPr>
          <w:trHeight w:val="300"/>
          <w:tblHeader/>
        </w:trPr>
        <w:tc>
          <w:tcPr>
            <w:tcW w:w="4017" w:type="dxa"/>
          </w:tcPr>
          <w:p>
            <w:pPr>
              <w:spacing w:line="276" w:lineRule="auto"/>
              <w:rPr>
                <w:rFonts w:eastAsia="Yu Gothic" w:hint="eastAsia"/>
                <w:sz w:val="22"/>
                <w:szCs w:val="22"/>
                <w:lang w:eastAsia="zh-CN"/>
              </w:rPr>
            </w:pPr>
            <w:r>
              <w:rPr>
                <w:rFonts w:eastAsia="宋体" w:hint="eastAsia"/>
                <w:sz w:val="22"/>
                <w:szCs w:val="22"/>
                <w:lang w:eastAsia="zh-CN"/>
              </w:rPr>
              <w:t>提供要翻译文件示例清单，以符合联邦要求。</w:t>
            </w:r>
          </w:p>
        </w:tc>
        <w:tc>
          <w:tcPr>
            <w:tcW w:w="5428" w:type="dxa"/>
          </w:tcPr>
          <w:p>
            <w:pPr>
              <w:spacing w:line="276" w:lineRule="auto"/>
              <w:rPr>
                <w:rFonts w:eastAsia="Aptos" w:hint="eastAsia"/>
                <w:sz w:val="22"/>
                <w:szCs w:val="22"/>
                <w:lang w:eastAsia="zh-CN"/>
              </w:rPr>
            </w:pPr>
            <w:r>
              <w:rPr>
                <w:rFonts w:eastAsia="宋体" w:hint="eastAsia"/>
                <w:sz w:val="22"/>
                <w:szCs w:val="22"/>
                <w:lang w:eastAsia="zh-CN"/>
              </w:rPr>
              <w:t>认识到地方教育机构与文化和语言多元化家庭互动的重要性，以为学生成功提供支持。</w:t>
            </w:r>
          </w:p>
        </w:tc>
      </w:tr>
    </w:tbl>
    <w:p>
      <w:pPr>
        <w:spacing w:before="240"/>
        <w:rPr>
          <w:rFonts w:eastAsia="Aptos" w:cs="Times New Roman" w:hint="eastAsia"/>
          <w:color w:val="183C5C"/>
          <w:lang w:eastAsia="zh-CN"/>
          <w14:ligatures w14:val="standardContextual"/>
        </w:rPr>
      </w:pPr>
      <w:r>
        <w:rPr>
          <w:rFonts w:cs="Times New Roman" w:hint="eastAsia"/>
          <w:color w:val="183C5C"/>
          <w:lang w:eastAsia="zh-CN"/>
        </w:rPr>
        <w:t>[</w:t>
      </w:r>
      <w:r>
        <w:rPr>
          <w:rFonts w:cs="Times New Roman" w:hint="eastAsia"/>
          <w:color w:val="183C5C"/>
          <w:lang w:eastAsia="zh-CN"/>
        </w:rPr>
        <w:t>新泽西州教育部回复内容结束</w:t>
      </w:r>
      <w:r>
        <w:rPr>
          <w:rFonts w:cs="Times New Roman" w:hint="eastAsia"/>
          <w:color w:val="183C5C"/>
          <w:lang w:eastAsia="zh-CN"/>
        </w:rPr>
        <w:t>]</w:t>
      </w:r>
      <w:r>
        <w:rPr>
          <w:rFonts w:cs="Times New Roman" w:hint="eastAsia"/>
          <w:color w:val="183C5C"/>
          <w:lang w:eastAsia="zh-CN"/>
        </w:rPr>
        <w:br w:type="page"/>
      </w:r>
    </w:p>
    <w:p>
      <w:pPr>
        <w:pStyle w:val="BeginUSED"/>
        <w:rPr>
          <w:rFonts w:eastAsia="Aptos" w:cs="Times New Roman" w:hint="eastAsia"/>
          <w:lang w:eastAsia="zh-CN"/>
          <w14:ligatures w14:val="standardContextual"/>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686" w:name="_Toc171333307"/>
      <w:bookmarkStart w:id="687" w:name="_Toc199403778"/>
      <w:bookmarkStart w:id="688" w:name="_Toc210993269"/>
      <w:bookmarkStart w:id="689" w:name="_Toc210993453"/>
      <w:bookmarkStart w:id="690" w:name="_Toc210993603"/>
      <w:bookmarkStart w:id="691" w:name="_Toc211000802"/>
      <w:bookmarkStart w:id="692" w:name="_Toc211000964"/>
      <w:bookmarkStart w:id="693" w:name="_Toc211001174"/>
      <w:bookmarkStart w:id="694" w:name="_Toc211001282"/>
      <w:r>
        <w:rPr>
          <w:rFonts w:ascii="Times New Roman" w:eastAsia="宋体" w:hAnsi="Times New Roman" w:hint="eastAsia"/>
          <w:szCs w:val="32"/>
          <w:lang w:eastAsia="zh-CN"/>
        </w:rPr>
        <w:t xml:space="preserve">3. </w:t>
      </w:r>
      <w:r>
        <w:rPr>
          <w:rFonts w:ascii="Times New Roman" w:eastAsia="宋体" w:hAnsi="Times New Roman" w:hint="eastAsia"/>
          <w:szCs w:val="32"/>
          <w:lang w:eastAsia="zh-CN"/>
        </w:rPr>
        <w:t>监督和技术援助</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3113(b)(8)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r>
        <w:rPr>
          <w:rFonts w:ascii="Times New Roman" w:eastAsia="宋体" w:hAnsi="Times New Roman" w:hint="eastAsia"/>
          <w:szCs w:val="32"/>
          <w:lang w:eastAsia="zh-CN"/>
        </w:rPr>
        <w:t>：</w:t>
      </w:r>
      <w:bookmarkEnd w:id="686"/>
      <w:bookmarkEnd w:id="687"/>
      <w:bookmarkEnd w:id="688"/>
      <w:bookmarkEnd w:id="689"/>
      <w:bookmarkEnd w:id="690"/>
      <w:bookmarkEnd w:id="691"/>
      <w:bookmarkEnd w:id="692"/>
      <w:bookmarkEnd w:id="693"/>
      <w:bookmarkEnd w:id="694"/>
      <w:r>
        <w:rPr>
          <w:rFonts w:ascii="Times New Roman" w:eastAsia="宋体" w:hAnsi="Times New Roman" w:hint="eastAsia"/>
          <w:szCs w:val="32"/>
          <w:lang w:eastAsia="zh-CN"/>
        </w:rPr>
        <w:t xml:space="preserve"> </w:t>
      </w:r>
    </w:p>
    <w:p>
      <w:pPr>
        <w:rPr>
          <w:rFonts w:cs="Times New Roman" w:hint="eastAsia"/>
          <w:lang w:eastAsia="zh-CN"/>
        </w:rPr>
      </w:pPr>
      <w:r>
        <w:rPr>
          <w:rFonts w:cs="Times New Roman" w:hint="eastAsia"/>
          <w:lang w:eastAsia="zh-CN"/>
        </w:rPr>
        <w:t>描述：</w:t>
      </w:r>
    </w:p>
    <w:p>
      <w:pPr>
        <w:pStyle w:val="blue"/>
        <w:numPr>
          <w:ilvl w:val="0"/>
          <w:numId w:val="191"/>
        </w:numPr>
        <w:spacing w:after="120"/>
        <w:rPr>
          <w:rFonts w:ascii="Times New Roman" w:hAnsi="Times New Roman" w:hint="eastAsia"/>
          <w:lang w:eastAsia="zh-CN"/>
        </w:rPr>
      </w:pPr>
      <w:r>
        <w:rPr>
          <w:rFonts w:ascii="Times New Roman" w:eastAsia="宋体" w:hAnsi="Times New Roman" w:hint="eastAsia"/>
          <w:lang w:eastAsia="zh-CN"/>
        </w:rPr>
        <w:t>州教育机构将如何监督获得第</w:t>
      </w:r>
      <w:r>
        <w:rPr>
          <w:rFonts w:ascii="Times New Roman" w:eastAsia="宋体" w:hAnsi="Times New Roman" w:hint="eastAsia"/>
          <w:lang w:eastAsia="zh-CN"/>
        </w:rPr>
        <w:t xml:space="preserve"> III </w:t>
      </w:r>
      <w:r>
        <w:rPr>
          <w:rFonts w:ascii="Times New Roman" w:eastAsia="宋体" w:hAnsi="Times New Roman" w:hint="eastAsia"/>
          <w:lang w:eastAsia="zh-CN"/>
        </w:rPr>
        <w:t>编</w:t>
      </w:r>
      <w:r>
        <w:rPr>
          <w:rFonts w:ascii="Times New Roman" w:eastAsia="宋体" w:hAnsi="Times New Roman" w:hint="eastAsia"/>
          <w:lang w:eastAsia="zh-CN"/>
        </w:rPr>
        <w:t xml:space="preserve"> A </w:t>
      </w:r>
      <w:r>
        <w:rPr>
          <w:rFonts w:ascii="Times New Roman" w:eastAsia="宋体" w:hAnsi="Times New Roman" w:hint="eastAsia"/>
          <w:lang w:eastAsia="zh-CN"/>
        </w:rPr>
        <w:t>部分次级拨款的每个合格实体在帮助英语学习者达到英语能力水平方面的进度；以及</w:t>
      </w:r>
      <w:r>
        <w:rPr>
          <w:rFonts w:ascii="Times New Roman" w:eastAsia="宋体" w:hAnsi="Times New Roman" w:hint="eastAsia"/>
          <w:lang w:eastAsia="zh-CN"/>
        </w:rPr>
        <w:t xml:space="preserve"> </w:t>
      </w:r>
    </w:p>
    <w:p>
      <w:pPr>
        <w:pStyle w:val="blue"/>
        <w:numPr>
          <w:ilvl w:val="0"/>
          <w:numId w:val="191"/>
        </w:numPr>
        <w:spacing w:after="0"/>
        <w:rPr>
          <w:rFonts w:ascii="Times New Roman" w:hAnsi="Times New Roman" w:hint="eastAsia"/>
          <w:lang w:eastAsia="zh-CN"/>
        </w:rPr>
      </w:pPr>
      <w:r>
        <w:rPr>
          <w:rFonts w:ascii="Times New Roman" w:eastAsia="宋体" w:hAnsi="Times New Roman" w:hint="eastAsia"/>
          <w:lang w:eastAsia="zh-CN"/>
        </w:rPr>
        <w:t>如果根据《每一个学生成功法》获得资助的策略未能有效、高效地满足已识别的学生需求，州教育机构将采取哪些措施来进一步协助合格实体。为此，新泽西州教育部已经且将在第</w:t>
      </w:r>
      <w:r>
        <w:rPr>
          <w:rFonts w:ascii="Times New Roman" w:eastAsia="宋体" w:hAnsi="Times New Roman" w:hint="eastAsia"/>
          <w:lang w:eastAsia="zh-CN"/>
        </w:rPr>
        <w:t xml:space="preserve"> III </w:t>
      </w:r>
      <w:r>
        <w:rPr>
          <w:rFonts w:ascii="Times New Roman" w:eastAsia="宋体" w:hAnsi="Times New Roman" w:hint="eastAsia"/>
          <w:lang w:eastAsia="zh-CN"/>
        </w:rPr>
        <w:t>编</w:t>
      </w:r>
      <w:r>
        <w:rPr>
          <w:rFonts w:ascii="Times New Roman" w:eastAsia="宋体" w:hAnsi="Times New Roman" w:hint="eastAsia"/>
          <w:lang w:eastAsia="zh-CN"/>
        </w:rPr>
        <w:t xml:space="preserve"> A </w:t>
      </w:r>
      <w:r>
        <w:rPr>
          <w:rFonts w:ascii="Times New Roman" w:eastAsia="宋体" w:hAnsi="Times New Roman" w:hint="eastAsia"/>
          <w:lang w:eastAsia="zh-CN"/>
        </w:rPr>
        <w:t>部分资金未有效发挥作用时，提供技术援助和修改此类策略等。</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Fonts w:eastAsia="Aptos" w:cs="Times New Roman" w:hint="eastAsia"/>
          <w:color w:val="365F91" w:themeColor="accent1" w:themeShade="BF"/>
          <w:lang w:eastAsia="zh-CN"/>
          <w14:ligatures w14:val="standardContextual"/>
        </w:rPr>
      </w:pPr>
      <w:r>
        <w:rPr>
          <w:rFonts w:cs="Times New Roman" w:hint="eastAsia"/>
          <w:color w:val="365F91"/>
          <w:lang w:eastAsia="zh-CN"/>
        </w:rPr>
        <w:t>[</w:t>
      </w:r>
      <w:r>
        <w:rPr>
          <w:rFonts w:cs="Times New Roman" w:hint="eastAsia"/>
          <w:color w:val="365F91"/>
          <w:lang w:eastAsia="zh-CN"/>
        </w:rPr>
        <w:t>新泽西州教育部回复内容开始</w:t>
      </w:r>
      <w:r>
        <w:rPr>
          <w:rFonts w:cs="Times New Roman" w:hint="eastAsia"/>
          <w:color w:val="365F91"/>
          <w:lang w:eastAsia="zh-CN"/>
        </w:rPr>
        <w:t>]</w:t>
      </w:r>
    </w:p>
    <w:p>
      <w:pPr>
        <w:spacing w:afterLines="120" w:after="288"/>
        <w:rPr>
          <w:rFonts w:eastAsia="Aptos" w:cs="Times New Roman" w:hint="eastAsia"/>
          <w:lang w:eastAsia="zh-CN"/>
          <w14:ligatures w14:val="standardContextual"/>
        </w:rPr>
      </w:pPr>
      <w:r>
        <w:rPr>
          <w:rFonts w:cs="Times New Roman" w:hint="eastAsia"/>
          <w:lang w:eastAsia="zh-CN"/>
        </w:rPr>
        <w:t>下文所述流程包括针对接收《每一个学生成功法》资金（包括第</w:t>
      </w:r>
      <w:r>
        <w:rPr>
          <w:rFonts w:cs="Times New Roman" w:hint="eastAsia"/>
          <w:lang w:eastAsia="zh-CN"/>
        </w:rPr>
        <w:t xml:space="preserve"> III </w:t>
      </w:r>
      <w:r>
        <w:rPr>
          <w:rFonts w:cs="Times New Roman" w:hint="eastAsia"/>
          <w:lang w:eastAsia="zh-CN"/>
        </w:rPr>
        <w:t>编资金）的地方教育机构，实施的监督和技术援助流程。新泽西州并未仅聚焦某一项条款，而是为地方教育机构提供《每一个学生成功法》地方教育机构计划的全面规划、提交和审批流程，以及涵盖联邦资金监管的综合监督机制。</w:t>
      </w:r>
    </w:p>
    <w:p>
      <w:pPr>
        <w:pStyle w:val="Heading3"/>
        <w:rPr>
          <w:rFonts w:ascii="Times New Roman" w:hAnsi="Times New Roman" w:cs="Times New Roman" w:hint="eastAsia"/>
          <w:lang w:eastAsia="zh-CN"/>
        </w:rPr>
      </w:pPr>
      <w:bookmarkStart w:id="695" w:name="_Toc199403779"/>
      <w:bookmarkStart w:id="696" w:name="_Toc210993270"/>
      <w:bookmarkStart w:id="697" w:name="_Toc210993454"/>
      <w:bookmarkStart w:id="698" w:name="_Toc210993604"/>
      <w:bookmarkStart w:id="699" w:name="_Toc211000803"/>
      <w:bookmarkStart w:id="700" w:name="_Toc211001283"/>
      <w:r>
        <w:rPr>
          <w:rFonts w:ascii="Times New Roman" w:eastAsia="宋体" w:hAnsi="Times New Roman" w:cs="Times New Roman" w:hint="eastAsia"/>
          <w:szCs w:val="28"/>
          <w:lang w:eastAsia="zh-CN"/>
        </w:rPr>
        <w:t>地方教育机构《每一个学生成功法》计划的制定和提交</w:t>
      </w:r>
      <w:bookmarkEnd w:id="695"/>
      <w:bookmarkEnd w:id="696"/>
      <w:bookmarkEnd w:id="697"/>
      <w:bookmarkEnd w:id="698"/>
      <w:bookmarkEnd w:id="699"/>
      <w:bookmarkEnd w:id="700"/>
    </w:p>
    <w:p>
      <w:pPr>
        <w:spacing w:afterLines="120" w:after="288"/>
        <w:rPr>
          <w:rFonts w:eastAsia="Aptos" w:cs="Times New Roman" w:hint="eastAsia"/>
          <w:lang w:eastAsia="zh-CN"/>
          <w14:ligatures w14:val="standardContextual"/>
        </w:rPr>
      </w:pPr>
      <w:r>
        <w:rPr>
          <w:rFonts w:cs="Times New Roman" w:hint="eastAsia"/>
          <w:lang w:eastAsia="zh-CN"/>
        </w:rPr>
        <w:t>新泽西州教育部支持地方教育机构计划制定、审查和审查的目标是，帮助地方教育机构确保其计划及计划制定和实施流程能最有效地推动所有学生取得成功。新泽西州教育部意识到，协调各类州级和联邦计划、服务和资金可能具有挑战性。因此，新泽西州教育部致力于协助地方教育机构，在与利益相关方协商的基础上，首先关注地方教育机构的特定学生需求，进而整合协调分类联邦、州级和地方支持，以更好地服务学生。</w:t>
      </w:r>
    </w:p>
    <w:p>
      <w:pPr>
        <w:spacing w:afterLines="120" w:after="288"/>
        <w:rPr>
          <w:rFonts w:eastAsia="Aptos" w:cs="Times New Roman" w:hint="eastAsia"/>
          <w:lang w:eastAsia="zh-CN"/>
          <w14:ligatures w14:val="standardContextual"/>
        </w:rPr>
      </w:pPr>
      <w:r>
        <w:rPr>
          <w:rFonts w:cs="Times New Roman" w:hint="eastAsia"/>
          <w:lang w:eastAsia="zh-CN"/>
        </w:rPr>
        <w:t>新泽西州教育部在州级和地方教育机构规划中遵循一项流程，包括以下环节：需求评估（含数据分析）、计划制定（含探索和选择循证实践及成果）、计划实施、实施过程和成果评估。在此流程中，新泽西州教育部致力于支持地方教育机构规划和使用根据第</w:t>
      </w:r>
      <w:r>
        <w:rPr>
          <w:rFonts w:cs="Times New Roman" w:hint="eastAsia"/>
          <w:lang w:eastAsia="zh-CN"/>
        </w:rPr>
        <w:t xml:space="preserve"> III </w:t>
      </w:r>
      <w:r>
        <w:rPr>
          <w:rFonts w:cs="Times New Roman" w:hint="eastAsia"/>
          <w:lang w:eastAsia="zh-CN"/>
        </w:rPr>
        <w:t>编获得的资金。新泽西州教育部将继续结合利益相关方的意见，审查和完善其地方教育机构申请和审查流程，确保地方教育机构全程获得支持，不会因文书工作而负担过重，并能充分说明其打算如何依法使用资金来满足学生的需求。下文在技术层面上描述了新泽西州教育部申请和审批流程。</w:t>
      </w:r>
    </w:p>
    <w:p>
      <w:pPr>
        <w:pStyle w:val="Heading3"/>
        <w:rPr>
          <w:rFonts w:ascii="Times New Roman" w:hAnsi="Times New Roman" w:cs="Times New Roman" w:hint="eastAsia"/>
          <w:lang w:eastAsia="zh-CN"/>
        </w:rPr>
      </w:pPr>
      <w:bookmarkStart w:id="701" w:name="_Toc199403780"/>
      <w:bookmarkStart w:id="702" w:name="_Toc210993271"/>
      <w:bookmarkStart w:id="703" w:name="_Toc210993455"/>
      <w:bookmarkStart w:id="704" w:name="_Toc210993605"/>
      <w:bookmarkStart w:id="705" w:name="_Toc211000804"/>
      <w:bookmarkStart w:id="706" w:name="_Toc211001284"/>
      <w:r>
        <w:rPr>
          <w:rFonts w:ascii="Times New Roman" w:eastAsia="宋体" w:hAnsi="Times New Roman" w:cs="Times New Roman" w:hint="eastAsia"/>
          <w:szCs w:val="28"/>
          <w:lang w:eastAsia="zh-CN"/>
        </w:rPr>
        <w:t>地方教育机构计划的制定</w:t>
      </w:r>
      <w:bookmarkEnd w:id="701"/>
      <w:bookmarkEnd w:id="702"/>
      <w:bookmarkEnd w:id="703"/>
      <w:bookmarkEnd w:id="704"/>
      <w:bookmarkEnd w:id="705"/>
      <w:bookmarkEnd w:id="706"/>
    </w:p>
    <w:p>
      <w:pPr>
        <w:spacing w:afterLines="120" w:after="288"/>
        <w:rPr>
          <w:rFonts w:eastAsia="Aptos" w:cs="Times New Roman" w:hint="eastAsia"/>
          <w:lang w:eastAsia="zh-CN"/>
          <w14:ligatures w14:val="standardContextual"/>
        </w:rPr>
      </w:pPr>
      <w:r>
        <w:rPr>
          <w:rFonts w:cs="Times New Roman" w:hint="eastAsia"/>
          <w:lang w:eastAsia="zh-CN"/>
        </w:rPr>
        <w:t>在地方教育机构综合申请（地方教育机构计划的提交机制）开放之前，新泽西州教育部会发布备忘录，提醒地方教育机构查看计划制定相关的可用指导。新泽西州教育部还会举办县级技术援助会议，由新泽西州教育部工作人员（包括第</w:t>
      </w:r>
      <w:r>
        <w:rPr>
          <w:rFonts w:cs="Times New Roman" w:hint="eastAsia"/>
          <w:lang w:eastAsia="zh-CN"/>
        </w:rPr>
        <w:t xml:space="preserve"> III </w:t>
      </w:r>
      <w:r>
        <w:rPr>
          <w:rFonts w:cs="Times New Roman" w:hint="eastAsia"/>
          <w:lang w:eastAsia="zh-CN"/>
        </w:rPr>
        <w:t>编相关工作人员）为地方教育机构提供计划制定和提交实操协助。在技术援助会议期间，新泽西州教育部会与地方教育机构工作人员沟通，指导其如何利用特定资金来源满足特定学生需求，并确保遵守适用于联邦资助和审计程序的统一政策、法规和程序，从而使新泽西州教育部能够明确各补贴项目参数中规定的允许支出成本和可分配成本。此外，技术援助会议还为地方教育机构工作人员提供了反馈渠道，可就申请平台、审查和审批流程，以及新泽西州教育部在下一年如何更好地支持地方教育机构，向新泽西州教育部提出意见。</w:t>
      </w:r>
    </w:p>
    <w:p>
      <w:pPr>
        <w:spacing w:afterLines="120" w:after="288"/>
        <w:rPr>
          <w:rFonts w:eastAsia="Aptos" w:cs="Times New Roman" w:hint="eastAsia"/>
          <w:lang w:eastAsia="zh-CN"/>
          <w14:ligatures w14:val="standardContextual"/>
        </w:rPr>
      </w:pPr>
      <w:r>
        <w:rPr>
          <w:rFonts w:cs="Times New Roman" w:hint="eastAsia"/>
          <w:lang w:eastAsia="zh-CN"/>
        </w:rPr>
        <w:t>制定最有效的支持措施和项目，需要从确定所有学生成功所需条件开始；因此，新泽西州教育部的地方教育机构申请流程包括一个内容完善的“需求评估”板块。新泽西州教育部通过技术援助和申请流程，向地方教育机构强调以下三点的重要性：开展全面的需求评估、确定问题根源、针对性分配资源以解决根源问题。申请流程的该板块允许地方教育机构录入需求评估结果，并识别下一年将用《每一个学生成功法》资金解决的特定学生需求。</w:t>
      </w:r>
    </w:p>
    <w:p>
      <w:pPr>
        <w:pStyle w:val="Heading3"/>
        <w:rPr>
          <w:rFonts w:ascii="Times New Roman" w:hAnsi="Times New Roman" w:cs="Times New Roman" w:hint="eastAsia"/>
          <w:lang w:eastAsia="zh-CN"/>
        </w:rPr>
      </w:pPr>
      <w:bookmarkStart w:id="707" w:name="_Toc199403781"/>
      <w:bookmarkStart w:id="708" w:name="_Toc210993272"/>
      <w:bookmarkStart w:id="709" w:name="_Toc210993456"/>
      <w:bookmarkStart w:id="710" w:name="_Toc210993606"/>
      <w:bookmarkStart w:id="711" w:name="_Toc211000805"/>
      <w:bookmarkStart w:id="712" w:name="_Toc211001285"/>
      <w:r>
        <w:rPr>
          <w:rFonts w:ascii="Times New Roman" w:eastAsia="宋体" w:hAnsi="Times New Roman" w:cs="Times New Roman" w:hint="eastAsia"/>
          <w:szCs w:val="28"/>
          <w:lang w:eastAsia="zh-CN"/>
        </w:rPr>
        <w:t>地方教育机构计划的提交</w:t>
      </w:r>
      <w:bookmarkEnd w:id="707"/>
      <w:bookmarkEnd w:id="708"/>
      <w:bookmarkEnd w:id="709"/>
      <w:bookmarkEnd w:id="710"/>
      <w:bookmarkEnd w:id="711"/>
      <w:bookmarkEnd w:id="712"/>
    </w:p>
    <w:p>
      <w:pPr>
        <w:spacing w:afterLines="120" w:after="288"/>
        <w:rPr>
          <w:rFonts w:eastAsia="Aptos" w:cs="Times New Roman" w:hint="eastAsia"/>
          <w:lang w:eastAsia="zh-CN"/>
          <w14:ligatures w14:val="standardContextual"/>
        </w:rPr>
      </w:pPr>
      <w:r>
        <w:rPr>
          <w:rFonts w:cs="Times New Roman" w:hint="eastAsia"/>
          <w:lang w:eastAsia="zh-CN"/>
        </w:rPr>
        <w:t>地方教育机构需通过“电子网络拨款系统”</w:t>
      </w:r>
      <w:r>
        <w:rPr>
          <w:rFonts w:cs="Times New Roman" w:hint="eastAsia"/>
          <w:lang w:eastAsia="zh-CN"/>
        </w:rPr>
        <w:t xml:space="preserve">(EWEG) </w:t>
      </w:r>
      <w:r>
        <w:rPr>
          <w:rFonts w:cs="Times New Roman" w:hint="eastAsia"/>
          <w:lang w:eastAsia="zh-CN"/>
        </w:rPr>
        <w:t>提交计划，作为新泽西州教育部《初中等教育法》综合次级拨款申请流程的一部分。提交过程中，所有申请需经过一致性审查，确保地方教育机构涵盖所有必需的项目与财务要素。申请在</w:t>
      </w:r>
      <w:r>
        <w:rPr>
          <w:rFonts w:cs="Times New Roman" w:hint="eastAsia"/>
          <w:lang w:eastAsia="zh-CN"/>
        </w:rPr>
        <w:t xml:space="preserve"> EWEG </w:t>
      </w:r>
      <w:r>
        <w:rPr>
          <w:rFonts w:cs="Times New Roman" w:hint="eastAsia"/>
          <w:lang w:eastAsia="zh-CN"/>
        </w:rPr>
        <w:t>系统中通过检查，即视为地方教育机构计划的提交“基本符合审批要求”，地方教育机构可开始划拨资金以支持项目活动。</w:t>
      </w:r>
    </w:p>
    <w:p>
      <w:pPr>
        <w:pStyle w:val="Heading3"/>
        <w:rPr>
          <w:rFonts w:ascii="Times New Roman" w:hAnsi="Times New Roman" w:cs="Times New Roman" w:hint="eastAsia"/>
          <w:lang w:eastAsia="zh-CN"/>
        </w:rPr>
      </w:pPr>
      <w:bookmarkStart w:id="713" w:name="_Toc199403782"/>
      <w:bookmarkStart w:id="714" w:name="_Toc210993273"/>
      <w:bookmarkStart w:id="715" w:name="_Toc210993457"/>
      <w:bookmarkStart w:id="716" w:name="_Toc210993607"/>
      <w:bookmarkStart w:id="717" w:name="_Toc211000806"/>
      <w:bookmarkStart w:id="718" w:name="_Toc211001286"/>
      <w:r>
        <w:rPr>
          <w:rFonts w:ascii="Times New Roman" w:eastAsia="宋体" w:hAnsi="Times New Roman" w:cs="Times New Roman" w:hint="eastAsia"/>
          <w:szCs w:val="28"/>
          <w:lang w:eastAsia="zh-CN"/>
        </w:rPr>
        <w:t>地方教育机构计划的审查和审批</w:t>
      </w:r>
      <w:bookmarkEnd w:id="713"/>
      <w:bookmarkEnd w:id="714"/>
      <w:bookmarkEnd w:id="715"/>
      <w:bookmarkEnd w:id="716"/>
      <w:bookmarkEnd w:id="717"/>
      <w:bookmarkEnd w:id="718"/>
    </w:p>
    <w:p>
      <w:pPr>
        <w:spacing w:after="120"/>
        <w:rPr>
          <w:rFonts w:eastAsia="Aptos" w:cs="Times New Roman" w:hint="eastAsia"/>
          <w:lang w:eastAsia="zh-CN"/>
          <w14:ligatures w14:val="standardContextual"/>
        </w:rPr>
      </w:pPr>
      <w:r>
        <w:rPr>
          <w:rFonts w:cs="Times New Roman" w:hint="eastAsia"/>
          <w:lang w:eastAsia="zh-CN"/>
        </w:rPr>
        <w:t>地方教育机构的《初中等教育法》综合次级拨款申请在</w:t>
      </w:r>
      <w:r>
        <w:rPr>
          <w:rFonts w:cs="Times New Roman" w:hint="eastAsia"/>
          <w:lang w:eastAsia="zh-CN"/>
        </w:rPr>
        <w:t xml:space="preserve"> EWEG </w:t>
      </w:r>
      <w:r>
        <w:rPr>
          <w:rFonts w:cs="Times New Roman" w:hint="eastAsia"/>
          <w:lang w:eastAsia="zh-CN"/>
        </w:rPr>
        <w:t>系统中通过检查后，其计划的项目和财务细节将进入两级审查和审批流程，接受进一步的检查的评估，具体如下：</w:t>
      </w:r>
    </w:p>
    <w:p>
      <w:pPr>
        <w:numPr>
          <w:ilvl w:val="0"/>
          <w:numId w:val="78"/>
        </w:numPr>
        <w:spacing w:after="120"/>
        <w:rPr>
          <w:rFonts w:eastAsia="Aptos" w:cs="Times New Roman" w:hint="eastAsia"/>
          <w:lang w:eastAsia="zh-CN"/>
          <w14:ligatures w14:val="standardContextual"/>
        </w:rPr>
      </w:pPr>
      <w:r>
        <w:rPr>
          <w:rFonts w:cs="Times New Roman" w:hint="eastAsia"/>
          <w:lang w:eastAsia="zh-CN"/>
        </w:rPr>
        <w:t xml:space="preserve">I </w:t>
      </w:r>
      <w:r>
        <w:rPr>
          <w:rFonts w:cs="Times New Roman" w:hint="eastAsia"/>
          <w:lang w:eastAsia="zh-CN"/>
        </w:rPr>
        <w:t>级审查和审批由在地方教育机构所在县的县级教育办公室工作的新泽西州教育部工作人员负责。</w:t>
      </w:r>
    </w:p>
    <w:p>
      <w:pPr>
        <w:numPr>
          <w:ilvl w:val="0"/>
          <w:numId w:val="78"/>
        </w:numPr>
        <w:rPr>
          <w:rFonts w:eastAsia="Aptos" w:cs="Times New Roman" w:hint="eastAsia"/>
          <w:lang w:eastAsia="zh-CN"/>
          <w14:ligatures w14:val="standardContextual"/>
        </w:rPr>
      </w:pPr>
      <w:r>
        <w:rPr>
          <w:rFonts w:cs="Times New Roman" w:hint="eastAsia"/>
          <w:lang w:eastAsia="zh-CN"/>
        </w:rPr>
        <w:t xml:space="preserve">II </w:t>
      </w:r>
      <w:r>
        <w:rPr>
          <w:rFonts w:cs="Times New Roman" w:hint="eastAsia"/>
          <w:lang w:eastAsia="zh-CN"/>
        </w:rPr>
        <w:t>级审查和审批由新泽西州教育部拨款管理办公室的拨款专员负责。</w:t>
      </w:r>
    </w:p>
    <w:p>
      <w:pPr>
        <w:spacing w:afterLines="120" w:after="288"/>
        <w:rPr>
          <w:rFonts w:eastAsia="Aptos" w:cs="Times New Roman" w:hint="eastAsia"/>
          <w:lang w:eastAsia="zh-CN"/>
          <w14:ligatures w14:val="standardContextual"/>
        </w:rPr>
      </w:pPr>
      <w:r>
        <w:rPr>
          <w:rFonts w:cs="Times New Roman" w:hint="eastAsia"/>
          <w:lang w:eastAsia="zh-CN"/>
        </w:rPr>
        <w:t>县级教育办公室和拨款管理办公室的工作人员，会使用项目办公室为各级审查和审批流程设计的审查指南检查表开展工作。若</w:t>
      </w:r>
      <w:r>
        <w:rPr>
          <w:rFonts w:cs="Times New Roman" w:hint="eastAsia"/>
          <w:lang w:eastAsia="zh-CN"/>
        </w:rPr>
        <w:t xml:space="preserve"> I </w:t>
      </w:r>
      <w:r>
        <w:rPr>
          <w:rFonts w:cs="Times New Roman" w:hint="eastAsia"/>
          <w:lang w:eastAsia="zh-CN"/>
        </w:rPr>
        <w:t>级或</w:t>
      </w:r>
      <w:r>
        <w:rPr>
          <w:rFonts w:cs="Times New Roman" w:hint="eastAsia"/>
          <w:lang w:eastAsia="zh-CN"/>
        </w:rPr>
        <w:t xml:space="preserve"> II </w:t>
      </w:r>
      <w:r>
        <w:rPr>
          <w:rFonts w:cs="Times New Roman" w:hint="eastAsia"/>
          <w:lang w:eastAsia="zh-CN"/>
        </w:rPr>
        <w:t>级审查发现需修订之处，地方教育机构将通过</w:t>
      </w:r>
      <w:r>
        <w:rPr>
          <w:rFonts w:cs="Times New Roman" w:hint="eastAsia"/>
          <w:lang w:eastAsia="zh-CN"/>
        </w:rPr>
        <w:t xml:space="preserve"> EWEG </w:t>
      </w:r>
      <w:r>
        <w:rPr>
          <w:rFonts w:cs="Times New Roman" w:hint="eastAsia"/>
          <w:lang w:eastAsia="zh-CN"/>
        </w:rPr>
        <w:t>系统收到电子通知。地方教育机构需按要求修订并重新提交计划。</w:t>
      </w:r>
    </w:p>
    <w:p>
      <w:pPr>
        <w:spacing w:afterLines="120" w:after="288"/>
        <w:rPr>
          <w:rFonts w:eastAsia="Aptos" w:cs="Times New Roman" w:hint="eastAsia"/>
          <w:lang w:eastAsia="zh-CN"/>
          <w14:ligatures w14:val="standardContextual"/>
        </w:rPr>
      </w:pPr>
      <w:r>
        <w:rPr>
          <w:rFonts w:cs="Times New Roman" w:hint="eastAsia"/>
          <w:lang w:eastAsia="zh-CN"/>
        </w:rPr>
        <w:t>计划通过</w:t>
      </w:r>
      <w:r>
        <w:rPr>
          <w:rFonts w:cs="Times New Roman" w:hint="eastAsia"/>
          <w:lang w:eastAsia="zh-CN"/>
        </w:rPr>
        <w:t xml:space="preserve"> II </w:t>
      </w:r>
      <w:r>
        <w:rPr>
          <w:rFonts w:cs="Times New Roman" w:hint="eastAsia"/>
          <w:lang w:eastAsia="zh-CN"/>
        </w:rPr>
        <w:t>级最终审批后，地方教育机构会通过</w:t>
      </w:r>
      <w:r>
        <w:rPr>
          <w:rFonts w:cs="Times New Roman" w:hint="eastAsia"/>
          <w:lang w:eastAsia="zh-CN"/>
        </w:rPr>
        <w:t xml:space="preserve"> EWEG </w:t>
      </w:r>
      <w:r>
        <w:rPr>
          <w:rFonts w:cs="Times New Roman" w:hint="eastAsia"/>
          <w:lang w:eastAsia="zh-CN"/>
        </w:rPr>
        <w:t>系统收到电子通知，告知其申请已获得新泽西州教育部最终批准，且随后可开始通过</w:t>
      </w:r>
      <w:r>
        <w:rPr>
          <w:rFonts w:cs="Times New Roman" w:hint="eastAsia"/>
          <w:lang w:eastAsia="zh-CN"/>
        </w:rPr>
        <w:t xml:space="preserve"> EWEG </w:t>
      </w:r>
      <w:r>
        <w:rPr>
          <w:rFonts w:cs="Times New Roman" w:hint="eastAsia"/>
          <w:lang w:eastAsia="zh-CN"/>
        </w:rPr>
        <w:t>系统提交相关资助资金的报销申请。</w:t>
      </w:r>
    </w:p>
    <w:p>
      <w:pPr>
        <w:pStyle w:val="Heading3"/>
        <w:rPr>
          <w:rFonts w:ascii="Times New Roman" w:hAnsi="Times New Roman" w:cs="Times New Roman" w:hint="eastAsia"/>
          <w:lang w:eastAsia="zh-CN"/>
        </w:rPr>
      </w:pPr>
      <w:bookmarkStart w:id="719" w:name="_Toc199403783"/>
      <w:bookmarkStart w:id="720" w:name="_Toc210993274"/>
      <w:bookmarkStart w:id="721" w:name="_Toc210993458"/>
      <w:bookmarkStart w:id="722" w:name="_Toc210993608"/>
      <w:bookmarkStart w:id="723" w:name="_Toc211000807"/>
      <w:bookmarkStart w:id="724" w:name="_Toc211001287"/>
      <w:r>
        <w:rPr>
          <w:rFonts w:ascii="Times New Roman" w:eastAsia="宋体" w:hAnsi="Times New Roman" w:cs="Times New Roman" w:hint="eastAsia"/>
          <w:szCs w:val="28"/>
          <w:lang w:eastAsia="zh-CN"/>
        </w:rPr>
        <w:t>额外的多语言学习者计划和豁免提交</w:t>
      </w:r>
      <w:bookmarkEnd w:id="719"/>
      <w:bookmarkEnd w:id="720"/>
      <w:bookmarkEnd w:id="721"/>
      <w:bookmarkEnd w:id="722"/>
      <w:bookmarkEnd w:id="723"/>
      <w:bookmarkEnd w:id="724"/>
    </w:p>
    <w:p>
      <w:pPr>
        <w:spacing w:afterLines="120" w:after="288"/>
        <w:rPr>
          <w:rFonts w:eastAsia="Aptos" w:cs="Times New Roman" w:hint="eastAsia"/>
          <w:lang w:eastAsia="zh-CN"/>
          <w14:ligatures w14:val="standardContextual"/>
        </w:rPr>
      </w:pPr>
      <w:r>
        <w:rPr>
          <w:rFonts w:cs="Times New Roman" w:hint="eastAsia"/>
          <w:lang w:eastAsia="zh-CN"/>
        </w:rPr>
        <w:t>除年度《每一个学生成功法》计划外，《新泽西州行政法典》第</w:t>
      </w:r>
      <w:r>
        <w:rPr>
          <w:rFonts w:cs="Times New Roman" w:hint="eastAsia"/>
          <w:lang w:eastAsia="zh-CN"/>
        </w:rPr>
        <w:t xml:space="preserve"> 6A:15-1.5 </w:t>
      </w:r>
      <w:r>
        <w:rPr>
          <w:rFonts w:cs="Times New Roman" w:hint="eastAsia"/>
          <w:lang w:eastAsia="zh-CN"/>
        </w:rPr>
        <w:t>条“双语教育”法规地方教育机构提交一份计划，描述其为多语言学习者提供的语言教学教育项目。该计划为地方教育机构提供了一个机会来审查多语言学习者的学业需求和语言援助项目的类型，包括最能匹配这些优势与需求的学业和语言环境。制定语言教学教育项目计划时，地方教育机构需要评估当前为多语言学习者提供的项目和服务，并设计能提供语言技能、基础技能和年级水平技能的方案，助力学生顺利过渡到与英语母语者同班学习。如果地方教育机构的幼儿园至</w:t>
      </w:r>
      <w:r>
        <w:rPr>
          <w:rFonts w:cs="Times New Roman" w:hint="eastAsia"/>
          <w:lang w:eastAsia="zh-CN"/>
        </w:rPr>
        <w:t xml:space="preserve"> 12 </w:t>
      </w:r>
      <w:r>
        <w:rPr>
          <w:rFonts w:cs="Times New Roman" w:hint="eastAsia"/>
          <w:lang w:eastAsia="zh-CN"/>
        </w:rPr>
        <w:t>年级中，单一语言群体的多语言学习者达</w:t>
      </w:r>
      <w:r>
        <w:rPr>
          <w:rFonts w:cs="Times New Roman" w:hint="eastAsia"/>
          <w:lang w:eastAsia="zh-CN"/>
        </w:rPr>
        <w:t xml:space="preserve"> 20 </w:t>
      </w:r>
      <w:r>
        <w:rPr>
          <w:rFonts w:cs="Times New Roman" w:hint="eastAsia"/>
          <w:lang w:eastAsia="zh-CN"/>
        </w:rPr>
        <w:t>人或以上，但因这些学生的年龄范围、学段和</w:t>
      </w:r>
      <w:r>
        <w:rPr>
          <w:rFonts w:cs="Times New Roman" w:hint="eastAsia"/>
          <w:lang w:eastAsia="zh-CN"/>
        </w:rPr>
        <w:t>/</w:t>
      </w:r>
      <w:r>
        <w:rPr>
          <w:rFonts w:cs="Times New Roman" w:hint="eastAsia"/>
          <w:lang w:eastAsia="zh-CN"/>
        </w:rPr>
        <w:t>或地理位置原因，无法提供全日制双语项目，该地方教育机构可每年申请豁免此项要求。新泽西州教育部会与提交豁免申请的地方教育机构合作，确保多语言学习者的优势得到支持，语言需求仍得到满足。</w:t>
      </w:r>
    </w:p>
    <w:p>
      <w:pPr>
        <w:pStyle w:val="Heading3"/>
        <w:rPr>
          <w:rFonts w:ascii="Times New Roman" w:hAnsi="Times New Roman" w:cs="Times New Roman" w:hint="eastAsia"/>
          <w:lang w:eastAsia="zh-CN"/>
        </w:rPr>
      </w:pPr>
      <w:bookmarkStart w:id="725" w:name="_Toc199403784"/>
      <w:bookmarkStart w:id="726" w:name="_Toc210993275"/>
      <w:bookmarkStart w:id="727" w:name="_Toc210993459"/>
      <w:bookmarkStart w:id="728" w:name="_Toc210993609"/>
      <w:bookmarkStart w:id="729" w:name="_Toc211000808"/>
      <w:bookmarkStart w:id="730" w:name="_Toc211001288"/>
      <w:r>
        <w:rPr>
          <w:rFonts w:ascii="Times New Roman" w:eastAsia="宋体" w:hAnsi="Times New Roman" w:cs="Times New Roman" w:hint="eastAsia"/>
          <w:szCs w:val="28"/>
          <w:lang w:eastAsia="zh-CN"/>
        </w:rPr>
        <w:t>协作监督</w:t>
      </w:r>
      <w:bookmarkEnd w:id="725"/>
      <w:bookmarkEnd w:id="726"/>
      <w:bookmarkEnd w:id="727"/>
      <w:bookmarkEnd w:id="728"/>
      <w:bookmarkEnd w:id="729"/>
      <w:bookmarkEnd w:id="730"/>
    </w:p>
    <w:p>
      <w:pPr>
        <w:spacing w:afterLines="120" w:after="288"/>
        <w:jc w:val="both"/>
        <w:textAlignment w:val="baseline"/>
        <w:rPr>
          <w:rFonts w:eastAsia="Yu Gothic Light" w:cs="Times New Roman" w:hint="eastAsia"/>
          <w:lang w:eastAsia="zh-CN"/>
          <w14:ligatures w14:val="standardContextual"/>
        </w:rPr>
      </w:pPr>
      <w:r>
        <w:rPr>
          <w:rFonts w:cs="Times New Roman" w:hint="eastAsia"/>
          <w:lang w:eastAsia="zh-CN"/>
        </w:rPr>
        <w:t>《每一个学生成功法》《残疾人教育法》及其他联邦法令法规要求，地方教育机构需向其当地司法管辖区内的学校提供项目和服务。</w:t>
      </w:r>
    </w:p>
    <w:p>
      <w:pPr>
        <w:spacing w:after="120"/>
        <w:textAlignment w:val="baseline"/>
        <w:rPr>
          <w:rFonts w:eastAsia="Times New Roman" w:cs="Times New Roman" w:hint="eastAsia"/>
          <w:lang w:eastAsia="zh-CN"/>
          <w14:ligatures w14:val="standardContextual"/>
        </w:rPr>
      </w:pPr>
      <w:r>
        <w:rPr>
          <w:rFonts w:cs="Times New Roman" w:hint="eastAsia"/>
          <w:lang w:eastAsia="zh-CN"/>
        </w:rPr>
        <w:t>法律进一步要求州教育机构（此处即新泽西州教育部）监督次级受助方的联邦项目实施和执行情况。新泽西州教育部已整合其监督实践，采用协作监督流程监督联邦法案的几乎所有方面。</w:t>
      </w:r>
    </w:p>
    <w:p>
      <w:pPr>
        <w:spacing w:after="120"/>
        <w:textAlignment w:val="baseline"/>
        <w:rPr>
          <w:rFonts w:eastAsia="Times New Roman" w:cs="Times New Roman" w:hint="eastAsia"/>
          <w:lang w:eastAsia="zh-CN"/>
          <w14:ligatures w14:val="standardContextual"/>
        </w:rPr>
      </w:pPr>
      <w:r>
        <w:rPr>
          <w:rFonts w:cs="Times New Roman" w:hint="eastAsia"/>
          <w:lang w:eastAsia="zh-CN"/>
        </w:rPr>
        <w:t>新泽西州教育部每年会根据协作监督风险评估工具选择需监督的地方教育机构，该工具用于评估各地方教育机构违反联邦和州级要求的综合风险。风险评估工具采用风险指标，并包含与学术和财务表现相关的衡量标准。根据总体结果，地方教育机构会被划分为以下三类：</w:t>
      </w:r>
    </w:p>
    <w:p>
      <w:pPr>
        <w:pStyle w:val="ListParagraph"/>
        <w:numPr>
          <w:ilvl w:val="0"/>
          <w:numId w:val="192"/>
        </w:numPr>
        <w:spacing w:afterLines="120" w:after="288"/>
        <w:textAlignment w:val="baseline"/>
        <w:rPr>
          <w:rFonts w:eastAsia="Times New Roman" w:cs="Times New Roman" w:hint="eastAsia"/>
          <w:lang w:eastAsia="zh-CN"/>
          <w14:ligatures w14:val="standardContextual"/>
        </w:rPr>
      </w:pPr>
      <w:r>
        <w:rPr>
          <w:rFonts w:cs="Times New Roman" w:hint="eastAsia"/>
          <w:lang w:eastAsia="zh-CN"/>
        </w:rPr>
        <w:t>强化支持</w:t>
      </w:r>
    </w:p>
    <w:p>
      <w:pPr>
        <w:pStyle w:val="ListParagraph"/>
        <w:numPr>
          <w:ilvl w:val="0"/>
          <w:numId w:val="192"/>
        </w:numPr>
        <w:spacing w:afterLines="120" w:after="288"/>
        <w:textAlignment w:val="baseline"/>
        <w:rPr>
          <w:rFonts w:eastAsia="Times New Roman" w:cs="Times New Roman" w:hint="eastAsia"/>
          <w:lang w:eastAsia="zh-CN"/>
          <w14:ligatures w14:val="standardContextual"/>
        </w:rPr>
      </w:pPr>
      <w:r>
        <w:rPr>
          <w:rFonts w:cs="Times New Roman" w:hint="eastAsia"/>
          <w:lang w:eastAsia="zh-CN"/>
        </w:rPr>
        <w:t>定向支持</w:t>
      </w:r>
    </w:p>
    <w:p>
      <w:pPr>
        <w:pStyle w:val="ListParagraph"/>
        <w:numPr>
          <w:ilvl w:val="0"/>
          <w:numId w:val="192"/>
        </w:numPr>
        <w:spacing w:afterLines="120" w:after="288"/>
        <w:textAlignment w:val="baseline"/>
        <w:rPr>
          <w:rFonts w:eastAsia="Times New Roman" w:cs="Times New Roman" w:hint="eastAsia"/>
          <w:lang w:eastAsia="zh-CN"/>
          <w14:ligatures w14:val="standardContextual"/>
        </w:rPr>
      </w:pPr>
      <w:r>
        <w:rPr>
          <w:rFonts w:cs="Times New Roman" w:hint="eastAsia"/>
          <w:lang w:eastAsia="zh-CN"/>
        </w:rPr>
        <w:t>普遍支持</w:t>
      </w:r>
    </w:p>
    <w:p>
      <w:pPr>
        <w:pStyle w:val="Heading4"/>
        <w:rPr>
          <w:rFonts w:hint="eastAsia"/>
        </w:rPr>
      </w:pPr>
      <w:bookmarkStart w:id="731" w:name="_Toc199403785"/>
      <w:bookmarkStart w:id="732" w:name="_Toc210993276"/>
      <w:r>
        <w:rPr>
          <w:rFonts w:hint="eastAsia"/>
        </w:rPr>
        <w:t>强化支持</w:t>
      </w:r>
      <w:bookmarkEnd w:id="731"/>
      <w:bookmarkEnd w:id="732"/>
    </w:p>
    <w:p>
      <w:pPr>
        <w:rPr>
          <w:rFonts w:cs="Times New Roman" w:hint="eastAsia"/>
          <w:lang w:eastAsia="zh-CN"/>
        </w:rPr>
      </w:pPr>
      <w:r>
        <w:rPr>
          <w:rFonts w:cs="Times New Roman" w:hint="eastAsia"/>
          <w:lang w:eastAsia="zh-CN"/>
        </w:rPr>
        <w:t>根据所有适用风险指标评估，综合风险最高的地方教育机构被归入强化支持类，除非其在过去三年内已接受过协作监督，或计划在本年度接受优质单一问责连续体系监督。被认定需要强化支持的地方教育机构将接受现场监督。</w:t>
      </w:r>
    </w:p>
    <w:p>
      <w:pPr>
        <w:pStyle w:val="Heading4"/>
        <w:rPr>
          <w:rFonts w:hint="eastAsia"/>
        </w:rPr>
      </w:pPr>
      <w:bookmarkStart w:id="733" w:name="_Toc199403786"/>
      <w:bookmarkStart w:id="734" w:name="_Toc210993277"/>
      <w:r>
        <w:rPr>
          <w:rFonts w:hint="eastAsia"/>
        </w:rPr>
        <w:t>定向支持</w:t>
      </w:r>
      <w:bookmarkEnd w:id="733"/>
      <w:bookmarkEnd w:id="734"/>
    </w:p>
    <w:p>
      <w:pPr>
        <w:rPr>
          <w:rFonts w:cs="Times New Roman" w:hint="eastAsia"/>
          <w:lang w:eastAsia="zh-CN"/>
        </w:rPr>
      </w:pPr>
      <w:r>
        <w:rPr>
          <w:rFonts w:cs="Times New Roman" w:hint="eastAsia"/>
          <w:lang w:eastAsia="zh-CN"/>
        </w:rPr>
        <w:t>根据所有适用风险指标评估，综合风险次高的地方教育机构被归入定向支持类，接受案头审查。</w:t>
      </w:r>
    </w:p>
    <w:p>
      <w:pPr>
        <w:pStyle w:val="Heading4"/>
        <w:rPr>
          <w:rFonts w:hint="eastAsia"/>
        </w:rPr>
      </w:pPr>
      <w:bookmarkStart w:id="735" w:name="_Toc199403787"/>
      <w:bookmarkStart w:id="736" w:name="_Toc210993278"/>
      <w:r>
        <w:rPr>
          <w:rFonts w:hint="eastAsia"/>
        </w:rPr>
        <w:t>普遍支持</w:t>
      </w:r>
      <w:bookmarkEnd w:id="735"/>
      <w:bookmarkEnd w:id="736"/>
    </w:p>
    <w:p>
      <w:pPr>
        <w:rPr>
          <w:rFonts w:cs="Times New Roman" w:hint="eastAsia"/>
          <w:lang w:eastAsia="zh-CN"/>
        </w:rPr>
      </w:pPr>
      <w:r>
        <w:rPr>
          <w:rFonts w:cs="Times New Roman" w:hint="eastAsia"/>
          <w:lang w:eastAsia="zh-CN"/>
        </w:rPr>
        <w:t>提供一般性支持和指导，但不安排正式监督。</w:t>
      </w:r>
    </w:p>
    <w:p>
      <w:pPr>
        <w:pStyle w:val="Heading3"/>
        <w:rPr>
          <w:rFonts w:ascii="Times New Roman" w:hAnsi="Times New Roman" w:cs="Times New Roman" w:hint="eastAsia"/>
          <w:lang w:eastAsia="zh-CN"/>
        </w:rPr>
      </w:pPr>
      <w:bookmarkStart w:id="737" w:name="_Toc199403788"/>
      <w:bookmarkStart w:id="738" w:name="_Toc210993279"/>
      <w:bookmarkStart w:id="739" w:name="_Toc210993460"/>
      <w:bookmarkStart w:id="740" w:name="_Toc210993610"/>
      <w:bookmarkStart w:id="741" w:name="_Toc211000809"/>
      <w:bookmarkStart w:id="742" w:name="_Toc211001289"/>
      <w:r>
        <w:rPr>
          <w:rFonts w:ascii="Times New Roman" w:eastAsia="宋体" w:hAnsi="Times New Roman" w:cs="Times New Roman" w:hint="eastAsia"/>
          <w:szCs w:val="28"/>
          <w:lang w:eastAsia="zh-CN"/>
        </w:rPr>
        <w:t>第</w:t>
      </w:r>
      <w:r>
        <w:rPr>
          <w:rFonts w:ascii="Times New Roman" w:eastAsia="宋体" w:hAnsi="Times New Roman" w:cs="Times New Roman" w:hint="eastAsia"/>
          <w:szCs w:val="28"/>
          <w:lang w:eastAsia="zh-CN"/>
        </w:rPr>
        <w:t xml:space="preserve"> III </w:t>
      </w:r>
      <w:r>
        <w:rPr>
          <w:rFonts w:ascii="Times New Roman" w:eastAsia="宋体" w:hAnsi="Times New Roman" w:cs="Times New Roman" w:hint="eastAsia"/>
          <w:szCs w:val="28"/>
          <w:lang w:eastAsia="zh-CN"/>
        </w:rPr>
        <w:t>编“监督”补充说明</w:t>
      </w:r>
      <w:bookmarkEnd w:id="737"/>
      <w:bookmarkEnd w:id="738"/>
      <w:bookmarkEnd w:id="739"/>
      <w:bookmarkEnd w:id="740"/>
      <w:bookmarkEnd w:id="741"/>
      <w:bookmarkEnd w:id="742"/>
    </w:p>
    <w:p>
      <w:pPr>
        <w:textAlignment w:val="baseline"/>
        <w:rPr>
          <w:rFonts w:eastAsia="Times New Roman" w:cs="Times New Roman" w:hint="eastAsia"/>
          <w:lang w:eastAsia="zh-CN"/>
          <w14:ligatures w14:val="standardContextual"/>
        </w:rPr>
      </w:pPr>
      <w:r>
        <w:rPr>
          <w:rFonts w:cs="Times New Roman" w:hint="eastAsia"/>
          <w:lang w:eastAsia="zh-CN"/>
        </w:rPr>
        <w:t>除《每一个学生成功法》外，对多语言学习者的支持还需遵循</w:t>
      </w:r>
      <w:r>
        <w:rPr>
          <w:rFonts w:cs="Times New Roman" w:hint="eastAsia"/>
          <w:lang w:eastAsia="zh-CN"/>
        </w:rPr>
        <w:t xml:space="preserve"> 1974 </w:t>
      </w:r>
      <w:r>
        <w:rPr>
          <w:rFonts w:cs="Times New Roman" w:hint="eastAsia"/>
          <w:lang w:eastAsia="zh-CN"/>
        </w:rPr>
        <w:t>年《平等教育机会法》（简称</w:t>
      </w:r>
      <w:r>
        <w:rPr>
          <w:rFonts w:cs="Times New Roman" w:hint="eastAsia"/>
          <w:lang w:eastAsia="zh-CN"/>
        </w:rPr>
        <w:t xml:space="preserve"> EEOA</w:t>
      </w:r>
      <w:r>
        <w:rPr>
          <w:rFonts w:cs="Times New Roman" w:hint="eastAsia"/>
          <w:lang w:eastAsia="zh-CN"/>
        </w:rPr>
        <w:t>，《美国法典》</w:t>
      </w:r>
      <w:r>
        <w:rPr>
          <w:rFonts w:cs="Times New Roman" w:hint="eastAsia"/>
          <w:lang w:eastAsia="zh-CN"/>
        </w:rPr>
        <w:t xml:space="preserve">(U.S.C.) </w:t>
      </w:r>
      <w:r>
        <w:rPr>
          <w:rFonts w:cs="Times New Roman" w:hint="eastAsia"/>
          <w:lang w:eastAsia="zh-CN"/>
        </w:rPr>
        <w:t>第</w:t>
      </w:r>
      <w:r>
        <w:rPr>
          <w:rFonts w:cs="Times New Roman" w:hint="eastAsia"/>
          <w:lang w:eastAsia="zh-CN"/>
        </w:rPr>
        <w:t xml:space="preserve"> 20 </w:t>
      </w:r>
      <w:r>
        <w:rPr>
          <w:rFonts w:cs="Times New Roman" w:hint="eastAsia"/>
          <w:lang w:eastAsia="zh-CN"/>
        </w:rPr>
        <w:t>卷第</w:t>
      </w:r>
      <w:r>
        <w:rPr>
          <w:rFonts w:cs="Times New Roman" w:hint="eastAsia"/>
          <w:lang w:eastAsia="zh-CN"/>
        </w:rPr>
        <w:t xml:space="preserve"> 1701 </w:t>
      </w:r>
      <w:r>
        <w:rPr>
          <w:rFonts w:cs="Times New Roman" w:hint="eastAsia"/>
          <w:lang w:eastAsia="zh-CN"/>
        </w:rPr>
        <w:t>条及后续条款）。该法案要求地方教育机构“采取适当措施扫除阻碍，确保学生能够平等参与教学项目”</w:t>
      </w:r>
      <w:r>
        <w:rPr>
          <w:rFonts w:cs="Times New Roman" w:hint="eastAsia"/>
          <w:lang w:eastAsia="zh-CN"/>
        </w:rPr>
        <w:t xml:space="preserve"> [</w:t>
      </w:r>
      <w:r>
        <w:rPr>
          <w:rFonts w:cs="Times New Roman" w:hint="eastAsia"/>
          <w:lang w:eastAsia="zh-CN"/>
        </w:rPr>
        <w:t>《美国法典》第</w:t>
      </w:r>
      <w:r>
        <w:rPr>
          <w:rFonts w:cs="Times New Roman" w:hint="eastAsia"/>
          <w:lang w:eastAsia="zh-CN"/>
        </w:rPr>
        <w:t xml:space="preserve"> 20 </w:t>
      </w:r>
      <w:r>
        <w:rPr>
          <w:rFonts w:cs="Times New Roman" w:hint="eastAsia"/>
          <w:lang w:eastAsia="zh-CN"/>
        </w:rPr>
        <w:t>卷第</w:t>
      </w:r>
      <w:r>
        <w:rPr>
          <w:rFonts w:cs="Times New Roman" w:hint="eastAsia"/>
          <w:lang w:eastAsia="zh-CN"/>
        </w:rPr>
        <w:t xml:space="preserve"> 1703(f) </w:t>
      </w:r>
      <w:r>
        <w:rPr>
          <w:rFonts w:cs="Times New Roman" w:hint="eastAsia"/>
          <w:lang w:eastAsia="zh-CN"/>
        </w:rPr>
        <w:t>条</w:t>
      </w:r>
      <w:r>
        <w:rPr>
          <w:rFonts w:cs="Times New Roman" w:hint="eastAsia"/>
          <w:lang w:eastAsia="zh-CN"/>
        </w:rPr>
        <w:t>]</w:t>
      </w:r>
      <w:r>
        <w:rPr>
          <w:rFonts w:cs="Times New Roman" w:hint="eastAsia"/>
          <w:lang w:eastAsia="zh-CN"/>
        </w:rPr>
        <w:t>。新泽西州已将该法案的所有要素整合到第</w:t>
      </w:r>
      <w:r>
        <w:rPr>
          <w:rFonts w:cs="Times New Roman" w:hint="eastAsia"/>
          <w:lang w:eastAsia="zh-CN"/>
        </w:rPr>
        <w:t xml:space="preserve"> III </w:t>
      </w:r>
      <w:r>
        <w:rPr>
          <w:rFonts w:cs="Times New Roman" w:hint="eastAsia"/>
          <w:lang w:eastAsia="zh-CN"/>
        </w:rPr>
        <w:t>编“监督”中，特别关注强化支持类和定向支持类的地方教育机构，或未达到学业标准（尤其是多语言学习者学业标准）的地方教育机构，以确保既遵守法律，又能推动学生取得成功。</w:t>
      </w:r>
    </w:p>
    <w:p>
      <w:pPr>
        <w:pStyle w:val="Heading3"/>
        <w:rPr>
          <w:rFonts w:ascii="Times New Roman" w:hAnsi="Times New Roman" w:cs="Times New Roman" w:hint="eastAsia"/>
          <w:lang w:eastAsia="zh-CN"/>
        </w:rPr>
      </w:pPr>
      <w:bookmarkStart w:id="743" w:name="_Toc199403789"/>
      <w:bookmarkStart w:id="744" w:name="_Toc210993280"/>
      <w:bookmarkStart w:id="745" w:name="_Toc210993461"/>
      <w:bookmarkStart w:id="746" w:name="_Toc210993611"/>
      <w:bookmarkStart w:id="747" w:name="_Toc211000810"/>
      <w:bookmarkStart w:id="748" w:name="_Toc211001290"/>
      <w:r>
        <w:rPr>
          <w:rFonts w:ascii="Times New Roman" w:eastAsia="宋体" w:hAnsi="Times New Roman" w:cs="Times New Roman" w:hint="eastAsia"/>
          <w:szCs w:val="28"/>
          <w:lang w:eastAsia="zh-CN"/>
        </w:rPr>
        <w:t>一般性技术援助</w:t>
      </w:r>
      <w:bookmarkEnd w:id="743"/>
      <w:bookmarkEnd w:id="744"/>
      <w:bookmarkEnd w:id="745"/>
      <w:bookmarkEnd w:id="746"/>
      <w:bookmarkEnd w:id="747"/>
      <w:bookmarkEnd w:id="748"/>
    </w:p>
    <w:p>
      <w:pPr>
        <w:rPr>
          <w:rFonts w:eastAsia="Aptos" w:cs="Times New Roman" w:hint="eastAsia"/>
          <w:lang w:eastAsia="zh-CN"/>
          <w14:ligatures w14:val="standardContextual"/>
        </w:rPr>
      </w:pPr>
      <w:r>
        <w:rPr>
          <w:rFonts w:cs="Times New Roman" w:hint="eastAsia"/>
          <w:lang w:eastAsia="zh-CN"/>
        </w:rPr>
        <w:t>新泽西州教育部致力于为地方教育机构提供及时、有意义和持续的技术援助，确保其理解《每一个学生成功法》对联邦资金分配、要求和使用的影响。为实现这一目标，新泽西州教育部已制定并将持续更新技术援助活动日历，为地方教育机构落实项目和财务要求提供支持。新泽西州教育部持续为其网站开发《每一个学生成功法》指导材料（例如演示文稿、网络研讨会、文件、资金指南）。此外，新泽西州教育部已开展并将继续开展个性化推广和差异化技术援助，覆盖以下地方教育机构：受资金变化影响最大的地方教育机构；有特殊实施需求的地方教育机构，例如特许学校申请者或非公立学校占比高的地方教育机构；以及新泽西州教育部数据显示需大幅调整项目的地方教育机构或学校。例如，招收无家可归学生的地方教育机构将获得现场技术援助，了解联邦《麦金尼</w:t>
      </w:r>
      <w:r>
        <w:rPr>
          <w:rFonts w:cs="Times New Roman" w:hint="eastAsia"/>
          <w:lang w:eastAsia="zh-CN"/>
        </w:rPr>
        <w:t>-</w:t>
      </w:r>
      <w:r>
        <w:rPr>
          <w:rFonts w:cs="Times New Roman" w:hint="eastAsia"/>
          <w:lang w:eastAsia="zh-CN"/>
        </w:rPr>
        <w:t>文托无家可归者援助法案》下的可用服务，以及如何使用联邦资金满足经认定的学生的需求。多语言学习者入学人数增加的地方教育机构将获得关于合适项目选择和专业发展的技术援助，以协助教授多语言学习者的普通教育教师。</w:t>
      </w:r>
    </w:p>
    <w:p>
      <w:pPr>
        <w:rPr>
          <w:rFonts w:eastAsia="Aptos" w:cs="Times New Roman" w:hint="eastAsia"/>
          <w:lang w:eastAsia="zh-CN"/>
          <w14:ligatures w14:val="standardContextual"/>
        </w:rPr>
      </w:pPr>
      <w:r>
        <w:rPr>
          <w:rFonts w:cs="Times New Roman" w:hint="eastAsia"/>
          <w:lang w:eastAsia="zh-CN"/>
        </w:rPr>
        <w:t>《每一个学生成功法》年度技术援助日历涵盖面向所有地方教育机构的活动，包括：《让每个学生都成功法案》项目负责人培训、“向第</w:t>
      </w:r>
      <w:r>
        <w:rPr>
          <w:rFonts w:cs="Times New Roman" w:hint="eastAsia"/>
          <w:lang w:eastAsia="zh-CN"/>
        </w:rPr>
        <w:t xml:space="preserve"> I </w:t>
      </w:r>
      <w:r>
        <w:rPr>
          <w:rFonts w:cs="Times New Roman" w:hint="eastAsia"/>
          <w:lang w:eastAsia="zh-CN"/>
        </w:rPr>
        <w:t>编全校性项目过渡”研讨会、公平服务研讨会、第</w:t>
      </w:r>
      <w:r>
        <w:rPr>
          <w:rFonts w:cs="Times New Roman" w:hint="eastAsia"/>
          <w:lang w:eastAsia="zh-CN"/>
        </w:rPr>
        <w:t xml:space="preserve"> II/IV </w:t>
      </w:r>
      <w:r>
        <w:rPr>
          <w:rFonts w:cs="Times New Roman" w:hint="eastAsia"/>
          <w:lang w:eastAsia="zh-CN"/>
        </w:rPr>
        <w:t>编新协调员会议、无家可归学生教育全州会议、家庭和社区参与网络研讨会、各条款办公时间咨询，以及关于完成地方教育机构申请中所述项目要求的面对面指导。新泽西州教育部官网上收录了与《每一个学生成功法》项目要求相关的大量资料（由新泽西州教育部与美国教育部共同编制）。此外，新泽西州教育部的核心</w:t>
      </w:r>
      <w:hyperlink r:id="rId42">
        <w:r>
          <w:rPr>
            <w:rFonts w:cs="Times New Roman" w:hint="eastAsia"/>
            <w:color w:val="0000FF"/>
            <w:u w:val="single"/>
            <w:lang w:eastAsia="zh-CN"/>
          </w:rPr>
          <w:t>《每一个学生成功法》网页</w:t>
        </w:r>
      </w:hyperlink>
      <w:r>
        <w:rPr>
          <w:rFonts w:cs="Times New Roman" w:hint="eastAsia"/>
          <w:lang w:eastAsia="zh-CN"/>
        </w:rPr>
        <w:t>上也收录了关于该方案的众多资源。该网站会定期更新，包含美国教育部与新泽西州教育部共同编制的指导资料，以及经审核的可靠外部资源。除上述资料外，新泽西州教育部还定期与利益相关方合作，为地方教育机构提供基于活动的指导：如何整合联邦资金和州级资金以支持一系列高影响力活动，以及如何在地方教育机构层面开展有意义的利益相关方参与。通过这些工作，新泽西州教育部旨在帮助地方教育机构与其学校社区合作，更具创造性地利用资金来满足学生的独特需求。</w:t>
      </w:r>
    </w:p>
    <w:p>
      <w:pPr>
        <w:pStyle w:val="Heading3"/>
        <w:rPr>
          <w:rFonts w:ascii="Times New Roman" w:hAnsi="Times New Roman" w:cs="Times New Roman" w:hint="eastAsia"/>
          <w:lang w:eastAsia="zh-CN"/>
        </w:rPr>
      </w:pPr>
      <w:bookmarkStart w:id="749" w:name="_Toc199403790"/>
      <w:bookmarkStart w:id="750" w:name="_Toc210993281"/>
      <w:bookmarkStart w:id="751" w:name="_Toc210993462"/>
      <w:bookmarkStart w:id="752" w:name="_Toc210993612"/>
      <w:bookmarkStart w:id="753" w:name="_Toc211000811"/>
      <w:bookmarkStart w:id="754" w:name="_Toc211001291"/>
      <w:r>
        <w:rPr>
          <w:rFonts w:ascii="Times New Roman" w:eastAsia="宋体" w:hAnsi="Times New Roman" w:cs="Times New Roman" w:hint="eastAsia"/>
          <w:szCs w:val="28"/>
          <w:lang w:eastAsia="zh-CN"/>
        </w:rPr>
        <w:t>第</w:t>
      </w:r>
      <w:r>
        <w:rPr>
          <w:rFonts w:ascii="Times New Roman" w:eastAsia="宋体" w:hAnsi="Times New Roman" w:cs="Times New Roman" w:hint="eastAsia"/>
          <w:szCs w:val="28"/>
          <w:lang w:eastAsia="zh-CN"/>
        </w:rPr>
        <w:t xml:space="preserve"> III </w:t>
      </w:r>
      <w:r>
        <w:rPr>
          <w:rFonts w:ascii="Times New Roman" w:eastAsia="宋体" w:hAnsi="Times New Roman" w:cs="Times New Roman" w:hint="eastAsia"/>
          <w:szCs w:val="28"/>
          <w:lang w:eastAsia="zh-CN"/>
        </w:rPr>
        <w:t>编“专属技术援助”补充说明</w:t>
      </w:r>
      <w:bookmarkEnd w:id="749"/>
      <w:bookmarkEnd w:id="750"/>
      <w:bookmarkEnd w:id="751"/>
      <w:bookmarkEnd w:id="752"/>
      <w:bookmarkEnd w:id="753"/>
      <w:bookmarkEnd w:id="754"/>
    </w:p>
    <w:p>
      <w:pPr>
        <w:rPr>
          <w:rFonts w:eastAsia="Aptos" w:cs="Times New Roman" w:hint="eastAsia"/>
          <w:lang w:eastAsia="zh-CN"/>
          <w14:ligatures w14:val="standardContextual"/>
        </w:rPr>
      </w:pPr>
      <w:r>
        <w:rPr>
          <w:rFonts w:cs="Times New Roman" w:hint="eastAsia"/>
          <w:lang w:eastAsia="zh-CN"/>
        </w:rPr>
        <w:t>为补充面向所有地方教育机构的全面年度技术援助日历，补充教育项目办公室还提供第</w:t>
      </w:r>
      <w:r>
        <w:rPr>
          <w:rFonts w:cs="Times New Roman" w:hint="eastAsia"/>
          <w:lang w:eastAsia="zh-CN"/>
        </w:rPr>
        <w:t xml:space="preserve"> III </w:t>
      </w:r>
      <w:r>
        <w:rPr>
          <w:rFonts w:cs="Times New Roman" w:hint="eastAsia"/>
          <w:lang w:eastAsia="zh-CN"/>
        </w:rPr>
        <w:t>编要求专属技术援助，以及多语言学习者所需的独特支持相关援助。除办公时间咨询外，额外援助内容包括：</w:t>
      </w:r>
    </w:p>
    <w:p>
      <w:pPr>
        <w:numPr>
          <w:ilvl w:val="0"/>
          <w:numId w:val="80"/>
        </w:numPr>
        <w:spacing w:after="120"/>
        <w:rPr>
          <w:rFonts w:eastAsia="Aptos" w:cs="Times New Roman" w:hint="eastAsia"/>
          <w:lang w:eastAsia="zh-CN"/>
          <w14:ligatures w14:val="standardContextual"/>
        </w:rPr>
      </w:pPr>
      <w:r>
        <w:rPr>
          <w:rFonts w:cs="Times New Roman" w:hint="eastAsia"/>
          <w:lang w:eastAsia="zh-CN"/>
        </w:rPr>
        <w:t>开设系列培训，涵盖教学人员、儿童研究团队成员、管理员，以及负责支持被认定为多语言学习者且有资格获得特殊教育和相关服务的学生的工作人员。该系列培训已在全州培养了几批专家，使其掌握第二语言习得和学习障碍之间的差异；</w:t>
      </w:r>
    </w:p>
    <w:p>
      <w:pPr>
        <w:numPr>
          <w:ilvl w:val="0"/>
          <w:numId w:val="80"/>
        </w:numPr>
        <w:spacing w:after="120"/>
        <w:rPr>
          <w:rFonts w:eastAsia="Aptos" w:cs="Times New Roman" w:hint="eastAsia"/>
          <w:lang w:eastAsia="zh-CN"/>
          <w14:ligatures w14:val="standardContextual"/>
        </w:rPr>
      </w:pPr>
      <w:r>
        <w:rPr>
          <w:rFonts w:cs="Times New Roman" w:hint="eastAsia"/>
          <w:lang w:eastAsia="zh-CN"/>
        </w:rPr>
        <w:t>由斯托克顿大学承办（新泽西州教育部资助）的按需在线课程系列，面向新泽西州所有教育工作者开放，可参加关于“保护性英语教学”方法与实践的培训师培训课程；以及</w:t>
      </w:r>
      <w:r>
        <w:rPr>
          <w:rFonts w:cs="Times New Roman" w:hint="eastAsia"/>
          <w:lang w:eastAsia="zh-CN"/>
        </w:rPr>
        <w:t xml:space="preserve"> </w:t>
      </w:r>
    </w:p>
    <w:p>
      <w:pPr>
        <w:numPr>
          <w:ilvl w:val="0"/>
          <w:numId w:val="80"/>
        </w:numPr>
        <w:rPr>
          <w:rFonts w:eastAsia="Aptos" w:cs="Times New Roman" w:hint="eastAsia"/>
          <w:lang w:eastAsia="zh-CN"/>
          <w14:ligatures w14:val="standardContextual"/>
        </w:rPr>
      </w:pPr>
      <w:r>
        <w:rPr>
          <w:rFonts w:cs="Times New Roman" w:hint="eastAsia"/>
          <w:lang w:eastAsia="zh-CN"/>
        </w:rPr>
        <w:t>可异步在线获取“世界一流教学设计与评估”</w:t>
      </w:r>
      <w:r>
        <w:rPr>
          <w:rFonts w:cs="Times New Roman" w:hint="eastAsia"/>
          <w:lang w:eastAsia="zh-CN"/>
        </w:rPr>
        <w:t xml:space="preserve">(WIDA) </w:t>
      </w:r>
      <w:r>
        <w:rPr>
          <w:rFonts w:cs="Times New Roman" w:hint="eastAsia"/>
          <w:lang w:eastAsia="zh-CN"/>
        </w:rPr>
        <w:t>专业发展资源。新泽西州的所有教育工作者均可访问一系列在线及混合学习资源。主题包括</w:t>
      </w:r>
      <w:r>
        <w:rPr>
          <w:rFonts w:cs="Times New Roman" w:hint="eastAsia"/>
          <w:lang w:eastAsia="zh-CN"/>
        </w:rPr>
        <w:t xml:space="preserve"> 2020 </w:t>
      </w:r>
      <w:r>
        <w:rPr>
          <w:rFonts w:cs="Times New Roman" w:hint="eastAsia"/>
          <w:lang w:eastAsia="zh-CN"/>
        </w:rPr>
        <w:t>年英语语言发展标准、替代性</w:t>
      </w:r>
      <w:r>
        <w:rPr>
          <w:rFonts w:cs="Times New Roman" w:hint="eastAsia"/>
          <w:lang w:eastAsia="zh-CN"/>
        </w:rPr>
        <w:t xml:space="preserve"> ACCESS </w:t>
      </w:r>
      <w:r>
        <w:rPr>
          <w:rFonts w:cs="Times New Roman" w:hint="eastAsia"/>
          <w:lang w:eastAsia="zh-CN"/>
        </w:rPr>
        <w:t>评估、扩展阅读教学、解读</w:t>
      </w:r>
      <w:r>
        <w:rPr>
          <w:rFonts w:cs="Times New Roman" w:hint="eastAsia"/>
          <w:lang w:eastAsia="zh-CN"/>
        </w:rPr>
        <w:t xml:space="preserve"> ACCESS </w:t>
      </w:r>
      <w:r>
        <w:rPr>
          <w:rFonts w:cs="Times New Roman" w:hint="eastAsia"/>
          <w:lang w:eastAsia="zh-CN"/>
        </w:rPr>
        <w:t>分数以优化教学实践。</w:t>
      </w:r>
    </w:p>
    <w:p>
      <w:pPr>
        <w:spacing w:after="120"/>
        <w:rPr>
          <w:rFonts w:eastAsia="Aptos" w:cs="Times New Roman" w:hint="eastAsia"/>
          <w:lang w:eastAsia="zh-CN"/>
          <w14:ligatures w14:val="standardContextual"/>
        </w:rPr>
      </w:pPr>
      <w:r>
        <w:rPr>
          <w:rFonts w:cs="Times New Roman" w:hint="eastAsia"/>
          <w:lang w:eastAsia="zh-CN"/>
        </w:rPr>
        <w:t>此外，第</w:t>
      </w:r>
      <w:r>
        <w:rPr>
          <w:rFonts w:cs="Times New Roman" w:hint="eastAsia"/>
          <w:lang w:eastAsia="zh-CN"/>
        </w:rPr>
        <w:t xml:space="preserve"> III </w:t>
      </w:r>
      <w:r>
        <w:rPr>
          <w:rFonts w:cs="Times New Roman" w:hint="eastAsia"/>
          <w:lang w:eastAsia="zh-CN"/>
        </w:rPr>
        <w:t>编对经认定未满足多语种学习者需求的地方教育机构提供严格监督和支持。此类地方教育机构可通过以下四种方式之一进行认定：</w:t>
      </w:r>
    </w:p>
    <w:p>
      <w:pPr>
        <w:pStyle w:val="ListParagraph"/>
        <w:numPr>
          <w:ilvl w:val="0"/>
          <w:numId w:val="193"/>
        </w:numPr>
        <w:spacing w:after="120"/>
        <w:contextualSpacing w:val="0"/>
        <w:rPr>
          <w:rFonts w:eastAsia="Aptos" w:cs="Times New Roman" w:hint="eastAsia"/>
          <w:lang w:eastAsia="zh-CN"/>
          <w14:ligatures w14:val="standardContextual"/>
        </w:rPr>
      </w:pPr>
      <w:r>
        <w:rPr>
          <w:rFonts w:cs="Times New Roman" w:hint="eastAsia"/>
          <w:lang w:eastAsia="zh-CN"/>
        </w:rPr>
        <w:t>通过协作监督；</w:t>
      </w:r>
    </w:p>
    <w:p>
      <w:pPr>
        <w:pStyle w:val="ListParagraph"/>
        <w:numPr>
          <w:ilvl w:val="0"/>
          <w:numId w:val="193"/>
        </w:numPr>
        <w:spacing w:after="120"/>
        <w:contextualSpacing w:val="0"/>
        <w:rPr>
          <w:rFonts w:eastAsia="Aptos" w:cs="Times New Roman" w:hint="eastAsia"/>
          <w:lang w:eastAsia="zh-CN"/>
          <w14:ligatures w14:val="standardContextual"/>
        </w:rPr>
      </w:pPr>
      <w:r>
        <w:rPr>
          <w:rFonts w:cs="Times New Roman" w:hint="eastAsia"/>
          <w:lang w:eastAsia="zh-CN"/>
        </w:rPr>
        <w:t>通过第</w:t>
      </w:r>
      <w:r>
        <w:rPr>
          <w:rFonts w:cs="Times New Roman" w:hint="eastAsia"/>
          <w:lang w:eastAsia="zh-CN"/>
        </w:rPr>
        <w:t xml:space="preserve"> I </w:t>
      </w:r>
      <w:r>
        <w:rPr>
          <w:rFonts w:cs="Times New Roman" w:hint="eastAsia"/>
          <w:lang w:eastAsia="zh-CN"/>
        </w:rPr>
        <w:t>章</w:t>
      </w:r>
      <w:r>
        <w:rPr>
          <w:rFonts w:cs="Times New Roman" w:hint="eastAsia"/>
          <w:lang w:eastAsia="zh-CN"/>
        </w:rPr>
        <w:t xml:space="preserve"> A </w:t>
      </w:r>
      <w:r>
        <w:rPr>
          <w:rFonts w:cs="Times New Roman" w:hint="eastAsia"/>
          <w:lang w:eastAsia="zh-CN"/>
        </w:rPr>
        <w:t>部分所述的正式问责机制；</w:t>
      </w:r>
    </w:p>
    <w:p>
      <w:pPr>
        <w:pStyle w:val="ListParagraph"/>
        <w:numPr>
          <w:ilvl w:val="0"/>
          <w:numId w:val="193"/>
        </w:numPr>
        <w:spacing w:after="120"/>
        <w:contextualSpacing w:val="0"/>
        <w:rPr>
          <w:rFonts w:eastAsia="Aptos" w:cs="Times New Roman" w:hint="eastAsia"/>
          <w:lang w:eastAsia="zh-CN"/>
          <w14:ligatures w14:val="standardContextual"/>
        </w:rPr>
      </w:pPr>
      <w:r>
        <w:rPr>
          <w:rFonts w:cs="Times New Roman" w:hint="eastAsia"/>
          <w:lang w:eastAsia="zh-CN"/>
        </w:rPr>
        <w:t>通过审查地方教育机构的三年期计划；以及</w:t>
      </w:r>
    </w:p>
    <w:p>
      <w:pPr>
        <w:pStyle w:val="ListParagraph"/>
        <w:numPr>
          <w:ilvl w:val="0"/>
          <w:numId w:val="193"/>
        </w:numPr>
        <w:rPr>
          <w:rFonts w:eastAsia="Aptos" w:cs="Times New Roman" w:hint="eastAsia"/>
          <w:lang w:eastAsia="zh-CN"/>
          <w14:ligatures w14:val="standardContextual"/>
        </w:rPr>
      </w:pPr>
      <w:r>
        <w:rPr>
          <w:rFonts w:cs="Times New Roman" w:hint="eastAsia"/>
          <w:lang w:eastAsia="zh-CN"/>
        </w:rPr>
        <w:t>通过新泽西州教育部对多语言学习者入学和学业数据以及教师资格合规数据的年度审查。</w:t>
      </w:r>
    </w:p>
    <w:p>
      <w:pPr>
        <w:rPr>
          <w:rFonts w:eastAsia="Aptos" w:cs="Times New Roman" w:hint="eastAsia"/>
          <w:lang w:eastAsia="zh-CN"/>
          <w14:ligatures w14:val="standardContextual"/>
        </w:rPr>
      </w:pPr>
      <w:r>
        <w:rPr>
          <w:rFonts w:cs="Times New Roman" w:hint="eastAsia"/>
          <w:lang w:eastAsia="zh-CN"/>
        </w:rPr>
        <w:t>地方教育机构经认定后，将获得定向技术援助。对于被认定文件不全的地方教育机构，新泽西州教育部将提供指导和跟进，确保文件完善。对于被认定学业成就不佳的地方教育机构，该教育机构需完成多语言学习者需求相关评估和教学支持计划——该计划需由新泽西州教育部审批并接受进一步监督。此外，所有“未能填补多语言教育岗位空缺”的地方教育机构都将获邀参加每月咨询会，讨论新的招聘方法，以及缺乏合格教师的情况下如何最好地支持多语言学习者。</w:t>
      </w:r>
    </w:p>
    <w:p>
      <w:pPr>
        <w:rPr>
          <w:rFonts w:eastAsia="Aptos" w:cs="Times New Roman" w:hint="eastAsia"/>
          <w:color w:val="365F91" w:themeColor="accent1" w:themeShade="BF"/>
          <w:lang w:eastAsia="zh-CN"/>
          <w14:ligatures w14:val="standardContextual"/>
        </w:rPr>
      </w:pPr>
      <w:r>
        <w:rPr>
          <w:rFonts w:cs="Times New Roman" w:hint="eastAsia"/>
          <w:color w:val="365F91"/>
          <w:lang w:eastAsia="zh-CN"/>
        </w:rPr>
        <w:t>[</w:t>
      </w:r>
      <w:r>
        <w:rPr>
          <w:rFonts w:cs="Times New Roman" w:hint="eastAsia"/>
          <w:color w:val="365F91"/>
          <w:lang w:eastAsia="zh-CN"/>
        </w:rPr>
        <w:t>新泽西州教育部回复内容结束</w:t>
      </w:r>
      <w:r>
        <w:rPr>
          <w:rFonts w:cs="Times New Roman" w:hint="eastAsia"/>
          <w:color w:val="365F91"/>
          <w:lang w:eastAsia="zh-CN"/>
        </w:rPr>
        <w:t>]</w:t>
      </w:r>
      <w:r>
        <w:rPr>
          <w:rFonts w:cs="Times New Roman" w:hint="eastAsia"/>
          <w:color w:val="365F91"/>
          <w:lang w:eastAsia="zh-CN"/>
        </w:rPr>
        <w:br w:type="page"/>
      </w:r>
    </w:p>
    <w:p>
      <w:pPr>
        <w:pStyle w:val="BeginUSED"/>
        <w:spacing w:before="0"/>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1"/>
        <w:rPr>
          <w:rFonts w:ascii="Times New Roman" w:hAnsi="Times New Roman" w:hint="eastAsia"/>
          <w:lang w:eastAsia="zh-CN"/>
        </w:rPr>
      </w:pPr>
      <w:bookmarkStart w:id="755" w:name="_Toc210993282"/>
      <w:bookmarkStart w:id="756" w:name="_Toc210993463"/>
      <w:bookmarkStart w:id="757" w:name="_Toc211000812"/>
      <w:bookmarkStart w:id="758" w:name="_Toc211000965"/>
      <w:bookmarkStart w:id="759" w:name="_Toc211001020"/>
      <w:r>
        <w:rPr>
          <w:rFonts w:ascii="Times New Roman" w:eastAsia="宋体" w:hAnsi="Times New Roman" w:hint="eastAsia"/>
          <w:szCs w:val="36"/>
          <w:lang w:eastAsia="zh-CN"/>
        </w:rPr>
        <w:t xml:space="preserve">F. </w:t>
      </w:r>
      <w:r>
        <w:rPr>
          <w:rFonts w:ascii="Times New Roman" w:eastAsia="宋体" w:hAnsi="Times New Roman" w:hint="eastAsia"/>
          <w:szCs w:val="36"/>
          <w:lang w:eastAsia="zh-CN"/>
        </w:rPr>
        <w:t>第</w:t>
      </w:r>
      <w:r>
        <w:rPr>
          <w:rFonts w:ascii="Times New Roman" w:eastAsia="宋体" w:hAnsi="Times New Roman" w:hint="eastAsia"/>
          <w:szCs w:val="36"/>
          <w:lang w:eastAsia="zh-CN"/>
        </w:rPr>
        <w:t xml:space="preserve"> IV </w:t>
      </w:r>
      <w:r>
        <w:rPr>
          <w:rFonts w:ascii="Times New Roman" w:eastAsia="宋体" w:hAnsi="Times New Roman" w:hint="eastAsia"/>
          <w:szCs w:val="36"/>
          <w:lang w:eastAsia="zh-CN"/>
        </w:rPr>
        <w:t>编</w:t>
      </w:r>
      <w:r>
        <w:rPr>
          <w:rFonts w:ascii="Times New Roman" w:eastAsia="宋体" w:hAnsi="Times New Roman" w:hint="eastAsia"/>
          <w:szCs w:val="36"/>
          <w:lang w:eastAsia="zh-CN"/>
        </w:rPr>
        <w:t xml:space="preserve"> A </w:t>
      </w:r>
      <w:r>
        <w:rPr>
          <w:rFonts w:ascii="Times New Roman" w:eastAsia="宋体" w:hAnsi="Times New Roman" w:hint="eastAsia"/>
          <w:szCs w:val="36"/>
          <w:lang w:eastAsia="zh-CN"/>
        </w:rPr>
        <w:t>备份：学生支持和学业提升资助</w:t>
      </w:r>
      <w:bookmarkEnd w:id="755"/>
      <w:bookmarkEnd w:id="756"/>
      <w:bookmarkEnd w:id="757"/>
      <w:bookmarkEnd w:id="758"/>
      <w:bookmarkEnd w:id="759"/>
    </w:p>
    <w:p>
      <w:pPr>
        <w:pStyle w:val="Heading2"/>
        <w:spacing w:before="120"/>
        <w:ind w:left="144"/>
        <w:rPr>
          <w:rFonts w:ascii="Times New Roman" w:hAnsi="Times New Roman" w:hint="eastAsia"/>
          <w:lang w:eastAsia="zh-CN"/>
        </w:rPr>
      </w:pPr>
      <w:bookmarkStart w:id="760" w:name="_Toc171333309"/>
      <w:bookmarkStart w:id="761" w:name="_Toc199403792"/>
      <w:bookmarkStart w:id="762" w:name="_Toc210993283"/>
      <w:bookmarkStart w:id="763" w:name="_Toc210993464"/>
      <w:bookmarkStart w:id="764" w:name="_Toc210993614"/>
      <w:bookmarkStart w:id="765" w:name="_Toc211000813"/>
      <w:bookmarkStart w:id="766" w:name="_Toc211000966"/>
      <w:bookmarkStart w:id="767" w:name="_Toc211001175"/>
      <w:bookmarkStart w:id="768" w:name="_Toc211001292"/>
      <w:r>
        <w:rPr>
          <w:rFonts w:ascii="Times New Roman" w:eastAsia="宋体" w:hAnsi="Times New Roman" w:hint="eastAsia"/>
          <w:szCs w:val="32"/>
          <w:lang w:eastAsia="zh-CN"/>
        </w:rPr>
        <w:t xml:space="preserve">1. </w:t>
      </w:r>
      <w:r>
        <w:rPr>
          <w:rFonts w:ascii="Times New Roman" w:eastAsia="宋体" w:hAnsi="Times New Roman" w:hint="eastAsia"/>
          <w:szCs w:val="32"/>
          <w:lang w:eastAsia="zh-CN"/>
        </w:rPr>
        <w:t>资金用途</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4103(c)(2)(A)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760"/>
      <w:bookmarkEnd w:id="761"/>
      <w:bookmarkEnd w:id="762"/>
      <w:bookmarkEnd w:id="763"/>
      <w:bookmarkEnd w:id="764"/>
      <w:bookmarkEnd w:id="765"/>
      <w:bookmarkEnd w:id="766"/>
      <w:bookmarkEnd w:id="767"/>
      <w:bookmarkEnd w:id="768"/>
    </w:p>
    <w:p>
      <w:pPr>
        <w:spacing w:after="0"/>
        <w:ind w:left="180"/>
        <w:rPr>
          <w:rFonts w:eastAsia="Times New Roman" w:cs="Times New Roman" w:hint="eastAsia"/>
          <w:color w:val="365F91" w:themeColor="accent1" w:themeShade="BF"/>
          <w:highlight w:val="yellow"/>
          <w:lang w:eastAsia="zh-CN"/>
        </w:rPr>
      </w:pPr>
      <w:r>
        <w:rPr>
          <w:rFonts w:cs="Times New Roman" w:hint="eastAsia"/>
          <w:color w:val="244061"/>
          <w:lang w:eastAsia="zh-CN"/>
        </w:rPr>
        <w:t>描述州级教育机构将如何使用根据第</w:t>
      </w:r>
      <w:r>
        <w:rPr>
          <w:rFonts w:cs="Times New Roman" w:hint="eastAsia"/>
          <w:color w:val="244061"/>
          <w:lang w:eastAsia="zh-CN"/>
        </w:rPr>
        <w:t xml:space="preserve"> IV </w:t>
      </w:r>
      <w:r>
        <w:rPr>
          <w:rFonts w:cs="Times New Roman" w:hint="eastAsia"/>
          <w:color w:val="244061"/>
          <w:lang w:eastAsia="zh-CN"/>
        </w:rPr>
        <w:t>章</w:t>
      </w:r>
      <w:r>
        <w:rPr>
          <w:rFonts w:cs="Times New Roman" w:hint="eastAsia"/>
          <w:color w:val="244061"/>
          <w:lang w:eastAsia="zh-CN"/>
        </w:rPr>
        <w:t xml:space="preserve"> A </w:t>
      </w:r>
      <w:r>
        <w:rPr>
          <w:rFonts w:cs="Times New Roman" w:hint="eastAsia"/>
          <w:color w:val="244061"/>
          <w:lang w:eastAsia="zh-CN"/>
        </w:rPr>
        <w:t>部分</w:t>
      </w:r>
      <w:r>
        <w:rPr>
          <w:rFonts w:cs="Times New Roman" w:hint="eastAsia"/>
          <w:color w:val="244061"/>
          <w:lang w:eastAsia="zh-CN"/>
        </w:rPr>
        <w:t xml:space="preserve"> 1 </w:t>
      </w:r>
      <w:r>
        <w:rPr>
          <w:rFonts w:cs="Times New Roman" w:hint="eastAsia"/>
          <w:color w:val="244061"/>
          <w:lang w:eastAsia="zh-CN"/>
        </w:rPr>
        <w:t>子部分获得的资金开展州级活动。</w:t>
      </w:r>
    </w:p>
    <w:p>
      <w:pPr>
        <w:pStyle w:val="EndUSED"/>
        <w:rPr>
          <w:rFonts w:eastAsia="Times New Roman" w:hint="eastAsia"/>
          <w:color w:val="000000" w:themeColor="text1"/>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eastAsia="Times New Roman" w:cs="Times New Roman" w:hint="eastAsia"/>
          <w:color w:val="365F91" w:themeColor="accent1" w:themeShade="BF"/>
          <w:lang w:eastAsia="zh-CN"/>
        </w:rPr>
      </w:pPr>
      <w:r>
        <w:rPr>
          <w:rFonts w:cs="Times New Roman" w:hint="eastAsia"/>
          <w:color w:val="365F91"/>
          <w:lang w:eastAsia="zh-CN"/>
        </w:rPr>
        <w:t>[</w:t>
      </w:r>
      <w:r>
        <w:rPr>
          <w:rFonts w:cs="Times New Roman" w:hint="eastAsia"/>
          <w:color w:val="365F91"/>
          <w:lang w:eastAsia="zh-CN"/>
        </w:rPr>
        <w:t>新泽西州教育部回复内容开始</w:t>
      </w:r>
      <w:r>
        <w:rPr>
          <w:rFonts w:cs="Times New Roman" w:hint="eastAsia"/>
          <w:color w:val="365F91"/>
          <w:lang w:eastAsia="zh-CN"/>
        </w:rPr>
        <w:t>]</w:t>
      </w:r>
    </w:p>
    <w:p>
      <w:pPr>
        <w:rPr>
          <w:rFonts w:eastAsia="Times New Roman" w:cs="Times New Roman" w:hint="eastAsia"/>
          <w:color w:val="000000" w:themeColor="text1"/>
          <w:lang w:eastAsia="zh-CN"/>
        </w:rPr>
      </w:pPr>
      <w:r>
        <w:rPr>
          <w:rFonts w:cs="Times New Roman" w:hint="eastAsia"/>
          <w:color w:val="000000"/>
          <w:lang w:eastAsia="zh-CN"/>
        </w:rPr>
        <w:t>鉴于新泽西州分层支持体系</w:t>
      </w:r>
      <w:r>
        <w:rPr>
          <w:rFonts w:cs="Times New Roman" w:hint="eastAsia"/>
          <w:color w:val="000000"/>
          <w:lang w:eastAsia="zh-CN"/>
        </w:rPr>
        <w:t xml:space="preserve"> (NJTSS) </w:t>
      </w:r>
      <w:r>
        <w:rPr>
          <w:rFonts w:cs="Times New Roman" w:hint="eastAsia"/>
          <w:color w:val="000000"/>
          <w:lang w:eastAsia="zh-CN"/>
        </w:rPr>
        <w:t>框架在通过学业和行为支持及干预提升学生成绩方面的成效，新泽西州教育部将使用第</w:t>
      </w:r>
      <w:r>
        <w:rPr>
          <w:rFonts w:cs="Times New Roman" w:hint="eastAsia"/>
          <w:color w:val="000000"/>
          <w:lang w:eastAsia="zh-CN"/>
        </w:rPr>
        <w:t xml:space="preserve"> IV </w:t>
      </w:r>
      <w:r>
        <w:rPr>
          <w:rFonts w:cs="Times New Roman" w:hint="eastAsia"/>
          <w:color w:val="000000"/>
          <w:lang w:eastAsia="zh-CN"/>
        </w:rPr>
        <w:t>编</w:t>
      </w:r>
      <w:r>
        <w:rPr>
          <w:rFonts w:cs="Times New Roman" w:hint="eastAsia"/>
          <w:color w:val="000000"/>
          <w:lang w:eastAsia="zh-CN"/>
        </w:rPr>
        <w:t xml:space="preserve"> A </w:t>
      </w:r>
      <w:r>
        <w:rPr>
          <w:rFonts w:cs="Times New Roman" w:hint="eastAsia"/>
          <w:color w:val="000000"/>
          <w:lang w:eastAsia="zh-CN"/>
        </w:rPr>
        <w:t>部分资金，扩大并强化其与</w:t>
      </w:r>
      <w:r>
        <w:rPr>
          <w:rFonts w:cs="Times New Roman" w:hint="eastAsia"/>
          <w:color w:val="000000"/>
          <w:lang w:eastAsia="zh-CN"/>
        </w:rPr>
        <w:t xml:space="preserve"> NJTSS </w:t>
      </w:r>
      <w:r>
        <w:rPr>
          <w:rFonts w:cs="Times New Roman" w:hint="eastAsia"/>
          <w:color w:val="000000"/>
          <w:lang w:eastAsia="zh-CN"/>
        </w:rPr>
        <w:t>相关的专业学习机会。该框架并非僵化的“一刀切”要求，也不是为满足学生需求而开展的合规性工作。相反，</w:t>
      </w:r>
      <w:r>
        <w:rPr>
          <w:rFonts w:cs="Times New Roman" w:hint="eastAsia"/>
          <w:color w:val="000000"/>
          <w:lang w:eastAsia="zh-CN"/>
        </w:rPr>
        <w:t xml:space="preserve">NJTSS </w:t>
      </w:r>
      <w:r>
        <w:rPr>
          <w:rFonts w:cs="Times New Roman" w:hint="eastAsia"/>
          <w:color w:val="000000"/>
          <w:lang w:eastAsia="zh-CN"/>
        </w:rPr>
        <w:t>是一个基于研究和教学实践者经验总结的最佳实践而提出的推荐框架，旨在为教育工作者提供系统化方法，以应对学习者的个体差异，并让所有学生参与学习新泽西州学生学习标准。</w:t>
      </w:r>
      <w:r>
        <w:rPr>
          <w:rFonts w:cs="Times New Roman" w:hint="eastAsia"/>
          <w:color w:val="000000"/>
          <w:lang w:eastAsia="zh-CN"/>
        </w:rPr>
        <w:t xml:space="preserve">NJTSS </w:t>
      </w:r>
      <w:r>
        <w:rPr>
          <w:rFonts w:cs="Times New Roman" w:hint="eastAsia"/>
          <w:color w:val="000000"/>
          <w:lang w:eastAsia="zh-CN"/>
        </w:rPr>
        <w:t>包括定期监测学生进展、基于数据制定决策，以及根据学生表现实施梯度化支持和干预。</w:t>
      </w:r>
      <w:r>
        <w:rPr>
          <w:rFonts w:cs="Times New Roman" w:hint="eastAsia"/>
          <w:color w:val="000000"/>
          <w:lang w:eastAsia="zh-CN"/>
        </w:rPr>
        <w:t xml:space="preserve">NJTSS </w:t>
      </w:r>
      <w:r>
        <w:rPr>
          <w:rFonts w:cs="Times New Roman" w:hint="eastAsia"/>
          <w:color w:val="000000"/>
          <w:lang w:eastAsia="zh-CN"/>
        </w:rPr>
        <w:t>为教育工作者提供多种循证实践，助力提高学生成绩并促进积极的学生成果。</w:t>
      </w:r>
    </w:p>
    <w:p>
      <w:pPr>
        <w:rPr>
          <w:rFonts w:eastAsia="Times New Roman" w:cs="Times New Roman" w:hint="eastAsia"/>
          <w:color w:val="000000" w:themeColor="text1"/>
          <w:lang w:eastAsia="zh-CN"/>
        </w:rPr>
      </w:pPr>
      <w:r>
        <w:rPr>
          <w:rFonts w:cs="Times New Roman" w:hint="eastAsia"/>
          <w:color w:val="000000"/>
          <w:lang w:eastAsia="zh-CN"/>
        </w:rPr>
        <w:t>结合</w:t>
      </w:r>
      <w:r>
        <w:rPr>
          <w:rFonts w:cs="Times New Roman" w:hint="eastAsia"/>
          <w:color w:val="000000"/>
          <w:lang w:eastAsia="zh-CN"/>
        </w:rPr>
        <w:t xml:space="preserve"> NJTSS</w:t>
      </w:r>
      <w:r>
        <w:rPr>
          <w:rFonts w:cs="Times New Roman" w:hint="eastAsia"/>
          <w:color w:val="000000"/>
          <w:lang w:eastAsia="zh-CN"/>
        </w:rPr>
        <w:t>，州级法规要求学校通过收集适当的数据，识别学生在学习、行为和健康方面存在的问题。为响应早期干预需求和教学干预系统化实施需求，新泽西州教育部已通过了法规（《新泽西州行政法典》第</w:t>
      </w:r>
      <w:r>
        <w:rPr>
          <w:rFonts w:cs="Times New Roman" w:hint="eastAsia"/>
          <w:color w:val="000000"/>
          <w:lang w:eastAsia="zh-CN"/>
        </w:rPr>
        <w:t xml:space="preserve"> 6A:16-8 </w:t>
      </w:r>
      <w:r>
        <w:rPr>
          <w:rFonts w:cs="Times New Roman" w:hint="eastAsia"/>
          <w:color w:val="000000"/>
          <w:lang w:eastAsia="zh-CN"/>
        </w:rPr>
        <w:t>条），确立了干预和转介服务（“</w:t>
      </w:r>
      <w:r>
        <w:rPr>
          <w:rFonts w:cs="Times New Roman" w:hint="eastAsia"/>
          <w:color w:val="000000"/>
          <w:lang w:eastAsia="zh-CN"/>
        </w:rPr>
        <w:t>I&amp;RS</w:t>
      </w:r>
      <w:r>
        <w:rPr>
          <w:rFonts w:cs="Times New Roman" w:hint="eastAsia"/>
          <w:color w:val="000000"/>
          <w:lang w:eastAsia="zh-CN"/>
        </w:rPr>
        <w:t>”）。当</w:t>
      </w:r>
      <w:r>
        <w:rPr>
          <w:rFonts w:cs="Times New Roman" w:hint="eastAsia"/>
          <w:color w:val="000000"/>
          <w:lang w:eastAsia="zh-CN"/>
        </w:rPr>
        <w:t xml:space="preserve"> NJTSS </w:t>
      </w:r>
      <w:r>
        <w:rPr>
          <w:rFonts w:cs="Times New Roman" w:hint="eastAsia"/>
          <w:color w:val="000000"/>
          <w:lang w:eastAsia="zh-CN"/>
        </w:rPr>
        <w:t>得到严格落实时，学校可采用该框架满足干预和转介服务要求，同时以一种针对性、基于研究的方法提供转介前服务。因此，原本定期召开干预和转介服务会议的地方教育机构，可将这些会议转型为</w:t>
      </w:r>
      <w:r>
        <w:rPr>
          <w:rFonts w:cs="Times New Roman" w:hint="eastAsia"/>
          <w:color w:val="000000"/>
          <w:lang w:eastAsia="zh-CN"/>
        </w:rPr>
        <w:t xml:space="preserve"> NJTSS </w:t>
      </w:r>
      <w:r>
        <w:rPr>
          <w:rFonts w:cs="Times New Roman" w:hint="eastAsia"/>
          <w:color w:val="000000"/>
          <w:lang w:eastAsia="zh-CN"/>
        </w:rPr>
        <w:t>会议，且仍能符合本州相关要求。干预和转介服务需面向参与普通教育项目的学生，以及被认定为需要特殊教育项目和服务的学生。必要时，应与儿童研究团队及学生的个别化教育计划规划工作协同推进。</w:t>
      </w:r>
    </w:p>
    <w:p>
      <w:pPr>
        <w:rPr>
          <w:rFonts w:eastAsia="Times New Roman" w:cs="Times New Roman" w:hint="eastAsia"/>
          <w:color w:val="000000" w:themeColor="text1"/>
          <w:lang w:eastAsia="zh-CN"/>
        </w:rPr>
      </w:pPr>
      <w:r>
        <w:rPr>
          <w:rFonts w:cs="Times New Roman" w:hint="eastAsia"/>
          <w:color w:val="000000"/>
          <w:lang w:eastAsia="zh-CN"/>
        </w:rPr>
        <w:t>新泽西州教育部已发布视频，作为正在推出的“</w:t>
      </w:r>
      <w:r>
        <w:rPr>
          <w:rFonts w:cs="Times New Roman" w:hint="eastAsia"/>
          <w:color w:val="000000"/>
          <w:lang w:eastAsia="zh-CN"/>
        </w:rPr>
        <w:t xml:space="preserve">NJTSS </w:t>
      </w:r>
      <w:r>
        <w:rPr>
          <w:rFonts w:cs="Times New Roman" w:hint="eastAsia"/>
          <w:color w:val="000000"/>
          <w:lang w:eastAsia="zh-CN"/>
        </w:rPr>
        <w:t>专业学习”系列的组成部分，并将通过此系列宣传和彰显</w:t>
      </w:r>
      <w:r>
        <w:rPr>
          <w:rFonts w:cs="Times New Roman" w:hint="eastAsia"/>
          <w:color w:val="000000"/>
          <w:lang w:eastAsia="zh-CN"/>
        </w:rPr>
        <w:t xml:space="preserve"> NJTSS </w:t>
      </w:r>
      <w:r>
        <w:rPr>
          <w:rFonts w:cs="Times New Roman" w:hint="eastAsia"/>
          <w:color w:val="000000"/>
          <w:lang w:eastAsia="zh-CN"/>
        </w:rPr>
        <w:t>的实施成效。此系列视频旨在为终端用户、地方教育机构工作人员和管理人员提供实施路线图，帮助其理解分层支持体系的落地流程。这类工作涉及范围广泛，视频未采用“按基本要素线性罗列”的结构，而是以契合地方教育机构独特需求的方式呈现内容。</w:t>
      </w:r>
    </w:p>
    <w:p>
      <w:pPr>
        <w:rPr>
          <w:rFonts w:eastAsia="Times New Roman" w:cs="Times New Roman" w:hint="eastAsia"/>
          <w:color w:val="000000" w:themeColor="text1"/>
          <w:lang w:eastAsia="zh-CN"/>
        </w:rPr>
      </w:pPr>
      <w:r>
        <w:rPr>
          <w:rFonts w:cs="Times New Roman" w:hint="eastAsia"/>
          <w:color w:val="000000"/>
          <w:lang w:eastAsia="zh-CN"/>
        </w:rPr>
        <w:t>在讨论实施准备工作时，</w:t>
      </w:r>
      <w:r>
        <w:rPr>
          <w:rFonts w:cs="Times New Roman" w:hint="eastAsia"/>
          <w:color w:val="000000"/>
          <w:lang w:eastAsia="zh-CN"/>
        </w:rPr>
        <w:t xml:space="preserve">NJTSS </w:t>
      </w:r>
      <w:r>
        <w:rPr>
          <w:rFonts w:cs="Times New Roman" w:hint="eastAsia"/>
          <w:color w:val="000000"/>
          <w:lang w:eastAsia="zh-CN"/>
        </w:rPr>
        <w:t>技术援助依赖于“实施科学”原则。实施阶段可广泛应用于</w:t>
      </w:r>
      <w:r>
        <w:rPr>
          <w:rFonts w:cs="Times New Roman" w:hint="eastAsia"/>
          <w:color w:val="000000"/>
          <w:lang w:eastAsia="zh-CN"/>
        </w:rPr>
        <w:t xml:space="preserve"> NJTSS </w:t>
      </w:r>
      <w:r>
        <w:rPr>
          <w:rFonts w:cs="Times New Roman" w:hint="eastAsia"/>
          <w:color w:val="000000"/>
          <w:lang w:eastAsia="zh-CN"/>
        </w:rPr>
        <w:t>的整体落地过程，各阶段本身也适用于领导团队的建设，尤其是在地方教育机构不断吸纳新成员且教育生态持续演变的背景下。至关重要的一点是，需确保地方教育机构和学校领导团队就实施分层支持体系达成共识愿景。这一过程往往涉及在人员变动时重新审视团队和领导结构。至关重要的一点是，需确保地方教育机构和学校领导团队就实施分层支持体系达成共识愿景。</w:t>
      </w:r>
    </w:p>
    <w:p>
      <w:pPr>
        <w:rPr>
          <w:rFonts w:eastAsia="Times New Roman" w:cs="Times New Roman" w:hint="eastAsia"/>
          <w:color w:val="000000" w:themeColor="text1"/>
          <w:lang w:eastAsia="zh-CN"/>
        </w:rPr>
      </w:pPr>
      <w:r>
        <w:rPr>
          <w:rFonts w:cs="Times New Roman" w:hint="eastAsia"/>
          <w:color w:val="000000"/>
          <w:lang w:eastAsia="zh-CN"/>
        </w:rPr>
        <w:t>每个视频不仅为终端用户提供网络研讨会录像，还提供可定制的演示幻灯片和模板，内含关键信息——既可用于自主学习，也可作为现成资料直接展示给工作人员。</w:t>
      </w:r>
    </w:p>
    <w:p>
      <w:pPr>
        <w:rPr>
          <w:rFonts w:eastAsia="Times New Roman" w:cs="Times New Roman" w:hint="eastAsia"/>
          <w:color w:val="000000" w:themeColor="text1"/>
          <w:lang w:eastAsia="zh-CN"/>
        </w:rPr>
      </w:pPr>
      <w:r>
        <w:rPr>
          <w:rFonts w:cs="Times New Roman" w:hint="eastAsia"/>
          <w:color w:val="000000"/>
          <w:lang w:eastAsia="zh-CN"/>
        </w:rPr>
        <w:t>随着新泽西州教育领域持续转向分层支持模式，新泽西州教育部正着手编制干预和转介服务技术手册，为地方教育机构提供核心操作要素，助力其通过分层支持模型体系满足干预和转介服务相关行政法规要求。</w:t>
      </w:r>
    </w:p>
    <w:p>
      <w:pPr>
        <w:rPr>
          <w:rFonts w:eastAsia="Times New Roman" w:cs="Times New Roman" w:hint="eastAsia"/>
          <w:color w:val="000000" w:themeColor="text1"/>
          <w:lang w:eastAsia="zh-CN"/>
        </w:rPr>
      </w:pPr>
      <w:r>
        <w:rPr>
          <w:rFonts w:cs="Times New Roman" w:hint="eastAsia"/>
          <w:color w:val="000000"/>
          <w:lang w:eastAsia="zh-CN"/>
        </w:rPr>
        <w:t>通过指导材料、网络资源、面对面培训和现场支持，新泽西州教育部为选择实施</w:t>
      </w:r>
      <w:r>
        <w:rPr>
          <w:rFonts w:cs="Times New Roman" w:hint="eastAsia"/>
          <w:color w:val="000000"/>
          <w:lang w:eastAsia="zh-CN"/>
        </w:rPr>
        <w:t xml:space="preserve"> NJTSS </w:t>
      </w:r>
      <w:r>
        <w:rPr>
          <w:rFonts w:cs="Times New Roman" w:hint="eastAsia"/>
          <w:color w:val="000000"/>
          <w:lang w:eastAsia="zh-CN"/>
        </w:rPr>
        <w:t>的学校和地方教育机构中的教育工作者提供支持，帮助他们更好地满足每个学生的独特需求。</w:t>
      </w:r>
    </w:p>
    <w:p>
      <w:pPr>
        <w:rPr>
          <w:rFonts w:eastAsia="Times New Roman" w:cs="Times New Roman" w:hint="eastAsia"/>
          <w:color w:val="000000" w:themeColor="text1"/>
          <w:lang w:eastAsia="zh-CN"/>
        </w:rPr>
      </w:pPr>
      <w:r>
        <w:rPr>
          <w:rFonts w:cs="Times New Roman" w:hint="eastAsia"/>
          <w:i/>
          <w:iCs/>
          <w:lang w:eastAsia="zh-CN"/>
        </w:rPr>
        <w:t>基于数据的长期缺勤问题应对决策指南</w:t>
      </w:r>
      <w:r>
        <w:rPr>
          <w:rFonts w:cs="Times New Roman" w:hint="eastAsia"/>
          <w:lang w:eastAsia="zh-CN"/>
        </w:rPr>
        <w:t>的制定，旨在为地方教育机构提供应对长期缺勤问题的指导。该指导纳入了本州专项规则、法规和一系列可用资源。学校和地方教育机构可参考该资源来制定基于研究的行动计划，其中包含针对性解决导致学生缺勤障碍的策略。该资源提供了分步实施指导：从确定地方教育机构核心成员入手，到收集和分析可操作数据，再到支持地方教育机构最终建立并运行分层模型，以解决学生缺勤问题并鼓励定期出勤。</w:t>
      </w:r>
    </w:p>
    <w:p>
      <w:pPr>
        <w:rPr>
          <w:rFonts w:eastAsia="Calibri" w:cs="Times New Roman" w:hint="eastAsia"/>
          <w:color w:val="000000" w:themeColor="text1"/>
          <w:lang w:eastAsia="zh-CN"/>
        </w:rPr>
      </w:pPr>
      <w:r>
        <w:rPr>
          <w:rFonts w:cs="Times New Roman" w:hint="eastAsia"/>
          <w:color w:val="000000"/>
          <w:lang w:eastAsia="zh-CN"/>
        </w:rPr>
        <w:t>要让学生投入学习并充分发挥潜力，关键在于确保他们到校并积极参与学习过程。在解决长期缺勤问题时，多层级方法的深层理念是，大多数学生会响应全校提高出勤率和参与度的策略（</w:t>
      </w:r>
      <w:r>
        <w:rPr>
          <w:rFonts w:cs="Times New Roman" w:hint="eastAsia"/>
          <w:color w:val="000000"/>
          <w:lang w:eastAsia="zh-CN"/>
        </w:rPr>
        <w:t xml:space="preserve">1 </w:t>
      </w:r>
      <w:r>
        <w:rPr>
          <w:rFonts w:cs="Times New Roman" w:hint="eastAsia"/>
          <w:color w:val="000000"/>
          <w:lang w:eastAsia="zh-CN"/>
        </w:rPr>
        <w:t>级支持），但这些策略无法满足所有学生的需求：部分学生需要更个性化的支持（</w:t>
      </w:r>
      <w:r>
        <w:rPr>
          <w:rFonts w:cs="Times New Roman" w:hint="eastAsia"/>
          <w:color w:val="000000"/>
          <w:lang w:eastAsia="zh-CN"/>
        </w:rPr>
        <w:t xml:space="preserve">2 </w:t>
      </w:r>
      <w:r>
        <w:rPr>
          <w:rFonts w:cs="Times New Roman" w:hint="eastAsia"/>
          <w:color w:val="000000"/>
          <w:lang w:eastAsia="zh-CN"/>
        </w:rPr>
        <w:t>级支持），而极少数学生则可能需要采取更密集的干预措施（</w:t>
      </w:r>
      <w:r>
        <w:rPr>
          <w:rFonts w:cs="Times New Roman" w:hint="eastAsia"/>
          <w:color w:val="000000"/>
          <w:lang w:eastAsia="zh-CN"/>
        </w:rPr>
        <w:t xml:space="preserve">3 </w:t>
      </w:r>
      <w:r>
        <w:rPr>
          <w:rFonts w:cs="Times New Roman" w:hint="eastAsia"/>
          <w:color w:val="000000"/>
          <w:lang w:eastAsia="zh-CN"/>
        </w:rPr>
        <w:t>级支持），才能重新建立与学校的联系。</w:t>
      </w:r>
    </w:p>
    <w:p>
      <w:pPr>
        <w:rPr>
          <w:rFonts w:eastAsia="Calibri" w:cs="Times New Roman" w:hint="eastAsia"/>
          <w:color w:val="000000" w:themeColor="text1"/>
          <w:lang w:eastAsia="zh-CN"/>
        </w:rPr>
      </w:pPr>
      <w:r>
        <w:rPr>
          <w:rFonts w:cs="Times New Roman" w:hint="eastAsia"/>
          <w:color w:val="000000"/>
          <w:lang w:eastAsia="zh-CN"/>
        </w:rPr>
        <w:t>研究表明，学生缺勤会影响其在学校取得成功的能力。</w:t>
      </w:r>
      <w:r>
        <w:rPr>
          <w:rStyle w:val="FootnoteReference"/>
          <w:rFonts w:eastAsia="Calibri" w:cs="Times New Roman" w:hint="eastAsia"/>
          <w:color w:val="000000" w:themeColor="text1"/>
          <w:lang w:eastAsia="zh-CN"/>
        </w:rPr>
        <w:footnoteReference w:id="7"/>
      </w:r>
      <w:r>
        <w:rPr>
          <w:rFonts w:cs="Times New Roman" w:hint="eastAsia"/>
          <w:color w:val="000000"/>
          <w:lang w:eastAsia="zh-CN"/>
        </w:rPr>
        <w:t>美国，每年有近</w:t>
      </w:r>
      <w:r>
        <w:rPr>
          <w:rFonts w:cs="Times New Roman" w:hint="eastAsia"/>
          <w:color w:val="000000"/>
          <w:lang w:eastAsia="zh-CN"/>
        </w:rPr>
        <w:t xml:space="preserve"> 800 </w:t>
      </w:r>
      <w:r>
        <w:rPr>
          <w:rFonts w:cs="Times New Roman" w:hint="eastAsia"/>
          <w:color w:val="000000"/>
          <w:lang w:eastAsia="zh-CN"/>
        </w:rPr>
        <w:t>万名学生长期缺勤。一个学年内，每月仅缺勤两天就可能会致学生成绩出现严重差异。此外，有证据表明，长期缺勤是导致学业成绩低下的主要原因，也是预测学生辍学风险的重要指标。</w:t>
      </w:r>
      <w:r>
        <w:rPr>
          <w:rFonts w:cs="Times New Roman" w:hint="eastAsia"/>
          <w:color w:val="000000"/>
          <w:lang w:eastAsia="zh-CN"/>
        </w:rPr>
        <w:br w:type="page"/>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769" w:name="_Toc171333310"/>
      <w:bookmarkStart w:id="770" w:name="_Toc199403793"/>
      <w:bookmarkStart w:id="771" w:name="_Toc210993284"/>
      <w:bookmarkStart w:id="772" w:name="_Toc210993465"/>
      <w:bookmarkStart w:id="773" w:name="_Toc210993615"/>
      <w:bookmarkStart w:id="774" w:name="_Toc211000814"/>
      <w:bookmarkStart w:id="775" w:name="_Toc211000967"/>
      <w:bookmarkStart w:id="776" w:name="_Toc211001176"/>
      <w:bookmarkStart w:id="777" w:name="_Toc211001293"/>
      <w:r>
        <w:rPr>
          <w:rFonts w:ascii="Times New Roman" w:eastAsia="宋体" w:hAnsi="Times New Roman" w:hint="eastAsia"/>
          <w:szCs w:val="32"/>
          <w:lang w:eastAsia="zh-CN"/>
        </w:rPr>
        <w:t>2</w:t>
      </w:r>
      <w:r>
        <w:rPr>
          <w:rFonts w:ascii="Times New Roman" w:eastAsia="宋体" w:hAnsi="Times New Roman" w:hint="eastAsia"/>
          <w:b w:val="0"/>
          <w:bCs w:val="0"/>
          <w:szCs w:val="32"/>
          <w:lang w:eastAsia="zh-CN"/>
        </w:rPr>
        <w:t>.</w:t>
      </w:r>
      <w:r>
        <w:rPr>
          <w:rFonts w:ascii="Times New Roman" w:eastAsia="宋体" w:hAnsi="Times New Roman" w:hint="eastAsia"/>
          <w:szCs w:val="32"/>
          <w:lang w:eastAsia="zh-CN"/>
        </w:rPr>
        <w:t xml:space="preserve"> </w:t>
      </w:r>
      <w:r>
        <w:rPr>
          <w:rFonts w:ascii="Times New Roman" w:eastAsia="宋体" w:hAnsi="Times New Roman" w:hint="eastAsia"/>
          <w:szCs w:val="32"/>
          <w:lang w:eastAsia="zh-CN"/>
        </w:rPr>
        <w:t>次级拨款发放</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4103(c)(2)(B)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769"/>
      <w:bookmarkEnd w:id="770"/>
      <w:bookmarkEnd w:id="771"/>
      <w:bookmarkEnd w:id="772"/>
      <w:bookmarkEnd w:id="773"/>
      <w:bookmarkEnd w:id="774"/>
      <w:bookmarkEnd w:id="775"/>
      <w:bookmarkEnd w:id="776"/>
      <w:bookmarkEnd w:id="777"/>
    </w:p>
    <w:p>
      <w:pPr>
        <w:spacing w:after="0"/>
        <w:rPr>
          <w:rFonts w:eastAsia="Aptos" w:cs="Times New Roman" w:hint="eastAsia"/>
          <w:color w:val="244061" w:themeColor="accent1" w:themeShade="80"/>
          <w:lang w:eastAsia="zh-CN"/>
        </w:rPr>
      </w:pPr>
      <w:r>
        <w:rPr>
          <w:rFonts w:cs="Times New Roman" w:hint="eastAsia"/>
          <w:color w:val="244061"/>
          <w:lang w:eastAsia="zh-CN"/>
        </w:rPr>
        <w:t>描述州教育机构将如何确保根据第</w:t>
      </w:r>
      <w:r>
        <w:rPr>
          <w:rFonts w:cs="Times New Roman" w:hint="eastAsia"/>
          <w:color w:val="244061"/>
          <w:lang w:eastAsia="zh-CN"/>
        </w:rPr>
        <w:t xml:space="preserve"> IV </w:t>
      </w:r>
      <w:r>
        <w:rPr>
          <w:rFonts w:cs="Times New Roman" w:hint="eastAsia"/>
          <w:color w:val="244061"/>
          <w:lang w:eastAsia="zh-CN"/>
        </w:rPr>
        <w:t>编</w:t>
      </w:r>
      <w:r>
        <w:rPr>
          <w:rFonts w:cs="Times New Roman" w:hint="eastAsia"/>
          <w:color w:val="244061"/>
          <w:lang w:eastAsia="zh-CN"/>
        </w:rPr>
        <w:t xml:space="preserve"> A </w:t>
      </w:r>
      <w:r>
        <w:rPr>
          <w:rFonts w:cs="Times New Roman" w:hint="eastAsia"/>
          <w:color w:val="244061"/>
          <w:lang w:eastAsia="zh-CN"/>
        </w:rPr>
        <w:t>部分</w:t>
      </w:r>
      <w:r>
        <w:rPr>
          <w:rFonts w:cs="Times New Roman" w:hint="eastAsia"/>
          <w:color w:val="244061"/>
          <w:lang w:eastAsia="zh-CN"/>
        </w:rPr>
        <w:t xml:space="preserve"> 1 </w:t>
      </w:r>
      <w:r>
        <w:rPr>
          <w:rFonts w:cs="Times New Roman" w:hint="eastAsia"/>
          <w:color w:val="244061"/>
          <w:lang w:eastAsia="zh-CN"/>
        </w:rPr>
        <w:t>子部分向地方教育机构发放的补助金额符合《初中等教育法》第</w:t>
      </w:r>
      <w:r>
        <w:rPr>
          <w:rFonts w:cs="Times New Roman" w:hint="eastAsia"/>
          <w:color w:val="244061"/>
          <w:lang w:eastAsia="zh-CN"/>
        </w:rPr>
        <w:t xml:space="preserve"> 4105(a)(2) </w:t>
      </w:r>
      <w:r>
        <w:rPr>
          <w:rFonts w:cs="Times New Roman" w:hint="eastAsia"/>
          <w:color w:val="244061"/>
          <w:lang w:eastAsia="zh-CN"/>
        </w:rPr>
        <w:t>条的规定。</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Fonts w:eastAsia="Aptos" w:cs="Times New Roman" w:hint="eastAsia"/>
          <w:color w:val="365F91" w:themeColor="accent1" w:themeShade="BF"/>
          <w:lang w:eastAsia="zh-CN"/>
        </w:rPr>
      </w:pPr>
      <w:r>
        <w:rPr>
          <w:rFonts w:cs="Times New Roman" w:hint="eastAsia"/>
          <w:color w:val="365F91"/>
          <w:lang w:eastAsia="zh-CN"/>
        </w:rPr>
        <w:t>[</w:t>
      </w:r>
      <w:r>
        <w:rPr>
          <w:rFonts w:cs="Times New Roman" w:hint="eastAsia"/>
          <w:color w:val="365F91"/>
          <w:lang w:eastAsia="zh-CN"/>
        </w:rPr>
        <w:t>新泽西州教育部回复内容开始</w:t>
      </w:r>
      <w:r>
        <w:rPr>
          <w:rFonts w:cs="Times New Roman" w:hint="eastAsia"/>
          <w:color w:val="365F91"/>
          <w:lang w:eastAsia="zh-CN"/>
        </w:rPr>
        <w:t>]</w:t>
      </w:r>
    </w:p>
    <w:p>
      <w:pPr>
        <w:rPr>
          <w:rFonts w:eastAsia="Aptos" w:cs="Times New Roman" w:hint="eastAsia"/>
          <w:lang w:eastAsia="zh-CN"/>
        </w:rPr>
      </w:pPr>
      <w:r>
        <w:rPr>
          <w:rFonts w:cs="Times New Roman" w:hint="eastAsia"/>
          <w:lang w:eastAsia="zh-CN"/>
        </w:rPr>
        <w:t>新泽西州教育部计划按公式向地方教育机构发放第</w:t>
      </w:r>
      <w:r>
        <w:rPr>
          <w:rFonts w:cs="Times New Roman" w:hint="eastAsia"/>
          <w:lang w:eastAsia="zh-CN"/>
        </w:rPr>
        <w:t xml:space="preserve"> IV </w:t>
      </w:r>
      <w:r>
        <w:rPr>
          <w:rFonts w:cs="Times New Roman" w:hint="eastAsia"/>
          <w:lang w:eastAsia="zh-CN"/>
        </w:rPr>
        <w:t>编</w:t>
      </w:r>
      <w:r>
        <w:rPr>
          <w:rFonts w:cs="Times New Roman" w:hint="eastAsia"/>
          <w:lang w:eastAsia="zh-CN"/>
        </w:rPr>
        <w:t xml:space="preserve"> A </w:t>
      </w:r>
      <w:r>
        <w:rPr>
          <w:rFonts w:cs="Times New Roman" w:hint="eastAsia"/>
          <w:lang w:eastAsia="zh-CN"/>
        </w:rPr>
        <w:t>部分次级拨款。根据《每一个学生成功法》第</w:t>
      </w:r>
      <w:r>
        <w:rPr>
          <w:rFonts w:cs="Times New Roman" w:hint="eastAsia"/>
          <w:lang w:eastAsia="zh-CN"/>
        </w:rPr>
        <w:t xml:space="preserve"> 4105(a)(2) </w:t>
      </w:r>
      <w:r>
        <w:rPr>
          <w:rFonts w:cs="Times New Roman" w:hint="eastAsia"/>
          <w:lang w:eastAsia="zh-CN"/>
        </w:rPr>
        <w:t>条，新泽西州教育部将确保本州内地方教育机构获得的补助金额不低于</w:t>
      </w:r>
      <w:r>
        <w:rPr>
          <w:rFonts w:cs="Times New Roman" w:hint="eastAsia"/>
          <w:lang w:eastAsia="zh-CN"/>
        </w:rPr>
        <w:t xml:space="preserve"> 1 </w:t>
      </w:r>
      <w:r>
        <w:rPr>
          <w:rFonts w:cs="Times New Roman" w:hint="eastAsia"/>
          <w:lang w:eastAsia="zh-CN"/>
        </w:rPr>
        <w:t>万美元，除非需根据第</w:t>
      </w:r>
      <w:r>
        <w:rPr>
          <w:rFonts w:cs="Times New Roman" w:hint="eastAsia"/>
          <w:lang w:eastAsia="zh-CN"/>
        </w:rPr>
        <w:t xml:space="preserve"> 4105(b) </w:t>
      </w:r>
      <w:r>
        <w:rPr>
          <w:rFonts w:cs="Times New Roman" w:hint="eastAsia"/>
          <w:lang w:eastAsia="zh-CN"/>
        </w:rPr>
        <w:t>条的规定，对地方教育机构的拨款按比例削减。为符合此项要求，新泽西州教育部将根据第</w:t>
      </w:r>
      <w:r>
        <w:rPr>
          <w:rFonts w:cs="Times New Roman" w:hint="eastAsia"/>
          <w:lang w:eastAsia="zh-CN"/>
        </w:rPr>
        <w:t xml:space="preserve"> 4105(a)(1) </w:t>
      </w:r>
      <w:r>
        <w:rPr>
          <w:rFonts w:cs="Times New Roman" w:hint="eastAsia"/>
          <w:lang w:eastAsia="zh-CN"/>
        </w:rPr>
        <w:t>条以及美国教育部针对第</w:t>
      </w:r>
      <w:r>
        <w:rPr>
          <w:rFonts w:cs="Times New Roman" w:hint="eastAsia"/>
          <w:lang w:eastAsia="zh-CN"/>
        </w:rPr>
        <w:t xml:space="preserve"> IV </w:t>
      </w:r>
      <w:r>
        <w:rPr>
          <w:rFonts w:cs="Times New Roman" w:hint="eastAsia"/>
          <w:lang w:eastAsia="zh-CN"/>
        </w:rPr>
        <w:t>编</w:t>
      </w:r>
      <w:r>
        <w:rPr>
          <w:rFonts w:cs="Times New Roman" w:hint="eastAsia"/>
          <w:lang w:eastAsia="zh-CN"/>
        </w:rPr>
        <w:t xml:space="preserve"> A </w:t>
      </w:r>
      <w:r>
        <w:rPr>
          <w:rFonts w:cs="Times New Roman" w:hint="eastAsia"/>
          <w:lang w:eastAsia="zh-CN"/>
        </w:rPr>
        <w:t>部分地方教育机构拨款发布的任何指南，运行内部计算公式。</w:t>
      </w:r>
    </w:p>
    <w:p>
      <w:pPr>
        <w:tabs>
          <w:tab w:val="left" w:pos="720"/>
        </w:tabs>
        <w:rPr>
          <w:rFonts w:eastAsia="Aptos" w:cs="Times New Roman" w:hint="eastAsia"/>
          <w:lang w:eastAsia="zh-CN"/>
        </w:rPr>
      </w:pPr>
      <w:r>
        <w:rPr>
          <w:rFonts w:cs="Times New Roman" w:hint="eastAsia"/>
          <w:lang w:eastAsia="zh-CN"/>
        </w:rPr>
        <w:t>新泽西州教育部的电子网络拨款系统</w:t>
      </w:r>
      <w:r>
        <w:rPr>
          <w:rFonts w:cs="Times New Roman" w:hint="eastAsia"/>
          <w:lang w:eastAsia="zh-CN"/>
        </w:rPr>
        <w:t xml:space="preserve"> (EWEG) </w:t>
      </w:r>
      <w:r>
        <w:rPr>
          <w:rFonts w:cs="Times New Roman" w:hint="eastAsia"/>
          <w:lang w:eastAsia="zh-CN"/>
        </w:rPr>
        <w:t>供地方教育机构申请《每一个学生成功法》资金，并供该教育部用来处理这些申请。随着《每一个学生成功法》的通过，新泽西州教育部必须更新</w:t>
      </w:r>
      <w:r>
        <w:rPr>
          <w:rFonts w:cs="Times New Roman" w:hint="eastAsia"/>
          <w:lang w:eastAsia="zh-CN"/>
        </w:rPr>
        <w:t xml:space="preserve"> EWEG</w:t>
      </w:r>
      <w:r>
        <w:rPr>
          <w:rFonts w:cs="Times New Roman" w:hint="eastAsia"/>
          <w:lang w:eastAsia="zh-CN"/>
        </w:rPr>
        <w:t>，将第</w:t>
      </w:r>
      <w:r>
        <w:rPr>
          <w:rFonts w:cs="Times New Roman" w:hint="eastAsia"/>
          <w:lang w:eastAsia="zh-CN"/>
        </w:rPr>
        <w:t xml:space="preserve"> IV </w:t>
      </w:r>
      <w:r>
        <w:rPr>
          <w:rFonts w:cs="Times New Roman" w:hint="eastAsia"/>
          <w:lang w:eastAsia="zh-CN"/>
        </w:rPr>
        <w:t>编</w:t>
      </w:r>
      <w:r>
        <w:rPr>
          <w:rFonts w:cs="Times New Roman" w:hint="eastAsia"/>
          <w:lang w:eastAsia="zh-CN"/>
        </w:rPr>
        <w:t xml:space="preserve"> A </w:t>
      </w:r>
      <w:r>
        <w:rPr>
          <w:rFonts w:cs="Times New Roman" w:hint="eastAsia"/>
          <w:lang w:eastAsia="zh-CN"/>
        </w:rPr>
        <w:t>部分纳入系统范畴。根据美国教育部提供的指导，申请的这一部分按以下要求设计：除根据第</w:t>
      </w:r>
      <w:r>
        <w:rPr>
          <w:rFonts w:cs="Times New Roman" w:hint="eastAsia"/>
          <w:lang w:eastAsia="zh-CN"/>
        </w:rPr>
        <w:t xml:space="preserve"> 4105(b) </w:t>
      </w:r>
      <w:r>
        <w:rPr>
          <w:rFonts w:cs="Times New Roman" w:hint="eastAsia"/>
          <w:lang w:eastAsia="zh-CN"/>
        </w:rPr>
        <w:t>条的规定需对地方教育机构拨款按比例削减的情况外，该系统将不允许第</w:t>
      </w:r>
      <w:r>
        <w:rPr>
          <w:rFonts w:cs="Times New Roman" w:hint="eastAsia"/>
          <w:lang w:eastAsia="zh-CN"/>
        </w:rPr>
        <w:t xml:space="preserve"> IV </w:t>
      </w:r>
      <w:r>
        <w:rPr>
          <w:rFonts w:cs="Times New Roman" w:hint="eastAsia"/>
          <w:lang w:eastAsia="zh-CN"/>
        </w:rPr>
        <w:t>编</w:t>
      </w:r>
      <w:r>
        <w:rPr>
          <w:rFonts w:cs="Times New Roman" w:hint="eastAsia"/>
          <w:lang w:eastAsia="zh-CN"/>
        </w:rPr>
        <w:t xml:space="preserve"> A </w:t>
      </w:r>
      <w:r>
        <w:rPr>
          <w:rFonts w:cs="Times New Roman" w:hint="eastAsia"/>
          <w:lang w:eastAsia="zh-CN"/>
        </w:rPr>
        <w:t>部分向地方教育机构发放的拨款低于</w:t>
      </w:r>
      <w:r>
        <w:rPr>
          <w:rFonts w:cs="Times New Roman" w:hint="eastAsia"/>
          <w:lang w:eastAsia="zh-CN"/>
        </w:rPr>
        <w:t xml:space="preserve"> 1 </w:t>
      </w:r>
      <w:r>
        <w:rPr>
          <w:rFonts w:cs="Times New Roman" w:hint="eastAsia"/>
          <w:lang w:eastAsia="zh-CN"/>
        </w:rPr>
        <w:t>万美元。</w:t>
      </w:r>
    </w:p>
    <w:p>
      <w:pPr>
        <w:spacing w:before="240"/>
        <w:rPr>
          <w:rFonts w:eastAsia="Aptos" w:cs="Times New Roman" w:hint="eastAsia"/>
          <w:color w:val="365F91" w:themeColor="accent1" w:themeShade="BF"/>
          <w:lang w:eastAsia="zh-CN"/>
        </w:rPr>
      </w:pPr>
      <w:r>
        <w:rPr>
          <w:rFonts w:cs="Times New Roman" w:hint="eastAsia"/>
          <w:color w:val="365F91"/>
          <w:lang w:eastAsia="zh-CN"/>
        </w:rPr>
        <w:t>[</w:t>
      </w:r>
      <w:r>
        <w:rPr>
          <w:rFonts w:cs="Times New Roman" w:hint="eastAsia"/>
          <w:color w:val="365F91"/>
          <w:lang w:eastAsia="zh-CN"/>
        </w:rPr>
        <w:t>新泽西州教育部回复内容结束</w:t>
      </w:r>
      <w:r>
        <w:rPr>
          <w:rFonts w:cs="Times New Roman" w:hint="eastAsia"/>
          <w:color w:val="365F91"/>
          <w:lang w:eastAsia="zh-CN"/>
        </w:rPr>
        <w:t>]</w:t>
      </w:r>
      <w:r>
        <w:rPr>
          <w:rFonts w:cs="Times New Roman" w:hint="eastAsia"/>
          <w:color w:val="365F91"/>
          <w:lang w:eastAsia="zh-CN"/>
        </w:rPr>
        <w:br w:type="page"/>
      </w:r>
    </w:p>
    <w:p>
      <w:pPr>
        <w:pStyle w:val="BeginUSED"/>
        <w:rPr>
          <w:rFonts w:cs="Times New Roman" w:hint="eastAsia"/>
          <w:b/>
          <w:highlight w:val="lightGray"/>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1"/>
        <w:rPr>
          <w:rFonts w:ascii="Times New Roman" w:hAnsi="Times New Roman" w:hint="eastAsia"/>
          <w:lang w:eastAsia="zh-CN"/>
        </w:rPr>
      </w:pPr>
      <w:bookmarkStart w:id="778" w:name="_Toc210993285"/>
      <w:bookmarkStart w:id="779" w:name="_Toc210993466"/>
      <w:bookmarkStart w:id="780" w:name="_Toc211000815"/>
      <w:bookmarkStart w:id="781" w:name="_Toc211000968"/>
      <w:bookmarkStart w:id="782" w:name="_Toc211001021"/>
      <w:r>
        <w:rPr>
          <w:rFonts w:ascii="Times New Roman" w:eastAsia="宋体" w:hAnsi="Times New Roman" w:hint="eastAsia"/>
          <w:szCs w:val="36"/>
          <w:lang w:eastAsia="zh-CN"/>
        </w:rPr>
        <w:t xml:space="preserve">G. </w:t>
      </w:r>
      <w:r>
        <w:rPr>
          <w:rFonts w:ascii="Times New Roman" w:eastAsia="宋体" w:hAnsi="Times New Roman" w:hint="eastAsia"/>
          <w:szCs w:val="36"/>
          <w:lang w:eastAsia="zh-CN"/>
        </w:rPr>
        <w:t>第</w:t>
      </w:r>
      <w:r>
        <w:rPr>
          <w:rFonts w:ascii="Times New Roman" w:eastAsia="宋体" w:hAnsi="Times New Roman" w:hint="eastAsia"/>
          <w:szCs w:val="36"/>
          <w:lang w:eastAsia="zh-CN"/>
        </w:rPr>
        <w:t xml:space="preserve"> IV </w:t>
      </w:r>
      <w:r>
        <w:rPr>
          <w:rFonts w:ascii="Times New Roman" w:eastAsia="宋体" w:hAnsi="Times New Roman" w:hint="eastAsia"/>
          <w:szCs w:val="36"/>
          <w:lang w:eastAsia="zh-CN"/>
        </w:rPr>
        <w:t>编</w:t>
      </w:r>
      <w:r>
        <w:rPr>
          <w:rFonts w:ascii="Times New Roman" w:eastAsia="宋体" w:hAnsi="Times New Roman" w:hint="eastAsia"/>
          <w:szCs w:val="36"/>
          <w:lang w:eastAsia="zh-CN"/>
        </w:rPr>
        <w:t xml:space="preserve"> B </w:t>
      </w:r>
      <w:r>
        <w:rPr>
          <w:rFonts w:ascii="Times New Roman" w:eastAsia="宋体" w:hAnsi="Times New Roman" w:hint="eastAsia"/>
          <w:szCs w:val="36"/>
          <w:lang w:eastAsia="zh-CN"/>
        </w:rPr>
        <w:t>部分：</w:t>
      </w:r>
      <w:r>
        <w:rPr>
          <w:rFonts w:ascii="Times New Roman" w:eastAsia="宋体" w:hAnsi="Times New Roman" w:hint="eastAsia"/>
          <w:szCs w:val="36"/>
          <w:lang w:eastAsia="zh-CN"/>
        </w:rPr>
        <w:t xml:space="preserve">Nita M. Lowey 21 </w:t>
      </w:r>
      <w:r>
        <w:rPr>
          <w:rFonts w:ascii="Times New Roman" w:eastAsia="宋体" w:hAnsi="Times New Roman" w:hint="eastAsia"/>
          <w:szCs w:val="36"/>
          <w:lang w:eastAsia="zh-CN"/>
        </w:rPr>
        <w:t>世纪社区学习中心</w:t>
      </w:r>
      <w:bookmarkEnd w:id="778"/>
      <w:bookmarkEnd w:id="779"/>
      <w:bookmarkEnd w:id="780"/>
      <w:bookmarkEnd w:id="781"/>
      <w:bookmarkEnd w:id="782"/>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cs="Times New Roman" w:hint="eastAsia"/>
          <w:color w:val="365F91" w:themeColor="accent1" w:themeShade="BF"/>
          <w:lang w:eastAsia="zh-CN"/>
        </w:rPr>
      </w:pPr>
      <w:r>
        <w:rPr>
          <w:rFonts w:cs="Times New Roman" w:hint="eastAsia"/>
          <w:color w:val="365F91"/>
          <w:lang w:eastAsia="zh-CN"/>
        </w:rPr>
        <w:t>[</w:t>
      </w:r>
      <w:r>
        <w:rPr>
          <w:rFonts w:cs="Times New Roman" w:hint="eastAsia"/>
          <w:color w:val="365F91"/>
          <w:lang w:eastAsia="zh-CN"/>
        </w:rPr>
        <w:t>新泽西州教育部回复内容开始</w:t>
      </w:r>
      <w:r>
        <w:rPr>
          <w:rFonts w:cs="Times New Roman" w:hint="eastAsia"/>
          <w:color w:val="365F91"/>
          <w:lang w:eastAsia="zh-CN"/>
        </w:rPr>
        <w:t>]</w:t>
      </w:r>
    </w:p>
    <w:p>
      <w:pPr>
        <w:pStyle w:val="Heading2"/>
        <w:rPr>
          <w:rFonts w:ascii="Times New Roman" w:hAnsi="Times New Roman" w:hint="eastAsia"/>
          <w:lang w:eastAsia="zh-CN"/>
        </w:rPr>
      </w:pPr>
      <w:bookmarkStart w:id="783" w:name="_Toc171333312"/>
      <w:bookmarkStart w:id="784" w:name="_Toc199403795"/>
      <w:bookmarkStart w:id="785" w:name="_Toc210993286"/>
      <w:bookmarkStart w:id="786" w:name="_Toc210993467"/>
      <w:bookmarkStart w:id="787" w:name="_Toc210993617"/>
      <w:bookmarkStart w:id="788" w:name="_Toc211000816"/>
      <w:bookmarkStart w:id="789" w:name="_Toc211000969"/>
      <w:bookmarkStart w:id="790" w:name="_Toc211001177"/>
      <w:bookmarkStart w:id="791" w:name="_Toc211001294"/>
      <w:r>
        <w:rPr>
          <w:rFonts w:ascii="Times New Roman" w:eastAsia="宋体" w:hAnsi="Times New Roman" w:hint="eastAsia"/>
          <w:szCs w:val="32"/>
          <w:lang w:eastAsia="zh-CN"/>
        </w:rPr>
        <w:t>概述</w:t>
      </w:r>
      <w:bookmarkEnd w:id="783"/>
      <w:bookmarkEnd w:id="784"/>
      <w:bookmarkEnd w:id="785"/>
      <w:bookmarkEnd w:id="786"/>
      <w:bookmarkEnd w:id="787"/>
      <w:bookmarkEnd w:id="788"/>
      <w:bookmarkEnd w:id="789"/>
      <w:bookmarkEnd w:id="790"/>
      <w:bookmarkEnd w:id="791"/>
    </w:p>
    <w:p>
      <w:pPr>
        <w:rPr>
          <w:rFonts w:cs="Times New Roman" w:hint="eastAsia"/>
          <w:lang w:eastAsia="zh-CN"/>
        </w:rPr>
      </w:pPr>
      <w:r>
        <w:rPr>
          <w:rFonts w:cs="Times New Roman" w:hint="eastAsia"/>
          <w:lang w:eastAsia="zh-CN"/>
        </w:rPr>
        <w:t>根据第</w:t>
      </w:r>
      <w:r>
        <w:rPr>
          <w:rFonts w:cs="Times New Roman" w:hint="eastAsia"/>
          <w:lang w:eastAsia="zh-CN"/>
        </w:rPr>
        <w:t xml:space="preserve"> IV </w:t>
      </w:r>
      <w:r>
        <w:rPr>
          <w:rFonts w:cs="Times New Roman" w:hint="eastAsia"/>
          <w:lang w:eastAsia="zh-CN"/>
        </w:rPr>
        <w:t>编</w:t>
      </w:r>
      <w:r>
        <w:rPr>
          <w:rFonts w:cs="Times New Roman" w:hint="eastAsia"/>
          <w:lang w:eastAsia="zh-CN"/>
        </w:rPr>
        <w:t xml:space="preserve"> B </w:t>
      </w:r>
      <w:r>
        <w:rPr>
          <w:rFonts w:cs="Times New Roman" w:hint="eastAsia"/>
          <w:lang w:eastAsia="zh-CN"/>
        </w:rPr>
        <w:t>部分，</w:t>
      </w:r>
      <w:r>
        <w:rPr>
          <w:rFonts w:cs="Times New Roman" w:hint="eastAsia"/>
          <w:lang w:eastAsia="zh-CN"/>
        </w:rPr>
        <w:t xml:space="preserve">Nita M. Lowey 21 </w:t>
      </w:r>
      <w:r>
        <w:rPr>
          <w:rFonts w:cs="Times New Roman" w:hint="eastAsia"/>
          <w:lang w:eastAsia="zh-CN"/>
        </w:rPr>
        <w:t>世纪社区学习中心</w:t>
      </w:r>
      <w:r>
        <w:rPr>
          <w:rFonts w:cs="Times New Roman" w:hint="eastAsia"/>
          <w:lang w:eastAsia="zh-CN"/>
        </w:rPr>
        <w:t xml:space="preserve"> (21st CCLC) </w:t>
      </w:r>
      <w:r>
        <w:rPr>
          <w:rFonts w:cs="Times New Roman" w:hint="eastAsia"/>
          <w:lang w:eastAsia="zh-CN"/>
        </w:rPr>
        <w:t>被定义为在非在校时间或学校未开课期间提供服务的机构。该机构需开展学业辅导和拓展活动，同时提供一系列旨在强化、补充参与学生的常规学业课程的额外服务、项目和活动，具体包括：青少年发展活动；服务学习；营养和健康教育；毒品和暴力预防项目；咨询项目；艺术、音乐、体育与健康项目；技术教育项目；金融和环境素养项目；数学、科学、职业和技术、实习或学徒项目；以及其他面向高中生的与紧缺行业领域或职业相关的其他项目。此外，这些中心还为所服务学生的家庭提供积极且有意义地参与子女教育的机会，包括读写能力培养和相关教育发展。</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792" w:name="_Toc171333313"/>
      <w:bookmarkStart w:id="793" w:name="_Toc199403796"/>
      <w:bookmarkStart w:id="794" w:name="_Toc210993287"/>
      <w:bookmarkStart w:id="795" w:name="_Toc210993468"/>
      <w:bookmarkStart w:id="796" w:name="_Toc210993618"/>
      <w:bookmarkStart w:id="797" w:name="_Toc211000817"/>
      <w:bookmarkStart w:id="798" w:name="_Toc211000970"/>
      <w:bookmarkStart w:id="799" w:name="_Toc211001178"/>
      <w:bookmarkStart w:id="800" w:name="_Toc211001295"/>
      <w:r>
        <w:rPr>
          <w:rFonts w:ascii="Times New Roman" w:eastAsia="宋体" w:hAnsi="Times New Roman" w:hint="eastAsia"/>
          <w:szCs w:val="32"/>
          <w:lang w:eastAsia="zh-CN"/>
        </w:rPr>
        <w:t>1</w:t>
      </w:r>
      <w:r>
        <w:rPr>
          <w:rFonts w:ascii="Times New Roman" w:eastAsia="宋体" w:hAnsi="Times New Roman" w:hint="eastAsia"/>
          <w:b w:val="0"/>
          <w:bCs w:val="0"/>
          <w:szCs w:val="32"/>
          <w:lang w:eastAsia="zh-CN"/>
        </w:rPr>
        <w:t>.</w:t>
      </w:r>
      <w:r>
        <w:rPr>
          <w:rFonts w:ascii="Times New Roman" w:eastAsia="宋体" w:hAnsi="Times New Roman" w:hint="eastAsia"/>
          <w:szCs w:val="32"/>
          <w:lang w:eastAsia="zh-CN"/>
        </w:rPr>
        <w:t xml:space="preserve"> </w:t>
      </w:r>
      <w:r>
        <w:rPr>
          <w:rFonts w:ascii="Times New Roman" w:eastAsia="宋体" w:hAnsi="Times New Roman" w:hint="eastAsia"/>
          <w:szCs w:val="32"/>
          <w:lang w:eastAsia="zh-CN"/>
        </w:rPr>
        <w:t>资金用途</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4203(a)(2)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792"/>
      <w:bookmarkEnd w:id="793"/>
      <w:bookmarkEnd w:id="794"/>
      <w:bookmarkEnd w:id="795"/>
      <w:bookmarkEnd w:id="796"/>
      <w:bookmarkEnd w:id="797"/>
      <w:bookmarkEnd w:id="798"/>
      <w:bookmarkEnd w:id="799"/>
      <w:bookmarkEnd w:id="800"/>
    </w:p>
    <w:p>
      <w:pPr>
        <w:pStyle w:val="blue"/>
        <w:spacing w:after="0"/>
        <w:ind w:left="0"/>
        <w:rPr>
          <w:rFonts w:ascii="Times New Roman" w:hAnsi="Times New Roman" w:hint="eastAsia"/>
          <w:lang w:eastAsia="zh-CN"/>
        </w:rPr>
      </w:pPr>
      <w:r>
        <w:rPr>
          <w:rFonts w:ascii="Times New Roman" w:eastAsia="宋体" w:hAnsi="Times New Roman" w:hint="eastAsia"/>
          <w:lang w:eastAsia="zh-CN"/>
        </w:rPr>
        <w:t>描述州级教育机构将如何使用根据</w:t>
      </w:r>
      <w:r>
        <w:rPr>
          <w:rFonts w:ascii="Times New Roman" w:eastAsia="宋体" w:hAnsi="Times New Roman" w:hint="eastAsia"/>
          <w:lang w:eastAsia="zh-CN"/>
        </w:rPr>
        <w:t xml:space="preserve"> 21 </w:t>
      </w:r>
      <w:r>
        <w:rPr>
          <w:rFonts w:ascii="Times New Roman" w:eastAsia="宋体" w:hAnsi="Times New Roman" w:hint="eastAsia"/>
          <w:lang w:eastAsia="zh-CN"/>
        </w:rPr>
        <w:t>世纪社区学习中心获得的资金，包括为州级活动保留的资金。</w:t>
      </w:r>
      <w:bookmarkStart w:id="801" w:name="_Hlk154737080"/>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Style w:val="Strong"/>
          <w:rFonts w:cs="Times New Roman" w:hint="eastAsia"/>
          <w:b w:val="0"/>
          <w:color w:val="365F91" w:themeColor="accent1" w:themeShade="BF"/>
          <w:sz w:val="22"/>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3"/>
        <w:rPr>
          <w:rFonts w:ascii="Times New Roman" w:hAnsi="Times New Roman" w:cs="Times New Roman" w:hint="eastAsia"/>
          <w:lang w:eastAsia="zh-CN"/>
        </w:rPr>
      </w:pPr>
      <w:bookmarkStart w:id="802" w:name="_Toc199403797"/>
      <w:bookmarkStart w:id="803" w:name="_Toc210993288"/>
      <w:bookmarkStart w:id="804" w:name="_Toc210993469"/>
      <w:bookmarkStart w:id="805" w:name="_Toc210993619"/>
      <w:bookmarkStart w:id="806" w:name="_Toc211000818"/>
      <w:bookmarkStart w:id="807" w:name="_Toc211001296"/>
      <w:r>
        <w:rPr>
          <w:rFonts w:ascii="Times New Roman" w:eastAsia="宋体" w:hAnsi="Times New Roman" w:cs="Times New Roman" w:hint="eastAsia"/>
          <w:szCs w:val="28"/>
          <w:lang w:eastAsia="zh-CN"/>
        </w:rPr>
        <w:t>新泽西州</w:t>
      </w:r>
      <w:r>
        <w:rPr>
          <w:rFonts w:ascii="Times New Roman" w:eastAsia="宋体" w:hAnsi="Times New Roman" w:cs="Times New Roman" w:hint="eastAsia"/>
          <w:szCs w:val="28"/>
          <w:lang w:eastAsia="zh-CN"/>
        </w:rPr>
        <w:t xml:space="preserve"> 21 </w:t>
      </w:r>
      <w:r>
        <w:rPr>
          <w:rFonts w:ascii="Times New Roman" w:eastAsia="宋体" w:hAnsi="Times New Roman" w:cs="Times New Roman" w:hint="eastAsia"/>
          <w:szCs w:val="28"/>
          <w:lang w:eastAsia="zh-CN"/>
        </w:rPr>
        <w:t>世纪社区学习中心的愿景</w:t>
      </w:r>
      <w:bookmarkEnd w:id="802"/>
      <w:bookmarkEnd w:id="803"/>
      <w:bookmarkEnd w:id="804"/>
      <w:bookmarkEnd w:id="805"/>
      <w:bookmarkEnd w:id="806"/>
      <w:bookmarkEnd w:id="807"/>
    </w:p>
    <w:bookmarkEnd w:id="801"/>
    <w:p>
      <w:pPr>
        <w:spacing w:after="120" w:line="259" w:lineRule="auto"/>
        <w:rPr>
          <w:rFonts w:cs="Times New Roman" w:hint="eastAsia"/>
          <w:lang w:eastAsia="zh-CN"/>
        </w:rPr>
      </w:pPr>
      <w:r>
        <w:rPr>
          <w:rFonts w:cs="Times New Roman" w:hint="eastAsia"/>
          <w:lang w:eastAsia="zh-CN"/>
        </w:rPr>
        <w:t>新泽西州</w:t>
      </w:r>
      <w:r>
        <w:rPr>
          <w:rFonts w:cs="Times New Roman" w:hint="eastAsia"/>
          <w:lang w:eastAsia="zh-CN"/>
        </w:rPr>
        <w:t xml:space="preserve"> 21st CCLC </w:t>
      </w:r>
      <w:r>
        <w:rPr>
          <w:rFonts w:cs="Times New Roman" w:hint="eastAsia"/>
          <w:lang w:eastAsia="zh-CN"/>
        </w:rPr>
        <w:t>项目的愿景是，通过社区学习中心支持高质量校外时间项目的发展，为参与的青少年提供影响其学业和社会技能的服务。全州通过</w:t>
      </w:r>
      <w:r>
        <w:rPr>
          <w:rFonts w:cs="Times New Roman" w:hint="eastAsia"/>
          <w:lang w:eastAsia="zh-CN"/>
        </w:rPr>
        <w:t xml:space="preserve"> 21st CCLC </w:t>
      </w:r>
      <w:r>
        <w:rPr>
          <w:rFonts w:cs="Times New Roman" w:hint="eastAsia"/>
          <w:lang w:eastAsia="zh-CN"/>
        </w:rPr>
        <w:t>项目提供的服务需实现以下目标：</w:t>
      </w:r>
    </w:p>
    <w:p>
      <w:pPr>
        <w:pStyle w:val="ListParagraph"/>
        <w:numPr>
          <w:ilvl w:val="0"/>
          <w:numId w:val="83"/>
        </w:numPr>
        <w:spacing w:after="100" w:line="259" w:lineRule="auto"/>
        <w:contextualSpacing w:val="0"/>
        <w:rPr>
          <w:rFonts w:cs="Times New Roman" w:hint="eastAsia"/>
          <w:lang w:eastAsia="zh-CN"/>
        </w:rPr>
      </w:pPr>
      <w:r>
        <w:rPr>
          <w:rFonts w:cs="Times New Roman" w:hint="eastAsia"/>
          <w:lang w:eastAsia="zh-CN"/>
        </w:rPr>
        <w:t>通过提供核心学业领域（如英语语言艺术和数学）的高质量辅导活动，以及艺术文化、青少年发展经验和体育活动等拓展活动，提高学生的职业和升学准备能力；</w:t>
      </w:r>
    </w:p>
    <w:p>
      <w:pPr>
        <w:pStyle w:val="ListParagraph"/>
        <w:numPr>
          <w:ilvl w:val="0"/>
          <w:numId w:val="83"/>
        </w:numPr>
        <w:spacing w:after="100" w:line="259" w:lineRule="auto"/>
        <w:contextualSpacing w:val="0"/>
        <w:rPr>
          <w:rFonts w:cs="Times New Roman" w:hint="eastAsia"/>
          <w:lang w:eastAsia="zh-CN"/>
        </w:rPr>
      </w:pPr>
      <w:r>
        <w:rPr>
          <w:rFonts w:cs="Times New Roman" w:hint="eastAsia"/>
          <w:lang w:eastAsia="zh-CN"/>
        </w:rPr>
        <w:t>通过将社交、情感与品格发展融入项目，提高学生的积极行为；</w:t>
      </w:r>
    </w:p>
    <w:p>
      <w:pPr>
        <w:pStyle w:val="ListParagraph"/>
        <w:numPr>
          <w:ilvl w:val="0"/>
          <w:numId w:val="83"/>
        </w:numPr>
        <w:spacing w:after="120" w:line="259" w:lineRule="auto"/>
        <w:contextualSpacing w:val="0"/>
        <w:rPr>
          <w:rFonts w:cs="Times New Roman" w:hint="eastAsia"/>
          <w:lang w:eastAsia="zh-CN"/>
        </w:rPr>
      </w:pPr>
      <w:r>
        <w:rPr>
          <w:rFonts w:cs="Times New Roman" w:hint="eastAsia"/>
          <w:lang w:eastAsia="zh-CN"/>
        </w:rPr>
        <w:t>通过一系列家长参与活动，吸引受服务学生的成年家庭成员参与；以及</w:t>
      </w:r>
    </w:p>
    <w:p>
      <w:pPr>
        <w:pStyle w:val="ListParagraph"/>
        <w:numPr>
          <w:ilvl w:val="0"/>
          <w:numId w:val="83"/>
        </w:numPr>
        <w:spacing w:after="240" w:line="259" w:lineRule="auto"/>
        <w:rPr>
          <w:rFonts w:cs="Times New Roman" w:hint="eastAsia"/>
          <w:lang w:eastAsia="zh-CN"/>
        </w:rPr>
      </w:pPr>
      <w:r>
        <w:rPr>
          <w:rFonts w:cs="Times New Roman" w:hint="eastAsia"/>
          <w:lang w:eastAsia="zh-CN"/>
        </w:rPr>
        <w:t>建立并维持伙伴关系和合作关系，通过协同努力确保参与者能获取所有可用资源，并保持项目的可持续性。</w:t>
      </w:r>
    </w:p>
    <w:p>
      <w:pPr>
        <w:spacing w:after="120" w:line="259" w:lineRule="auto"/>
        <w:rPr>
          <w:rFonts w:cs="Times New Roman" w:hint="eastAsia"/>
          <w:lang w:eastAsia="zh-CN"/>
        </w:rPr>
      </w:pPr>
      <w:r>
        <w:rPr>
          <w:rFonts w:cs="Times New Roman" w:hint="eastAsia"/>
          <w:lang w:eastAsia="zh-CN"/>
        </w:rPr>
        <w:t>为整合跨学科信息和技能、推动</w:t>
      </w:r>
      <w:r>
        <w:rPr>
          <w:rFonts w:cs="Times New Roman" w:hint="eastAsia"/>
          <w:lang w:eastAsia="zh-CN"/>
        </w:rPr>
        <w:t xml:space="preserve"> 21st CCLC </w:t>
      </w:r>
      <w:r>
        <w:rPr>
          <w:rFonts w:cs="Times New Roman" w:hint="eastAsia"/>
          <w:lang w:eastAsia="zh-CN"/>
        </w:rPr>
        <w:t>与学校日常教学的衔接，并提供无缝衔接的教育体验，新泽西州教育部要求</w:t>
      </w:r>
      <w:r>
        <w:rPr>
          <w:rFonts w:cs="Times New Roman" w:hint="eastAsia"/>
          <w:lang w:eastAsia="zh-CN"/>
        </w:rPr>
        <w:t xml:space="preserve"> 21st CCLC </w:t>
      </w:r>
      <w:r>
        <w:rPr>
          <w:rFonts w:cs="Times New Roman" w:hint="eastAsia"/>
          <w:lang w:eastAsia="zh-CN"/>
        </w:rPr>
        <w:t>受助方聚焦以下主题之一：</w:t>
      </w:r>
    </w:p>
    <w:p>
      <w:pPr>
        <w:pStyle w:val="ListParagraph"/>
        <w:numPr>
          <w:ilvl w:val="0"/>
          <w:numId w:val="84"/>
        </w:numPr>
        <w:spacing w:after="120" w:line="259" w:lineRule="auto"/>
        <w:contextualSpacing w:val="0"/>
        <w:rPr>
          <w:rFonts w:cs="Times New Roman" w:hint="eastAsia"/>
          <w:lang w:eastAsia="zh-CN"/>
        </w:rPr>
      </w:pPr>
      <w:r>
        <w:rPr>
          <w:rFonts w:cs="Times New Roman" w:hint="eastAsia"/>
          <w:lang w:eastAsia="zh-CN"/>
        </w:rPr>
        <w:t>科学、技术、工程和数学</w:t>
      </w:r>
      <w:r>
        <w:rPr>
          <w:rFonts w:cs="Times New Roman" w:hint="eastAsia"/>
          <w:lang w:eastAsia="zh-CN"/>
        </w:rPr>
        <w:t xml:space="preserve"> (STEM)</w:t>
      </w:r>
      <w:r>
        <w:rPr>
          <w:rFonts w:cs="Times New Roman" w:hint="eastAsia"/>
          <w:lang w:eastAsia="zh-CN"/>
        </w:rPr>
        <w:t>；</w:t>
      </w:r>
    </w:p>
    <w:p>
      <w:pPr>
        <w:pStyle w:val="ListParagraph"/>
        <w:numPr>
          <w:ilvl w:val="0"/>
          <w:numId w:val="84"/>
        </w:numPr>
        <w:spacing w:after="120" w:line="259" w:lineRule="auto"/>
        <w:contextualSpacing w:val="0"/>
        <w:rPr>
          <w:rFonts w:cs="Times New Roman" w:hint="eastAsia"/>
          <w:lang w:eastAsia="zh-CN"/>
        </w:rPr>
      </w:pPr>
      <w:r>
        <w:rPr>
          <w:rFonts w:cs="Times New Roman" w:hint="eastAsia"/>
          <w:lang w:eastAsia="zh-CN"/>
        </w:rPr>
        <w:t>公民参与；</w:t>
      </w:r>
    </w:p>
    <w:p>
      <w:pPr>
        <w:pStyle w:val="ListParagraph"/>
        <w:numPr>
          <w:ilvl w:val="0"/>
          <w:numId w:val="84"/>
        </w:numPr>
        <w:spacing w:after="120" w:line="259" w:lineRule="auto"/>
        <w:contextualSpacing w:val="0"/>
        <w:rPr>
          <w:rFonts w:cs="Times New Roman" w:hint="eastAsia"/>
          <w:lang w:eastAsia="zh-CN"/>
        </w:rPr>
      </w:pPr>
      <w:r>
        <w:rPr>
          <w:rFonts w:cs="Times New Roman" w:hint="eastAsia"/>
          <w:lang w:eastAsia="zh-CN"/>
        </w:rPr>
        <w:t>职业认知和探索；或</w:t>
      </w:r>
    </w:p>
    <w:p>
      <w:pPr>
        <w:pStyle w:val="ListParagraph"/>
        <w:numPr>
          <w:ilvl w:val="0"/>
          <w:numId w:val="84"/>
        </w:numPr>
        <w:spacing w:after="0" w:line="259" w:lineRule="auto"/>
        <w:rPr>
          <w:rFonts w:cs="Times New Roman" w:hint="eastAsia"/>
          <w:lang w:eastAsia="zh-CN"/>
        </w:rPr>
      </w:pPr>
      <w:r>
        <w:rPr>
          <w:rFonts w:cs="Times New Roman" w:hint="eastAsia"/>
          <w:lang w:eastAsia="zh-CN"/>
        </w:rPr>
        <w:t>视觉和表演艺术。</w:t>
      </w:r>
    </w:p>
    <w:p>
      <w:pPr>
        <w:pStyle w:val="Heading3"/>
        <w:rPr>
          <w:rFonts w:ascii="Times New Roman" w:hAnsi="Times New Roman" w:cs="Times New Roman" w:hint="eastAsia"/>
          <w:lang w:eastAsia="zh-CN"/>
        </w:rPr>
      </w:pPr>
      <w:bookmarkStart w:id="808" w:name="_Toc199403798"/>
      <w:bookmarkStart w:id="809" w:name="_Toc210993289"/>
      <w:bookmarkStart w:id="810" w:name="_Toc210993470"/>
      <w:bookmarkStart w:id="811" w:name="_Toc210993620"/>
      <w:bookmarkStart w:id="812" w:name="_Toc211000819"/>
      <w:bookmarkStart w:id="813" w:name="_Toc211001297"/>
      <w:r>
        <w:rPr>
          <w:rFonts w:ascii="Times New Roman" w:eastAsia="宋体" w:hAnsi="Times New Roman" w:cs="Times New Roman" w:hint="eastAsia"/>
          <w:szCs w:val="28"/>
          <w:lang w:eastAsia="zh-CN"/>
        </w:rPr>
        <w:t>新泽西州</w:t>
      </w:r>
      <w:r>
        <w:rPr>
          <w:rFonts w:ascii="Times New Roman" w:eastAsia="宋体" w:hAnsi="Times New Roman" w:cs="Times New Roman" w:hint="eastAsia"/>
          <w:szCs w:val="28"/>
          <w:lang w:eastAsia="zh-CN"/>
        </w:rPr>
        <w:t xml:space="preserve"> 21 </w:t>
      </w:r>
      <w:r>
        <w:rPr>
          <w:rFonts w:ascii="Times New Roman" w:eastAsia="宋体" w:hAnsi="Times New Roman" w:cs="Times New Roman" w:hint="eastAsia"/>
          <w:szCs w:val="28"/>
          <w:lang w:eastAsia="zh-CN"/>
        </w:rPr>
        <w:t>世纪社区学习中心资金使用方式</w:t>
      </w:r>
      <w:bookmarkEnd w:id="808"/>
      <w:bookmarkEnd w:id="809"/>
      <w:bookmarkEnd w:id="810"/>
      <w:bookmarkEnd w:id="811"/>
      <w:bookmarkEnd w:id="812"/>
      <w:bookmarkEnd w:id="813"/>
    </w:p>
    <w:p>
      <w:pPr>
        <w:rPr>
          <w:rFonts w:cs="Times New Roman" w:hint="eastAsia"/>
          <w:lang w:eastAsia="zh-CN"/>
        </w:rPr>
      </w:pPr>
      <w:r>
        <w:rPr>
          <w:rFonts w:cs="Times New Roman" w:hint="eastAsia"/>
          <w:lang w:eastAsia="zh-CN"/>
        </w:rPr>
        <w:t>新泽西州教育部将使用联邦资金支持并维持</w:t>
      </w:r>
      <w:r>
        <w:rPr>
          <w:rFonts w:cs="Times New Roman" w:hint="eastAsia"/>
          <w:lang w:eastAsia="zh-CN"/>
        </w:rPr>
        <w:t xml:space="preserve"> 21st CCLC </w:t>
      </w:r>
      <w:r>
        <w:rPr>
          <w:rFonts w:cs="Times New Roman" w:hint="eastAsia"/>
          <w:lang w:eastAsia="zh-CN"/>
        </w:rPr>
        <w:t>项目的实施，为儿童（尤其是最需要帮助的儿童）提供非在校时段学业拓展机会。该项目帮助学生达到核心学业科目（如英语语言艺术和数学）的州级和地方级学生标准；为学生提供丰富多样的活动，补充学生的常规学业课程；并为参与儿童的家庭提供读写能力培养和其他教育服务。新泽西州平均每年约有</w:t>
      </w:r>
      <w:r>
        <w:rPr>
          <w:rFonts w:cs="Times New Roman" w:hint="eastAsia"/>
          <w:lang w:eastAsia="zh-CN"/>
        </w:rPr>
        <w:t xml:space="preserve"> 65 </w:t>
      </w:r>
      <w:r>
        <w:rPr>
          <w:rFonts w:cs="Times New Roman" w:hint="eastAsia"/>
          <w:lang w:eastAsia="zh-CN"/>
        </w:rPr>
        <w:t>个</w:t>
      </w:r>
      <w:r>
        <w:rPr>
          <w:rFonts w:cs="Times New Roman" w:hint="eastAsia"/>
          <w:lang w:eastAsia="zh-CN"/>
        </w:rPr>
        <w:t xml:space="preserve"> 21st CCLC </w:t>
      </w:r>
      <w:r>
        <w:rPr>
          <w:rFonts w:cs="Times New Roman" w:hint="eastAsia"/>
          <w:lang w:eastAsia="zh-CN"/>
        </w:rPr>
        <w:t>项目运行。这些项目目前每年获得</w:t>
      </w:r>
      <w:r>
        <w:rPr>
          <w:rFonts w:cs="Times New Roman" w:hint="eastAsia"/>
          <w:lang w:eastAsia="zh-CN"/>
        </w:rPr>
        <w:t xml:space="preserve"> 25 </w:t>
      </w:r>
      <w:r>
        <w:rPr>
          <w:rFonts w:cs="Times New Roman" w:hint="eastAsia"/>
          <w:lang w:eastAsia="zh-CN"/>
        </w:rPr>
        <w:t>万至</w:t>
      </w:r>
      <w:r>
        <w:rPr>
          <w:rFonts w:cs="Times New Roman" w:hint="eastAsia"/>
          <w:lang w:eastAsia="zh-CN"/>
        </w:rPr>
        <w:t xml:space="preserve"> 55 </w:t>
      </w:r>
      <w:r>
        <w:rPr>
          <w:rFonts w:cs="Times New Roman" w:hint="eastAsia"/>
          <w:lang w:eastAsia="zh-CN"/>
        </w:rPr>
        <w:t>万美元的资助。需注意，新泽西州预计会定期提高资助金额，以应对通货膨胀。每年春季会发布竞争性资助申请通知。</w:t>
      </w:r>
    </w:p>
    <w:p>
      <w:pPr>
        <w:rPr>
          <w:rFonts w:cs="Times New Roman" w:hint="eastAsia"/>
          <w:lang w:eastAsia="zh-CN"/>
        </w:rPr>
      </w:pPr>
      <w:r>
        <w:rPr>
          <w:rFonts w:cs="Times New Roman" w:hint="eastAsia"/>
          <w:lang w:eastAsia="zh-CN"/>
        </w:rPr>
        <w:t>根据《每一个学生成功法》的规定，新泽西州教育部还计划使用资金支持新泽西州教育部工作人员和签约服务商监督和协助高质量</w:t>
      </w:r>
      <w:r>
        <w:rPr>
          <w:rFonts w:cs="Times New Roman" w:hint="eastAsia"/>
          <w:lang w:eastAsia="zh-CN"/>
        </w:rPr>
        <w:t xml:space="preserve"> 21st CCLC </w:t>
      </w:r>
      <w:r>
        <w:rPr>
          <w:rFonts w:cs="Times New Roman" w:hint="eastAsia"/>
          <w:lang w:eastAsia="zh-CN"/>
        </w:rPr>
        <w:t>项目的实施，具体包括监督、支持能力培养、培训和技术援助，以确保受助方的活动符合州级严格学业标准，并对项目和活动的有效性展开综合评估。新泽西州教育部已签约外部服务商开展全州</w:t>
      </w:r>
      <w:r>
        <w:rPr>
          <w:rFonts w:cs="Times New Roman" w:hint="eastAsia"/>
          <w:lang w:eastAsia="zh-CN"/>
        </w:rPr>
        <w:t xml:space="preserve"> 21st CCLC </w:t>
      </w:r>
      <w:r>
        <w:rPr>
          <w:rFonts w:cs="Times New Roman" w:hint="eastAsia"/>
          <w:lang w:eastAsia="zh-CN"/>
        </w:rPr>
        <w:t>项目评估。评估内容包括：受助方在实现州规定目标方面的进展、对青少年及其家庭的影响，以及本州对</w:t>
      </w:r>
      <w:r>
        <w:rPr>
          <w:rFonts w:cs="Times New Roman" w:hint="eastAsia"/>
          <w:lang w:eastAsia="zh-CN"/>
        </w:rPr>
        <w:t xml:space="preserve"> 21st CCLC </w:t>
      </w:r>
      <w:r>
        <w:rPr>
          <w:rFonts w:cs="Times New Roman" w:hint="eastAsia"/>
          <w:lang w:eastAsia="zh-CN"/>
        </w:rPr>
        <w:t>项目管理的有效性。美国研究院（</w:t>
      </w:r>
      <w:r>
        <w:rPr>
          <w:rFonts w:cs="Times New Roman" w:hint="eastAsia"/>
          <w:lang w:eastAsia="zh-CN"/>
        </w:rPr>
        <w:t>American Institutes for Research</w:t>
      </w:r>
      <w:r>
        <w:rPr>
          <w:rFonts w:cs="Times New Roman" w:hint="eastAsia"/>
          <w:lang w:eastAsia="zh-CN"/>
        </w:rPr>
        <w:t>，简称</w:t>
      </w:r>
      <w:r>
        <w:rPr>
          <w:rFonts w:cs="Times New Roman" w:hint="eastAsia"/>
          <w:lang w:eastAsia="zh-CN"/>
        </w:rPr>
        <w:t xml:space="preserve"> AIR</w:t>
      </w:r>
      <w:r>
        <w:rPr>
          <w:rFonts w:cs="Times New Roman" w:hint="eastAsia"/>
          <w:lang w:eastAsia="zh-CN"/>
        </w:rPr>
        <w:t>）负责管理工作人员、青少年和家长调查，访谈项目工作人员，分析定性和定量数据，并将提供一系列支持质量改进工作的网络研讨会和演示，包括结合数据的区域规划会议。</w:t>
      </w:r>
    </w:p>
    <w:p>
      <w:pPr>
        <w:spacing w:after="120"/>
        <w:rPr>
          <w:rFonts w:cs="Times New Roman" w:hint="eastAsia"/>
          <w:lang w:eastAsia="zh-CN"/>
        </w:rPr>
      </w:pPr>
      <w:r>
        <w:rPr>
          <w:rFonts w:cs="Times New Roman" w:hint="eastAsia"/>
          <w:lang w:eastAsia="zh-CN"/>
        </w:rPr>
        <w:t>此外，新泽西州教育部还向培训和技术援助服务商发放补贴，以提高课后、暑期和课前项目的质量，并增强所有</w:t>
      </w:r>
      <w:r>
        <w:rPr>
          <w:rFonts w:cs="Times New Roman" w:hint="eastAsia"/>
          <w:lang w:eastAsia="zh-CN"/>
        </w:rPr>
        <w:t xml:space="preserve"> 21st CCLC </w:t>
      </w:r>
      <w:r>
        <w:rPr>
          <w:rFonts w:cs="Times New Roman" w:hint="eastAsia"/>
          <w:lang w:eastAsia="zh-CN"/>
        </w:rPr>
        <w:t>项目工作人员的能力。服务涵盖以下四个领域：</w:t>
      </w:r>
    </w:p>
    <w:p>
      <w:pPr>
        <w:pStyle w:val="ListParagraph"/>
        <w:numPr>
          <w:ilvl w:val="0"/>
          <w:numId w:val="82"/>
        </w:numPr>
        <w:spacing w:after="120" w:line="259" w:lineRule="auto"/>
        <w:contextualSpacing w:val="0"/>
        <w:rPr>
          <w:rFonts w:cs="Times New Roman" w:hint="eastAsia"/>
          <w:lang w:eastAsia="zh-CN"/>
        </w:rPr>
      </w:pPr>
      <w:r>
        <w:rPr>
          <w:rFonts w:cs="Times New Roman" w:hint="eastAsia"/>
          <w:lang w:eastAsia="zh-CN"/>
        </w:rPr>
        <w:t>为受助方开发并开展能力建设培训和技术援助；</w:t>
      </w:r>
    </w:p>
    <w:p>
      <w:pPr>
        <w:pStyle w:val="ListParagraph"/>
        <w:numPr>
          <w:ilvl w:val="0"/>
          <w:numId w:val="82"/>
        </w:numPr>
        <w:spacing w:after="120" w:line="259" w:lineRule="auto"/>
        <w:contextualSpacing w:val="0"/>
        <w:rPr>
          <w:rFonts w:cs="Times New Roman" w:hint="eastAsia"/>
          <w:lang w:eastAsia="zh-CN"/>
        </w:rPr>
      </w:pPr>
      <w:r>
        <w:rPr>
          <w:rFonts w:cs="Times New Roman" w:hint="eastAsia"/>
          <w:lang w:eastAsia="zh-CN"/>
        </w:rPr>
        <w:t>协助新泽西州教育部确保高质量项目的实施；</w:t>
      </w:r>
    </w:p>
    <w:p>
      <w:pPr>
        <w:pStyle w:val="ListParagraph"/>
        <w:numPr>
          <w:ilvl w:val="0"/>
          <w:numId w:val="82"/>
        </w:numPr>
        <w:spacing w:after="120" w:line="259" w:lineRule="auto"/>
        <w:contextualSpacing w:val="0"/>
        <w:rPr>
          <w:rFonts w:cs="Times New Roman" w:hint="eastAsia"/>
          <w:lang w:eastAsia="zh-CN"/>
        </w:rPr>
      </w:pPr>
      <w:r>
        <w:rPr>
          <w:rFonts w:cs="Times New Roman" w:hint="eastAsia"/>
          <w:lang w:eastAsia="zh-CN"/>
        </w:rPr>
        <w:t>为新泽西州范围内的校外时间项目服务商促进交流机会；以及</w:t>
      </w:r>
      <w:r>
        <w:rPr>
          <w:rFonts w:cs="Times New Roman" w:hint="eastAsia"/>
          <w:lang w:eastAsia="zh-CN"/>
        </w:rPr>
        <w:t xml:space="preserve"> </w:t>
      </w:r>
    </w:p>
    <w:p>
      <w:pPr>
        <w:pStyle w:val="ListParagraph"/>
        <w:numPr>
          <w:ilvl w:val="0"/>
          <w:numId w:val="82"/>
        </w:numPr>
        <w:spacing w:after="120" w:line="259" w:lineRule="auto"/>
        <w:contextualSpacing w:val="0"/>
        <w:rPr>
          <w:rFonts w:cs="Times New Roman" w:hint="eastAsia"/>
          <w:lang w:eastAsia="zh-CN"/>
        </w:rPr>
      </w:pPr>
      <w:r>
        <w:rPr>
          <w:rFonts w:cs="Times New Roman" w:hint="eastAsia"/>
          <w:lang w:eastAsia="zh-CN"/>
        </w:rPr>
        <w:t>使用数据驱动策略增强培训和技术援助。</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BeginUSED"/>
        <w:rPr>
          <w:rFonts w:cs="Times New Roman" w:hint="eastAsia"/>
          <w:color w:val="183C5C"/>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814" w:name="_Toc171333314"/>
      <w:bookmarkStart w:id="815" w:name="_Toc199403799"/>
      <w:bookmarkStart w:id="816" w:name="_Toc210993290"/>
      <w:bookmarkStart w:id="817" w:name="_Toc210993471"/>
      <w:bookmarkStart w:id="818" w:name="_Toc210993621"/>
      <w:bookmarkStart w:id="819" w:name="_Toc211000820"/>
      <w:bookmarkStart w:id="820" w:name="_Toc211000971"/>
      <w:bookmarkStart w:id="821" w:name="_Toc211001179"/>
      <w:bookmarkStart w:id="822" w:name="_Toc211001298"/>
      <w:r>
        <w:rPr>
          <w:rFonts w:ascii="Times New Roman" w:eastAsia="宋体" w:hAnsi="Times New Roman" w:hint="eastAsia"/>
          <w:szCs w:val="32"/>
          <w:lang w:eastAsia="zh-CN"/>
        </w:rPr>
        <w:t xml:space="preserve">2. </w:t>
      </w:r>
      <w:r>
        <w:rPr>
          <w:rFonts w:ascii="Times New Roman" w:eastAsia="宋体" w:hAnsi="Times New Roman" w:hint="eastAsia"/>
          <w:szCs w:val="32"/>
          <w:lang w:eastAsia="zh-CN"/>
        </w:rPr>
        <w:t>次级拨款发放</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4203(a)(4)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814"/>
      <w:bookmarkEnd w:id="815"/>
      <w:bookmarkEnd w:id="816"/>
      <w:bookmarkEnd w:id="817"/>
      <w:bookmarkEnd w:id="818"/>
      <w:bookmarkEnd w:id="819"/>
      <w:bookmarkEnd w:id="820"/>
      <w:bookmarkEnd w:id="821"/>
      <w:bookmarkEnd w:id="822"/>
    </w:p>
    <w:p>
      <w:pPr>
        <w:pStyle w:val="blue"/>
        <w:spacing w:after="120"/>
        <w:ind w:left="0"/>
        <w:rPr>
          <w:rFonts w:ascii="Times New Roman" w:hAnsi="Times New Roman" w:hint="eastAsia"/>
          <w:lang w:eastAsia="zh-CN"/>
        </w:rPr>
      </w:pPr>
      <w:r>
        <w:rPr>
          <w:rFonts w:ascii="Times New Roman" w:eastAsia="宋体" w:hAnsi="Times New Roman" w:hint="eastAsia"/>
          <w:lang w:eastAsia="zh-CN"/>
        </w:rPr>
        <w:t>描述州教育机构将用于审查申请和采用竞争性方式向符合资格的实体发放</w:t>
      </w:r>
      <w:r>
        <w:rPr>
          <w:rFonts w:ascii="Times New Roman" w:eastAsia="宋体" w:hAnsi="Times New Roman" w:hint="eastAsia"/>
          <w:lang w:eastAsia="zh-CN"/>
        </w:rPr>
        <w:t xml:space="preserve"> 21 </w:t>
      </w:r>
      <w:r>
        <w:rPr>
          <w:rFonts w:ascii="Times New Roman" w:eastAsia="宋体" w:hAnsi="Times New Roman" w:hint="eastAsia"/>
          <w:lang w:eastAsia="zh-CN"/>
        </w:rPr>
        <w:t>世纪社区学习中心资金的程序和标准，其中应包考虑拟议社区学习中心帮助参与学生达到州级严格学业标准和任何地方学业标准可能性的程序和标准。</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pStyle w:val="ListParagraph"/>
        <w:spacing w:before="240"/>
        <w:ind w:left="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3"/>
        <w:rPr>
          <w:rFonts w:ascii="Times New Roman" w:hAnsi="Times New Roman" w:cs="Times New Roman" w:hint="eastAsia"/>
          <w:lang w:eastAsia="zh-CN"/>
        </w:rPr>
      </w:pPr>
      <w:bookmarkStart w:id="823" w:name="_Toc199403800"/>
      <w:bookmarkStart w:id="824" w:name="_Toc210993291"/>
      <w:bookmarkStart w:id="825" w:name="_Toc210993472"/>
      <w:bookmarkStart w:id="826" w:name="_Toc210993622"/>
      <w:bookmarkStart w:id="827" w:name="_Toc211000821"/>
      <w:bookmarkStart w:id="828" w:name="_Toc211001299"/>
      <w:r>
        <w:rPr>
          <w:rFonts w:ascii="Times New Roman" w:eastAsia="宋体" w:hAnsi="Times New Roman" w:cs="Times New Roman" w:hint="eastAsia"/>
          <w:szCs w:val="28"/>
          <w:lang w:eastAsia="zh-CN"/>
        </w:rPr>
        <w:t>州教育机构次级拨款的通用规定</w:t>
      </w:r>
      <w:bookmarkEnd w:id="823"/>
      <w:bookmarkEnd w:id="824"/>
      <w:bookmarkEnd w:id="825"/>
      <w:bookmarkEnd w:id="826"/>
      <w:bookmarkEnd w:id="827"/>
      <w:bookmarkEnd w:id="828"/>
    </w:p>
    <w:p>
      <w:pPr>
        <w:rPr>
          <w:rFonts w:cs="Times New Roman" w:hint="eastAsia"/>
          <w:lang w:eastAsia="zh-CN"/>
        </w:rPr>
      </w:pPr>
      <w:r>
        <w:rPr>
          <w:rFonts w:cs="Times New Roman" w:hint="eastAsia"/>
          <w:lang w:eastAsia="zh-CN"/>
        </w:rPr>
        <w:t>新泽西州教育部将继续通过资助管理办公室制定的程序和流程，分配第</w:t>
      </w:r>
      <w:r>
        <w:rPr>
          <w:rFonts w:cs="Times New Roman" w:hint="eastAsia"/>
          <w:lang w:eastAsia="zh-CN"/>
        </w:rPr>
        <w:t xml:space="preserve"> IV </w:t>
      </w:r>
      <w:r>
        <w:rPr>
          <w:rFonts w:cs="Times New Roman" w:hint="eastAsia"/>
          <w:lang w:eastAsia="zh-CN"/>
        </w:rPr>
        <w:t>编</w:t>
      </w:r>
      <w:r>
        <w:rPr>
          <w:rFonts w:cs="Times New Roman" w:hint="eastAsia"/>
          <w:lang w:eastAsia="zh-CN"/>
        </w:rPr>
        <w:t xml:space="preserve"> B </w:t>
      </w:r>
      <w:r>
        <w:rPr>
          <w:rFonts w:cs="Times New Roman" w:hint="eastAsia"/>
          <w:lang w:eastAsia="zh-CN"/>
        </w:rPr>
        <w:t>部分资金。资金发放采用年度竞争性方式，仅在有可用资金时开展。次级拨款受助方需要提交季度财务和项目报告，以核实支出和活动是否符合项目的。此外，新泽西州教育部将在</w:t>
      </w:r>
      <w:r>
        <w:rPr>
          <w:rFonts w:cs="Times New Roman" w:hint="eastAsia"/>
          <w:lang w:eastAsia="zh-CN"/>
        </w:rPr>
        <w:t xml:space="preserve"> 21st CCLC </w:t>
      </w:r>
      <w:r>
        <w:rPr>
          <w:rFonts w:cs="Times New Roman" w:hint="eastAsia"/>
          <w:lang w:eastAsia="zh-CN"/>
        </w:rPr>
        <w:t>次级拨款受助方获得资助的第一年和第三年，对其开展现场监督和质量走访。</w:t>
      </w:r>
    </w:p>
    <w:p>
      <w:pPr>
        <w:spacing w:after="120"/>
        <w:rPr>
          <w:rFonts w:cs="Times New Roman" w:hint="eastAsia"/>
          <w:lang w:eastAsia="zh-CN"/>
        </w:rPr>
      </w:pPr>
      <w:r>
        <w:rPr>
          <w:rFonts w:cs="Times New Roman" w:hint="eastAsia"/>
          <w:lang w:eastAsia="zh-CN"/>
        </w:rPr>
        <w:t>新泽西州教育部共发布两类资助机会通知</w:t>
      </w:r>
      <w:r>
        <w:rPr>
          <w:rFonts w:cs="Times New Roman" w:hint="eastAsia"/>
          <w:lang w:eastAsia="zh-CN"/>
        </w:rPr>
        <w:t xml:space="preserve"> (NGO)</w:t>
      </w:r>
      <w:r>
        <w:rPr>
          <w:rFonts w:cs="Times New Roman" w:hint="eastAsia"/>
          <w:lang w:eastAsia="zh-CN"/>
        </w:rPr>
        <w:t>：</w:t>
      </w:r>
    </w:p>
    <w:p>
      <w:pPr>
        <w:pStyle w:val="ListParagraph"/>
        <w:numPr>
          <w:ilvl w:val="0"/>
          <w:numId w:val="85"/>
        </w:numPr>
        <w:spacing w:after="120" w:line="259" w:lineRule="auto"/>
        <w:contextualSpacing w:val="0"/>
        <w:rPr>
          <w:rFonts w:cs="Times New Roman" w:hint="eastAsia"/>
          <w:lang w:eastAsia="zh-CN"/>
        </w:rPr>
      </w:pPr>
      <w:r>
        <w:rPr>
          <w:rFonts w:cs="Times New Roman" w:hint="eastAsia"/>
          <w:lang w:eastAsia="zh-CN"/>
        </w:rPr>
        <w:t xml:space="preserve">21st CCLC </w:t>
      </w:r>
      <w:r>
        <w:rPr>
          <w:rFonts w:cs="Times New Roman" w:hint="eastAsia"/>
          <w:lang w:eastAsia="zh-CN"/>
        </w:rPr>
        <w:t>竞争性资助机会通知（资助周期为</w:t>
      </w:r>
      <w:r>
        <w:rPr>
          <w:rFonts w:cs="Times New Roman" w:hint="eastAsia"/>
          <w:lang w:eastAsia="zh-CN"/>
        </w:rPr>
        <w:t xml:space="preserve"> 5 </w:t>
      </w:r>
      <w:r>
        <w:rPr>
          <w:rFonts w:cs="Times New Roman" w:hint="eastAsia"/>
          <w:lang w:eastAsia="zh-CN"/>
        </w:rPr>
        <w:t>年）；</w:t>
      </w:r>
    </w:p>
    <w:p>
      <w:pPr>
        <w:pStyle w:val="ListParagraph"/>
        <w:numPr>
          <w:ilvl w:val="0"/>
          <w:numId w:val="85"/>
        </w:numPr>
        <w:spacing w:after="120" w:line="259" w:lineRule="auto"/>
        <w:contextualSpacing w:val="0"/>
        <w:rPr>
          <w:rFonts w:cs="Times New Roman" w:hint="eastAsia"/>
          <w:lang w:eastAsia="zh-CN"/>
        </w:rPr>
      </w:pPr>
      <w:r>
        <w:rPr>
          <w:rFonts w:cs="Times New Roman" w:hint="eastAsia"/>
          <w:lang w:eastAsia="zh-CN"/>
        </w:rPr>
        <w:t xml:space="preserve">21st CCLC </w:t>
      </w:r>
      <w:r>
        <w:rPr>
          <w:rFonts w:cs="Times New Roman" w:hint="eastAsia"/>
          <w:lang w:eastAsia="zh-CN"/>
        </w:rPr>
        <w:t>延续性非竞争性资助机会通知（面向第</w:t>
      </w:r>
      <w:r>
        <w:rPr>
          <w:rFonts w:cs="Times New Roman" w:hint="eastAsia"/>
          <w:lang w:eastAsia="zh-CN"/>
        </w:rPr>
        <w:t xml:space="preserve"> 2 </w:t>
      </w:r>
      <w:r>
        <w:rPr>
          <w:rFonts w:cs="Times New Roman" w:hint="eastAsia"/>
          <w:lang w:eastAsia="zh-CN"/>
        </w:rPr>
        <w:t>至第</w:t>
      </w:r>
      <w:r>
        <w:rPr>
          <w:rFonts w:cs="Times New Roman" w:hint="eastAsia"/>
          <w:lang w:eastAsia="zh-CN"/>
        </w:rPr>
        <w:t xml:space="preserve"> 5 </w:t>
      </w:r>
      <w:r>
        <w:rPr>
          <w:rFonts w:cs="Times New Roman" w:hint="eastAsia"/>
          <w:lang w:eastAsia="zh-CN"/>
        </w:rPr>
        <w:t>年的受资助机构）；</w:t>
      </w:r>
    </w:p>
    <w:p>
      <w:pPr>
        <w:rPr>
          <w:rFonts w:cs="Times New Roman" w:hint="eastAsia"/>
          <w:lang w:eastAsia="zh-CN"/>
        </w:rPr>
      </w:pPr>
      <w:r>
        <w:rPr>
          <w:rFonts w:cs="Times New Roman" w:hint="eastAsia"/>
          <w:lang w:eastAsia="zh-CN"/>
        </w:rPr>
        <w:t xml:space="preserve">21st CCLC </w:t>
      </w:r>
      <w:r>
        <w:rPr>
          <w:rFonts w:cs="Times New Roman" w:hint="eastAsia"/>
          <w:lang w:eastAsia="zh-CN"/>
        </w:rPr>
        <w:t>次级拨款受助方在获得资助的每年</w:t>
      </w:r>
      <w:r>
        <w:rPr>
          <w:rFonts w:cs="Times New Roman" w:hint="eastAsia"/>
          <w:lang w:eastAsia="zh-CN"/>
        </w:rPr>
        <w:t xml:space="preserve"> 9 </w:t>
      </w:r>
      <w:r>
        <w:rPr>
          <w:rFonts w:cs="Times New Roman" w:hint="eastAsia"/>
          <w:lang w:eastAsia="zh-CN"/>
        </w:rPr>
        <w:t>月</w:t>
      </w:r>
      <w:r>
        <w:rPr>
          <w:rFonts w:cs="Times New Roman" w:hint="eastAsia"/>
          <w:lang w:eastAsia="zh-CN"/>
        </w:rPr>
        <w:t xml:space="preserve"> 1 </w:t>
      </w:r>
      <w:r>
        <w:rPr>
          <w:rFonts w:cs="Times New Roman" w:hint="eastAsia"/>
          <w:lang w:eastAsia="zh-CN"/>
        </w:rPr>
        <w:t>日至次年</w:t>
      </w:r>
      <w:r>
        <w:rPr>
          <w:rFonts w:cs="Times New Roman" w:hint="eastAsia"/>
          <w:lang w:eastAsia="zh-CN"/>
        </w:rPr>
        <w:t xml:space="preserve"> 8 </w:t>
      </w:r>
      <w:r>
        <w:rPr>
          <w:rFonts w:cs="Times New Roman" w:hint="eastAsia"/>
          <w:lang w:eastAsia="zh-CN"/>
        </w:rPr>
        <w:t>月</w:t>
      </w:r>
      <w:r>
        <w:rPr>
          <w:rFonts w:cs="Times New Roman" w:hint="eastAsia"/>
          <w:lang w:eastAsia="zh-CN"/>
        </w:rPr>
        <w:t xml:space="preserve"> 31 </w:t>
      </w:r>
      <w:r>
        <w:rPr>
          <w:rFonts w:cs="Times New Roman" w:hint="eastAsia"/>
          <w:lang w:eastAsia="zh-CN"/>
        </w:rPr>
        <w:t>日期间，需同时提供课后项目和暑期项目。每个服务商需至少服务</w:t>
      </w:r>
      <w:r>
        <w:rPr>
          <w:rFonts w:cs="Times New Roman" w:hint="eastAsia"/>
          <w:lang w:eastAsia="zh-CN"/>
        </w:rPr>
        <w:t xml:space="preserve"> 75 </w:t>
      </w:r>
      <w:r>
        <w:rPr>
          <w:rFonts w:cs="Times New Roman" w:hint="eastAsia"/>
          <w:lang w:eastAsia="zh-CN"/>
        </w:rPr>
        <w:t>名学生。课前项目为可选项目。根据利益相关方的反馈，新泽西州教育部允许次级拨款受助方为</w:t>
      </w:r>
      <w:r>
        <w:rPr>
          <w:rFonts w:cs="Times New Roman" w:hint="eastAsia"/>
          <w:lang w:eastAsia="zh-CN"/>
        </w:rPr>
        <w:t xml:space="preserve"> 3 </w:t>
      </w:r>
      <w:r>
        <w:rPr>
          <w:rFonts w:cs="Times New Roman" w:hint="eastAsia"/>
          <w:lang w:eastAsia="zh-CN"/>
        </w:rPr>
        <w:t>至</w:t>
      </w:r>
      <w:r>
        <w:rPr>
          <w:rFonts w:cs="Times New Roman" w:hint="eastAsia"/>
          <w:lang w:eastAsia="zh-CN"/>
        </w:rPr>
        <w:t xml:space="preserve"> 12 </w:t>
      </w:r>
      <w:r>
        <w:rPr>
          <w:rFonts w:cs="Times New Roman" w:hint="eastAsia"/>
          <w:lang w:eastAsia="zh-CN"/>
        </w:rPr>
        <w:t>年级中任一年级或多个年级的学生提供服务。</w:t>
      </w:r>
    </w:p>
    <w:p>
      <w:pPr>
        <w:pStyle w:val="Heading3"/>
        <w:rPr>
          <w:rFonts w:ascii="Times New Roman" w:hAnsi="Times New Roman" w:cs="Times New Roman" w:hint="eastAsia"/>
          <w:lang w:eastAsia="zh-CN"/>
        </w:rPr>
      </w:pPr>
      <w:bookmarkStart w:id="829" w:name="_Toc199403801"/>
      <w:bookmarkStart w:id="830" w:name="_Toc210993292"/>
      <w:bookmarkStart w:id="831" w:name="_Toc210993473"/>
      <w:bookmarkStart w:id="832" w:name="_Toc210993623"/>
      <w:bookmarkStart w:id="833" w:name="_Toc211000822"/>
      <w:bookmarkStart w:id="834" w:name="_Toc211001300"/>
      <w:r>
        <w:rPr>
          <w:rFonts w:ascii="Times New Roman" w:eastAsia="宋体" w:hAnsi="Times New Roman" w:cs="Times New Roman" w:hint="eastAsia"/>
          <w:szCs w:val="28"/>
          <w:lang w:eastAsia="zh-CN"/>
        </w:rPr>
        <w:t>资格要求和申请流程</w:t>
      </w:r>
      <w:bookmarkEnd w:id="829"/>
      <w:bookmarkEnd w:id="830"/>
      <w:bookmarkEnd w:id="831"/>
      <w:bookmarkEnd w:id="832"/>
      <w:bookmarkEnd w:id="833"/>
      <w:bookmarkEnd w:id="834"/>
    </w:p>
    <w:p>
      <w:pPr>
        <w:spacing w:after="120" w:line="259" w:lineRule="auto"/>
        <w:rPr>
          <w:rFonts w:cs="Times New Roman" w:hint="eastAsia"/>
          <w:lang w:eastAsia="zh-CN"/>
        </w:rPr>
      </w:pPr>
      <w:r>
        <w:rPr>
          <w:rFonts w:cs="Times New Roman" w:hint="eastAsia"/>
          <w:lang w:eastAsia="zh-CN"/>
        </w:rPr>
        <w:t>新泽西州教育部将通过竞争流程，向符合以下条件的合格实体发放拨款：</w:t>
      </w:r>
    </w:p>
    <w:p>
      <w:pPr>
        <w:pStyle w:val="ListParagraph"/>
        <w:numPr>
          <w:ilvl w:val="0"/>
          <w:numId w:val="86"/>
        </w:numPr>
        <w:spacing w:after="120" w:line="259" w:lineRule="auto"/>
        <w:contextualSpacing w:val="0"/>
        <w:rPr>
          <w:rFonts w:cs="Times New Roman" w:hint="eastAsia"/>
          <w:lang w:eastAsia="zh-CN"/>
        </w:rPr>
      </w:pPr>
      <w:r>
        <w:rPr>
          <w:rFonts w:cs="Times New Roman" w:hint="eastAsia"/>
          <w:lang w:eastAsia="zh-CN"/>
        </w:rPr>
        <w:t>服务对象主要是根据《每一个学生成功法》第</w:t>
      </w:r>
      <w:r>
        <w:rPr>
          <w:rFonts w:cs="Times New Roman" w:hint="eastAsia"/>
          <w:lang w:eastAsia="zh-CN"/>
        </w:rPr>
        <w:t xml:space="preserve"> 1111(d) </w:t>
      </w:r>
      <w:r>
        <w:rPr>
          <w:rFonts w:cs="Times New Roman" w:hint="eastAsia"/>
          <w:lang w:eastAsia="zh-CN"/>
        </w:rPr>
        <w:t>条实施综合或定向支持和改进活动的学校中的学生；或</w:t>
      </w:r>
    </w:p>
    <w:p>
      <w:pPr>
        <w:pStyle w:val="ListParagraph"/>
        <w:numPr>
          <w:ilvl w:val="0"/>
          <w:numId w:val="86"/>
        </w:numPr>
        <w:spacing w:after="120" w:line="259" w:lineRule="auto"/>
        <w:contextualSpacing w:val="0"/>
        <w:rPr>
          <w:rFonts w:cs="Times New Roman" w:hint="eastAsia"/>
          <w:lang w:eastAsia="zh-CN"/>
        </w:rPr>
      </w:pPr>
      <w:r>
        <w:rPr>
          <w:rFonts w:cs="Times New Roman" w:hint="eastAsia"/>
          <w:lang w:eastAsia="zh-CN"/>
        </w:rPr>
        <w:t>服务地方教育机构确定需要干预和支持的其他学校中的学生；以及</w:t>
      </w:r>
    </w:p>
    <w:p>
      <w:pPr>
        <w:pStyle w:val="ListParagraph"/>
        <w:numPr>
          <w:ilvl w:val="0"/>
          <w:numId w:val="86"/>
        </w:numPr>
        <w:spacing w:after="220" w:line="259" w:lineRule="auto"/>
        <w:rPr>
          <w:rFonts w:cs="Times New Roman" w:hint="eastAsia"/>
          <w:lang w:eastAsia="zh-CN"/>
        </w:rPr>
      </w:pPr>
      <w:r>
        <w:rPr>
          <w:rFonts w:cs="Times New Roman" w:hint="eastAsia"/>
          <w:lang w:eastAsia="zh-CN"/>
        </w:rPr>
        <w:t>同时服务上述两类学生的家庭。</w:t>
      </w:r>
    </w:p>
    <w:p>
      <w:pPr>
        <w:spacing w:after="120" w:line="259" w:lineRule="auto"/>
        <w:rPr>
          <w:rFonts w:cs="Times New Roman" w:hint="eastAsia"/>
          <w:lang w:eastAsia="zh-CN"/>
        </w:rPr>
      </w:pPr>
      <w:r>
        <w:rPr>
          <w:rFonts w:cs="Times New Roman" w:hint="eastAsia"/>
          <w:lang w:eastAsia="zh-CN"/>
        </w:rPr>
        <w:t>因此，新泽西州教育部确定潜在</w:t>
      </w:r>
      <w:r>
        <w:rPr>
          <w:rFonts w:cs="Times New Roman" w:hint="eastAsia"/>
          <w:lang w:eastAsia="zh-CN"/>
        </w:rPr>
        <w:t xml:space="preserve"> 21</w:t>
      </w:r>
      <w:r>
        <w:rPr>
          <w:rFonts w:cs="Times New Roman" w:hint="eastAsia"/>
          <w:vertAlign w:val="superscript"/>
          <w:lang w:eastAsia="zh-CN"/>
        </w:rPr>
        <w:t>st</w:t>
      </w:r>
      <w:r>
        <w:rPr>
          <w:rFonts w:cs="Times New Roman" w:hint="eastAsia"/>
          <w:lang w:eastAsia="zh-CN"/>
        </w:rPr>
        <w:t xml:space="preserve"> CCLC </w:t>
      </w:r>
      <w:r>
        <w:rPr>
          <w:rFonts w:cs="Times New Roman" w:hint="eastAsia"/>
          <w:lang w:eastAsia="zh-CN"/>
        </w:rPr>
        <w:t>机构可通过以下三种方式满足上述要求：</w:t>
      </w:r>
    </w:p>
    <w:p>
      <w:pPr>
        <w:pStyle w:val="ListParagraph"/>
        <w:numPr>
          <w:ilvl w:val="0"/>
          <w:numId w:val="87"/>
        </w:numPr>
        <w:spacing w:after="120" w:line="259" w:lineRule="auto"/>
        <w:contextualSpacing w:val="0"/>
        <w:rPr>
          <w:rFonts w:cs="Times New Roman" w:hint="eastAsia"/>
          <w:lang w:eastAsia="zh-CN"/>
        </w:rPr>
      </w:pPr>
      <w:r>
        <w:rPr>
          <w:rFonts w:cs="Times New Roman" w:hint="eastAsia"/>
          <w:lang w:eastAsia="zh-CN"/>
        </w:rPr>
        <w:t>采用新泽西州教育部当前的综合或定向学校名单；</w:t>
      </w:r>
    </w:p>
    <w:p>
      <w:pPr>
        <w:pStyle w:val="ListParagraph"/>
        <w:numPr>
          <w:ilvl w:val="0"/>
          <w:numId w:val="87"/>
        </w:numPr>
        <w:spacing w:after="120" w:line="259" w:lineRule="auto"/>
        <w:contextualSpacing w:val="0"/>
        <w:rPr>
          <w:rFonts w:cs="Times New Roman" w:hint="eastAsia"/>
          <w:lang w:eastAsia="zh-CN"/>
        </w:rPr>
      </w:pPr>
      <w:r>
        <w:rPr>
          <w:rFonts w:cs="Times New Roman" w:hint="eastAsia"/>
          <w:lang w:eastAsia="zh-CN"/>
        </w:rPr>
        <w:t>允许地方教育机构通过瞄准至少</w:t>
      </w:r>
      <w:r>
        <w:rPr>
          <w:rFonts w:cs="Times New Roman" w:hint="eastAsia"/>
          <w:lang w:eastAsia="zh-CN"/>
        </w:rPr>
        <w:t xml:space="preserve"> 30% </w:t>
      </w:r>
      <w:r>
        <w:rPr>
          <w:rFonts w:cs="Times New Roman" w:hint="eastAsia"/>
          <w:lang w:eastAsia="zh-CN"/>
        </w:rPr>
        <w:t>学生符合免费午餐和</w:t>
      </w:r>
      <w:r>
        <w:rPr>
          <w:rFonts w:cs="Times New Roman" w:hint="eastAsia"/>
          <w:lang w:eastAsia="zh-CN"/>
        </w:rPr>
        <w:t>/</w:t>
      </w:r>
      <w:r>
        <w:rPr>
          <w:rFonts w:cs="Times New Roman" w:hint="eastAsia"/>
          <w:lang w:eastAsia="zh-CN"/>
        </w:rPr>
        <w:t>或牛奶资格的学校（依据最新“州学校资助申请”中的在籍学生人数）中的学校，确定需要干预和支持的学校；或</w:t>
      </w:r>
    </w:p>
    <w:p>
      <w:pPr>
        <w:pStyle w:val="ListParagraph"/>
        <w:numPr>
          <w:ilvl w:val="0"/>
          <w:numId w:val="87"/>
        </w:numPr>
        <w:spacing w:line="259" w:lineRule="auto"/>
        <w:rPr>
          <w:rFonts w:cs="Times New Roman" w:hint="eastAsia"/>
          <w:lang w:eastAsia="zh-CN"/>
        </w:rPr>
      </w:pPr>
      <w:r>
        <w:rPr>
          <w:rFonts w:cs="Times New Roman" w:hint="eastAsia"/>
          <w:lang w:eastAsia="zh-CN"/>
        </w:rPr>
        <w:t>允许地方教育机构提交选择流程的理由，其中必须包括州或地方教育机构数据。</w:t>
      </w:r>
    </w:p>
    <w:p>
      <w:pPr>
        <w:spacing w:after="120" w:line="259" w:lineRule="auto"/>
        <w:rPr>
          <w:rStyle w:val="Strong"/>
          <w:rFonts w:cs="Times New Roman" w:hint="eastAsia"/>
          <w:bCs w:val="0"/>
          <w:lang w:eastAsia="zh-CN"/>
        </w:rPr>
      </w:pPr>
      <w:r>
        <w:rPr>
          <w:rFonts w:cs="Times New Roman" w:hint="eastAsia"/>
          <w:lang w:eastAsia="zh-CN"/>
        </w:rPr>
        <w:t>此外，如果潜在</w:t>
      </w:r>
      <w:r>
        <w:rPr>
          <w:rFonts w:cs="Times New Roman" w:hint="eastAsia"/>
          <w:lang w:eastAsia="zh-CN"/>
        </w:rPr>
        <w:t xml:space="preserve"> 21</w:t>
      </w:r>
      <w:r>
        <w:rPr>
          <w:rFonts w:cs="Times New Roman" w:hint="eastAsia"/>
          <w:vertAlign w:val="superscript"/>
          <w:lang w:eastAsia="zh-CN"/>
        </w:rPr>
        <w:t>st</w:t>
      </w:r>
      <w:r>
        <w:rPr>
          <w:rFonts w:cs="Times New Roman" w:hint="eastAsia"/>
          <w:lang w:eastAsia="zh-CN"/>
        </w:rPr>
        <w:t xml:space="preserve"> CCLC </w:t>
      </w:r>
      <w:r>
        <w:rPr>
          <w:rFonts w:cs="Times New Roman" w:hint="eastAsia"/>
          <w:lang w:eastAsia="zh-CN"/>
        </w:rPr>
        <w:t>机构服务的学校不在当前综合或定向学校名单上，则需满足以下要求：</w:t>
      </w:r>
    </w:p>
    <w:p>
      <w:pPr>
        <w:pStyle w:val="ListParagraph"/>
        <w:numPr>
          <w:ilvl w:val="0"/>
          <w:numId w:val="91"/>
        </w:numPr>
        <w:spacing w:after="120" w:line="259" w:lineRule="auto"/>
        <w:contextualSpacing w:val="0"/>
        <w:rPr>
          <w:rFonts w:cs="Times New Roman" w:hint="eastAsia"/>
          <w:lang w:eastAsia="zh-CN"/>
        </w:rPr>
      </w:pPr>
      <w:r>
        <w:rPr>
          <w:rFonts w:cs="Times New Roman" w:hint="eastAsia"/>
          <w:lang w:eastAsia="zh-CN"/>
        </w:rPr>
        <w:t>通过既定的招生标准和流程招收可能面临学业失败、辍学或涉入违法犯罪活动风险，或缺乏积极榜样的学生，并附上选择流程的理由（其中必须包括州或地方教育机构的数据）；以及</w:t>
      </w:r>
    </w:p>
    <w:p>
      <w:pPr>
        <w:pStyle w:val="ListParagraph"/>
        <w:numPr>
          <w:ilvl w:val="0"/>
          <w:numId w:val="88"/>
        </w:numPr>
        <w:spacing w:after="240" w:line="259" w:lineRule="auto"/>
        <w:rPr>
          <w:rFonts w:cs="Times New Roman" w:hint="eastAsia"/>
          <w:lang w:eastAsia="zh-CN"/>
        </w:rPr>
      </w:pPr>
      <w:r>
        <w:rPr>
          <w:rFonts w:cs="Times New Roman" w:hint="eastAsia"/>
          <w:lang w:eastAsia="zh-CN"/>
        </w:rPr>
        <w:t>保证拟议的活动目前无法获得或会扩展当前服务。</w:t>
      </w:r>
    </w:p>
    <w:p>
      <w:pPr>
        <w:pStyle w:val="Heading3"/>
        <w:rPr>
          <w:rFonts w:ascii="Times New Roman" w:hAnsi="Times New Roman" w:cs="Times New Roman" w:hint="eastAsia"/>
          <w:lang w:eastAsia="zh-CN"/>
        </w:rPr>
      </w:pPr>
      <w:bookmarkStart w:id="835" w:name="_Toc199403802"/>
      <w:bookmarkStart w:id="836" w:name="_Toc210993293"/>
      <w:bookmarkStart w:id="837" w:name="_Toc210993474"/>
      <w:bookmarkStart w:id="838" w:name="_Toc210993624"/>
      <w:bookmarkStart w:id="839" w:name="_Toc211000823"/>
      <w:bookmarkStart w:id="840" w:name="_Toc211001301"/>
      <w:r>
        <w:rPr>
          <w:rFonts w:ascii="Times New Roman" w:eastAsia="宋体" w:hAnsi="Times New Roman" w:cs="Times New Roman" w:hint="eastAsia"/>
          <w:szCs w:val="28"/>
          <w:lang w:eastAsia="zh-CN"/>
        </w:rPr>
        <w:t>预先筛选的外部组织</w:t>
      </w:r>
      <w:bookmarkEnd w:id="835"/>
      <w:bookmarkEnd w:id="836"/>
      <w:bookmarkEnd w:id="837"/>
      <w:bookmarkEnd w:id="838"/>
      <w:bookmarkEnd w:id="839"/>
      <w:bookmarkEnd w:id="840"/>
    </w:p>
    <w:p>
      <w:pPr>
        <w:rPr>
          <w:rFonts w:cs="Times New Roman" w:hint="eastAsia"/>
          <w:lang w:eastAsia="zh-CN"/>
        </w:rPr>
      </w:pPr>
      <w:r>
        <w:rPr>
          <w:rFonts w:cs="Times New Roman" w:hint="eastAsia"/>
          <w:lang w:eastAsia="zh-CN"/>
        </w:rPr>
        <w:t>《每一个学生成功法》第</w:t>
      </w:r>
      <w:r>
        <w:rPr>
          <w:rFonts w:cs="Times New Roman" w:hint="eastAsia"/>
          <w:lang w:eastAsia="zh-CN"/>
        </w:rPr>
        <w:t xml:space="preserve"> 4203(a)(11) </w:t>
      </w:r>
      <w:r>
        <w:rPr>
          <w:rFonts w:cs="Times New Roman" w:hint="eastAsia"/>
          <w:lang w:eastAsia="zh-CN"/>
        </w:rPr>
        <w:t>条为名为外部组织的实体新增了一项要求。外部组织定义为“有运营或开展课前和课后（或暑期假期）项目和活动且有成功记录的非营利组织；若无此类组织，则指与具备上述经验的组织签订书面协议或建立合作关系，获取运营或开展课前和课后（或暑期假期）课程和活动方面的辅导和指导的社区非营利组织”</w:t>
      </w:r>
      <w:r>
        <w:rPr>
          <w:rFonts w:cs="Times New Roman" w:hint="eastAsia"/>
          <w:lang w:eastAsia="zh-CN"/>
        </w:rPr>
        <w:t>[</w:t>
      </w:r>
      <w:r>
        <w:rPr>
          <w:rFonts w:cs="Times New Roman" w:hint="eastAsia"/>
          <w:lang w:eastAsia="zh-CN"/>
        </w:rPr>
        <w:t>第</w:t>
      </w:r>
      <w:r>
        <w:rPr>
          <w:rFonts w:cs="Times New Roman" w:hint="eastAsia"/>
          <w:lang w:eastAsia="zh-CN"/>
        </w:rPr>
        <w:t xml:space="preserve"> 4201(b)(4) </w:t>
      </w:r>
      <w:r>
        <w:rPr>
          <w:rFonts w:cs="Times New Roman" w:hint="eastAsia"/>
          <w:lang w:eastAsia="zh-CN"/>
        </w:rPr>
        <w:t>条</w:t>
      </w:r>
      <w:r>
        <w:rPr>
          <w:rFonts w:cs="Times New Roman" w:hint="eastAsia"/>
          <w:lang w:eastAsia="zh-CN"/>
        </w:rPr>
        <w:t>]</w:t>
      </w:r>
      <w:r>
        <w:rPr>
          <w:rFonts w:cs="Times New Roman" w:hint="eastAsia"/>
          <w:lang w:eastAsia="zh-CN"/>
        </w:rPr>
        <w:t>。根据这项新规定，各州须应要求对可能符合资格的外部组织进行预筛选，并向符合资格的实体提供通过预筛选的外部组织名单。该规定旨在为本州提供机会，识别可能有助于开展第</w:t>
      </w:r>
      <w:r>
        <w:rPr>
          <w:rFonts w:cs="Times New Roman" w:hint="eastAsia"/>
          <w:lang w:eastAsia="zh-CN"/>
        </w:rPr>
        <w:t xml:space="preserve"> IV </w:t>
      </w:r>
      <w:r>
        <w:rPr>
          <w:rFonts w:cs="Times New Roman" w:hint="eastAsia"/>
          <w:lang w:eastAsia="zh-CN"/>
        </w:rPr>
        <w:t>编</w:t>
      </w:r>
      <w:r>
        <w:rPr>
          <w:rFonts w:cs="Times New Roman" w:hint="eastAsia"/>
          <w:lang w:eastAsia="zh-CN"/>
        </w:rPr>
        <w:t xml:space="preserve"> B </w:t>
      </w:r>
      <w:r>
        <w:rPr>
          <w:rFonts w:cs="Times New Roman" w:hint="eastAsia"/>
          <w:lang w:eastAsia="zh-CN"/>
        </w:rPr>
        <w:t>部分授权活动的组织。</w:t>
      </w:r>
    </w:p>
    <w:p>
      <w:pPr>
        <w:rPr>
          <w:rFonts w:cs="Times New Roman" w:hint="eastAsia"/>
          <w:lang w:eastAsia="zh-CN"/>
        </w:rPr>
      </w:pPr>
      <w:r>
        <w:rPr>
          <w:rFonts w:cs="Times New Roman" w:hint="eastAsia"/>
          <w:lang w:eastAsia="zh-CN"/>
        </w:rPr>
        <w:t>新泽西州教育部将使用以下预筛选要求：外部组织必须是在新泽西州运营的非营利组织（需提供第</w:t>
      </w:r>
      <w:r>
        <w:rPr>
          <w:rFonts w:cs="Times New Roman" w:hint="eastAsia"/>
          <w:lang w:eastAsia="zh-CN"/>
        </w:rPr>
        <w:t xml:space="preserve"> 501(c)(3) </w:t>
      </w:r>
      <w:r>
        <w:rPr>
          <w:rFonts w:cs="Times New Roman" w:hint="eastAsia"/>
          <w:lang w:eastAsia="zh-CN"/>
        </w:rPr>
        <w:t>条资质证明），并且必须有至少五年运营校外时间项目和活动或为其提供服务的经验。</w:t>
      </w:r>
    </w:p>
    <w:p>
      <w:pPr>
        <w:spacing w:after="120" w:line="259" w:lineRule="auto"/>
        <w:rPr>
          <w:rFonts w:cs="Times New Roman" w:hint="eastAsia"/>
          <w:lang w:eastAsia="zh-CN"/>
        </w:rPr>
      </w:pPr>
      <w:r>
        <w:rPr>
          <w:rFonts w:cs="Times New Roman" w:hint="eastAsia"/>
          <w:lang w:eastAsia="zh-CN"/>
        </w:rPr>
        <w:t>为协助有意向的外部组织参与该预筛选流程，新泽西州教育部确定了以下行动事项：</w:t>
      </w:r>
    </w:p>
    <w:p>
      <w:pPr>
        <w:pStyle w:val="ListParagraph"/>
        <w:numPr>
          <w:ilvl w:val="0"/>
          <w:numId w:val="89"/>
        </w:numPr>
        <w:spacing w:after="120" w:line="259" w:lineRule="auto"/>
        <w:contextualSpacing w:val="0"/>
        <w:rPr>
          <w:rFonts w:cs="Times New Roman" w:hint="eastAsia"/>
          <w:lang w:eastAsia="zh-CN"/>
        </w:rPr>
      </w:pPr>
      <w:r>
        <w:rPr>
          <w:rFonts w:cs="Times New Roman" w:hint="eastAsia"/>
          <w:lang w:eastAsia="zh-CN"/>
        </w:rPr>
        <w:t>建立年度服务商档案，服务商可通过提交档案申请进行预筛选；</w:t>
      </w:r>
    </w:p>
    <w:p>
      <w:pPr>
        <w:pStyle w:val="ListParagraph"/>
        <w:numPr>
          <w:ilvl w:val="0"/>
          <w:numId w:val="89"/>
        </w:numPr>
        <w:spacing w:after="120" w:line="259" w:lineRule="auto"/>
        <w:contextualSpacing w:val="0"/>
        <w:rPr>
          <w:rFonts w:cs="Times New Roman" w:hint="eastAsia"/>
          <w:lang w:eastAsia="zh-CN"/>
        </w:rPr>
      </w:pPr>
      <w:r>
        <w:rPr>
          <w:rFonts w:cs="Times New Roman" w:hint="eastAsia"/>
          <w:lang w:eastAsia="zh-CN"/>
        </w:rPr>
        <w:t>根据已批准的预筛选要求，对有意协助开展《让每个学生都成功法案》授权活动的外部组织进行预筛选；以及</w:t>
      </w:r>
    </w:p>
    <w:p>
      <w:pPr>
        <w:pStyle w:val="ListParagraph"/>
        <w:numPr>
          <w:ilvl w:val="0"/>
          <w:numId w:val="89"/>
        </w:numPr>
        <w:spacing w:line="259" w:lineRule="auto"/>
        <w:rPr>
          <w:rFonts w:cs="Times New Roman" w:hint="eastAsia"/>
          <w:lang w:eastAsia="zh-CN"/>
        </w:rPr>
      </w:pPr>
      <w:r>
        <w:rPr>
          <w:rFonts w:cs="Times New Roman" w:hint="eastAsia"/>
          <w:lang w:eastAsia="zh-CN"/>
        </w:rPr>
        <w:t>制定并向符合资格的实体提供通过预筛选流程的外部组织名单。</w:t>
      </w:r>
    </w:p>
    <w:p>
      <w:pPr>
        <w:spacing w:after="120"/>
        <w:rPr>
          <w:rFonts w:cs="Times New Roman" w:hint="eastAsia"/>
          <w:lang w:eastAsia="zh-CN"/>
        </w:rPr>
      </w:pPr>
      <w:r>
        <w:rPr>
          <w:rFonts w:cs="Times New Roman" w:hint="eastAsia"/>
          <w:lang w:eastAsia="zh-CN"/>
        </w:rPr>
        <w:t>有意向的组织必须在规定的截止日期前完成服务商档案并提交至新泽西州教育部。新泽西州教育部会在其官网上公布通过预筛选的外部组织名单，并允许成功通过预筛选的组织保留在公布的名单中，直到新泽西州教育部确定下一个外部组织预筛选截止日期。在公布档案时会附上以下免责声明：</w:t>
      </w:r>
    </w:p>
    <w:p>
      <w:pPr>
        <w:pStyle w:val="ListParagraph"/>
        <w:numPr>
          <w:ilvl w:val="0"/>
          <w:numId w:val="90"/>
        </w:numPr>
        <w:spacing w:after="120" w:line="259" w:lineRule="auto"/>
        <w:contextualSpacing w:val="0"/>
        <w:rPr>
          <w:rFonts w:cs="Times New Roman" w:hint="eastAsia"/>
          <w:lang w:eastAsia="zh-CN"/>
        </w:rPr>
      </w:pPr>
      <w:r>
        <w:rPr>
          <w:rFonts w:cs="Times New Roman" w:hint="eastAsia"/>
          <w:lang w:eastAsia="zh-CN"/>
        </w:rPr>
        <w:t>档案提交流程不涉及直接资金，且档案征集不会导致与新泽西州教育部的合同；</w:t>
      </w:r>
    </w:p>
    <w:p>
      <w:pPr>
        <w:pStyle w:val="ListParagraph"/>
        <w:numPr>
          <w:ilvl w:val="0"/>
          <w:numId w:val="90"/>
        </w:numPr>
        <w:spacing w:after="120" w:line="259" w:lineRule="auto"/>
        <w:contextualSpacing w:val="0"/>
        <w:rPr>
          <w:rFonts w:cs="Times New Roman" w:hint="eastAsia"/>
          <w:lang w:eastAsia="zh-CN"/>
        </w:rPr>
      </w:pPr>
      <w:r>
        <w:rPr>
          <w:rFonts w:cs="Times New Roman" w:hint="eastAsia"/>
          <w:lang w:eastAsia="zh-CN"/>
        </w:rPr>
        <w:t>新泽西州教育部保留因组织未能完整填写档案而将其从名单中剔除的权利；</w:t>
      </w:r>
    </w:p>
    <w:p>
      <w:pPr>
        <w:pStyle w:val="ListParagraph"/>
        <w:numPr>
          <w:ilvl w:val="0"/>
          <w:numId w:val="90"/>
        </w:numPr>
        <w:spacing w:after="120" w:line="259" w:lineRule="auto"/>
        <w:contextualSpacing w:val="0"/>
        <w:rPr>
          <w:rFonts w:cs="Times New Roman" w:hint="eastAsia"/>
          <w:lang w:eastAsia="zh-CN"/>
        </w:rPr>
      </w:pPr>
      <w:r>
        <w:rPr>
          <w:rFonts w:cs="Times New Roman" w:hint="eastAsia"/>
          <w:lang w:eastAsia="zh-CN"/>
        </w:rPr>
        <w:t>新泽西州教育部保留因组织未能达到最低成功记录而将其从名单中剔除的权利；</w:t>
      </w:r>
    </w:p>
    <w:p>
      <w:pPr>
        <w:pStyle w:val="ListParagraph"/>
        <w:numPr>
          <w:ilvl w:val="0"/>
          <w:numId w:val="90"/>
        </w:numPr>
        <w:spacing w:after="120" w:line="259" w:lineRule="auto"/>
        <w:contextualSpacing w:val="0"/>
        <w:rPr>
          <w:rFonts w:cs="Times New Roman" w:hint="eastAsia"/>
          <w:lang w:eastAsia="zh-CN"/>
        </w:rPr>
      </w:pPr>
      <w:r>
        <w:rPr>
          <w:rFonts w:cs="Times New Roman" w:hint="eastAsia"/>
          <w:lang w:eastAsia="zh-CN"/>
        </w:rPr>
        <w:t>新泽西州教育部不保证列入名单的组织会获得任何工作；</w:t>
      </w:r>
    </w:p>
    <w:p>
      <w:pPr>
        <w:pStyle w:val="ListParagraph"/>
        <w:numPr>
          <w:ilvl w:val="0"/>
          <w:numId w:val="90"/>
        </w:numPr>
        <w:spacing w:after="120" w:line="259" w:lineRule="auto"/>
        <w:contextualSpacing w:val="0"/>
        <w:rPr>
          <w:rFonts w:cs="Times New Roman" w:hint="eastAsia"/>
          <w:lang w:eastAsia="zh-CN"/>
        </w:rPr>
      </w:pPr>
      <w:r>
        <w:rPr>
          <w:rFonts w:cs="Times New Roman" w:hint="eastAsia"/>
          <w:lang w:eastAsia="zh-CN"/>
        </w:rPr>
        <w:t>外部组织响应档案征集提交的所有信息将被视为公共记，但《公开公共记录法》</w:t>
      </w:r>
      <w:r>
        <w:rPr>
          <w:rFonts w:cs="Times New Roman" w:hint="eastAsia"/>
          <w:lang w:eastAsia="zh-CN"/>
        </w:rPr>
        <w:t>(Open Public Records Act)</w:t>
      </w:r>
      <w:r>
        <w:rPr>
          <w:rFonts w:cs="Times New Roman" w:hint="eastAsia"/>
          <w:lang w:eastAsia="zh-CN"/>
        </w:rPr>
        <w:t>（《新泽西州行政法典》第</w:t>
      </w:r>
      <w:r>
        <w:rPr>
          <w:rFonts w:cs="Times New Roman" w:hint="eastAsia"/>
          <w:lang w:eastAsia="zh-CN"/>
        </w:rPr>
        <w:t xml:space="preserve"> 47:1A-1 </w:t>
      </w:r>
      <w:r>
        <w:rPr>
          <w:rFonts w:cs="Times New Roman" w:hint="eastAsia"/>
          <w:lang w:eastAsia="zh-CN"/>
        </w:rPr>
        <w:t>条及后续条款）和普通法豁免公开披露的信息除外；</w:t>
      </w:r>
    </w:p>
    <w:p>
      <w:pPr>
        <w:pStyle w:val="ListParagraph"/>
        <w:numPr>
          <w:ilvl w:val="0"/>
          <w:numId w:val="90"/>
        </w:numPr>
        <w:spacing w:after="120" w:line="259" w:lineRule="auto"/>
        <w:contextualSpacing w:val="0"/>
        <w:rPr>
          <w:rFonts w:cs="Times New Roman" w:hint="eastAsia"/>
          <w:lang w:eastAsia="zh-CN"/>
        </w:rPr>
      </w:pPr>
      <w:r>
        <w:rPr>
          <w:rFonts w:cs="Times New Roman" w:hint="eastAsia"/>
          <w:lang w:eastAsia="zh-CN"/>
        </w:rPr>
        <w:t>新泽西州教育部不对组织提供的活动质量进行认证，也不认可任何所列组织；以及</w:t>
      </w:r>
    </w:p>
    <w:p>
      <w:pPr>
        <w:pStyle w:val="ListParagraph"/>
        <w:numPr>
          <w:ilvl w:val="0"/>
          <w:numId w:val="90"/>
        </w:numPr>
        <w:spacing w:after="0" w:line="259" w:lineRule="auto"/>
        <w:rPr>
          <w:rStyle w:val="NJDOEResponse"/>
          <w:rFonts w:eastAsiaTheme="minorHAnsi" w:hint="eastAsia"/>
          <w:color w:val="auto"/>
          <w:lang w:eastAsia="zh-CN"/>
        </w:rPr>
      </w:pPr>
      <w:r>
        <w:rPr>
          <w:rFonts w:cs="Times New Roman" w:hint="eastAsia"/>
          <w:lang w:eastAsia="zh-CN"/>
        </w:rPr>
        <w:t>新泽西州教育部会定期审查预筛选名单，并移除任何已被禁止参与的组织。</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1"/>
        <w:rPr>
          <w:rStyle w:val="Boxstatus"/>
          <w:rFonts w:ascii="Times New Roman" w:hAnsi="Times New Roman" w:hint="eastAsia"/>
          <w:color w:val="074F6A"/>
          <w:lang w:eastAsia="zh-CN"/>
        </w:rPr>
      </w:pPr>
      <w:bookmarkStart w:id="841" w:name="_Toc210993294"/>
      <w:bookmarkStart w:id="842" w:name="_Toc210993475"/>
      <w:bookmarkStart w:id="843" w:name="_Toc211000824"/>
      <w:bookmarkStart w:id="844" w:name="_Toc211000972"/>
      <w:bookmarkStart w:id="845" w:name="_Toc211001022"/>
      <w:r>
        <w:rPr>
          <w:rStyle w:val="Boxstatus"/>
          <w:rFonts w:ascii="Times New Roman" w:eastAsia="宋体" w:hAnsi="Times New Roman" w:hint="eastAsia"/>
          <w:color w:val="074F6A"/>
          <w:szCs w:val="36"/>
          <w:lang w:eastAsia="zh-CN"/>
        </w:rPr>
        <w:t xml:space="preserve">H. </w:t>
      </w:r>
      <w:r>
        <w:rPr>
          <w:rStyle w:val="Boxstatus"/>
          <w:rFonts w:ascii="Times New Roman" w:eastAsia="宋体" w:hAnsi="Times New Roman" w:hint="eastAsia"/>
          <w:color w:val="074F6A"/>
          <w:szCs w:val="36"/>
          <w:lang w:eastAsia="zh-CN"/>
        </w:rPr>
        <w:t>第</w:t>
      </w:r>
      <w:r>
        <w:rPr>
          <w:rStyle w:val="Boxstatus"/>
          <w:rFonts w:ascii="Times New Roman" w:eastAsia="宋体" w:hAnsi="Times New Roman" w:hint="eastAsia"/>
          <w:color w:val="074F6A"/>
          <w:szCs w:val="36"/>
          <w:lang w:eastAsia="zh-CN"/>
        </w:rPr>
        <w:t xml:space="preserve"> V </w:t>
      </w:r>
      <w:r>
        <w:rPr>
          <w:rStyle w:val="Boxstatus"/>
          <w:rFonts w:ascii="Times New Roman" w:eastAsia="宋体" w:hAnsi="Times New Roman" w:hint="eastAsia"/>
          <w:color w:val="074F6A"/>
          <w:szCs w:val="36"/>
          <w:lang w:eastAsia="zh-CN"/>
        </w:rPr>
        <w:t>编</w:t>
      </w:r>
      <w:r>
        <w:rPr>
          <w:rStyle w:val="Boxstatus"/>
          <w:rFonts w:ascii="Times New Roman" w:eastAsia="宋体" w:hAnsi="Times New Roman" w:hint="eastAsia"/>
          <w:color w:val="074F6A"/>
          <w:szCs w:val="36"/>
          <w:lang w:eastAsia="zh-CN"/>
        </w:rPr>
        <w:t xml:space="preserve"> B </w:t>
      </w:r>
      <w:r>
        <w:rPr>
          <w:rStyle w:val="Boxstatus"/>
          <w:rFonts w:ascii="Times New Roman" w:eastAsia="宋体" w:hAnsi="Times New Roman" w:hint="eastAsia"/>
          <w:color w:val="074F6A"/>
          <w:szCs w:val="36"/>
          <w:lang w:eastAsia="zh-CN"/>
        </w:rPr>
        <w:t>部分</w:t>
      </w:r>
      <w:r>
        <w:rPr>
          <w:rStyle w:val="Boxstatus"/>
          <w:rFonts w:ascii="Times New Roman" w:eastAsia="宋体" w:hAnsi="Times New Roman" w:hint="eastAsia"/>
          <w:color w:val="074F6A"/>
          <w:szCs w:val="36"/>
          <w:lang w:eastAsia="zh-CN"/>
        </w:rPr>
        <w:t xml:space="preserve"> 2 </w:t>
      </w:r>
      <w:r>
        <w:rPr>
          <w:rStyle w:val="Boxstatus"/>
          <w:rFonts w:ascii="Times New Roman" w:eastAsia="宋体" w:hAnsi="Times New Roman" w:hint="eastAsia"/>
          <w:color w:val="074F6A"/>
          <w:szCs w:val="36"/>
          <w:lang w:eastAsia="zh-CN"/>
        </w:rPr>
        <w:t>子部分：农村和低收入学校项目</w:t>
      </w:r>
      <w:bookmarkEnd w:id="841"/>
      <w:bookmarkEnd w:id="842"/>
      <w:bookmarkEnd w:id="843"/>
      <w:bookmarkEnd w:id="844"/>
      <w:bookmarkEnd w:id="845"/>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pStyle w:val="ListParagraph"/>
        <w:spacing w:before="240"/>
        <w:ind w:left="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2"/>
        <w:rPr>
          <w:rFonts w:ascii="Times New Roman" w:hAnsi="Times New Roman" w:hint="eastAsia"/>
          <w:lang w:eastAsia="zh-CN"/>
        </w:rPr>
      </w:pPr>
      <w:bookmarkStart w:id="846" w:name="_Toc171333316"/>
      <w:bookmarkStart w:id="847" w:name="_Toc199403804"/>
      <w:bookmarkStart w:id="848" w:name="_Toc210993295"/>
      <w:bookmarkStart w:id="849" w:name="_Toc210993476"/>
      <w:bookmarkStart w:id="850" w:name="_Toc210993626"/>
      <w:bookmarkStart w:id="851" w:name="_Toc211000825"/>
      <w:bookmarkStart w:id="852" w:name="_Toc211000973"/>
      <w:bookmarkStart w:id="853" w:name="_Toc211001180"/>
      <w:bookmarkStart w:id="854" w:name="_Toc211001302"/>
      <w:r>
        <w:rPr>
          <w:rFonts w:ascii="Times New Roman" w:eastAsia="宋体" w:hAnsi="Times New Roman" w:hint="eastAsia"/>
          <w:szCs w:val="32"/>
          <w:lang w:eastAsia="zh-CN"/>
        </w:rPr>
        <w:t>概述</w:t>
      </w:r>
      <w:bookmarkEnd w:id="846"/>
      <w:bookmarkEnd w:id="847"/>
      <w:bookmarkEnd w:id="848"/>
      <w:bookmarkEnd w:id="849"/>
      <w:bookmarkEnd w:id="850"/>
      <w:bookmarkEnd w:id="851"/>
      <w:bookmarkEnd w:id="852"/>
      <w:bookmarkEnd w:id="853"/>
      <w:bookmarkEnd w:id="854"/>
    </w:p>
    <w:p>
      <w:pPr>
        <w:rPr>
          <w:rFonts w:cs="Times New Roman" w:hint="eastAsia"/>
          <w:lang w:eastAsia="zh-CN"/>
        </w:rPr>
      </w:pPr>
      <w:r>
        <w:rPr>
          <w:rFonts w:cs="Times New Roman" w:hint="eastAsia"/>
          <w:lang w:eastAsia="zh-CN"/>
        </w:rPr>
        <w:t>《每一个学生成功法》的第</w:t>
      </w:r>
      <w:r>
        <w:rPr>
          <w:rFonts w:cs="Times New Roman" w:hint="eastAsia"/>
          <w:lang w:eastAsia="zh-CN"/>
        </w:rPr>
        <w:t xml:space="preserve"> V </w:t>
      </w:r>
      <w:r>
        <w:rPr>
          <w:rFonts w:cs="Times New Roman" w:hint="eastAsia"/>
          <w:lang w:eastAsia="zh-CN"/>
        </w:rPr>
        <w:t>编</w:t>
      </w:r>
      <w:r>
        <w:rPr>
          <w:rFonts w:cs="Times New Roman" w:hint="eastAsia"/>
          <w:lang w:eastAsia="zh-CN"/>
        </w:rPr>
        <w:t xml:space="preserve"> B </w:t>
      </w:r>
      <w:r>
        <w:rPr>
          <w:rFonts w:cs="Times New Roman" w:hint="eastAsia"/>
          <w:lang w:eastAsia="zh-CN"/>
        </w:rPr>
        <w:t>部分旨在满足农村学校和地方教育机构的独特需求。这些地方教育机构通常缺乏申请联邦竞争性补贴所需的人员和资源，且根据拨款公式获得的联邦补贴太少，难以用于预期目的。需注意的是，新泽西州获得的此项目拨款金额极少，仅能支持少数地方运营机构，预计未来情况也将如此。</w:t>
      </w:r>
    </w:p>
    <w:p>
      <w:pPr>
        <w:rPr>
          <w:rFonts w:cs="Times New Roman" w:hint="eastAsia"/>
          <w:lang w:eastAsia="zh-CN"/>
        </w:rPr>
      </w:pPr>
      <w:r>
        <w:rPr>
          <w:rFonts w:cs="Times New Roman" w:hint="eastAsia"/>
          <w:lang w:eastAsia="zh-CN"/>
        </w:rPr>
        <w:t>新泽西州通过公式拨款获得第</w:t>
      </w:r>
      <w:r>
        <w:rPr>
          <w:rFonts w:cs="Times New Roman" w:hint="eastAsia"/>
          <w:lang w:eastAsia="zh-CN"/>
        </w:rPr>
        <w:t xml:space="preserve"> V </w:t>
      </w:r>
      <w:r>
        <w:rPr>
          <w:rFonts w:cs="Times New Roman" w:hint="eastAsia"/>
          <w:lang w:eastAsia="zh-CN"/>
        </w:rPr>
        <w:t>章</w:t>
      </w:r>
      <w:r>
        <w:rPr>
          <w:rFonts w:cs="Times New Roman" w:hint="eastAsia"/>
          <w:lang w:eastAsia="zh-CN"/>
        </w:rPr>
        <w:t xml:space="preserve"> B </w:t>
      </w:r>
      <w:r>
        <w:rPr>
          <w:rFonts w:cs="Times New Roman" w:hint="eastAsia"/>
          <w:lang w:eastAsia="zh-CN"/>
        </w:rPr>
        <w:t>部分的资金。随后，新泽西州会根据符合资格的地方教育机构所服务的日均在校学生人数，通过公式计算向这些机构发放的次级拨款金额。地方教育机构可将这笔资金用于《初中等教育法》第</w:t>
      </w:r>
      <w:r>
        <w:rPr>
          <w:rFonts w:cs="Times New Roman" w:hint="eastAsia"/>
          <w:lang w:eastAsia="zh-CN"/>
        </w:rPr>
        <w:t xml:space="preserve"> I </w:t>
      </w:r>
      <w:r>
        <w:rPr>
          <w:rFonts w:cs="Times New Roman" w:hint="eastAsia"/>
          <w:lang w:eastAsia="zh-CN"/>
        </w:rPr>
        <w:t>编、第</w:t>
      </w:r>
      <w:r>
        <w:rPr>
          <w:rFonts w:cs="Times New Roman" w:hint="eastAsia"/>
          <w:lang w:eastAsia="zh-CN"/>
        </w:rPr>
        <w:t xml:space="preserve"> II </w:t>
      </w:r>
      <w:r>
        <w:rPr>
          <w:rFonts w:cs="Times New Roman" w:hint="eastAsia"/>
          <w:lang w:eastAsia="zh-CN"/>
        </w:rPr>
        <w:t>编</w:t>
      </w:r>
      <w:r>
        <w:rPr>
          <w:rFonts w:cs="Times New Roman" w:hint="eastAsia"/>
          <w:lang w:eastAsia="zh-CN"/>
        </w:rPr>
        <w:t xml:space="preserve"> A </w:t>
      </w:r>
      <w:r>
        <w:rPr>
          <w:rFonts w:cs="Times New Roman" w:hint="eastAsia"/>
          <w:lang w:eastAsia="zh-CN"/>
        </w:rPr>
        <w:t>部分、第</w:t>
      </w:r>
      <w:r>
        <w:rPr>
          <w:rFonts w:cs="Times New Roman" w:hint="eastAsia"/>
          <w:lang w:eastAsia="zh-CN"/>
        </w:rPr>
        <w:t xml:space="preserve"> III </w:t>
      </w:r>
      <w:r>
        <w:rPr>
          <w:rFonts w:cs="Times New Roman" w:hint="eastAsia"/>
          <w:lang w:eastAsia="zh-CN"/>
        </w:rPr>
        <w:t>编和第</w:t>
      </w:r>
      <w:r>
        <w:rPr>
          <w:rFonts w:cs="Times New Roman" w:hint="eastAsia"/>
          <w:lang w:eastAsia="zh-CN"/>
        </w:rPr>
        <w:t xml:space="preserve"> IV </w:t>
      </w:r>
      <w:r>
        <w:rPr>
          <w:rFonts w:cs="Times New Roman" w:hint="eastAsia"/>
          <w:lang w:eastAsia="zh-CN"/>
        </w:rPr>
        <w:t>编</w:t>
      </w:r>
      <w:r>
        <w:rPr>
          <w:rFonts w:cs="Times New Roman" w:hint="eastAsia"/>
          <w:lang w:eastAsia="zh-CN"/>
        </w:rPr>
        <w:t xml:space="preserve"> A </w:t>
      </w:r>
      <w:r>
        <w:rPr>
          <w:rFonts w:cs="Times New Roman" w:hint="eastAsia"/>
          <w:lang w:eastAsia="zh-CN"/>
        </w:rPr>
        <w:t>部分授权的活动，以及家长参与活动。</w:t>
      </w:r>
    </w:p>
    <w:p>
      <w:pPr>
        <w:rPr>
          <w:rFonts w:eastAsia="Times New Roman" w:cs="Times New Roman" w:hint="eastAsia"/>
          <w:color w:val="030A13"/>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855" w:name="_Toc171333317"/>
      <w:bookmarkStart w:id="856" w:name="_Toc199403805"/>
      <w:bookmarkStart w:id="857" w:name="_Toc210993296"/>
      <w:bookmarkStart w:id="858" w:name="_Toc210993477"/>
      <w:bookmarkStart w:id="859" w:name="_Toc210993627"/>
      <w:bookmarkStart w:id="860" w:name="_Toc211000826"/>
      <w:bookmarkStart w:id="861" w:name="_Toc211000974"/>
      <w:bookmarkStart w:id="862" w:name="_Toc211001181"/>
      <w:bookmarkStart w:id="863" w:name="_Toc211001303"/>
      <w:r>
        <w:rPr>
          <w:rFonts w:ascii="Times New Roman" w:eastAsia="宋体" w:hAnsi="Times New Roman" w:hint="eastAsia"/>
          <w:szCs w:val="32"/>
          <w:lang w:eastAsia="zh-CN"/>
        </w:rPr>
        <w:t xml:space="preserve">1. </w:t>
      </w:r>
      <w:r>
        <w:rPr>
          <w:rFonts w:ascii="Times New Roman" w:eastAsia="宋体" w:hAnsi="Times New Roman" w:hint="eastAsia"/>
          <w:szCs w:val="32"/>
          <w:lang w:eastAsia="zh-CN"/>
        </w:rPr>
        <w:t>成果和目标</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5223(b)(1)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855"/>
      <w:bookmarkEnd w:id="856"/>
      <w:bookmarkEnd w:id="857"/>
      <w:bookmarkEnd w:id="858"/>
      <w:bookmarkEnd w:id="859"/>
      <w:bookmarkEnd w:id="860"/>
      <w:bookmarkEnd w:id="861"/>
      <w:bookmarkEnd w:id="862"/>
      <w:bookmarkEnd w:id="863"/>
    </w:p>
    <w:p>
      <w:pPr>
        <w:pStyle w:val="blue"/>
        <w:spacing w:after="0"/>
        <w:ind w:left="0"/>
        <w:rPr>
          <w:rFonts w:ascii="Times New Roman" w:hAnsi="Times New Roman" w:hint="eastAsia"/>
          <w:lang w:eastAsia="zh-CN"/>
        </w:rPr>
      </w:pPr>
      <w:r>
        <w:rPr>
          <w:rFonts w:ascii="Times New Roman" w:eastAsia="宋体" w:hAnsi="Times New Roman" w:hint="eastAsia"/>
          <w:lang w:eastAsia="zh-CN"/>
        </w:rPr>
        <w:t>说明第</w:t>
      </w:r>
      <w:r>
        <w:rPr>
          <w:rFonts w:ascii="Times New Roman" w:eastAsia="宋体" w:hAnsi="Times New Roman" w:hint="eastAsia"/>
          <w:lang w:eastAsia="zh-CN"/>
        </w:rPr>
        <w:t xml:space="preserve"> V </w:t>
      </w:r>
      <w:r>
        <w:rPr>
          <w:rFonts w:ascii="Times New Roman" w:eastAsia="宋体" w:hAnsi="Times New Roman" w:hint="eastAsia"/>
          <w:lang w:eastAsia="zh-CN"/>
        </w:rPr>
        <w:t>编</w:t>
      </w:r>
      <w:r>
        <w:rPr>
          <w:rFonts w:ascii="Times New Roman" w:eastAsia="宋体" w:hAnsi="Times New Roman" w:hint="eastAsia"/>
          <w:lang w:eastAsia="zh-CN"/>
        </w:rPr>
        <w:t xml:space="preserve"> B </w:t>
      </w:r>
      <w:r>
        <w:rPr>
          <w:rFonts w:ascii="Times New Roman" w:eastAsia="宋体" w:hAnsi="Times New Roman" w:hint="eastAsia"/>
          <w:lang w:eastAsia="zh-CN"/>
        </w:rPr>
        <w:t>部分</w:t>
      </w:r>
      <w:r>
        <w:rPr>
          <w:rFonts w:ascii="Times New Roman" w:eastAsia="宋体" w:hAnsi="Times New Roman" w:hint="eastAsia"/>
          <w:lang w:eastAsia="zh-CN"/>
        </w:rPr>
        <w:t xml:space="preserve"> 2 </w:t>
      </w:r>
      <w:r>
        <w:rPr>
          <w:rFonts w:ascii="Times New Roman" w:eastAsia="宋体" w:hAnsi="Times New Roman" w:hint="eastAsia"/>
          <w:lang w:eastAsia="zh-CN"/>
        </w:rPr>
        <w:t>子部分授权活动的项目目标和成果，包括州级教育机构将如何使用资金帮助所有学生达到州级严格学业标准。</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pStyle w:val="ListParagraph"/>
        <w:spacing w:before="240"/>
        <w:ind w:left="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地方教育机构的申请需明确其将参与农村和低收入学校</w:t>
      </w:r>
      <w:r>
        <w:rPr>
          <w:rFonts w:cs="Times New Roman" w:hint="eastAsia"/>
          <w:lang w:eastAsia="zh-CN"/>
        </w:rPr>
        <w:t xml:space="preserve"> (RLIS) </w:t>
      </w:r>
      <w:r>
        <w:rPr>
          <w:rFonts w:cs="Times New Roman" w:hint="eastAsia"/>
          <w:lang w:eastAsia="zh-CN"/>
        </w:rPr>
        <w:t>项目下的哪些活动，并描述项目目标和成果，具体说明这些资金将如何帮助学生达到州级严格学业标准。</w:t>
      </w:r>
    </w:p>
    <w:p>
      <w:pPr>
        <w:pStyle w:val="Caption"/>
        <w:rPr>
          <w:rFonts w:ascii="Times New Roman" w:hAnsi="Times New Roman" w:hint="eastAsia"/>
          <w:lang w:eastAsia="zh-CN"/>
        </w:rPr>
      </w:pPr>
      <w:r>
        <w:rPr>
          <w:rFonts w:ascii="Times New Roman" w:eastAsia="宋体" w:hAnsi="Times New Roman" w:hint="eastAsia"/>
          <w:lang w:eastAsia="zh-CN"/>
        </w:rPr>
        <w:t>图</w:t>
      </w:r>
      <w:r>
        <w:rPr>
          <w:rFonts w:ascii="Times New Roman" w:eastAsia="宋体" w:hAnsi="Times New Roman" w:hint="eastAsia"/>
          <w:lang w:eastAsia="zh-CN"/>
        </w:rPr>
        <w:t xml:space="preserve"> H.1</w:t>
      </w:r>
      <w:r>
        <w:rPr>
          <w:rFonts w:ascii="Times New Roman" w:eastAsia="宋体" w:hAnsi="Times New Roman" w:hint="eastAsia"/>
          <w:lang w:eastAsia="zh-CN"/>
        </w:rPr>
        <w:t>：</w:t>
      </w:r>
      <w:bookmarkStart w:id="864" w:name="_Hlk167300255"/>
      <w:r>
        <w:rPr>
          <w:rFonts w:ascii="Times New Roman" w:eastAsia="宋体" w:hAnsi="Times New Roman" w:hint="eastAsia"/>
          <w:lang w:eastAsia="zh-CN"/>
        </w:rPr>
        <w:t>农村和低收入学校的项目目标和成果</w:t>
      </w:r>
      <w:bookmarkEnd w:id="864"/>
    </w:p>
    <w:tbl>
      <w:tblPr>
        <w:tblStyle w:val="GridTable2-Accent11"/>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115" w:type="dxa"/>
        </w:tblCellMar>
        <w:tblLook w:val="0420" w:firstRow="1" w:lastRow="0" w:firstColumn="0" w:lastColumn="0" w:noHBand="0" w:noVBand="1"/>
      </w:tblPr>
      <w:tblGrid>
        <w:gridCol w:w="3745"/>
        <w:gridCol w:w="4055"/>
        <w:gridCol w:w="1560"/>
      </w:tblGrid>
      <w:tr>
        <w:trPr>
          <w:cnfStyle w:val="100000000000" w:firstRow="1" w:lastRow="0" w:firstColumn="0" w:lastColumn="0" w:oddVBand="0" w:evenVBand="0" w:oddHBand="0" w:evenHBand="0" w:firstRowFirstColumn="0" w:firstRowLastColumn="0" w:lastRowFirstColumn="0" w:lastRowLastColumn="0"/>
          <w:trHeight w:val="239"/>
          <w:tblHeader/>
        </w:trPr>
        <w:tc>
          <w:tcPr>
            <w:tcW w:w="3745" w:type="dxa"/>
            <w:tcBorders>
              <w:right w:val="single" w:sz="4" w:space="0" w:color="FFFFFF" w:themeColor="background1"/>
            </w:tcBorders>
            <w:shd w:val="clear" w:color="auto" w:fill="244061" w:themeFill="accent1" w:themeFillShade="80"/>
          </w:tcPr>
          <w:p>
            <w:pPr>
              <w:pStyle w:val="TableText"/>
              <w:jc w:val="center"/>
              <w:rPr>
                <w:rFonts w:hint="eastAsia"/>
                <w:b w:val="0"/>
                <w:bCs w:val="0"/>
                <w:color w:val="FFFFFF" w:themeColor="background1"/>
                <w:sz w:val="22"/>
                <w:szCs w:val="24"/>
                <w:lang w:eastAsia="zh-CN"/>
              </w:rPr>
            </w:pPr>
            <w:r>
              <w:rPr>
                <w:rFonts w:eastAsia="宋体" w:hint="eastAsia"/>
                <w:color w:val="FFFFFF"/>
                <w:sz w:val="22"/>
                <w:szCs w:val="22"/>
                <w:lang w:eastAsia="zh-CN"/>
              </w:rPr>
              <w:t>目标</w:t>
            </w:r>
          </w:p>
        </w:tc>
        <w:tc>
          <w:tcPr>
            <w:tcW w:w="4055" w:type="dxa"/>
            <w:tcBorders>
              <w:left w:val="single" w:sz="4" w:space="0" w:color="FFFFFF" w:themeColor="background1"/>
              <w:right w:val="single" w:sz="4" w:space="0" w:color="FFFFFF" w:themeColor="background1"/>
            </w:tcBorders>
            <w:shd w:val="clear" w:color="auto" w:fill="244061" w:themeFill="accent1" w:themeFillShade="80"/>
          </w:tcPr>
          <w:p>
            <w:pPr>
              <w:pStyle w:val="TableText"/>
              <w:jc w:val="center"/>
              <w:rPr>
                <w:rFonts w:hint="eastAsia"/>
                <w:b w:val="0"/>
                <w:bCs w:val="0"/>
                <w:color w:val="FFFFFF" w:themeColor="background1"/>
                <w:sz w:val="22"/>
                <w:szCs w:val="24"/>
                <w:lang w:eastAsia="zh-CN"/>
              </w:rPr>
            </w:pPr>
            <w:r>
              <w:rPr>
                <w:rFonts w:eastAsia="宋体" w:hint="eastAsia"/>
                <w:color w:val="FFFFFF"/>
                <w:sz w:val="22"/>
                <w:szCs w:val="22"/>
                <w:lang w:eastAsia="zh-CN"/>
              </w:rPr>
              <w:t>成果</w:t>
            </w:r>
          </w:p>
        </w:tc>
        <w:tc>
          <w:tcPr>
            <w:tcW w:w="1560" w:type="dxa"/>
            <w:tcBorders>
              <w:left w:val="single" w:sz="4" w:space="0" w:color="FFFFFF" w:themeColor="background1"/>
            </w:tcBorders>
            <w:shd w:val="clear" w:color="auto" w:fill="244061" w:themeFill="accent1" w:themeFillShade="80"/>
          </w:tcPr>
          <w:p>
            <w:pPr>
              <w:pStyle w:val="TableText"/>
              <w:jc w:val="center"/>
              <w:rPr>
                <w:rFonts w:hint="eastAsia"/>
                <w:b w:val="0"/>
                <w:bCs w:val="0"/>
                <w:color w:val="FFFFFF" w:themeColor="background1"/>
                <w:sz w:val="22"/>
                <w:szCs w:val="24"/>
                <w:lang w:eastAsia="zh-CN"/>
              </w:rPr>
            </w:pPr>
            <w:r>
              <w:rPr>
                <w:rFonts w:eastAsia="宋体" w:hint="eastAsia"/>
                <w:color w:val="FFFFFF"/>
                <w:sz w:val="22"/>
                <w:szCs w:val="22"/>
                <w:lang w:eastAsia="zh-CN"/>
              </w:rPr>
              <w:t>时间框架</w:t>
            </w:r>
          </w:p>
        </w:tc>
      </w:tr>
      <w:tr>
        <w:trPr>
          <w:cnfStyle w:val="000000100000" w:firstRow="0" w:lastRow="0" w:firstColumn="0" w:lastColumn="0" w:oddVBand="0" w:evenVBand="0" w:oddHBand="1" w:evenHBand="0" w:firstRowFirstColumn="0" w:firstRowLastColumn="0" w:lastRowFirstColumn="0" w:lastRowLastColumn="0"/>
          <w:trHeight w:val="243"/>
        </w:trPr>
        <w:tc>
          <w:tcPr>
            <w:tcW w:w="3745" w:type="dxa"/>
            <w:shd w:val="clear" w:color="auto" w:fill="DBE5F1"/>
          </w:tcPr>
          <w:p>
            <w:pPr>
              <w:pStyle w:val="TableText"/>
              <w:rPr>
                <w:rFonts w:hint="eastAsia"/>
                <w:sz w:val="22"/>
                <w:szCs w:val="24"/>
                <w:lang w:eastAsia="zh-CN"/>
              </w:rPr>
            </w:pPr>
            <w:r>
              <w:rPr>
                <w:rFonts w:eastAsia="宋体" w:hint="eastAsia"/>
                <w:sz w:val="22"/>
                <w:szCs w:val="22"/>
                <w:lang w:eastAsia="zh-CN"/>
              </w:rPr>
              <w:t>确保所有符合资格的地方教育机构及时收到通知，知晓可在《每一个学生成功法》统合申请表中填写“农村和低收入学校”相关章节。</w:t>
            </w:r>
          </w:p>
        </w:tc>
        <w:tc>
          <w:tcPr>
            <w:tcW w:w="4055" w:type="dxa"/>
            <w:shd w:val="clear" w:color="auto" w:fill="DBE5F1"/>
          </w:tcPr>
          <w:p>
            <w:pPr>
              <w:pStyle w:val="TableText"/>
              <w:rPr>
                <w:rFonts w:hint="eastAsia"/>
                <w:sz w:val="22"/>
                <w:szCs w:val="24"/>
                <w:lang w:eastAsia="zh-CN"/>
              </w:rPr>
            </w:pPr>
            <w:r>
              <w:rPr>
                <w:rFonts w:eastAsia="宋体" w:hint="eastAsia"/>
                <w:sz w:val="22"/>
                <w:szCs w:val="22"/>
                <w:lang w:eastAsia="zh-CN"/>
              </w:rPr>
              <w:t>增加所有学生达到州级严格学业标准和问责绩效目标的机会。</w:t>
            </w:r>
          </w:p>
        </w:tc>
        <w:tc>
          <w:tcPr>
            <w:tcW w:w="1560" w:type="dxa"/>
            <w:shd w:val="clear" w:color="auto" w:fill="DBE5F1"/>
          </w:tcPr>
          <w:p>
            <w:pPr>
              <w:pStyle w:val="TableText"/>
              <w:rPr>
                <w:rFonts w:hint="eastAsia"/>
                <w:sz w:val="22"/>
                <w:szCs w:val="24"/>
                <w:lang w:eastAsia="zh-CN"/>
              </w:rPr>
            </w:pPr>
            <w:r>
              <w:rPr>
                <w:rFonts w:eastAsia="宋体" w:hint="eastAsia"/>
                <w:sz w:val="22"/>
                <w:szCs w:val="22"/>
                <w:lang w:eastAsia="zh-CN"/>
              </w:rPr>
              <w:t>每年</w:t>
            </w:r>
            <w:r>
              <w:rPr>
                <w:rFonts w:eastAsia="宋体" w:hint="eastAsia"/>
                <w:sz w:val="22"/>
                <w:szCs w:val="22"/>
                <w:lang w:eastAsia="zh-CN"/>
              </w:rPr>
              <w:t xml:space="preserve"> </w:t>
            </w:r>
          </w:p>
        </w:tc>
      </w:tr>
      <w:tr>
        <w:trPr>
          <w:trHeight w:val="230"/>
        </w:trPr>
        <w:tc>
          <w:tcPr>
            <w:tcW w:w="3745" w:type="dxa"/>
          </w:tcPr>
          <w:p>
            <w:pPr>
              <w:pStyle w:val="TableText"/>
              <w:rPr>
                <w:rFonts w:hint="eastAsia"/>
                <w:sz w:val="22"/>
                <w:szCs w:val="24"/>
                <w:lang w:eastAsia="zh-CN"/>
              </w:rPr>
            </w:pPr>
            <w:r>
              <w:rPr>
                <w:rFonts w:eastAsia="宋体" w:hint="eastAsia"/>
                <w:sz w:val="22"/>
                <w:szCs w:val="22"/>
                <w:lang w:eastAsia="zh-CN"/>
              </w:rPr>
              <w:t>确保对农村和低收入学校所辖地方教育机构进行监督，检查资助申请与授权活动资金使用情况与目标实现进展是否一致。</w:t>
            </w:r>
          </w:p>
        </w:tc>
        <w:tc>
          <w:tcPr>
            <w:tcW w:w="4055" w:type="dxa"/>
          </w:tcPr>
          <w:p>
            <w:pPr>
              <w:pStyle w:val="TableText"/>
              <w:rPr>
                <w:rFonts w:hint="eastAsia"/>
                <w:sz w:val="22"/>
                <w:szCs w:val="24"/>
                <w:lang w:eastAsia="zh-CN"/>
              </w:rPr>
            </w:pPr>
            <w:r>
              <w:rPr>
                <w:rFonts w:eastAsia="宋体" w:hint="eastAsia"/>
                <w:sz w:val="22"/>
                <w:szCs w:val="22"/>
                <w:lang w:eastAsia="zh-CN"/>
              </w:rPr>
              <w:t>提出改进建议，以支持资金的合理使用和申请目标，和</w:t>
            </w:r>
            <w:r>
              <w:rPr>
                <w:rFonts w:eastAsia="宋体" w:hint="eastAsia"/>
                <w:sz w:val="22"/>
                <w:szCs w:val="22"/>
                <w:lang w:eastAsia="zh-CN"/>
              </w:rPr>
              <w:t>/</w:t>
            </w:r>
            <w:r>
              <w:rPr>
                <w:rFonts w:eastAsia="宋体" w:hint="eastAsia"/>
                <w:sz w:val="22"/>
                <w:szCs w:val="22"/>
                <w:lang w:eastAsia="zh-CN"/>
              </w:rPr>
              <w:t>或给予表扬。</w:t>
            </w:r>
          </w:p>
        </w:tc>
        <w:tc>
          <w:tcPr>
            <w:tcW w:w="1560" w:type="dxa"/>
          </w:tcPr>
          <w:p>
            <w:pPr>
              <w:pStyle w:val="TableText"/>
              <w:rPr>
                <w:rFonts w:hint="eastAsia"/>
                <w:sz w:val="22"/>
                <w:szCs w:val="24"/>
                <w:lang w:eastAsia="zh-CN"/>
              </w:rPr>
            </w:pPr>
            <w:r>
              <w:rPr>
                <w:rFonts w:eastAsia="宋体" w:hint="eastAsia"/>
                <w:sz w:val="22"/>
                <w:szCs w:val="22"/>
                <w:lang w:eastAsia="zh-CN"/>
              </w:rPr>
              <w:t>每年</w:t>
            </w:r>
            <w:r>
              <w:rPr>
                <w:rFonts w:eastAsia="宋体" w:hint="eastAsia"/>
                <w:sz w:val="22"/>
                <w:szCs w:val="22"/>
                <w:lang w:eastAsia="zh-CN"/>
              </w:rPr>
              <w:t xml:space="preserve"> </w:t>
            </w:r>
          </w:p>
        </w:tc>
      </w:tr>
      <w:tr>
        <w:trPr>
          <w:cnfStyle w:val="000000100000" w:firstRow="0" w:lastRow="0" w:firstColumn="0" w:lastColumn="0" w:oddVBand="0" w:evenVBand="0" w:oddHBand="1" w:evenHBand="0" w:firstRowFirstColumn="0" w:firstRowLastColumn="0" w:lastRowFirstColumn="0" w:lastRowLastColumn="0"/>
          <w:trHeight w:val="243"/>
        </w:trPr>
        <w:tc>
          <w:tcPr>
            <w:tcW w:w="3745" w:type="dxa"/>
            <w:shd w:val="clear" w:color="auto" w:fill="DBE5F1"/>
          </w:tcPr>
          <w:p>
            <w:pPr>
              <w:pStyle w:val="TableText"/>
              <w:rPr>
                <w:rFonts w:hint="eastAsia"/>
                <w:sz w:val="22"/>
                <w:szCs w:val="24"/>
                <w:lang w:eastAsia="zh-CN"/>
              </w:rPr>
            </w:pPr>
            <w:r>
              <w:rPr>
                <w:rFonts w:eastAsia="宋体" w:hint="eastAsia"/>
                <w:sz w:val="22"/>
                <w:szCs w:val="22"/>
                <w:lang w:eastAsia="zh-CN"/>
              </w:rPr>
              <w:t>确保农村和低收入学校所辖地方教育机构设定绩效目标。</w:t>
            </w:r>
          </w:p>
        </w:tc>
        <w:tc>
          <w:tcPr>
            <w:tcW w:w="4055" w:type="dxa"/>
            <w:shd w:val="clear" w:color="auto" w:fill="DBE5F1"/>
          </w:tcPr>
          <w:p>
            <w:pPr>
              <w:pStyle w:val="TableText"/>
              <w:rPr>
                <w:rFonts w:hint="eastAsia"/>
                <w:sz w:val="22"/>
                <w:szCs w:val="24"/>
                <w:lang w:eastAsia="zh-CN"/>
              </w:rPr>
            </w:pPr>
            <w:r>
              <w:rPr>
                <w:rFonts w:eastAsia="宋体" w:hint="eastAsia"/>
                <w:sz w:val="22"/>
                <w:szCs w:val="22"/>
                <w:lang w:eastAsia="zh-CN"/>
              </w:rPr>
              <w:t>采取衡量手段，监督所有学生在达到州级严格学业标准和问责绩效目标方面的进展。</w:t>
            </w:r>
          </w:p>
        </w:tc>
        <w:tc>
          <w:tcPr>
            <w:tcW w:w="1560" w:type="dxa"/>
            <w:shd w:val="clear" w:color="auto" w:fill="DBE5F1"/>
          </w:tcPr>
          <w:p>
            <w:pPr>
              <w:pStyle w:val="TableText"/>
              <w:rPr>
                <w:rFonts w:hint="eastAsia"/>
                <w:sz w:val="22"/>
                <w:szCs w:val="24"/>
                <w:lang w:eastAsia="zh-CN"/>
              </w:rPr>
            </w:pPr>
            <w:r>
              <w:rPr>
                <w:rFonts w:eastAsia="宋体" w:hint="eastAsia"/>
                <w:sz w:val="22"/>
                <w:szCs w:val="22"/>
                <w:lang w:eastAsia="zh-CN"/>
              </w:rPr>
              <w:t>每年</w:t>
            </w:r>
            <w:r>
              <w:rPr>
                <w:rFonts w:eastAsia="宋体" w:hint="eastAsia"/>
                <w:sz w:val="22"/>
                <w:szCs w:val="22"/>
                <w:lang w:eastAsia="zh-CN"/>
              </w:rPr>
              <w:t xml:space="preserve"> </w:t>
            </w:r>
          </w:p>
        </w:tc>
      </w:tr>
      <w:tr>
        <w:trPr>
          <w:trHeight w:val="243"/>
        </w:trPr>
        <w:tc>
          <w:tcPr>
            <w:tcW w:w="3745" w:type="dxa"/>
            <w:shd w:val="clear" w:color="auto" w:fill="auto"/>
          </w:tcPr>
          <w:p>
            <w:pPr>
              <w:pStyle w:val="TableText"/>
              <w:rPr>
                <w:rFonts w:hint="eastAsia"/>
                <w:sz w:val="22"/>
                <w:szCs w:val="24"/>
                <w:lang w:eastAsia="zh-CN"/>
              </w:rPr>
            </w:pPr>
            <w:r>
              <w:rPr>
                <w:rFonts w:eastAsia="宋体" w:hint="eastAsia"/>
                <w:sz w:val="22"/>
                <w:szCs w:val="22"/>
                <w:lang w:eastAsia="zh-CN"/>
              </w:rPr>
              <w:t>与农村和低收入学校所辖地方教育机构开展持续、协作的讨论，明确其需求。</w:t>
            </w:r>
          </w:p>
        </w:tc>
        <w:tc>
          <w:tcPr>
            <w:tcW w:w="4055" w:type="dxa"/>
            <w:shd w:val="clear" w:color="auto" w:fill="auto"/>
          </w:tcPr>
          <w:p>
            <w:pPr>
              <w:pStyle w:val="TableText"/>
              <w:rPr>
                <w:rFonts w:hint="eastAsia"/>
                <w:sz w:val="22"/>
                <w:szCs w:val="24"/>
                <w:lang w:eastAsia="zh-CN"/>
              </w:rPr>
            </w:pPr>
            <w:r>
              <w:rPr>
                <w:rFonts w:eastAsia="宋体" w:hint="eastAsia"/>
                <w:sz w:val="22"/>
                <w:szCs w:val="22"/>
                <w:lang w:eastAsia="zh-CN"/>
              </w:rPr>
              <w:t>提供适当的技术援助和</w:t>
            </w:r>
            <w:r>
              <w:rPr>
                <w:rFonts w:eastAsia="宋体" w:hint="eastAsia"/>
                <w:sz w:val="22"/>
                <w:szCs w:val="22"/>
                <w:lang w:eastAsia="zh-CN"/>
              </w:rPr>
              <w:t>/</w:t>
            </w:r>
            <w:r>
              <w:rPr>
                <w:rFonts w:eastAsia="宋体" w:hint="eastAsia"/>
                <w:sz w:val="22"/>
                <w:szCs w:val="22"/>
                <w:lang w:eastAsia="zh-CN"/>
              </w:rPr>
              <w:t>或资源。</w:t>
            </w:r>
          </w:p>
        </w:tc>
        <w:tc>
          <w:tcPr>
            <w:tcW w:w="1560" w:type="dxa"/>
            <w:shd w:val="clear" w:color="auto" w:fill="auto"/>
          </w:tcPr>
          <w:p>
            <w:pPr>
              <w:pStyle w:val="TableText"/>
              <w:rPr>
                <w:rFonts w:hint="eastAsia"/>
                <w:sz w:val="22"/>
                <w:szCs w:val="24"/>
                <w:lang w:eastAsia="zh-CN"/>
              </w:rPr>
            </w:pPr>
            <w:r>
              <w:rPr>
                <w:rFonts w:eastAsia="宋体" w:hint="eastAsia"/>
                <w:sz w:val="22"/>
                <w:szCs w:val="22"/>
                <w:lang w:eastAsia="zh-CN"/>
              </w:rPr>
              <w:t>每季度，且在地方教育机构提出需求时响应</w:t>
            </w:r>
          </w:p>
        </w:tc>
      </w:tr>
    </w:tbl>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183C5C"/>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865" w:name="_Toc171333318"/>
      <w:bookmarkStart w:id="866" w:name="_Toc199403806"/>
      <w:bookmarkStart w:id="867" w:name="_Toc210993297"/>
      <w:bookmarkStart w:id="868" w:name="_Toc210993478"/>
      <w:bookmarkStart w:id="869" w:name="_Toc210993628"/>
      <w:bookmarkStart w:id="870" w:name="_Toc211000827"/>
      <w:bookmarkStart w:id="871" w:name="_Toc211000975"/>
      <w:bookmarkStart w:id="872" w:name="_Toc211001182"/>
      <w:bookmarkStart w:id="873" w:name="_Toc211001304"/>
      <w:r>
        <w:rPr>
          <w:rFonts w:ascii="Times New Roman" w:eastAsia="宋体" w:hAnsi="Times New Roman" w:hint="eastAsia"/>
          <w:szCs w:val="32"/>
          <w:lang w:eastAsia="zh-CN"/>
        </w:rPr>
        <w:t xml:space="preserve">2. </w:t>
      </w:r>
      <w:r>
        <w:rPr>
          <w:rFonts w:ascii="Times New Roman" w:eastAsia="宋体" w:hAnsi="Times New Roman" w:hint="eastAsia"/>
          <w:szCs w:val="32"/>
          <w:lang w:eastAsia="zh-CN"/>
        </w:rPr>
        <w:t>技术援助</w:t>
      </w:r>
      <w:r>
        <w:rPr>
          <w:rFonts w:ascii="Times New Roman" w:eastAsia="宋体" w:hAnsi="Times New Roman" w:hint="eastAsia"/>
          <w:szCs w:val="32"/>
          <w:lang w:eastAsia="zh-CN"/>
        </w:rPr>
        <w:t>[</w:t>
      </w:r>
      <w:r>
        <w:rPr>
          <w:rFonts w:ascii="Times New Roman" w:eastAsia="宋体" w:hAnsi="Times New Roman" w:hint="eastAsia"/>
          <w:szCs w:val="32"/>
          <w:lang w:eastAsia="zh-CN"/>
        </w:rPr>
        <w:t>《初中等教育法》第</w:t>
      </w:r>
      <w:r>
        <w:rPr>
          <w:rFonts w:ascii="Times New Roman" w:eastAsia="宋体" w:hAnsi="Times New Roman" w:hint="eastAsia"/>
          <w:szCs w:val="32"/>
          <w:lang w:eastAsia="zh-CN"/>
        </w:rPr>
        <w:t xml:space="preserve"> 5223(b)(3)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865"/>
      <w:bookmarkEnd w:id="866"/>
      <w:bookmarkEnd w:id="867"/>
      <w:bookmarkEnd w:id="868"/>
      <w:bookmarkEnd w:id="869"/>
      <w:bookmarkEnd w:id="870"/>
      <w:bookmarkEnd w:id="871"/>
      <w:bookmarkEnd w:id="872"/>
      <w:bookmarkEnd w:id="873"/>
    </w:p>
    <w:p>
      <w:pPr>
        <w:pStyle w:val="blue"/>
        <w:spacing w:after="0"/>
        <w:ind w:left="0"/>
        <w:rPr>
          <w:rFonts w:ascii="Times New Roman" w:hAnsi="Times New Roman" w:hint="eastAsia"/>
          <w:lang w:eastAsia="zh-CN"/>
        </w:rPr>
      </w:pPr>
      <w:r>
        <w:rPr>
          <w:rFonts w:ascii="Times New Roman" w:eastAsia="宋体" w:hAnsi="Times New Roman" w:hint="eastAsia"/>
          <w:lang w:eastAsia="zh-CN"/>
        </w:rPr>
        <w:t>描述州教育机构将如何向符合资格的地方教育机构提供技术援助，帮助这些机构实施《初中等教育法》第</w:t>
      </w:r>
      <w:r>
        <w:rPr>
          <w:rFonts w:ascii="Times New Roman" w:eastAsia="宋体" w:hAnsi="Times New Roman" w:hint="eastAsia"/>
          <w:lang w:eastAsia="zh-CN"/>
        </w:rPr>
        <w:t xml:space="preserve"> 5222 </w:t>
      </w:r>
      <w:r>
        <w:rPr>
          <w:rFonts w:ascii="Times New Roman" w:eastAsia="宋体" w:hAnsi="Times New Roman" w:hint="eastAsia"/>
          <w:lang w:eastAsia="zh-CN"/>
        </w:rPr>
        <w:t>条中规定的活动。</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spacing w:line="240" w:lineRule="auto"/>
        <w:rPr>
          <w:rFonts w:cs="Times New Roman" w:hint="eastAsia"/>
          <w:lang w:eastAsia="zh-CN"/>
        </w:rPr>
      </w:pPr>
      <w:r>
        <w:rPr>
          <w:rFonts w:cs="Times New Roman" w:hint="eastAsia"/>
          <w:lang w:eastAsia="zh-CN"/>
        </w:rPr>
        <w:t>如上表所示，新泽西州教育部将在每季度且地方教育机构提出需求时，与在本编中获得支持的少数地方教育机构展开持续、协作的讨论，明确其需求。根据识别出的需求，新泽西州教育部将寻找和</w:t>
      </w:r>
      <w:r>
        <w:rPr>
          <w:rFonts w:cs="Times New Roman" w:hint="eastAsia"/>
          <w:lang w:eastAsia="zh-CN"/>
        </w:rPr>
        <w:t>/</w:t>
      </w:r>
      <w:r>
        <w:rPr>
          <w:rFonts w:cs="Times New Roman" w:hint="eastAsia"/>
          <w:lang w:eastAsia="zh-CN"/>
        </w:rPr>
        <w:t>或直接提供适当的技术援助和</w:t>
      </w:r>
      <w:r>
        <w:rPr>
          <w:rFonts w:cs="Times New Roman" w:hint="eastAsia"/>
          <w:lang w:eastAsia="zh-CN"/>
        </w:rPr>
        <w:t>/</w:t>
      </w:r>
      <w:r>
        <w:rPr>
          <w:rFonts w:cs="Times New Roman" w:hint="eastAsia"/>
          <w:lang w:eastAsia="zh-CN"/>
        </w:rPr>
        <w:t>或资源。</w:t>
      </w:r>
    </w:p>
    <w:p>
      <w:pPr>
        <w:spacing w:before="240"/>
        <w:rPr>
          <w:rFonts w:eastAsia="Apto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BeginUSED"/>
        <w:rPr>
          <w:rFonts w:cs="Times New Roman"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1"/>
        <w:rPr>
          <w:rFonts w:ascii="Times New Roman" w:hAnsi="Times New Roman" w:hint="eastAsia"/>
          <w:lang w:eastAsia="zh-CN"/>
        </w:rPr>
      </w:pPr>
      <w:bookmarkStart w:id="874" w:name="_Toc210993298"/>
      <w:bookmarkStart w:id="875" w:name="_Toc210993479"/>
      <w:bookmarkStart w:id="876" w:name="_Toc211000828"/>
      <w:bookmarkStart w:id="877" w:name="_Toc211000976"/>
      <w:bookmarkStart w:id="878" w:name="_Toc211001023"/>
      <w:r>
        <w:rPr>
          <w:rFonts w:ascii="Times New Roman" w:eastAsia="宋体" w:hAnsi="Times New Roman" w:hint="eastAsia"/>
          <w:szCs w:val="36"/>
          <w:lang w:eastAsia="zh-CN"/>
        </w:rPr>
        <w:t xml:space="preserve">I. </w:t>
      </w:r>
      <w:r>
        <w:rPr>
          <w:rFonts w:ascii="Times New Roman" w:eastAsia="宋体" w:hAnsi="Times New Roman" w:hint="eastAsia"/>
          <w:szCs w:val="36"/>
          <w:lang w:eastAsia="zh-CN"/>
        </w:rPr>
        <w:t>无家可归儿童和青少年教育项目，《麦金尼</w:t>
      </w:r>
      <w:r>
        <w:rPr>
          <w:rFonts w:ascii="Times New Roman" w:eastAsia="宋体" w:hAnsi="Times New Roman" w:hint="eastAsia"/>
          <w:szCs w:val="36"/>
          <w:lang w:eastAsia="zh-CN"/>
        </w:rPr>
        <w:t>-</w:t>
      </w:r>
      <w:r>
        <w:rPr>
          <w:rFonts w:ascii="Times New Roman" w:eastAsia="宋体" w:hAnsi="Times New Roman" w:hint="eastAsia"/>
          <w:szCs w:val="36"/>
          <w:lang w:eastAsia="zh-CN"/>
        </w:rPr>
        <w:t>文托无家可归者援助法案》第</w:t>
      </w:r>
      <w:r>
        <w:rPr>
          <w:rFonts w:ascii="Times New Roman" w:eastAsia="宋体" w:hAnsi="Times New Roman" w:hint="eastAsia"/>
          <w:szCs w:val="36"/>
          <w:lang w:eastAsia="zh-CN"/>
        </w:rPr>
        <w:t xml:space="preserve"> VII </w:t>
      </w:r>
      <w:r>
        <w:rPr>
          <w:rFonts w:ascii="Times New Roman" w:eastAsia="宋体" w:hAnsi="Times New Roman" w:hint="eastAsia"/>
          <w:szCs w:val="36"/>
          <w:lang w:eastAsia="zh-CN"/>
        </w:rPr>
        <w:t>编</w:t>
      </w:r>
      <w:r>
        <w:rPr>
          <w:rFonts w:ascii="Times New Roman" w:eastAsia="宋体" w:hAnsi="Times New Roman" w:hint="eastAsia"/>
          <w:szCs w:val="36"/>
          <w:lang w:eastAsia="zh-CN"/>
        </w:rPr>
        <w:t xml:space="preserve"> B </w:t>
      </w:r>
      <w:r>
        <w:rPr>
          <w:rFonts w:ascii="Times New Roman" w:eastAsia="宋体" w:hAnsi="Times New Roman" w:hint="eastAsia"/>
          <w:szCs w:val="36"/>
          <w:lang w:eastAsia="zh-CN"/>
        </w:rPr>
        <w:t>分编</w:t>
      </w:r>
      <w:bookmarkEnd w:id="874"/>
      <w:bookmarkEnd w:id="875"/>
      <w:bookmarkEnd w:id="876"/>
      <w:bookmarkEnd w:id="877"/>
      <w:bookmarkEnd w:id="878"/>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Fonts w:cs="Times New Roman" w:hint="eastAsia"/>
          <w:color w:val="365F91" w:themeColor="accent1" w:themeShade="BF"/>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2"/>
        <w:rPr>
          <w:rFonts w:ascii="Times New Roman" w:hAnsi="Times New Roman" w:hint="eastAsia"/>
          <w:lang w:eastAsia="zh-CN"/>
        </w:rPr>
      </w:pPr>
      <w:bookmarkStart w:id="879" w:name="_Toc171333320"/>
      <w:bookmarkStart w:id="880" w:name="_Toc199403808"/>
      <w:bookmarkStart w:id="881" w:name="_Toc210993299"/>
      <w:bookmarkStart w:id="882" w:name="_Toc210993480"/>
      <w:bookmarkStart w:id="883" w:name="_Toc210993630"/>
      <w:bookmarkStart w:id="884" w:name="_Toc211000829"/>
      <w:bookmarkStart w:id="885" w:name="_Toc211000977"/>
      <w:bookmarkStart w:id="886" w:name="_Toc211001183"/>
      <w:bookmarkStart w:id="887" w:name="_Toc211001305"/>
      <w:r>
        <w:rPr>
          <w:rFonts w:ascii="Times New Roman" w:eastAsia="宋体" w:hAnsi="Times New Roman" w:hint="eastAsia"/>
          <w:szCs w:val="32"/>
          <w:lang w:eastAsia="zh-CN"/>
        </w:rPr>
        <w:t>概述</w:t>
      </w:r>
      <w:bookmarkEnd w:id="879"/>
      <w:bookmarkEnd w:id="880"/>
      <w:bookmarkEnd w:id="881"/>
      <w:bookmarkEnd w:id="882"/>
      <w:bookmarkEnd w:id="883"/>
      <w:bookmarkEnd w:id="884"/>
      <w:bookmarkEnd w:id="885"/>
      <w:bookmarkEnd w:id="886"/>
      <w:bookmarkEnd w:id="887"/>
    </w:p>
    <w:p>
      <w:pPr>
        <w:rPr>
          <w:rFonts w:cs="Times New Roman" w:hint="eastAsia"/>
          <w:lang w:eastAsia="zh-CN"/>
        </w:rPr>
      </w:pPr>
      <w:r>
        <w:rPr>
          <w:rFonts w:cs="Times New Roman" w:hint="eastAsia"/>
          <w:lang w:eastAsia="zh-CN"/>
        </w:rPr>
        <w:t>根据《麦金尼</w:t>
      </w:r>
      <w:r>
        <w:rPr>
          <w:rFonts w:cs="Times New Roman" w:hint="eastAsia"/>
          <w:lang w:eastAsia="zh-CN"/>
        </w:rPr>
        <w:t>-</w:t>
      </w:r>
      <w:r>
        <w:rPr>
          <w:rFonts w:cs="Times New Roman" w:hint="eastAsia"/>
          <w:lang w:eastAsia="zh-CN"/>
        </w:rPr>
        <w:t>文托无家可归者援助法案》（《麦金尼</w:t>
      </w:r>
      <w:r>
        <w:rPr>
          <w:rFonts w:cs="Times New Roman" w:hint="eastAsia"/>
          <w:lang w:eastAsia="zh-CN"/>
        </w:rPr>
        <w:t>-</w:t>
      </w:r>
      <w:r>
        <w:rPr>
          <w:rFonts w:cs="Times New Roman" w:hint="eastAsia"/>
          <w:lang w:eastAsia="zh-CN"/>
        </w:rPr>
        <w:t>文托法案》）授权设立的无家可归儿童和青少年教育（麦金尼</w:t>
      </w:r>
      <w:r>
        <w:rPr>
          <w:rFonts w:cs="Times New Roman" w:hint="eastAsia"/>
          <w:lang w:eastAsia="zh-CN"/>
        </w:rPr>
        <w:t>-</w:t>
      </w:r>
      <w:r>
        <w:rPr>
          <w:rFonts w:cs="Times New Roman" w:hint="eastAsia"/>
          <w:lang w:eastAsia="zh-CN"/>
        </w:rPr>
        <w:t>文托）项目，旨在确保无家可归的学生获得其取得成功所需的额外支持和服务。这些补充性支持和服务是在所有学生都可获得的服务之外额外提供的，以确保无家可归的学生拥有平等的入学和上学机会、完成高中教育、在毕业后取得成功，并帮助他们避免在成年后陷入贫困与无家可归的困境。直接支持领域包括，为这些学生消除入学、参加课外活动、加入学术项目及获取营养与健康相关项目的障碍，确保他们顺利享有这些服务——若无额外支持，“无固定住址”这一问题可能使他们难以获得上述服务。</w:t>
      </w:r>
    </w:p>
    <w:p>
      <w:pPr>
        <w:rPr>
          <w:rFonts w:cs="Times New Roman" w:hint="eastAsia"/>
          <w:lang w:eastAsia="zh-CN"/>
        </w:rPr>
      </w:pPr>
      <w:bookmarkStart w:id="888" w:name="_Hlk68775208"/>
      <w:r>
        <w:rPr>
          <w:rFonts w:cs="Times New Roman" w:hint="eastAsia"/>
          <w:lang w:eastAsia="zh-CN"/>
        </w:rPr>
        <w:t>在新泽西州，麦金尼</w:t>
      </w:r>
      <w:r>
        <w:rPr>
          <w:rFonts w:cs="Times New Roman" w:hint="eastAsia"/>
          <w:lang w:eastAsia="zh-CN"/>
        </w:rPr>
        <w:t>-</w:t>
      </w:r>
      <w:r>
        <w:rPr>
          <w:rFonts w:cs="Times New Roman" w:hint="eastAsia"/>
          <w:lang w:eastAsia="zh-CN"/>
        </w:rPr>
        <w:t>文托项目通过区域合作项目配合联邦工作，服务覆盖该州</w:t>
      </w:r>
      <w:r>
        <w:rPr>
          <w:rFonts w:cs="Times New Roman" w:hint="eastAsia"/>
          <w:lang w:eastAsia="zh-CN"/>
        </w:rPr>
        <w:t xml:space="preserve"> 21 </w:t>
      </w:r>
      <w:r>
        <w:rPr>
          <w:rFonts w:cs="Times New Roman" w:hint="eastAsia"/>
          <w:lang w:eastAsia="zh-CN"/>
        </w:rPr>
        <w:t>个县的无家可归儿童和青少年。在可能的情况下，该地区所有已识别的无家可归儿童和青年预计都会获得服务。为此，新泽西州教育部设立了一项为期三年的限制性竞争性资助项目，以推动地方教育机构与本州各区域战略位置优越的服务机构建立合作关系，为居住在合作区域内的无家可归儿童和青少年协调并提供补充性学业项目和支持服务。除了向地方教育机构提供技术援助外，各区域的麦金尼</w:t>
      </w:r>
      <w:r>
        <w:rPr>
          <w:rFonts w:cs="Times New Roman" w:hint="eastAsia"/>
          <w:lang w:eastAsia="zh-CN"/>
        </w:rPr>
        <w:t>-</w:t>
      </w:r>
      <w:r>
        <w:rPr>
          <w:rFonts w:cs="Times New Roman" w:hint="eastAsia"/>
          <w:lang w:eastAsia="zh-CN"/>
        </w:rPr>
        <w:t>文托项目还</w:t>
      </w:r>
      <w:bookmarkStart w:id="889" w:name="_Hlk68775220"/>
      <w:bookmarkEnd w:id="888"/>
      <w:r>
        <w:rPr>
          <w:rFonts w:cs="Times New Roman" w:hint="eastAsia"/>
          <w:lang w:eastAsia="zh-CN"/>
        </w:rPr>
        <w:t>会识别并与区域服务提供者、州级和县级资源，以及社区和社会服务组织建立合作，协助地方教育机构提供补充性服务并为学生转介合适机构，从而确保合作区域内所有无家可归儿童和青少年都能达到州级严格的学科内容标准和学生表现标准。</w:t>
      </w:r>
      <w:bookmarkEnd w:id="889"/>
    </w:p>
    <w:p>
      <w:pPr>
        <w:rPr>
          <w:rFonts w:cs="Times New Roman" w:hint="eastAsia"/>
          <w:lang w:eastAsia="zh-CN"/>
        </w:rPr>
      </w:pPr>
      <w:r>
        <w:rPr>
          <w:rFonts w:cs="Times New Roman" w:hint="eastAsia"/>
          <w:lang w:eastAsia="zh-CN"/>
        </w:rPr>
        <w:t xml:space="preserve">2024 </w:t>
      </w:r>
      <w:r>
        <w:rPr>
          <w:rFonts w:cs="Times New Roman" w:hint="eastAsia"/>
          <w:lang w:eastAsia="zh-CN"/>
        </w:rPr>
        <w:t>年，新泽西州教育部开展了全州综合需求评估，以审查在为无家可归的学生提供服务方面存在的差距。该评估将用于帮助制定更完善的战略方案，为无家可归的学生提供教育和支持服务。如果审查发现需额外增加支持措施，新泽西州教育部将提交关于这些措施的专项计划修正案。</w:t>
      </w:r>
    </w:p>
    <w:p>
      <w:pPr>
        <w:rPr>
          <w:rFonts w:cs="Times New Roman" w:hint="eastAsia"/>
          <w:lang w:eastAsia="zh-CN"/>
        </w:rPr>
      </w:pPr>
      <w:r>
        <w:rPr>
          <w:rFonts w:cs="Times New Roman" w:hint="eastAsia"/>
          <w:lang w:eastAsia="zh-CN"/>
        </w:rPr>
        <w:t>为改进对地方教育机构的合规性监测和支持，新泽西州教育部开发了风险评估工具，更新了识别麦金尼</w:t>
      </w:r>
      <w:r>
        <w:rPr>
          <w:rFonts w:cs="Times New Roman" w:hint="eastAsia"/>
          <w:lang w:eastAsia="zh-CN"/>
        </w:rPr>
        <w:t>-</w:t>
      </w:r>
      <w:r>
        <w:rPr>
          <w:rFonts w:cs="Times New Roman" w:hint="eastAsia"/>
          <w:lang w:eastAsia="zh-CN"/>
        </w:rPr>
        <w:t>文托法案要求违背风险最高的地方教育机构的流程。具体而言，评估工具通过综合麦金尼</w:t>
      </w:r>
      <w:r>
        <w:rPr>
          <w:rFonts w:cs="Times New Roman" w:hint="eastAsia"/>
          <w:lang w:eastAsia="zh-CN"/>
        </w:rPr>
        <w:t>-</w:t>
      </w:r>
      <w:r>
        <w:rPr>
          <w:rFonts w:cs="Times New Roman" w:hint="eastAsia"/>
          <w:lang w:eastAsia="zh-CN"/>
        </w:rPr>
        <w:t>文托相关项目和绩效指标，评估各地方教育机构的项目实施情况，并识别出需要额外项目支持的地方教育机构。对于存在无家可归学生识别不足、毕业率低和长期缺勤等风险指标的地方教育机构，评估工具会为其分配相应分数。</w:t>
      </w:r>
    </w:p>
    <w:p>
      <w:pPr>
        <w:rPr>
          <w:rFonts w:cs="Times New Roman" w:hint="eastAsia"/>
          <w:lang w:eastAsia="zh-CN"/>
        </w:rPr>
      </w:pPr>
      <w:r>
        <w:rPr>
          <w:rFonts w:cs="Times New Roman" w:hint="eastAsia"/>
          <w:lang w:eastAsia="zh-CN"/>
        </w:rPr>
        <w:t>地方教育机构根据总体入学规模分为五组。基于所有适用指标，每个组别中得分最高的地方教育机构通过新泽西州教育部补充教育项目办公室开展的监督活动获得额外支持，除非其在过去三年内已接受过协作式深度监测或协作式案头监测。</w:t>
      </w:r>
    </w:p>
    <w:p>
      <w:pPr>
        <w:rPr>
          <w:rFonts w:cs="Times New Roman" w:hint="eastAsia"/>
          <w:lang w:eastAsia="zh-CN"/>
        </w:rPr>
      </w:pPr>
      <w:r>
        <w:rPr>
          <w:rFonts w:cs="Times New Roman" w:hint="eastAsia"/>
          <w:lang w:eastAsia="zh-CN"/>
        </w:rPr>
        <w:t>本节描述了新泽西州教育部如何遵守《麦金尼</w:t>
      </w:r>
      <w:r>
        <w:rPr>
          <w:rFonts w:cs="Times New Roman" w:hint="eastAsia"/>
          <w:lang w:eastAsia="zh-CN"/>
        </w:rPr>
        <w:t>-</w:t>
      </w:r>
      <w:r>
        <w:rPr>
          <w:rFonts w:cs="Times New Roman" w:hint="eastAsia"/>
          <w:lang w:eastAsia="zh-CN"/>
        </w:rPr>
        <w:t>文托法案》与下述事项相关的要求：</w:t>
      </w:r>
    </w:p>
    <w:p>
      <w:pPr>
        <w:pStyle w:val="ListParagraph"/>
        <w:numPr>
          <w:ilvl w:val="1"/>
          <w:numId w:val="82"/>
        </w:numPr>
        <w:spacing w:after="120"/>
        <w:contextualSpacing w:val="0"/>
        <w:rPr>
          <w:rFonts w:cs="Times New Roman" w:hint="eastAsia"/>
          <w:lang w:eastAsia="zh-CN"/>
        </w:rPr>
      </w:pPr>
      <w:r>
        <w:rPr>
          <w:rFonts w:cs="Times New Roman" w:hint="eastAsia"/>
          <w:lang w:eastAsia="zh-CN"/>
        </w:rPr>
        <w:t>学生识别；</w:t>
      </w:r>
    </w:p>
    <w:p>
      <w:pPr>
        <w:pStyle w:val="ListParagraph"/>
        <w:numPr>
          <w:ilvl w:val="1"/>
          <w:numId w:val="82"/>
        </w:numPr>
        <w:rPr>
          <w:rFonts w:cs="Times New Roman" w:hint="eastAsia"/>
          <w:lang w:eastAsia="zh-CN"/>
        </w:rPr>
      </w:pPr>
      <w:r>
        <w:rPr>
          <w:rFonts w:cs="Times New Roman" w:hint="eastAsia"/>
          <w:lang w:eastAsia="zh-CN"/>
        </w:rPr>
        <w:t>争议解决；</w:t>
      </w:r>
    </w:p>
    <w:p>
      <w:pPr>
        <w:pStyle w:val="ListParagraph"/>
        <w:numPr>
          <w:ilvl w:val="1"/>
          <w:numId w:val="82"/>
        </w:numPr>
        <w:spacing w:after="120"/>
        <w:contextualSpacing w:val="0"/>
        <w:rPr>
          <w:rFonts w:cs="Times New Roman" w:hint="eastAsia"/>
          <w:lang w:eastAsia="zh-CN"/>
        </w:rPr>
      </w:pPr>
      <w:r>
        <w:rPr>
          <w:rFonts w:cs="Times New Roman" w:hint="eastAsia"/>
          <w:lang w:eastAsia="zh-CN"/>
        </w:rPr>
        <w:t>学校人员支持和服务获取。</w:t>
      </w:r>
    </w:p>
    <w:p>
      <w:pPr>
        <w:pStyle w:val="ListParagraph"/>
        <w:numPr>
          <w:ilvl w:val="1"/>
          <w:numId w:val="82"/>
        </w:numPr>
        <w:rPr>
          <w:rFonts w:cs="Times New Roman" w:hint="eastAsia"/>
          <w:lang w:eastAsia="zh-CN"/>
        </w:rPr>
      </w:pPr>
      <w:r>
        <w:rPr>
          <w:rFonts w:cs="Times New Roman" w:hint="eastAsia"/>
          <w:lang w:eastAsia="zh-CN"/>
        </w:rPr>
        <w:t>服务获取</w:t>
      </w:r>
      <w:r>
        <w:rPr>
          <w:rFonts w:cs="Times New Roman" w:hint="eastAsia"/>
          <w:lang w:eastAsia="zh-CN"/>
        </w:rPr>
        <w:t xml:space="preserve"> </w:t>
      </w:r>
    </w:p>
    <w:p>
      <w:pPr>
        <w:spacing w:before="240"/>
        <w:rPr>
          <w:rFonts w:eastAsia="Aptos" w:cs="Times New Roman" w:hint="eastAsia"/>
          <w:color w:val="365F91" w:themeColor="accent1" w:themeShade="BF"/>
          <w:lang w:eastAsia="zh-CN"/>
        </w:rPr>
      </w:pPr>
      <w:r>
        <w:rPr>
          <w:rFonts w:cs="Times New Roman" w:hint="eastAsia"/>
          <w:color w:val="365F91"/>
          <w:lang w:eastAsia="zh-CN"/>
        </w:rPr>
        <w:t>[</w:t>
      </w:r>
      <w:r>
        <w:rPr>
          <w:rFonts w:cs="Times New Roman" w:hint="eastAsia"/>
          <w:color w:val="365F91"/>
          <w:lang w:eastAsia="zh-CN"/>
        </w:rPr>
        <w:t>新泽西州教育部回复内容结束</w:t>
      </w:r>
      <w:r>
        <w:rPr>
          <w:rFonts w:cs="Times New Roman" w:hint="eastAsia"/>
          <w:color w:val="365F91"/>
          <w:lang w:eastAsia="zh-CN"/>
        </w:rPr>
        <w:t>]</w:t>
      </w:r>
    </w:p>
    <w:p>
      <w:pPr>
        <w:pStyle w:val="BeginUSED"/>
        <w:rPr>
          <w:rStyle w:val="Heading4Char"/>
          <w:rFonts w:eastAsiaTheme="minorHAnsi" w:hint="eastAsia"/>
          <w:i/>
          <w:iCs/>
          <w:color w:val="auto"/>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890" w:name="_Toc171333321"/>
      <w:bookmarkStart w:id="891" w:name="_Toc199403809"/>
      <w:bookmarkStart w:id="892" w:name="_Toc210993300"/>
      <w:bookmarkStart w:id="893" w:name="_Toc210993481"/>
      <w:bookmarkStart w:id="894" w:name="_Toc210993631"/>
      <w:bookmarkStart w:id="895" w:name="_Toc211000830"/>
      <w:bookmarkStart w:id="896" w:name="_Toc211000978"/>
      <w:bookmarkStart w:id="897" w:name="_Toc211001184"/>
      <w:bookmarkStart w:id="898" w:name="_Toc211001306"/>
      <w:r>
        <w:rPr>
          <w:rFonts w:ascii="Times New Roman" w:eastAsia="宋体" w:hAnsi="Times New Roman" w:hint="eastAsia"/>
          <w:szCs w:val="32"/>
          <w:lang w:eastAsia="zh-CN"/>
        </w:rPr>
        <w:t xml:space="preserve">1. </w:t>
      </w:r>
      <w:r>
        <w:rPr>
          <w:rFonts w:ascii="Times New Roman" w:eastAsia="宋体" w:hAnsi="Times New Roman" w:hint="eastAsia"/>
          <w:szCs w:val="32"/>
          <w:lang w:eastAsia="zh-CN"/>
        </w:rPr>
        <w:t>学生识别</w:t>
      </w:r>
      <w:r>
        <w:rPr>
          <w:rFonts w:ascii="Times New Roman" w:eastAsia="宋体" w:hAnsi="Times New Roman" w:hint="eastAsia"/>
          <w:szCs w:val="32"/>
          <w:lang w:eastAsia="zh-CN"/>
        </w:rPr>
        <w:t>[</w:t>
      </w:r>
      <w:r>
        <w:rPr>
          <w:rFonts w:ascii="Times New Roman" w:eastAsia="宋体" w:hAnsi="Times New Roman" w:hint="eastAsia"/>
          <w:szCs w:val="32"/>
          <w:lang w:eastAsia="zh-CN"/>
        </w:rPr>
        <w:t>《麦金尼</w:t>
      </w:r>
      <w:r>
        <w:rPr>
          <w:rFonts w:ascii="Times New Roman" w:eastAsia="宋体" w:hAnsi="Times New Roman" w:hint="eastAsia"/>
          <w:szCs w:val="32"/>
          <w:lang w:eastAsia="zh-CN"/>
        </w:rPr>
        <w:t>-</w:t>
      </w:r>
      <w:r>
        <w:rPr>
          <w:rFonts w:ascii="Times New Roman" w:eastAsia="宋体" w:hAnsi="Times New Roman" w:hint="eastAsia"/>
          <w:szCs w:val="32"/>
          <w:lang w:eastAsia="zh-CN"/>
        </w:rPr>
        <w:t>文托法案》第</w:t>
      </w:r>
      <w:r>
        <w:rPr>
          <w:rFonts w:ascii="Times New Roman" w:eastAsia="宋体" w:hAnsi="Times New Roman" w:hint="eastAsia"/>
          <w:szCs w:val="32"/>
          <w:lang w:eastAsia="zh-CN"/>
        </w:rPr>
        <w:t xml:space="preserve"> 722(g)(1)(B)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890"/>
      <w:bookmarkEnd w:id="891"/>
      <w:bookmarkEnd w:id="892"/>
      <w:bookmarkEnd w:id="893"/>
      <w:bookmarkEnd w:id="894"/>
      <w:bookmarkEnd w:id="895"/>
      <w:bookmarkEnd w:id="896"/>
      <w:bookmarkEnd w:id="897"/>
      <w:bookmarkEnd w:id="898"/>
    </w:p>
    <w:p>
      <w:pPr>
        <w:pStyle w:val="blue"/>
        <w:spacing w:after="0"/>
        <w:ind w:left="0"/>
        <w:rPr>
          <w:rFonts w:ascii="Times New Roman" w:hAnsi="Times New Roman" w:hint="eastAsia"/>
          <w:lang w:eastAsia="zh-CN"/>
        </w:rPr>
      </w:pPr>
      <w:r>
        <w:rPr>
          <w:rFonts w:ascii="Times New Roman" w:eastAsia="宋体" w:hAnsi="Times New Roman" w:hint="eastAsia"/>
          <w:lang w:eastAsia="zh-CN"/>
        </w:rPr>
        <w:t>描述州级教育机构将用来识别州内无家可归儿童和青少年以及评估其需求的程序。</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spacing w:after="160" w:line="257" w:lineRule="auto"/>
        <w:ind w:left="-20" w:right="-20"/>
        <w:rPr>
          <w:rFonts w:eastAsia="Times New Roman" w:cs="Times New Roman" w:hint="eastAsia"/>
          <w:lang w:eastAsia="zh-CN"/>
        </w:rPr>
      </w:pPr>
      <w:r>
        <w:rPr>
          <w:rFonts w:cs="Times New Roman" w:hint="eastAsia"/>
          <w:lang w:eastAsia="zh-CN"/>
        </w:rPr>
        <w:t>新泽西州教育部每年会向地方教育机构提供无家可归学生统计数据工作手册，为识别无家可归的学生和青少年提供支持。该手册汇总了各地方教育机构关于无家可归学生识别情况和学业表现的数据，并在可能时提供与新泽西州和美国全国平均水平的对比。地方教育机构工作人员可借助这些数据，明确其在无家可归学生识别和支持工作中的优势和劣势。区域项目还可利用该手册，为地方教育机构提供技术援助。</w:t>
      </w:r>
    </w:p>
    <w:p>
      <w:pPr>
        <w:rPr>
          <w:rFonts w:cs="Times New Roman" w:hint="eastAsia"/>
          <w:lang w:eastAsia="zh-CN"/>
        </w:rPr>
      </w:pPr>
      <w:r>
        <w:rPr>
          <w:rFonts w:cs="Times New Roman" w:hint="eastAsia"/>
          <w:lang w:eastAsia="zh-CN"/>
        </w:rPr>
        <w:t>为确保学校工作人员明确自身在无家可归儿童和青少年相关工作中的职责，地方教育机构的相应联络员必须对所属学校的管理人员、教师和支持人员开展，培训内容涵盖：识别无家可归的潜在迹象，以及如何判定学生是否符合麦金尼</w:t>
      </w:r>
      <w:r>
        <w:rPr>
          <w:rFonts w:cs="Times New Roman" w:hint="eastAsia"/>
          <w:lang w:eastAsia="zh-CN"/>
        </w:rPr>
        <w:t>-</w:t>
      </w:r>
      <w:r>
        <w:rPr>
          <w:rFonts w:cs="Times New Roman" w:hint="eastAsia"/>
          <w:lang w:eastAsia="zh-CN"/>
        </w:rPr>
        <w:t>文托项目资格。同时，地方教育机构必须制定入学注册表格，确保家长、监护人和无人陪同的青少年以便捷友好、无压力的方式说明自身居住情况。</w:t>
      </w:r>
    </w:p>
    <w:p>
      <w:pPr>
        <w:rPr>
          <w:rFonts w:cs="Times New Roman" w:hint="eastAsia"/>
          <w:lang w:eastAsia="zh-CN"/>
        </w:rPr>
      </w:pPr>
      <w:r>
        <w:rPr>
          <w:rFonts w:cs="Times New Roman" w:hint="eastAsia"/>
          <w:lang w:eastAsia="zh-CN"/>
        </w:rPr>
        <w:t>新泽西州教育部和各区域合作项目会与“离家出走和无家可归青少年帮扶项目”及其他项目开展合作。这些合作有助于识别需要服务的青少年，并通过街头外展服务、紧急庇护所、过渡性住所和青少年母亲集体宿舍项目，为无家可归青少年提供支持，核心目标是保护和帮扶弱势群体。通过跨机构合作和协作，如开展时点调查或住房问卷，以及提供跨部门培训机会，明确并能实施“识别新泽西州无家可归儿童和青少年的需求并提供相关服务”的程序。</w:t>
      </w:r>
    </w:p>
    <w:p>
      <w:pPr>
        <w:rPr>
          <w:rStyle w:val="NJDOEResponse"/>
          <w:rFonts w:eastAsia="宋体"/>
          <w:color w:val="365F91"/>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rPr>
          <w:rStyle w:val="NJDOEResponse"/>
          <w:rFonts w:eastAsia="宋体"/>
          <w:color w:val="365F91"/>
          <w:lang w:eastAsia="zh-CN"/>
        </w:rPr>
      </w:pPr>
      <w:r>
        <w:rPr>
          <w:rStyle w:val="NJDOEResponse"/>
          <w:rFonts w:eastAsia="宋体"/>
          <w:color w:val="365F91"/>
          <w:lang w:eastAsia="zh-CN"/>
        </w:rPr>
        <w:br w:type="page"/>
      </w:r>
    </w:p>
    <w:p>
      <w:pPr>
        <w:pStyle w:val="BeginUSED"/>
        <w:rPr>
          <w:rStyle w:val="NJDOEResponse"/>
          <w:rFonts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899" w:name="_Toc171333322"/>
      <w:bookmarkStart w:id="900" w:name="_Toc199403810"/>
      <w:bookmarkStart w:id="901" w:name="_Toc210993301"/>
      <w:bookmarkStart w:id="902" w:name="_Toc210993482"/>
      <w:bookmarkStart w:id="903" w:name="_Toc210993632"/>
      <w:bookmarkStart w:id="904" w:name="_Toc211000831"/>
      <w:bookmarkStart w:id="905" w:name="_Toc211000979"/>
      <w:bookmarkStart w:id="906" w:name="_Toc211001185"/>
      <w:bookmarkStart w:id="907" w:name="_Toc211001307"/>
      <w:r>
        <w:rPr>
          <w:rFonts w:ascii="Times New Roman" w:eastAsia="宋体" w:hAnsi="Times New Roman" w:hint="eastAsia"/>
          <w:szCs w:val="32"/>
          <w:lang w:eastAsia="zh-CN"/>
        </w:rPr>
        <w:t xml:space="preserve">2. </w:t>
      </w:r>
      <w:r>
        <w:rPr>
          <w:rFonts w:ascii="Times New Roman" w:eastAsia="宋体" w:hAnsi="Times New Roman" w:hint="eastAsia"/>
          <w:szCs w:val="32"/>
          <w:lang w:eastAsia="zh-CN"/>
        </w:rPr>
        <w:t>争议解决</w:t>
      </w:r>
      <w:r>
        <w:rPr>
          <w:rFonts w:ascii="Times New Roman" w:eastAsia="宋体" w:hAnsi="Times New Roman" w:hint="eastAsia"/>
          <w:szCs w:val="32"/>
          <w:lang w:eastAsia="zh-CN"/>
        </w:rPr>
        <w:t>[</w:t>
      </w:r>
      <w:r>
        <w:rPr>
          <w:rFonts w:ascii="Times New Roman" w:eastAsia="宋体" w:hAnsi="Times New Roman" w:hint="eastAsia"/>
          <w:szCs w:val="32"/>
          <w:lang w:eastAsia="zh-CN"/>
        </w:rPr>
        <w:t>《麦金尼</w:t>
      </w:r>
      <w:r>
        <w:rPr>
          <w:rFonts w:ascii="Times New Roman" w:eastAsia="宋体" w:hAnsi="Times New Roman" w:hint="eastAsia"/>
          <w:szCs w:val="32"/>
          <w:lang w:eastAsia="zh-CN"/>
        </w:rPr>
        <w:t>-</w:t>
      </w:r>
      <w:r>
        <w:rPr>
          <w:rFonts w:ascii="Times New Roman" w:eastAsia="宋体" w:hAnsi="Times New Roman" w:hint="eastAsia"/>
          <w:szCs w:val="32"/>
          <w:lang w:eastAsia="zh-CN"/>
        </w:rPr>
        <w:t>文托法案》第</w:t>
      </w:r>
      <w:r>
        <w:rPr>
          <w:rFonts w:ascii="Times New Roman" w:eastAsia="宋体" w:hAnsi="Times New Roman" w:hint="eastAsia"/>
          <w:szCs w:val="32"/>
          <w:lang w:eastAsia="zh-CN"/>
        </w:rPr>
        <w:t xml:space="preserve"> 722(g)(1)(C)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899"/>
      <w:bookmarkEnd w:id="900"/>
      <w:bookmarkEnd w:id="901"/>
      <w:bookmarkEnd w:id="902"/>
      <w:bookmarkEnd w:id="903"/>
      <w:bookmarkEnd w:id="904"/>
      <w:bookmarkEnd w:id="905"/>
      <w:bookmarkEnd w:id="906"/>
      <w:bookmarkEnd w:id="907"/>
    </w:p>
    <w:p>
      <w:pPr>
        <w:pStyle w:val="blue"/>
        <w:spacing w:after="0"/>
        <w:ind w:left="0"/>
        <w:rPr>
          <w:rFonts w:ascii="Times New Roman" w:hAnsi="Times New Roman" w:hint="eastAsia"/>
          <w:lang w:eastAsia="zh-CN"/>
        </w:rPr>
      </w:pPr>
      <w:r>
        <w:rPr>
          <w:rFonts w:ascii="Times New Roman" w:eastAsia="宋体" w:hAnsi="Times New Roman" w:hint="eastAsia"/>
          <w:lang w:eastAsia="zh-CN"/>
        </w:rPr>
        <w:t>描述针对无家可归儿童和青少年教育安置争议的快速解决程序。</w:t>
      </w:r>
    </w:p>
    <w:p>
      <w:pPr>
        <w:pStyle w:val="EndUSED"/>
        <w:rPr>
          <w:rStyle w:val="Heading4Char"/>
          <w:rFonts w:hint="eastAsia"/>
          <w:b w:val="0"/>
          <w:i/>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新泽西州教育部已根据《新泽西州行政法典》第</w:t>
      </w:r>
      <w:r>
        <w:rPr>
          <w:rFonts w:cs="Times New Roman" w:hint="eastAsia"/>
          <w:lang w:eastAsia="zh-CN"/>
        </w:rPr>
        <w:t xml:space="preserve"> 6A:17-2.7 </w:t>
      </w:r>
      <w:r>
        <w:rPr>
          <w:rFonts w:cs="Times New Roman" w:hint="eastAsia"/>
          <w:lang w:eastAsia="zh-CN"/>
        </w:rPr>
        <w:t>条（“争议与申诉”条款），制定了明确程序，确保无家可归儿童和青少年教育安置争议在收到后</w:t>
      </w:r>
      <w:r>
        <w:rPr>
          <w:rFonts w:cs="Times New Roman" w:hint="eastAsia"/>
          <w:lang w:eastAsia="zh-CN"/>
        </w:rPr>
        <w:t xml:space="preserve"> 48 </w:t>
      </w:r>
      <w:r>
        <w:rPr>
          <w:rFonts w:cs="Times New Roman" w:hint="eastAsia"/>
          <w:lang w:eastAsia="zh-CN"/>
        </w:rPr>
        <w:t>小时内解决。上述规定会通过新泽西州教育部和区域培训，向学校人员、校长和其他学校领导、考勤管理人员、教师、招生人员和专业教学支持人员传达，并发布在新泽西州教育部官网上供所有利益相关方查阅：</w:t>
      </w:r>
      <w:hyperlink r:id="rId43" w:history="1">
        <w:r>
          <w:rPr>
            <w:rFonts w:cs="Times New Roman" w:hint="eastAsia"/>
            <w:color w:val="0000FF"/>
            <w:u w:val="single"/>
            <w:lang w:eastAsia="zh-CN"/>
          </w:rPr>
          <w:t>《新泽西州行政法典》第</w:t>
        </w:r>
        <w:r>
          <w:rPr>
            <w:rFonts w:cs="Times New Roman" w:hint="eastAsia"/>
            <w:color w:val="0000FF"/>
            <w:u w:val="single"/>
            <w:lang w:eastAsia="zh-CN"/>
          </w:rPr>
          <w:t xml:space="preserve"> 6A:17 </w:t>
        </w:r>
        <w:r>
          <w:rPr>
            <w:rFonts w:cs="Times New Roman" w:hint="eastAsia"/>
            <w:color w:val="0000FF"/>
            <w:u w:val="single"/>
            <w:lang w:eastAsia="zh-CN"/>
          </w:rPr>
          <w:t>条</w:t>
        </w:r>
        <w:r>
          <w:rPr>
            <w:rFonts w:cs="Times New Roman" w:hint="eastAsia"/>
            <w:color w:val="0000FF"/>
            <w:u w:val="single"/>
            <w:lang w:eastAsia="zh-CN"/>
          </w:rPr>
          <w:t xml:space="preserve"> (PDF)</w:t>
        </w:r>
      </w:hyperlink>
      <w:r>
        <w:rPr>
          <w:rFonts w:cs="Times New Roman" w:hint="eastAsia"/>
          <w:lang w:eastAsia="zh-CN"/>
        </w:rPr>
        <w:t>。</w:t>
      </w:r>
    </w:p>
    <w:p>
      <w:pPr>
        <w:rPr>
          <w:rFonts w:cs="Times New Roman" w:hint="eastAsia"/>
          <w:noProof/>
          <w:sz w:val="28"/>
          <w:szCs w:val="28"/>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cs="Times New Roman" w:hint="eastAsia"/>
          <w:color w:val="183C5C"/>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 xml:space="preserve">] </w:t>
      </w:r>
    </w:p>
    <w:p>
      <w:pPr>
        <w:pStyle w:val="Heading2"/>
        <w:spacing w:before="0"/>
        <w:rPr>
          <w:rFonts w:ascii="Times New Roman" w:hAnsi="Times New Roman" w:hint="eastAsia"/>
          <w:lang w:eastAsia="zh-CN"/>
        </w:rPr>
      </w:pPr>
      <w:bookmarkStart w:id="908" w:name="_Toc171333323"/>
      <w:bookmarkStart w:id="909" w:name="_Toc199403811"/>
      <w:bookmarkStart w:id="910" w:name="_Toc210993302"/>
      <w:bookmarkStart w:id="911" w:name="_Toc210993483"/>
      <w:bookmarkStart w:id="912" w:name="_Toc210993633"/>
      <w:bookmarkStart w:id="913" w:name="_Toc211000832"/>
      <w:bookmarkStart w:id="914" w:name="_Toc211000980"/>
      <w:bookmarkStart w:id="915" w:name="_Toc211001186"/>
      <w:bookmarkStart w:id="916" w:name="_Toc211001308"/>
      <w:r>
        <w:rPr>
          <w:rFonts w:ascii="Times New Roman" w:eastAsia="宋体" w:hAnsi="Times New Roman" w:hint="eastAsia"/>
          <w:szCs w:val="32"/>
          <w:lang w:eastAsia="zh-CN"/>
        </w:rPr>
        <w:t xml:space="preserve">3. </w:t>
      </w:r>
      <w:r>
        <w:rPr>
          <w:rFonts w:ascii="Times New Roman" w:eastAsia="宋体" w:hAnsi="Times New Roman" w:hint="eastAsia"/>
          <w:szCs w:val="32"/>
          <w:lang w:eastAsia="zh-CN"/>
        </w:rPr>
        <w:t>学校人员支持</w:t>
      </w:r>
      <w:r>
        <w:rPr>
          <w:rFonts w:ascii="Times New Roman" w:eastAsia="宋体" w:hAnsi="Times New Roman" w:hint="eastAsia"/>
          <w:szCs w:val="32"/>
          <w:lang w:eastAsia="zh-CN"/>
        </w:rPr>
        <w:t>[</w:t>
      </w:r>
      <w:r>
        <w:rPr>
          <w:rFonts w:ascii="Times New Roman" w:eastAsia="宋体" w:hAnsi="Times New Roman" w:hint="eastAsia"/>
          <w:szCs w:val="32"/>
          <w:lang w:eastAsia="zh-CN"/>
        </w:rPr>
        <w:t>《麦金尼</w:t>
      </w:r>
      <w:r>
        <w:rPr>
          <w:rFonts w:ascii="Times New Roman" w:eastAsia="宋体" w:hAnsi="Times New Roman" w:hint="eastAsia"/>
          <w:szCs w:val="32"/>
          <w:lang w:eastAsia="zh-CN"/>
        </w:rPr>
        <w:t>-</w:t>
      </w:r>
      <w:r>
        <w:rPr>
          <w:rFonts w:ascii="Times New Roman" w:eastAsia="宋体" w:hAnsi="Times New Roman" w:hint="eastAsia"/>
          <w:szCs w:val="32"/>
          <w:lang w:eastAsia="zh-CN"/>
        </w:rPr>
        <w:t>文托法案》第</w:t>
      </w:r>
      <w:r>
        <w:rPr>
          <w:rFonts w:ascii="Times New Roman" w:eastAsia="宋体" w:hAnsi="Times New Roman" w:hint="eastAsia"/>
          <w:szCs w:val="32"/>
          <w:lang w:eastAsia="zh-CN"/>
        </w:rPr>
        <w:t xml:space="preserve"> 722(g)(1)(D)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908"/>
      <w:bookmarkEnd w:id="909"/>
      <w:bookmarkEnd w:id="910"/>
      <w:bookmarkEnd w:id="911"/>
      <w:bookmarkEnd w:id="912"/>
      <w:bookmarkEnd w:id="913"/>
      <w:bookmarkEnd w:id="914"/>
      <w:bookmarkEnd w:id="915"/>
      <w:bookmarkEnd w:id="916"/>
    </w:p>
    <w:p>
      <w:pPr>
        <w:pStyle w:val="blue"/>
        <w:spacing w:after="0"/>
        <w:ind w:left="0"/>
        <w:rPr>
          <w:rFonts w:ascii="Times New Roman" w:hAnsi="Times New Roman" w:hint="eastAsia"/>
          <w:lang w:eastAsia="zh-CN"/>
        </w:rPr>
      </w:pPr>
      <w:r>
        <w:rPr>
          <w:rFonts w:ascii="Times New Roman" w:eastAsia="宋体" w:hAnsi="Times New Roman" w:hint="eastAsia"/>
          <w:lang w:eastAsia="zh-CN"/>
        </w:rPr>
        <w:t>描述面向学校工作人员（包括无家可归儿童和青少年的地方教育机构联络员、校长和其他学校领导、考勤管理人员、教师、招生人员和专业教学支持人员）的项目，以提高此类学校工作人员对无家可归儿童和青少年（包括离家出走的儿童和青少年）特定需求的认识。</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新泽西州教育部通过其区域的麦金尼</w:t>
      </w:r>
      <w:r>
        <w:rPr>
          <w:rFonts w:cs="Times New Roman" w:hint="eastAsia"/>
          <w:lang w:eastAsia="zh-CN"/>
        </w:rPr>
        <w:t>-</w:t>
      </w:r>
      <w:r>
        <w:rPr>
          <w:rFonts w:cs="Times New Roman" w:hint="eastAsia"/>
          <w:lang w:eastAsia="zh-CN"/>
        </w:rPr>
        <w:t>文托项目，为州内</w:t>
      </w:r>
      <w:r>
        <w:rPr>
          <w:rFonts w:cs="Times New Roman" w:hint="eastAsia"/>
          <w:lang w:eastAsia="zh-CN"/>
        </w:rPr>
        <w:t xml:space="preserve"> 21 </w:t>
      </w:r>
      <w:r>
        <w:rPr>
          <w:rFonts w:cs="Times New Roman" w:hint="eastAsia"/>
          <w:lang w:eastAsia="zh-CN"/>
        </w:rPr>
        <w:t>个县的无家可归儿童和青少年提供服务。这些项目会要求各县地方教育机构开展专业发展培养，以此提高学校和地方教育机构人员对离家出走儿童和青少年特定需求的认识。在面向麦金尼</w:t>
      </w:r>
      <w:r>
        <w:rPr>
          <w:rFonts w:cs="Times New Roman" w:hint="eastAsia"/>
          <w:lang w:eastAsia="zh-CN"/>
        </w:rPr>
        <w:t>-</w:t>
      </w:r>
      <w:r>
        <w:rPr>
          <w:rFonts w:cs="Times New Roman" w:hint="eastAsia"/>
          <w:lang w:eastAsia="zh-CN"/>
        </w:rPr>
        <w:t>文托项目资金潜在次级受助方的资助机会通知中，新泽西州教育部传达了为无家可归学生成功实施项目和服务的各项要求。受助方必须开展的一项活动是，为学校和地方教育机构工作人员开展专业发展培训，重点在于：</w:t>
      </w:r>
    </w:p>
    <w:p>
      <w:pPr>
        <w:pStyle w:val="CallOut"/>
        <w:ind w:left="450" w:right="450"/>
        <w:rPr>
          <w:rFonts w:hint="eastAsia"/>
          <w:lang w:eastAsia="zh-CN"/>
        </w:rPr>
      </w:pPr>
      <w:r>
        <w:rPr>
          <w:rFonts w:eastAsia="宋体" w:hint="eastAsia"/>
          <w:szCs w:val="24"/>
          <w:lang w:eastAsia="zh-CN"/>
        </w:rPr>
        <w:t>为管理人员、教学人员和非教学人员提供专业发展和技术援助，帮助他们了解、加深理解并体谅无家可归儿童和青少年的需求和权利，以及离家出走和无家可归青少年的特定教育需求。</w:t>
      </w:r>
    </w:p>
    <w:p>
      <w:pPr>
        <w:rPr>
          <w:rFonts w:cs="Times New Roman" w:hint="eastAsia"/>
          <w:lang w:eastAsia="zh-CN"/>
        </w:rPr>
      </w:pPr>
      <w:r>
        <w:rPr>
          <w:rFonts w:cs="Times New Roman" w:hint="eastAsia"/>
          <w:lang w:eastAsia="zh-CN"/>
        </w:rPr>
        <w:t>资助机会通知还阐明了资金用于：</w:t>
      </w:r>
    </w:p>
    <w:p>
      <w:pPr>
        <w:pStyle w:val="CallOut"/>
        <w:spacing w:after="200" w:line="276" w:lineRule="auto"/>
        <w:ind w:left="432" w:right="432"/>
        <w:rPr>
          <w:rFonts w:hint="eastAsia"/>
          <w:sz w:val="22"/>
          <w:szCs w:val="22"/>
          <w:lang w:eastAsia="zh-CN"/>
        </w:rPr>
      </w:pPr>
      <w:r>
        <w:rPr>
          <w:rFonts w:eastAsia="宋体" w:hint="eastAsia"/>
          <w:sz w:val="22"/>
          <w:szCs w:val="22"/>
          <w:lang w:eastAsia="zh-CN"/>
        </w:rPr>
        <w:t>开展项目，协调学校和其他机构为符合资格的学生提供服务，以拓展并强化此类服务。这项工作应纳入与《离家出走与无家可归青少年法案》资助项目的协调。</w:t>
      </w:r>
    </w:p>
    <w:p>
      <w:pPr>
        <w:rPr>
          <w:rFonts w:cs="Times New Roman" w:hint="eastAsia"/>
          <w:lang w:eastAsia="zh-CN"/>
        </w:rPr>
      </w:pPr>
      <w:r>
        <w:rPr>
          <w:rFonts w:cs="Times New Roman" w:hint="eastAsia"/>
          <w:lang w:eastAsia="zh-CN"/>
        </w:rPr>
        <w:t>为进一步提高学校工作人员对离家出走及无家可归儿童和青少年特定需求的认识，新泽西州教育部推动为离家出走和无家可归青少年提供服务的组织（如盟约之家</w:t>
      </w:r>
      <w:r>
        <w:rPr>
          <w:rFonts w:cs="Times New Roman" w:hint="eastAsia"/>
          <w:lang w:eastAsia="zh-CN"/>
        </w:rPr>
        <w:t xml:space="preserve"> (Covenant House)</w:t>
      </w:r>
      <w:r>
        <w:rPr>
          <w:rFonts w:cs="Times New Roman" w:hint="eastAsia"/>
          <w:lang w:eastAsia="zh-CN"/>
        </w:rPr>
        <w:t>）的代表更频繁地分享信息。</w:t>
      </w:r>
    </w:p>
    <w:p>
      <w:pPr>
        <w:rPr>
          <w:rFonts w:cs="Times New Roman" w:hint="eastAsia"/>
          <w:lang w:eastAsia="zh-CN"/>
        </w:rPr>
      </w:pPr>
      <w:r>
        <w:rPr>
          <w:rFonts w:cs="Times New Roman" w:hint="eastAsia"/>
          <w:lang w:eastAsia="zh-CN"/>
        </w:rPr>
        <w:t>新泽西州教育部和各区域的麦金尼</w:t>
      </w:r>
      <w:r>
        <w:rPr>
          <w:rFonts w:cs="Times New Roman" w:hint="eastAsia"/>
          <w:lang w:eastAsia="zh-CN"/>
        </w:rPr>
        <w:t>-</w:t>
      </w:r>
      <w:r>
        <w:rPr>
          <w:rFonts w:cs="Times New Roman" w:hint="eastAsia"/>
          <w:lang w:eastAsia="zh-CN"/>
        </w:rPr>
        <w:t>文托项目将持续为负责该项目的地方教育机构工作人员提供培训。目前的专业发展机会安排包括为学区</w:t>
      </w:r>
      <w:r>
        <w:rPr>
          <w:rFonts w:cs="Times New Roman" w:hint="eastAsia"/>
          <w:lang w:eastAsia="zh-CN"/>
        </w:rPr>
        <w:t>/</w:t>
      </w:r>
      <w:r>
        <w:rPr>
          <w:rFonts w:cs="Times New Roman" w:hint="eastAsia"/>
          <w:lang w:eastAsia="zh-CN"/>
        </w:rPr>
        <w:t>地方教育机构无家可归学生联络员开设每月咨询时段、由各区域牵头机构每季度提供的区域培训，以及在牵头机构项目负责人会议期间开展的培训。新泽西州教育部还实施了一项地方教育机构联络员认证流程，对其掌握项目特定知识予以认可。教育部的其他策略还包括每年向地方教育机构发送提醒，强调识别和招收符合麦金尼</w:t>
      </w:r>
      <w:r>
        <w:rPr>
          <w:rFonts w:cs="Times New Roman" w:hint="eastAsia"/>
          <w:lang w:eastAsia="zh-CN"/>
        </w:rPr>
        <w:t>-</w:t>
      </w:r>
      <w:r>
        <w:rPr>
          <w:rFonts w:cs="Times New Roman" w:hint="eastAsia"/>
          <w:lang w:eastAsia="zh-CN"/>
        </w:rPr>
        <w:t>文托项目资格的学生的相关要求。会通过案头和现场监督走访，对合规情况进行监督。</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Style w:val="NJDOEResponse"/>
          <w:rFonts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917" w:name="_Toc171333324"/>
      <w:bookmarkStart w:id="918" w:name="_Toc199403812"/>
      <w:bookmarkStart w:id="919" w:name="_Toc210993303"/>
      <w:bookmarkStart w:id="920" w:name="_Toc210993484"/>
      <w:bookmarkStart w:id="921" w:name="_Toc210993634"/>
      <w:bookmarkStart w:id="922" w:name="_Toc211000833"/>
      <w:bookmarkStart w:id="923" w:name="_Toc211000981"/>
      <w:bookmarkStart w:id="924" w:name="_Toc211001187"/>
      <w:bookmarkStart w:id="925" w:name="_Toc211001309"/>
      <w:r>
        <w:rPr>
          <w:rFonts w:ascii="Times New Roman" w:eastAsia="宋体" w:hAnsi="Times New Roman" w:hint="eastAsia"/>
          <w:szCs w:val="32"/>
          <w:lang w:eastAsia="zh-CN"/>
        </w:rPr>
        <w:t xml:space="preserve">4. </w:t>
      </w:r>
      <w:r>
        <w:rPr>
          <w:rFonts w:ascii="Times New Roman" w:eastAsia="宋体" w:hAnsi="Times New Roman" w:hint="eastAsia"/>
          <w:szCs w:val="32"/>
          <w:lang w:eastAsia="zh-CN"/>
        </w:rPr>
        <w:t>服务获取</w:t>
      </w:r>
      <w:r>
        <w:rPr>
          <w:rFonts w:ascii="Times New Roman" w:eastAsia="宋体" w:hAnsi="Times New Roman" w:hint="eastAsia"/>
          <w:szCs w:val="32"/>
          <w:lang w:eastAsia="zh-CN"/>
        </w:rPr>
        <w:t>[</w:t>
      </w:r>
      <w:r>
        <w:rPr>
          <w:rFonts w:ascii="Times New Roman" w:eastAsia="宋体" w:hAnsi="Times New Roman" w:hint="eastAsia"/>
          <w:szCs w:val="32"/>
          <w:lang w:eastAsia="zh-CN"/>
        </w:rPr>
        <w:t>《麦金尼</w:t>
      </w:r>
      <w:r>
        <w:rPr>
          <w:rFonts w:ascii="Times New Roman" w:eastAsia="宋体" w:hAnsi="Times New Roman" w:hint="eastAsia"/>
          <w:szCs w:val="32"/>
          <w:lang w:eastAsia="zh-CN"/>
        </w:rPr>
        <w:t>-</w:t>
      </w:r>
      <w:r>
        <w:rPr>
          <w:rFonts w:ascii="Times New Roman" w:eastAsia="宋体" w:hAnsi="Times New Roman" w:hint="eastAsia"/>
          <w:szCs w:val="32"/>
          <w:lang w:eastAsia="zh-CN"/>
        </w:rPr>
        <w:t>文托法案》第</w:t>
      </w:r>
      <w:r>
        <w:rPr>
          <w:rFonts w:ascii="Times New Roman" w:eastAsia="宋体" w:hAnsi="Times New Roman" w:hint="eastAsia"/>
          <w:szCs w:val="32"/>
          <w:lang w:eastAsia="zh-CN"/>
        </w:rPr>
        <w:t xml:space="preserve"> 722(g)(1)(F)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917"/>
      <w:bookmarkEnd w:id="918"/>
      <w:bookmarkEnd w:id="919"/>
      <w:bookmarkEnd w:id="920"/>
      <w:bookmarkEnd w:id="921"/>
      <w:bookmarkEnd w:id="922"/>
      <w:bookmarkEnd w:id="923"/>
      <w:bookmarkEnd w:id="924"/>
      <w:bookmarkEnd w:id="925"/>
    </w:p>
    <w:p>
      <w:pPr>
        <w:pStyle w:val="blue"/>
        <w:spacing w:after="120"/>
        <w:ind w:left="0"/>
        <w:rPr>
          <w:rFonts w:ascii="Times New Roman" w:hAnsi="Times New Roman" w:hint="eastAsia"/>
          <w:lang w:eastAsia="zh-CN"/>
        </w:rPr>
      </w:pPr>
      <w:r>
        <w:rPr>
          <w:rFonts w:ascii="Times New Roman" w:eastAsia="宋体" w:hAnsi="Times New Roman" w:hint="eastAsia"/>
          <w:lang w:eastAsia="zh-CN"/>
        </w:rPr>
        <w:t>描述确保符合以下情况的程序：</w:t>
      </w:r>
    </w:p>
    <w:p>
      <w:pPr>
        <w:pStyle w:val="blue"/>
        <w:numPr>
          <w:ilvl w:val="0"/>
          <w:numId w:val="194"/>
        </w:numPr>
        <w:spacing w:after="120"/>
        <w:ind w:left="432" w:hanging="144"/>
        <w:rPr>
          <w:rFonts w:ascii="Times New Roman" w:hAnsi="Times New Roman" w:hint="eastAsia"/>
          <w:lang w:eastAsia="zh-CN"/>
        </w:rPr>
      </w:pPr>
      <w:r>
        <w:rPr>
          <w:rFonts w:ascii="Times New Roman" w:eastAsia="宋体" w:hAnsi="Times New Roman" w:hint="eastAsia"/>
          <w:lang w:eastAsia="zh-CN"/>
        </w:rPr>
        <w:t>无家可归儿童能够像本州其他儿童一样，参加由州教育机构或地方教育机构管理的公共学前课程；</w:t>
      </w:r>
    </w:p>
    <w:p>
      <w:pPr>
        <w:pStyle w:val="blue"/>
        <w:numPr>
          <w:ilvl w:val="0"/>
          <w:numId w:val="194"/>
        </w:numPr>
        <w:spacing w:after="120"/>
        <w:ind w:left="432" w:hanging="144"/>
        <w:rPr>
          <w:rFonts w:ascii="Times New Roman" w:hAnsi="Times New Roman" w:hint="eastAsia"/>
          <w:lang w:eastAsia="zh-CN"/>
        </w:rPr>
      </w:pPr>
      <w:r>
        <w:rPr>
          <w:rFonts w:ascii="Times New Roman" w:eastAsia="宋体" w:hAnsi="Times New Roman" w:hint="eastAsia"/>
          <w:lang w:eastAsia="zh-CN"/>
        </w:rPr>
        <w:t>识别无家可归青少年和脱离公立学校的青少年，并保障他们平等获得适当的中等教育和支持服务，包括根据州级、地方和学校政策，识别并消除阻碍本条款所述青少年获得此前就读学校中已顺利完成的全部或部分课程的适当学分；以及</w:t>
      </w:r>
      <w:r>
        <w:rPr>
          <w:rFonts w:ascii="Times New Roman" w:eastAsia="宋体" w:hAnsi="Times New Roman" w:hint="eastAsia"/>
          <w:lang w:eastAsia="zh-CN"/>
        </w:rPr>
        <w:t xml:space="preserve"> </w:t>
      </w:r>
    </w:p>
    <w:p>
      <w:pPr>
        <w:pStyle w:val="blue"/>
        <w:numPr>
          <w:ilvl w:val="0"/>
          <w:numId w:val="194"/>
        </w:numPr>
        <w:spacing w:after="120"/>
        <w:ind w:left="432" w:hanging="144"/>
        <w:rPr>
          <w:rFonts w:ascii="Times New Roman" w:hAnsi="Times New Roman" w:hint="eastAsia"/>
          <w:lang w:eastAsia="zh-CN"/>
        </w:rPr>
      </w:pPr>
      <w:r>
        <w:rPr>
          <w:rFonts w:ascii="Times New Roman" w:eastAsia="宋体" w:hAnsi="Times New Roman" w:hint="eastAsia"/>
          <w:lang w:eastAsia="zh-CN"/>
        </w:rPr>
        <w:t>符合相关资格标准的无家可归儿童和青少年在参加学业和课外活动（包括磁石学校、暑期学校、职业技术教育、先修课程、在线学习和特许学校项目）时不会遇到障碍——前提是这些项目在州及地方层面提供。</w:t>
      </w:r>
    </w:p>
    <w:p>
      <w:pPr>
        <w:pStyle w:val="EndUSED"/>
        <w:rPr>
          <w:rStyle w:val="NJDOEResponse"/>
          <w:rFonts w:eastAsia="Calibri" w:hint="eastAsia"/>
          <w:color w:val="FFFFFF" w:themeColor="background1"/>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r>
        <w:rPr>
          <w:rFonts w:eastAsia="宋体" w:hint="eastAsia"/>
          <w:color w:val="FFFFFF"/>
          <w:szCs w:val="4"/>
          <w:lang w:eastAsia="zh-CN"/>
        </w:rPr>
        <w:br w:type="page"/>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Heading3"/>
        <w:rPr>
          <w:rFonts w:ascii="Times New Roman" w:hAnsi="Times New Roman" w:cs="Times New Roman" w:hint="eastAsia"/>
          <w:lang w:eastAsia="zh-CN"/>
        </w:rPr>
      </w:pPr>
      <w:bookmarkStart w:id="926" w:name="_Toc199403813"/>
      <w:bookmarkStart w:id="927" w:name="_Toc210993304"/>
      <w:bookmarkStart w:id="928" w:name="_Toc210993485"/>
      <w:bookmarkStart w:id="929" w:name="_Toc210993635"/>
      <w:bookmarkStart w:id="930" w:name="_Toc211000834"/>
      <w:bookmarkStart w:id="931" w:name="_Toc211001310"/>
      <w:r>
        <w:rPr>
          <w:rFonts w:ascii="Times New Roman" w:eastAsia="宋体" w:hAnsi="Times New Roman" w:cs="Times New Roman" w:hint="eastAsia"/>
          <w:szCs w:val="28"/>
          <w:lang w:eastAsia="zh-CN"/>
        </w:rPr>
        <w:t>i</w:t>
      </w:r>
      <w:r>
        <w:rPr>
          <w:rFonts w:ascii="Times New Roman" w:eastAsia="宋体" w:hAnsi="Times New Roman" w:cs="Times New Roman" w:hint="eastAsia"/>
          <w:b w:val="0"/>
          <w:bCs w:val="0"/>
          <w:szCs w:val="28"/>
          <w:lang w:eastAsia="zh-CN"/>
        </w:rPr>
        <w:t>.</w:t>
      </w:r>
      <w:r>
        <w:rPr>
          <w:rFonts w:ascii="Times New Roman" w:eastAsia="宋体" w:hAnsi="Times New Roman" w:cs="Times New Roman" w:hint="eastAsia"/>
          <w:szCs w:val="28"/>
          <w:lang w:eastAsia="zh-CN"/>
        </w:rPr>
        <w:t xml:space="preserve"> </w:t>
      </w:r>
      <w:r>
        <w:rPr>
          <w:rFonts w:ascii="Times New Roman" w:eastAsia="宋体" w:hAnsi="Times New Roman" w:cs="Times New Roman" w:hint="eastAsia"/>
          <w:szCs w:val="28"/>
          <w:lang w:eastAsia="zh-CN"/>
        </w:rPr>
        <w:t>确保获得学前课程</w:t>
      </w:r>
      <w:bookmarkEnd w:id="926"/>
      <w:bookmarkEnd w:id="927"/>
      <w:bookmarkEnd w:id="928"/>
      <w:bookmarkEnd w:id="929"/>
      <w:bookmarkEnd w:id="930"/>
      <w:bookmarkEnd w:id="931"/>
    </w:p>
    <w:p>
      <w:pPr>
        <w:pStyle w:val="ListParagraph"/>
        <w:tabs>
          <w:tab w:val="left" w:pos="180"/>
        </w:tabs>
        <w:ind w:left="0"/>
        <w:rPr>
          <w:rStyle w:val="Hyperlink"/>
          <w:rFonts w:cs="Times New Roman" w:hint="eastAsia"/>
          <w:lang w:eastAsia="zh-CN"/>
        </w:rPr>
      </w:pPr>
      <w:r>
        <w:rPr>
          <w:rFonts w:cs="Times New Roman" w:hint="eastAsia"/>
          <w:lang w:eastAsia="zh-CN"/>
        </w:rPr>
        <w:t>依据《新泽西州行政法典》第</w:t>
      </w:r>
      <w:r>
        <w:rPr>
          <w:rFonts w:cs="Times New Roman" w:hint="eastAsia"/>
          <w:lang w:eastAsia="zh-CN"/>
        </w:rPr>
        <w:t xml:space="preserve"> 6A:17-2.4 </w:t>
      </w:r>
      <w:r>
        <w:rPr>
          <w:rFonts w:cs="Times New Roman" w:hint="eastAsia"/>
          <w:lang w:eastAsia="zh-CN"/>
        </w:rPr>
        <w:t>条“地方教育机构联络员的指定及其职责”，新泽西州教育部已制定明确流程，要求地方教育机构确保所有无家可归家庭、儿童和青少年获得符合其资格的教育服务，包括开端计划及地方教育机构管理的学前课程。这些规定会在新泽西州教育部和区域性培训的过程中，学校人员、校长和其他学校领导、考勤管理人员、教师、招生人员和专业教学支持人员传达，同时可在新泽西州教育部“第</w:t>
      </w:r>
      <w:r>
        <w:rPr>
          <w:rFonts w:cs="Times New Roman" w:hint="eastAsia"/>
          <w:lang w:eastAsia="zh-CN"/>
        </w:rPr>
        <w:t xml:space="preserve"> </w:t>
      </w:r>
      <w:hyperlink r:id="rId44" w:history="1">
        <w:r>
          <w:rPr>
            <w:rFonts w:cs="Times New Roman" w:hint="eastAsia"/>
            <w:color w:val="0000FF"/>
            <w:u w:val="single"/>
            <w:lang w:eastAsia="zh-CN"/>
          </w:rPr>
          <w:t xml:space="preserve">17 </w:t>
        </w:r>
        <w:r>
          <w:rPr>
            <w:rFonts w:cs="Times New Roman" w:hint="eastAsia"/>
            <w:color w:val="0000FF"/>
            <w:u w:val="single"/>
            <w:lang w:eastAsia="zh-CN"/>
          </w:rPr>
          <w:t>章</w:t>
        </w:r>
      </w:hyperlink>
      <w:r>
        <w:rPr>
          <w:rFonts w:cs="Times New Roman" w:hint="eastAsia"/>
          <w:lang w:eastAsia="zh-CN"/>
        </w:rPr>
        <w:t>行政法典和法令”网站上公开查阅。</w:t>
      </w:r>
    </w:p>
    <w:p>
      <w:pPr>
        <w:rPr>
          <w:rFonts w:cs="Times New Roman" w:hint="eastAsia"/>
          <w:lang w:eastAsia="zh-CN"/>
        </w:rPr>
      </w:pPr>
      <w:r>
        <w:rPr>
          <w:rFonts w:cs="Times New Roman" w:hint="eastAsia"/>
          <w:lang w:eastAsia="zh-CN"/>
        </w:rPr>
        <w:t>此外，新泽西州教育部会对地方教育机构的招生和学生参与政策进行现场监督。在监督期间，新泽西州教育部会审查适当的文件，并就无家可归儿童参加公共学前课程的实际和预期障碍提供技术援助。</w:t>
      </w:r>
    </w:p>
    <w:p>
      <w:pPr>
        <w:rPr>
          <w:rFonts w:cs="Times New Roman" w:hint="eastAsia"/>
          <w:lang w:eastAsia="zh-CN"/>
        </w:rPr>
      </w:pPr>
      <w:r>
        <w:rPr>
          <w:rFonts w:cs="Times New Roman" w:hint="eastAsia"/>
          <w:lang w:eastAsia="zh-CN"/>
        </w:rPr>
        <w:t>最后，新泽西州教育部无家可归学生教育服务协调员是新泽西州幼儿理事会的成员。该理事会包含多元化的幼儿教育利益相关方，作为一个咨询小组，为州长内阁制定幼儿教育政策和资金规划提供建议。州级协调员的加入确保了政策和程序的制定，以解决无家可归儿童学前入学的障碍。</w:t>
      </w:r>
    </w:p>
    <w:p>
      <w:pPr>
        <w:pStyle w:val="Heading3"/>
        <w:rPr>
          <w:rFonts w:ascii="Times New Roman" w:hAnsi="Times New Roman" w:cs="Times New Roman" w:hint="eastAsia"/>
          <w:lang w:eastAsia="zh-CN"/>
        </w:rPr>
      </w:pPr>
      <w:bookmarkStart w:id="932" w:name="_Toc199403814"/>
      <w:bookmarkStart w:id="933" w:name="_Toc210993305"/>
      <w:bookmarkStart w:id="934" w:name="_Toc210993486"/>
      <w:bookmarkStart w:id="935" w:name="_Toc210993636"/>
      <w:bookmarkStart w:id="936" w:name="_Toc211000835"/>
      <w:bookmarkStart w:id="937" w:name="_Toc211001311"/>
      <w:r>
        <w:rPr>
          <w:rFonts w:ascii="Times New Roman" w:eastAsia="宋体" w:hAnsi="Times New Roman" w:cs="Times New Roman" w:hint="eastAsia"/>
          <w:szCs w:val="28"/>
          <w:lang w:eastAsia="zh-CN"/>
        </w:rPr>
        <w:t xml:space="preserve">ii. </w:t>
      </w:r>
      <w:r>
        <w:rPr>
          <w:rFonts w:ascii="Times New Roman" w:eastAsia="宋体" w:hAnsi="Times New Roman" w:cs="Times New Roman" w:hint="eastAsia"/>
          <w:szCs w:val="28"/>
          <w:lang w:eastAsia="zh-CN"/>
        </w:rPr>
        <w:t>确保获得中等教育和支持服务</w:t>
      </w:r>
      <w:bookmarkEnd w:id="932"/>
      <w:bookmarkEnd w:id="933"/>
      <w:bookmarkEnd w:id="934"/>
      <w:bookmarkEnd w:id="935"/>
      <w:bookmarkEnd w:id="936"/>
      <w:bookmarkEnd w:id="937"/>
    </w:p>
    <w:p>
      <w:pPr>
        <w:rPr>
          <w:rFonts w:cs="Times New Roman" w:hint="eastAsia"/>
          <w:lang w:eastAsia="zh-CN"/>
        </w:rPr>
      </w:pPr>
      <w:r>
        <w:rPr>
          <w:rFonts w:cs="Times New Roman" w:hint="eastAsia"/>
          <w:lang w:eastAsia="zh-CN"/>
        </w:rPr>
        <w:t>新泽西州教育部和各区域地方运营机构项目会与许多重要的青少年项目进行协调（例如，提供线上辅导平台的</w:t>
      </w:r>
      <w:r>
        <w:rPr>
          <w:rFonts w:cs="Times New Roman" w:hint="eastAsia"/>
          <w:lang w:eastAsia="zh-CN"/>
        </w:rPr>
        <w:t xml:space="preserve"> Enhanced Prep</w:t>
      </w:r>
      <w:r>
        <w:rPr>
          <w:rFonts w:cs="Times New Roman" w:hint="eastAsia"/>
          <w:lang w:eastAsia="zh-CN"/>
        </w:rPr>
        <w:t>、双语健康和社会服务导航项目，以及提供免费洗衣服务的宗教背景组织），确保青少年能在无隔离、无障碍的环境中获得免费且适当的公共教育，以及所需的学业和社会支持服务。各区域项目还与高等教育机构合作，为这一学生群体的成功过渡提供支持。目前，其中一项地方运营机构与社区大学的正式合作项目正在试点中。</w:t>
      </w:r>
    </w:p>
    <w:p>
      <w:pPr>
        <w:rPr>
          <w:rFonts w:cs="Times New Roman" w:hint="eastAsia"/>
          <w:lang w:eastAsia="zh-CN"/>
        </w:rPr>
      </w:pPr>
      <w:r>
        <w:rPr>
          <w:rFonts w:cs="Times New Roman" w:hint="eastAsia"/>
          <w:lang w:eastAsia="zh-CN"/>
        </w:rPr>
        <w:t>这些合作包括提升对符合麦金尼</w:t>
      </w:r>
      <w:r>
        <w:rPr>
          <w:rFonts w:cs="Times New Roman" w:hint="eastAsia"/>
          <w:lang w:eastAsia="zh-CN"/>
        </w:rPr>
        <w:t>-</w:t>
      </w:r>
      <w:r>
        <w:rPr>
          <w:rFonts w:cs="Times New Roman" w:hint="eastAsia"/>
          <w:lang w:eastAsia="zh-CN"/>
        </w:rPr>
        <w:t>文托服务资格的学生的识别，并解决流离失所青少年高中毕业后取得成功所需的独特支持。解决的具体领域是学分完成、协助从先前就读学校转学分、大学入学和申请建议，以及财政援助申请流程。</w:t>
      </w:r>
    </w:p>
    <w:p>
      <w:pPr>
        <w:pStyle w:val="Heading3"/>
        <w:rPr>
          <w:rFonts w:ascii="Times New Roman" w:hAnsi="Times New Roman" w:cs="Times New Roman" w:hint="eastAsia"/>
          <w:lang w:eastAsia="zh-CN"/>
        </w:rPr>
      </w:pPr>
      <w:bookmarkStart w:id="938" w:name="_Toc199403815"/>
      <w:bookmarkStart w:id="939" w:name="_Toc210993306"/>
      <w:bookmarkStart w:id="940" w:name="_Toc210993487"/>
      <w:bookmarkStart w:id="941" w:name="_Toc210993637"/>
      <w:bookmarkStart w:id="942" w:name="_Toc211000836"/>
      <w:bookmarkStart w:id="943" w:name="_Toc211001312"/>
      <w:r>
        <w:rPr>
          <w:rFonts w:ascii="Times New Roman" w:eastAsia="宋体" w:hAnsi="Times New Roman" w:cs="Times New Roman" w:hint="eastAsia"/>
          <w:szCs w:val="28"/>
          <w:lang w:eastAsia="zh-CN"/>
        </w:rPr>
        <w:t xml:space="preserve">iii. </w:t>
      </w:r>
      <w:r>
        <w:rPr>
          <w:rFonts w:ascii="Times New Roman" w:eastAsia="宋体" w:hAnsi="Times New Roman" w:cs="Times New Roman" w:hint="eastAsia"/>
          <w:szCs w:val="28"/>
          <w:lang w:eastAsia="zh-CN"/>
        </w:rPr>
        <w:t>确保获得学业和课外活动</w:t>
      </w:r>
      <w:bookmarkEnd w:id="938"/>
      <w:bookmarkEnd w:id="939"/>
      <w:bookmarkEnd w:id="940"/>
      <w:bookmarkEnd w:id="941"/>
      <w:bookmarkEnd w:id="942"/>
      <w:bookmarkEnd w:id="943"/>
    </w:p>
    <w:p>
      <w:pPr>
        <w:spacing w:after="120"/>
        <w:rPr>
          <w:rFonts w:cs="Times New Roman" w:hint="eastAsia"/>
          <w:lang w:eastAsia="zh-CN"/>
        </w:rPr>
      </w:pPr>
      <w:r>
        <w:rPr>
          <w:rFonts w:cs="Times New Roman" w:hint="eastAsia"/>
          <w:lang w:eastAsia="zh-CN"/>
        </w:rPr>
        <w:t>新泽西州教育部每年会对获得麦金尼</w:t>
      </w:r>
      <w:r>
        <w:rPr>
          <w:rFonts w:cs="Times New Roman" w:hint="eastAsia"/>
          <w:lang w:eastAsia="zh-CN"/>
        </w:rPr>
        <w:t>-</w:t>
      </w:r>
      <w:r>
        <w:rPr>
          <w:rFonts w:cs="Times New Roman" w:hint="eastAsia"/>
          <w:lang w:eastAsia="zh-CN"/>
        </w:rPr>
        <w:t>文托项目资金的所有地方教育机构进行现场监督，对未获得麦金尼</w:t>
      </w:r>
      <w:r>
        <w:rPr>
          <w:rFonts w:cs="Times New Roman" w:hint="eastAsia"/>
          <w:lang w:eastAsia="zh-CN"/>
        </w:rPr>
        <w:t>-</w:t>
      </w:r>
      <w:r>
        <w:rPr>
          <w:rFonts w:cs="Times New Roman" w:hint="eastAsia"/>
          <w:lang w:eastAsia="zh-CN"/>
        </w:rPr>
        <w:t>文托项目资金的地方教育机构（包括特许学校和县级职业技术地方教育机构）进行现场抽查。对所有非受助地方教育机构的监督包括审查地方教育机构的实践和政策，确保无家可归学生能够获得与其他学生相当的服务</w:t>
      </w:r>
      <w:r>
        <w:rPr>
          <w:rFonts w:cs="Times New Roman" w:hint="eastAsia"/>
          <w:lang w:eastAsia="zh-CN"/>
        </w:rPr>
        <w:t>/</w:t>
      </w:r>
      <w:r>
        <w:rPr>
          <w:rFonts w:cs="Times New Roman" w:hint="eastAsia"/>
          <w:lang w:eastAsia="zh-CN"/>
        </w:rPr>
        <w:t>项目。监督规程明确保障学生对以下部分服务</w:t>
      </w:r>
      <w:r>
        <w:rPr>
          <w:rFonts w:cs="Times New Roman" w:hint="eastAsia"/>
          <w:lang w:eastAsia="zh-CN"/>
        </w:rPr>
        <w:t>/</w:t>
      </w:r>
      <w:r>
        <w:rPr>
          <w:rFonts w:cs="Times New Roman" w:hint="eastAsia"/>
          <w:lang w:eastAsia="zh-CN"/>
        </w:rPr>
        <w:t>计划的获取权：</w:t>
      </w:r>
    </w:p>
    <w:p>
      <w:pPr>
        <w:pStyle w:val="ListParagraph"/>
        <w:numPr>
          <w:ilvl w:val="0"/>
          <w:numId w:val="27"/>
        </w:numPr>
        <w:spacing w:after="100" w:line="259" w:lineRule="auto"/>
        <w:contextualSpacing w:val="0"/>
        <w:rPr>
          <w:rFonts w:cs="Times New Roman" w:hint="eastAsia"/>
          <w:lang w:eastAsia="zh-CN"/>
        </w:rPr>
      </w:pPr>
      <w:r>
        <w:rPr>
          <w:rFonts w:cs="Times New Roman" w:hint="eastAsia"/>
          <w:lang w:eastAsia="zh-CN"/>
        </w:rPr>
        <w:t>高级</w:t>
      </w:r>
      <w:r>
        <w:rPr>
          <w:rFonts w:cs="Times New Roman" w:hint="eastAsia"/>
          <w:lang w:eastAsia="zh-CN"/>
        </w:rPr>
        <w:t>/</w:t>
      </w:r>
      <w:r>
        <w:rPr>
          <w:rFonts w:cs="Times New Roman" w:hint="eastAsia"/>
          <w:lang w:eastAsia="zh-CN"/>
        </w:rPr>
        <w:t>加速课程；</w:t>
      </w:r>
    </w:p>
    <w:p>
      <w:pPr>
        <w:pStyle w:val="ListParagraph"/>
        <w:numPr>
          <w:ilvl w:val="0"/>
          <w:numId w:val="27"/>
        </w:numPr>
        <w:spacing w:after="100" w:line="259" w:lineRule="auto"/>
        <w:contextualSpacing w:val="0"/>
        <w:rPr>
          <w:rFonts w:cs="Times New Roman" w:hint="eastAsia"/>
          <w:lang w:eastAsia="zh-CN"/>
        </w:rPr>
      </w:pPr>
      <w:r>
        <w:rPr>
          <w:rFonts w:cs="Times New Roman" w:hint="eastAsia"/>
          <w:lang w:eastAsia="zh-CN"/>
        </w:rPr>
        <w:t>职业</w:t>
      </w:r>
      <w:r>
        <w:rPr>
          <w:rFonts w:cs="Times New Roman" w:hint="eastAsia"/>
          <w:lang w:eastAsia="zh-CN"/>
        </w:rPr>
        <w:t>/</w:t>
      </w:r>
      <w:r>
        <w:rPr>
          <w:rFonts w:cs="Times New Roman" w:hint="eastAsia"/>
          <w:lang w:eastAsia="zh-CN"/>
        </w:rPr>
        <w:t>技术教育；</w:t>
      </w:r>
    </w:p>
    <w:p>
      <w:pPr>
        <w:pStyle w:val="ListParagraph"/>
        <w:numPr>
          <w:ilvl w:val="0"/>
          <w:numId w:val="27"/>
        </w:numPr>
        <w:spacing w:after="100" w:line="259" w:lineRule="auto"/>
        <w:contextualSpacing w:val="0"/>
        <w:rPr>
          <w:rFonts w:cs="Times New Roman" w:hint="eastAsia"/>
          <w:lang w:eastAsia="zh-CN"/>
        </w:rPr>
      </w:pPr>
      <w:r>
        <w:rPr>
          <w:rFonts w:cs="Times New Roman" w:hint="eastAsia"/>
          <w:lang w:eastAsia="zh-CN"/>
        </w:rPr>
        <w:t>英才教育；</w:t>
      </w:r>
    </w:p>
    <w:p>
      <w:pPr>
        <w:pStyle w:val="ListParagraph"/>
        <w:numPr>
          <w:ilvl w:val="0"/>
          <w:numId w:val="27"/>
        </w:numPr>
        <w:spacing w:after="100" w:line="259" w:lineRule="auto"/>
        <w:contextualSpacing w:val="0"/>
        <w:rPr>
          <w:rFonts w:cs="Times New Roman" w:hint="eastAsia"/>
          <w:lang w:eastAsia="zh-CN"/>
        </w:rPr>
      </w:pPr>
      <w:r>
        <w:rPr>
          <w:rFonts w:cs="Times New Roman" w:hint="eastAsia"/>
          <w:lang w:eastAsia="zh-CN"/>
        </w:rPr>
        <w:t>延长日</w:t>
      </w:r>
      <w:r>
        <w:rPr>
          <w:rFonts w:cs="Times New Roman" w:hint="eastAsia"/>
          <w:lang w:eastAsia="zh-CN"/>
        </w:rPr>
        <w:t>/</w:t>
      </w:r>
      <w:r>
        <w:rPr>
          <w:rFonts w:cs="Times New Roman" w:hint="eastAsia"/>
          <w:lang w:eastAsia="zh-CN"/>
        </w:rPr>
        <w:t>延长学年项目；以及</w:t>
      </w:r>
    </w:p>
    <w:p>
      <w:pPr>
        <w:pStyle w:val="ListParagraph"/>
        <w:numPr>
          <w:ilvl w:val="0"/>
          <w:numId w:val="27"/>
        </w:numPr>
        <w:spacing w:after="240" w:line="259" w:lineRule="auto"/>
        <w:rPr>
          <w:rFonts w:cs="Times New Roman" w:hint="eastAsia"/>
          <w:lang w:eastAsia="zh-CN"/>
        </w:rPr>
      </w:pPr>
      <w:r>
        <w:rPr>
          <w:rFonts w:cs="Times New Roman" w:hint="eastAsia"/>
          <w:lang w:eastAsia="zh-CN"/>
        </w:rPr>
        <w:t>特殊招生计划（例如磁石学校）。</w:t>
      </w:r>
    </w:p>
    <w:p>
      <w:pPr>
        <w:rPr>
          <w:rFonts w:cs="Times New Roman" w:hint="eastAsia"/>
          <w:lang w:eastAsia="zh-CN"/>
        </w:rPr>
      </w:pPr>
      <w:r>
        <w:rPr>
          <w:rFonts w:cs="Times New Roman" w:hint="eastAsia"/>
          <w:lang w:eastAsia="zh-CN"/>
        </w:rPr>
        <w:t>如果存在参加学业和课外活动的障碍，家长</w:t>
      </w:r>
      <w:r>
        <w:rPr>
          <w:rFonts w:cs="Times New Roman" w:hint="eastAsia"/>
          <w:lang w:eastAsia="zh-CN"/>
        </w:rPr>
        <w:t>/</w:t>
      </w:r>
      <w:r>
        <w:rPr>
          <w:rFonts w:cs="Times New Roman" w:hint="eastAsia"/>
          <w:lang w:eastAsia="zh-CN"/>
        </w:rPr>
        <w:t>监护人和其他利益相关方可将问题反馈给各自的学校工作人员、校长和</w:t>
      </w:r>
      <w:r>
        <w:rPr>
          <w:rFonts w:cs="Times New Roman" w:hint="eastAsia"/>
          <w:lang w:eastAsia="zh-CN"/>
        </w:rPr>
        <w:t>/</w:t>
      </w:r>
      <w:r>
        <w:rPr>
          <w:rFonts w:cs="Times New Roman" w:hint="eastAsia"/>
          <w:lang w:eastAsia="zh-CN"/>
        </w:rPr>
        <w:t>或其他学校领导。如果在地方教育机构层面未解决问题，应联系</w:t>
      </w:r>
      <w:hyperlink r:id="rId45" w:history="1">
        <w:r>
          <w:rPr>
            <w:rFonts w:cs="Times New Roman" w:hint="eastAsia"/>
            <w:color w:val="0000FF"/>
            <w:u w:val="single"/>
            <w:lang w:eastAsia="zh-CN"/>
          </w:rPr>
          <w:t>无家可归儿童和青少年教育项目区域主任</w:t>
        </w:r>
      </w:hyperlink>
      <w:r>
        <w:rPr>
          <w:rFonts w:cs="Times New Roman" w:hint="eastAsia"/>
          <w:lang w:eastAsia="zh-CN"/>
        </w:rPr>
        <w:t>或</w:t>
      </w:r>
      <w:hyperlink r:id="rId46" w:history="1">
        <w:r>
          <w:rPr>
            <w:rFonts w:cs="Times New Roman" w:hint="eastAsia"/>
            <w:color w:val="0000FF"/>
            <w:u w:val="single"/>
            <w:lang w:eastAsia="zh-CN"/>
          </w:rPr>
          <w:t>县级办公室</w:t>
        </w:r>
      </w:hyperlink>
      <w:r>
        <w:rPr>
          <w:rFonts w:cs="Times New Roman" w:hint="eastAsia"/>
          <w:lang w:eastAsia="zh-CN"/>
        </w:rPr>
        <w:t>寻求指导。此外，也可通过新泽西州教育部麦金尼</w:t>
      </w:r>
      <w:r>
        <w:rPr>
          <w:rFonts w:cs="Times New Roman" w:hint="eastAsia"/>
          <w:lang w:eastAsia="zh-CN"/>
        </w:rPr>
        <w:t>-</w:t>
      </w:r>
      <w:r>
        <w:rPr>
          <w:rFonts w:cs="Times New Roman" w:hint="eastAsia"/>
          <w:lang w:eastAsia="zh-CN"/>
        </w:rPr>
        <w:t>文托项目邮箱</w:t>
      </w:r>
      <w:r>
        <w:rPr>
          <w:rFonts w:cs="Times New Roman" w:hint="eastAsia"/>
          <w:lang w:eastAsia="zh-CN"/>
        </w:rPr>
        <w:t xml:space="preserve">  (</w:t>
      </w:r>
      <w:hyperlink r:id="rId47" w:history="1">
        <w:r>
          <w:rPr>
            <w:rFonts w:cs="Times New Roman" w:hint="eastAsia"/>
            <w:color w:val="0000FF"/>
            <w:u w:val="single"/>
            <w:lang w:eastAsia="zh-CN"/>
          </w:rPr>
          <w:t>Mckinney.Vento@doe.nj.gov</w:t>
        </w:r>
      </w:hyperlink>
      <w:r>
        <w:rPr>
          <w:rFonts w:cs="Times New Roman" w:hint="eastAsia"/>
          <w:lang w:eastAsia="zh-CN"/>
        </w:rPr>
        <w:t xml:space="preserve">) </w:t>
      </w:r>
      <w:r>
        <w:rPr>
          <w:rFonts w:cs="Times New Roman" w:hint="eastAsia"/>
          <w:lang w:eastAsia="zh-CN"/>
        </w:rPr>
        <w:t>寻求支持。</w:t>
      </w:r>
    </w:p>
    <w:p>
      <w:pPr>
        <w:pStyle w:val="Heading3"/>
        <w:rPr>
          <w:rFonts w:ascii="Times New Roman" w:hAnsi="Times New Roman" w:cs="Times New Roman" w:hint="eastAsia"/>
          <w:lang w:eastAsia="zh-CN"/>
        </w:rPr>
      </w:pPr>
      <w:bookmarkStart w:id="944" w:name="_Toc199403816"/>
      <w:bookmarkStart w:id="945" w:name="_Toc210993307"/>
      <w:bookmarkStart w:id="946" w:name="_Toc210993488"/>
      <w:bookmarkStart w:id="947" w:name="_Toc210993638"/>
      <w:bookmarkStart w:id="948" w:name="_Toc211000837"/>
      <w:bookmarkStart w:id="949" w:name="_Toc211001313"/>
      <w:r>
        <w:rPr>
          <w:rFonts w:ascii="Times New Roman" w:eastAsia="宋体" w:hAnsi="Times New Roman" w:cs="Times New Roman" w:hint="eastAsia"/>
          <w:szCs w:val="28"/>
          <w:lang w:eastAsia="zh-CN"/>
        </w:rPr>
        <w:t>确保获得营养项目</w:t>
      </w:r>
      <w:bookmarkEnd w:id="944"/>
      <w:bookmarkEnd w:id="945"/>
      <w:bookmarkEnd w:id="946"/>
      <w:bookmarkEnd w:id="947"/>
      <w:bookmarkEnd w:id="948"/>
      <w:bookmarkEnd w:id="949"/>
    </w:p>
    <w:p>
      <w:pPr>
        <w:spacing w:after="120"/>
        <w:rPr>
          <w:rFonts w:cs="Times New Roman" w:hint="eastAsia"/>
          <w:lang w:eastAsia="zh-CN"/>
        </w:rPr>
      </w:pPr>
      <w:r>
        <w:rPr>
          <w:rFonts w:cs="Times New Roman" w:hint="eastAsia"/>
          <w:lang w:eastAsia="zh-CN"/>
        </w:rPr>
        <w:t>新泽西州教育部会向地方教育机构发送函件及招生提醒，告知学校人员、校长和其他学校领导：麦金尼</w:t>
      </w:r>
      <w:r>
        <w:rPr>
          <w:rFonts w:cs="Times New Roman" w:hint="eastAsia"/>
          <w:lang w:eastAsia="zh-CN"/>
        </w:rPr>
        <w:t>-</w:t>
      </w:r>
      <w:r>
        <w:rPr>
          <w:rFonts w:cs="Times New Roman" w:hint="eastAsia"/>
          <w:lang w:eastAsia="zh-CN"/>
        </w:rPr>
        <w:t>文托项目的儿童和青少年明确有资格获得免费午餐。教育部进一步要求，地方教育机构的系统必须确保，一旦学生被确认符合资格，就会与相应食品服务人员沟通，以确保学生能立即参与联邦、州级和地方的营养项目。</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eastAsia="Times New Roman" w:cs="Times New Roman" w:hint="eastAsia"/>
          <w:color w:val="030A13"/>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950" w:name="_Toc171333325"/>
      <w:bookmarkStart w:id="951" w:name="_Toc199403817"/>
      <w:bookmarkStart w:id="952" w:name="_Toc210993308"/>
      <w:bookmarkStart w:id="953" w:name="_Toc210993489"/>
      <w:bookmarkStart w:id="954" w:name="_Toc210993639"/>
      <w:bookmarkStart w:id="955" w:name="_Toc211000838"/>
      <w:bookmarkStart w:id="956" w:name="_Toc211000982"/>
      <w:bookmarkStart w:id="957" w:name="_Toc211001188"/>
      <w:bookmarkStart w:id="958" w:name="_Toc211001314"/>
      <w:r>
        <w:rPr>
          <w:rFonts w:ascii="Times New Roman" w:eastAsia="宋体" w:hAnsi="Times New Roman" w:hint="eastAsia"/>
          <w:szCs w:val="32"/>
          <w:lang w:eastAsia="zh-CN"/>
        </w:rPr>
        <w:t>5</w:t>
      </w:r>
      <w:r>
        <w:rPr>
          <w:rFonts w:ascii="Times New Roman" w:eastAsia="宋体" w:hAnsi="Times New Roman" w:hint="eastAsia"/>
          <w:b w:val="0"/>
          <w:bCs w:val="0"/>
          <w:szCs w:val="32"/>
          <w:lang w:eastAsia="zh-CN"/>
        </w:rPr>
        <w:t>.</w:t>
      </w:r>
      <w:r>
        <w:rPr>
          <w:rFonts w:ascii="Times New Roman" w:eastAsia="宋体" w:hAnsi="Times New Roman" w:hint="eastAsia"/>
          <w:szCs w:val="32"/>
          <w:lang w:eastAsia="zh-CN"/>
        </w:rPr>
        <w:t xml:space="preserve"> </w:t>
      </w:r>
      <w:r>
        <w:rPr>
          <w:rFonts w:ascii="Times New Roman" w:eastAsia="宋体" w:hAnsi="Times New Roman" w:hint="eastAsia"/>
          <w:szCs w:val="32"/>
          <w:lang w:eastAsia="zh-CN"/>
        </w:rPr>
        <w:t>解决其他问题的策略</w:t>
      </w:r>
      <w:r>
        <w:rPr>
          <w:rFonts w:ascii="Times New Roman" w:eastAsia="宋体" w:hAnsi="Times New Roman" w:hint="eastAsia"/>
          <w:szCs w:val="32"/>
          <w:lang w:eastAsia="zh-CN"/>
        </w:rPr>
        <w:t>[</w:t>
      </w:r>
      <w:r>
        <w:rPr>
          <w:rFonts w:ascii="Times New Roman" w:eastAsia="宋体" w:hAnsi="Times New Roman" w:hint="eastAsia"/>
          <w:szCs w:val="32"/>
          <w:lang w:eastAsia="zh-CN"/>
        </w:rPr>
        <w:t>《麦金尼</w:t>
      </w:r>
      <w:r>
        <w:rPr>
          <w:rFonts w:ascii="Times New Roman" w:eastAsia="宋体" w:hAnsi="Times New Roman" w:hint="eastAsia"/>
          <w:szCs w:val="32"/>
          <w:lang w:eastAsia="zh-CN"/>
        </w:rPr>
        <w:t>-</w:t>
      </w:r>
      <w:r>
        <w:rPr>
          <w:rFonts w:ascii="Times New Roman" w:eastAsia="宋体" w:hAnsi="Times New Roman" w:hint="eastAsia"/>
          <w:szCs w:val="32"/>
          <w:lang w:eastAsia="zh-CN"/>
        </w:rPr>
        <w:t>文托法案》第</w:t>
      </w:r>
      <w:r>
        <w:rPr>
          <w:rFonts w:ascii="Times New Roman" w:eastAsia="宋体" w:hAnsi="Times New Roman" w:hint="eastAsia"/>
          <w:szCs w:val="32"/>
          <w:lang w:eastAsia="zh-CN"/>
        </w:rPr>
        <w:t xml:space="preserve"> 722(g)(1)(H)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950"/>
      <w:bookmarkEnd w:id="951"/>
      <w:bookmarkEnd w:id="952"/>
      <w:bookmarkEnd w:id="953"/>
      <w:bookmarkEnd w:id="954"/>
      <w:bookmarkEnd w:id="955"/>
      <w:bookmarkEnd w:id="956"/>
      <w:bookmarkEnd w:id="957"/>
      <w:bookmarkEnd w:id="958"/>
    </w:p>
    <w:p>
      <w:pPr>
        <w:spacing w:after="100"/>
        <w:rPr>
          <w:rFonts w:cs="Times New Roman" w:hint="eastAsia"/>
          <w:color w:val="244061"/>
          <w:lang w:eastAsia="zh-CN"/>
        </w:rPr>
      </w:pPr>
      <w:r>
        <w:rPr>
          <w:rFonts w:cs="Times New Roman" w:hint="eastAsia"/>
          <w:color w:val="244061"/>
          <w:lang w:eastAsia="zh-CN"/>
        </w:rPr>
        <w:t>提供用于解决无家可归儿童和青少年教育领域其他问题的策略，包括由以下原因导致的入学延迟问题：</w:t>
      </w:r>
    </w:p>
    <w:p>
      <w:pPr>
        <w:pStyle w:val="ListParagraph"/>
        <w:numPr>
          <w:ilvl w:val="0"/>
          <w:numId w:val="195"/>
        </w:numPr>
        <w:spacing w:after="100"/>
        <w:contextualSpacing w:val="0"/>
        <w:rPr>
          <w:rFonts w:cs="Times New Roman" w:hint="eastAsia"/>
          <w:color w:val="244061"/>
          <w:lang w:eastAsia="zh-CN"/>
        </w:rPr>
      </w:pPr>
      <w:r>
        <w:rPr>
          <w:rFonts w:cs="Times New Roman" w:hint="eastAsia"/>
          <w:color w:val="244061"/>
          <w:lang w:eastAsia="zh-CN"/>
        </w:rPr>
        <w:t>免疫接种和其他必需健康记录要求；</w:t>
      </w:r>
    </w:p>
    <w:p>
      <w:pPr>
        <w:pStyle w:val="ListParagraph"/>
        <w:numPr>
          <w:ilvl w:val="0"/>
          <w:numId w:val="195"/>
        </w:numPr>
        <w:spacing w:after="100"/>
        <w:contextualSpacing w:val="0"/>
        <w:rPr>
          <w:rFonts w:cs="Times New Roman" w:hint="eastAsia"/>
          <w:color w:val="244061"/>
          <w:lang w:eastAsia="zh-CN"/>
        </w:rPr>
      </w:pPr>
      <w:r>
        <w:rPr>
          <w:rFonts w:cs="Times New Roman" w:hint="eastAsia"/>
          <w:color w:val="244061"/>
          <w:lang w:eastAsia="zh-CN"/>
        </w:rPr>
        <w:t>居住要求；</w:t>
      </w:r>
    </w:p>
    <w:p>
      <w:pPr>
        <w:pStyle w:val="ListParagraph"/>
        <w:numPr>
          <w:ilvl w:val="0"/>
          <w:numId w:val="195"/>
        </w:numPr>
        <w:spacing w:after="100"/>
        <w:contextualSpacing w:val="0"/>
        <w:rPr>
          <w:rFonts w:cs="Times New Roman" w:hint="eastAsia"/>
          <w:color w:val="244061"/>
          <w:lang w:eastAsia="zh-CN"/>
        </w:rPr>
      </w:pPr>
      <w:r>
        <w:rPr>
          <w:rFonts w:cs="Times New Roman" w:hint="eastAsia"/>
          <w:color w:val="244061"/>
          <w:lang w:eastAsia="zh-CN"/>
        </w:rPr>
        <w:t>缺乏出生证明、学校档案或其他文件；</w:t>
      </w:r>
    </w:p>
    <w:p>
      <w:pPr>
        <w:pStyle w:val="ListParagraph"/>
        <w:numPr>
          <w:ilvl w:val="0"/>
          <w:numId w:val="195"/>
        </w:numPr>
        <w:spacing w:after="0"/>
        <w:rPr>
          <w:rFonts w:cs="Times New Roman" w:hint="eastAsia"/>
          <w:color w:val="244061"/>
          <w:lang w:eastAsia="zh-CN"/>
        </w:rPr>
      </w:pPr>
      <w:r>
        <w:rPr>
          <w:rFonts w:cs="Times New Roman" w:hint="eastAsia"/>
          <w:color w:val="244061"/>
          <w:lang w:eastAsia="zh-CN"/>
        </w:rPr>
        <w:t>监护权问题；或校服或着装要求。</w:t>
      </w:r>
    </w:p>
    <w:p>
      <w:pPr>
        <w:pStyle w:val="EndUSED"/>
        <w:rPr>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 xml:space="preserve">] </w:t>
      </w:r>
    </w:p>
    <w:p>
      <w:pPr>
        <w:pStyle w:val="ListParagraph"/>
        <w:spacing w:before="240"/>
        <w:ind w:left="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ListParagraph"/>
        <w:spacing w:after="120"/>
        <w:ind w:left="0"/>
        <w:contextualSpacing w:val="0"/>
        <w:rPr>
          <w:rFonts w:cs="Times New Roman" w:hint="eastAsia"/>
          <w:lang w:eastAsia="zh-CN"/>
        </w:rPr>
      </w:pPr>
      <w:r>
        <w:rPr>
          <w:rFonts w:cs="Times New Roman" w:hint="eastAsia"/>
          <w:lang w:eastAsia="zh-CN"/>
        </w:rPr>
        <w:t>新泽西州教育部已根据《新泽西州行政法典》第</w:t>
      </w:r>
      <w:r>
        <w:rPr>
          <w:rFonts w:cs="Times New Roman" w:hint="eastAsia"/>
          <w:lang w:eastAsia="zh-CN"/>
        </w:rPr>
        <w:t xml:space="preserve"> 6A:17-2.5 </w:t>
      </w:r>
      <w:r>
        <w:rPr>
          <w:rFonts w:cs="Times New Roman" w:hint="eastAsia"/>
          <w:lang w:eastAsia="zh-CN"/>
        </w:rPr>
        <w:t>条制定一项程序，明确要求被选定的地方教育机构立即招收无家可归儿童或青少年，即使该儿童或青少年无法提供入学通常所需的记录，例如过往学业记录、医疗记录、居住证明或其他文件。根据《新泽西州行政法典》第</w:t>
      </w:r>
      <w:r>
        <w:rPr>
          <w:rFonts w:cs="Times New Roman" w:hint="eastAsia"/>
          <w:lang w:eastAsia="zh-CN"/>
        </w:rPr>
        <w:t xml:space="preserve"> 6A:17-2.4 </w:t>
      </w:r>
      <w:r>
        <w:rPr>
          <w:rFonts w:cs="Times New Roman" w:hint="eastAsia"/>
          <w:lang w:eastAsia="zh-CN"/>
        </w:rPr>
        <w:t>条，地方教育机构联络员必须确保监护权问题或校服和</w:t>
      </w:r>
      <w:r>
        <w:rPr>
          <w:rFonts w:cs="Times New Roman" w:hint="eastAsia"/>
          <w:lang w:eastAsia="zh-CN"/>
        </w:rPr>
        <w:t>/</w:t>
      </w:r>
      <w:r>
        <w:rPr>
          <w:rFonts w:cs="Times New Roman" w:hint="eastAsia"/>
          <w:lang w:eastAsia="zh-CN"/>
        </w:rPr>
        <w:t>或着装要求不会成为学生入学的障碍。如果存在上述障碍，家长</w:t>
      </w:r>
      <w:r>
        <w:rPr>
          <w:rFonts w:cs="Times New Roman" w:hint="eastAsia"/>
          <w:lang w:eastAsia="zh-CN"/>
        </w:rPr>
        <w:t>/</w:t>
      </w:r>
      <w:r>
        <w:rPr>
          <w:rFonts w:cs="Times New Roman" w:hint="eastAsia"/>
          <w:lang w:eastAsia="zh-CN"/>
        </w:rPr>
        <w:t>监护人和其他利益相关方可将问题反馈给各自的学校工作人员、校长和</w:t>
      </w:r>
      <w:r>
        <w:rPr>
          <w:rFonts w:cs="Times New Roman" w:hint="eastAsia"/>
          <w:lang w:eastAsia="zh-CN"/>
        </w:rPr>
        <w:t>/</w:t>
      </w:r>
      <w:r>
        <w:rPr>
          <w:rFonts w:cs="Times New Roman" w:hint="eastAsia"/>
          <w:lang w:eastAsia="zh-CN"/>
        </w:rPr>
        <w:t>或其他学校领导。如果在地方教育机构层面未得到解决，可通过</w:t>
      </w:r>
      <w:hyperlink r:id="rId48">
        <w:r>
          <w:rPr>
            <w:rFonts w:cs="Times New Roman" w:hint="eastAsia"/>
            <w:color w:val="0000FF"/>
            <w:u w:val="single"/>
            <w:lang w:eastAsia="zh-CN"/>
          </w:rPr>
          <w:t>无家可归学生教育</w:t>
        </w:r>
      </w:hyperlink>
      <w:r>
        <w:rPr>
          <w:rFonts w:cs="Times New Roman" w:hint="eastAsia"/>
          <w:lang w:eastAsia="zh-CN"/>
        </w:rPr>
        <w:t>网页查询县级办公室和新泽西州教育部项目办公室的联系方式，或通过电子邮件</w:t>
      </w:r>
      <w:r>
        <w:rPr>
          <w:rFonts w:cs="Times New Roman" w:hint="eastAsia"/>
          <w:lang w:eastAsia="zh-CN"/>
        </w:rPr>
        <w:t xml:space="preserve">  (</w:t>
      </w:r>
      <w:hyperlink r:id="rId49" w:history="1">
        <w:r>
          <w:rPr>
            <w:rFonts w:cs="Times New Roman" w:hint="eastAsia"/>
            <w:color w:val="0000FF"/>
            <w:u w:val="single"/>
            <w:lang w:eastAsia="zh-CN"/>
          </w:rPr>
          <w:t>McKinney.Vento@doe.nj.gov</w:t>
        </w:r>
      </w:hyperlink>
      <w:r>
        <w:rPr>
          <w:rFonts w:cs="Times New Roman" w:hint="eastAsia"/>
          <w:lang w:eastAsia="zh-CN"/>
        </w:rPr>
        <w:t xml:space="preserve">) </w:t>
      </w:r>
      <w:r>
        <w:rPr>
          <w:rFonts w:cs="Times New Roman" w:hint="eastAsia"/>
          <w:lang w:eastAsia="zh-CN"/>
        </w:rPr>
        <w:t>直接联系新泽西州教育部。</w:t>
      </w:r>
    </w:p>
    <w:p>
      <w:pPr>
        <w:pStyle w:val="ListParagraph"/>
        <w:ind w:left="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Fonts w:eastAsia="Times New Roman" w:cs="Times New Roman" w:hint="eastAsia"/>
          <w:b/>
          <w:color w:val="030A13"/>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r>
        <w:rPr>
          <w:rFonts w:eastAsia="宋体" w:cs="Times New Roman" w:hint="eastAsia"/>
          <w:color w:val="FFFFFF"/>
          <w:szCs w:val="4"/>
          <w:lang w:eastAsia="zh-CN"/>
        </w:rPr>
        <w:br/>
      </w:r>
    </w:p>
    <w:p>
      <w:pPr>
        <w:pStyle w:val="Heading2"/>
        <w:spacing w:before="0"/>
        <w:rPr>
          <w:rFonts w:ascii="Times New Roman" w:hAnsi="Times New Roman" w:hint="eastAsia"/>
          <w:lang w:eastAsia="zh-CN"/>
        </w:rPr>
      </w:pPr>
      <w:bookmarkStart w:id="959" w:name="_Toc171333326"/>
      <w:bookmarkStart w:id="960" w:name="_Toc199403818"/>
      <w:bookmarkStart w:id="961" w:name="_Toc210993309"/>
      <w:bookmarkStart w:id="962" w:name="_Toc210993490"/>
      <w:bookmarkStart w:id="963" w:name="_Toc210993640"/>
      <w:bookmarkStart w:id="964" w:name="_Toc211000839"/>
      <w:bookmarkStart w:id="965" w:name="_Toc211000983"/>
      <w:bookmarkStart w:id="966" w:name="_Toc211001189"/>
      <w:bookmarkStart w:id="967" w:name="_Toc211001315"/>
      <w:r>
        <w:rPr>
          <w:rFonts w:ascii="Times New Roman" w:eastAsia="宋体" w:hAnsi="Times New Roman" w:hint="eastAsia"/>
          <w:szCs w:val="32"/>
          <w:lang w:eastAsia="zh-CN"/>
        </w:rPr>
        <w:t xml:space="preserve">6. </w:t>
      </w:r>
      <w:r>
        <w:rPr>
          <w:rFonts w:ascii="Times New Roman" w:eastAsia="宋体" w:hAnsi="Times New Roman" w:hint="eastAsia"/>
          <w:szCs w:val="32"/>
          <w:lang w:eastAsia="zh-CN"/>
        </w:rPr>
        <w:t>消除障碍的政策</w:t>
      </w:r>
      <w:r>
        <w:rPr>
          <w:rFonts w:ascii="Times New Roman" w:eastAsia="宋体" w:hAnsi="Times New Roman" w:hint="eastAsia"/>
          <w:szCs w:val="32"/>
          <w:lang w:eastAsia="zh-CN"/>
        </w:rPr>
        <w:t>[</w:t>
      </w:r>
      <w:r>
        <w:rPr>
          <w:rFonts w:ascii="Times New Roman" w:eastAsia="宋体" w:hAnsi="Times New Roman" w:hint="eastAsia"/>
          <w:szCs w:val="32"/>
          <w:lang w:eastAsia="zh-CN"/>
        </w:rPr>
        <w:t>《麦金尼</w:t>
      </w:r>
      <w:r>
        <w:rPr>
          <w:rFonts w:ascii="Times New Roman" w:eastAsia="宋体" w:hAnsi="Times New Roman" w:hint="eastAsia"/>
          <w:szCs w:val="32"/>
          <w:lang w:eastAsia="zh-CN"/>
        </w:rPr>
        <w:t>-</w:t>
      </w:r>
      <w:r>
        <w:rPr>
          <w:rFonts w:ascii="Times New Roman" w:eastAsia="宋体" w:hAnsi="Times New Roman" w:hint="eastAsia"/>
          <w:szCs w:val="32"/>
          <w:lang w:eastAsia="zh-CN"/>
        </w:rPr>
        <w:t>文托法案》第</w:t>
      </w:r>
      <w:r>
        <w:rPr>
          <w:rFonts w:ascii="Times New Roman" w:eastAsia="宋体" w:hAnsi="Times New Roman" w:hint="eastAsia"/>
          <w:szCs w:val="32"/>
          <w:lang w:eastAsia="zh-CN"/>
        </w:rPr>
        <w:t xml:space="preserve"> (722(g)(1)(I)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959"/>
      <w:bookmarkEnd w:id="960"/>
      <w:bookmarkEnd w:id="961"/>
      <w:bookmarkEnd w:id="962"/>
      <w:bookmarkEnd w:id="963"/>
      <w:bookmarkEnd w:id="964"/>
      <w:bookmarkEnd w:id="965"/>
      <w:bookmarkEnd w:id="966"/>
      <w:bookmarkEnd w:id="967"/>
    </w:p>
    <w:p>
      <w:pPr>
        <w:pStyle w:val="blue"/>
        <w:spacing w:after="0"/>
        <w:ind w:left="0"/>
        <w:rPr>
          <w:rFonts w:ascii="Times New Roman" w:hAnsi="Times New Roman" w:hint="eastAsia"/>
          <w:lang w:eastAsia="zh-CN"/>
        </w:rPr>
      </w:pPr>
      <w:r>
        <w:rPr>
          <w:rFonts w:ascii="Times New Roman" w:eastAsia="宋体" w:hAnsi="Times New Roman" w:hint="eastAsia"/>
          <w:lang w:eastAsia="zh-CN"/>
        </w:rPr>
        <w:t>说明本州的州教育机构和地方教育机构已制定并将审查和修订相关政策，以消除对无家可归儿童和青少年的识别以及他们在本州学校入学和留校的障碍，包括因未缴费</w:t>
      </w:r>
      <w:r>
        <w:rPr>
          <w:rFonts w:ascii="Times New Roman" w:eastAsia="宋体" w:hAnsi="Times New Roman" w:hint="eastAsia"/>
          <w:lang w:eastAsia="zh-CN"/>
        </w:rPr>
        <w:t>/</w:t>
      </w:r>
      <w:r>
        <w:rPr>
          <w:rFonts w:ascii="Times New Roman" w:eastAsia="宋体" w:hAnsi="Times New Roman" w:hint="eastAsia"/>
          <w:lang w:eastAsia="zh-CN"/>
        </w:rPr>
        <w:t>罚款或缺勤导致的入学和留校障碍。</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rPr>
          <w:rFonts w:cs="Times New Roman" w:hint="eastAsia"/>
          <w:lang w:eastAsia="zh-CN"/>
        </w:rPr>
      </w:pPr>
      <w:r>
        <w:rPr>
          <w:rFonts w:cs="Times New Roman" w:hint="eastAsia"/>
          <w:lang w:eastAsia="zh-CN"/>
        </w:rPr>
        <w:t>关于未缴费、罚款或缺勤相关使用政策，由地方教育机构自行制定。但在州教育机构层面，新泽西州教育部会对获得</w:t>
      </w:r>
      <w:r>
        <w:rPr>
          <w:rFonts w:cs="Times New Roman" w:hint="eastAsia"/>
          <w:lang w:eastAsia="zh-CN"/>
        </w:rPr>
        <w:t>/</w:t>
      </w:r>
      <w:r>
        <w:rPr>
          <w:rFonts w:cs="Times New Roman" w:hint="eastAsia"/>
          <w:lang w:eastAsia="zh-CN"/>
        </w:rPr>
        <w:t>未获得麦金尼</w:t>
      </w:r>
      <w:r>
        <w:rPr>
          <w:rFonts w:cs="Times New Roman" w:hint="eastAsia"/>
          <w:lang w:eastAsia="zh-CN"/>
        </w:rPr>
        <w:t>-</w:t>
      </w:r>
      <w:r>
        <w:rPr>
          <w:rFonts w:cs="Times New Roman" w:hint="eastAsia"/>
          <w:lang w:eastAsia="zh-CN"/>
        </w:rPr>
        <w:t>文托项目资金的地方运营机构和地方教育机构进行监督，以确保其遵守麦金尼</w:t>
      </w:r>
      <w:r>
        <w:rPr>
          <w:rFonts w:cs="Times New Roman" w:hint="eastAsia"/>
          <w:lang w:eastAsia="zh-CN"/>
        </w:rPr>
        <w:t>-</w:t>
      </w:r>
      <w:r>
        <w:rPr>
          <w:rFonts w:cs="Times New Roman" w:hint="eastAsia"/>
          <w:lang w:eastAsia="zh-CN"/>
        </w:rPr>
        <w:t>文托项目、《麦金尼</w:t>
      </w:r>
      <w:r>
        <w:rPr>
          <w:rFonts w:cs="Times New Roman" w:hint="eastAsia"/>
          <w:lang w:eastAsia="zh-CN"/>
        </w:rPr>
        <w:t>-</w:t>
      </w:r>
      <w:r>
        <w:rPr>
          <w:rFonts w:cs="Times New Roman" w:hint="eastAsia"/>
          <w:lang w:eastAsia="zh-CN"/>
        </w:rPr>
        <w:t>文托法案》以及本州关于无家可归儿童教育的法规，这涉及地方教育机构对未缴费、罚款或缺勤的处理方式，以及这些情况对无家可归学生入学和留校的负面影响。具体而言，新泽西州教育部的监督规程包括一项指标：要求地方教育机构“审查和修订可能阻碍无家可归儿童和青少年入学、出勤、参与和成功的政策和程序”。</w:t>
      </w:r>
    </w:p>
    <w:p>
      <w:pPr>
        <w:rPr>
          <w:rFonts w:cs="Times New Roman" w:hint="eastAsia"/>
          <w:lang w:eastAsia="zh-CN"/>
        </w:rPr>
      </w:pPr>
      <w:r>
        <w:rPr>
          <w:rFonts w:cs="Times New Roman" w:hint="eastAsia"/>
          <w:lang w:eastAsia="zh-CN"/>
        </w:rPr>
        <w:t>此外，在每年就无家可归儿童入学责任致地方教育机构的信函中，新泽西州教育部会提醒地方教育机构审查其对有未缴费、罚款或缺勤记录的学生的处罚政策。该信还会指示地方教育机构修订此类政策，避免对无家可归儿童和青少年的入学设置障碍。</w:t>
      </w:r>
    </w:p>
    <w:p>
      <w:pPr>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p>
    <w:p>
      <w:pPr>
        <w:pStyle w:val="BeginUSED"/>
        <w:rPr>
          <w:rStyle w:val="NJDOEResponse"/>
          <w:rFonts w:hint="eastAsia"/>
          <w:lang w:eastAsia="zh-CN"/>
        </w:rPr>
      </w:pPr>
      <w:r>
        <w:rPr>
          <w:rFonts w:eastAsia="宋体" w:cs="Times New Roman" w:hint="eastAsia"/>
          <w:color w:val="FFFFFF"/>
          <w:szCs w:val="4"/>
          <w:lang w:eastAsia="zh-CN"/>
        </w:rPr>
        <w:t>[</w:t>
      </w:r>
      <w:r>
        <w:rPr>
          <w:rFonts w:eastAsia="宋体" w:cs="Times New Roman" w:hint="eastAsia"/>
          <w:color w:val="FFFFFF"/>
          <w:szCs w:val="4"/>
          <w:lang w:eastAsia="zh-CN"/>
        </w:rPr>
        <w:t>美国教育部文本引用开始</w:t>
      </w:r>
      <w:r>
        <w:rPr>
          <w:rFonts w:eastAsia="宋体" w:cs="Times New Roman" w:hint="eastAsia"/>
          <w:color w:val="FFFFFF"/>
          <w:szCs w:val="4"/>
          <w:lang w:eastAsia="zh-CN"/>
        </w:rPr>
        <w:t>]</w:t>
      </w:r>
    </w:p>
    <w:p>
      <w:pPr>
        <w:pStyle w:val="Heading2"/>
        <w:spacing w:before="0"/>
        <w:rPr>
          <w:rFonts w:ascii="Times New Roman" w:hAnsi="Times New Roman" w:hint="eastAsia"/>
          <w:lang w:eastAsia="zh-CN"/>
        </w:rPr>
      </w:pPr>
      <w:bookmarkStart w:id="968" w:name="_Toc171333327"/>
      <w:bookmarkStart w:id="969" w:name="_Toc199403819"/>
      <w:bookmarkStart w:id="970" w:name="_Toc210993310"/>
      <w:bookmarkStart w:id="971" w:name="_Toc210993491"/>
      <w:bookmarkStart w:id="972" w:name="_Toc210993641"/>
      <w:bookmarkStart w:id="973" w:name="_Toc211000840"/>
      <w:bookmarkStart w:id="974" w:name="_Toc211000984"/>
      <w:bookmarkStart w:id="975" w:name="_Toc211001190"/>
      <w:bookmarkStart w:id="976" w:name="_Toc211001316"/>
      <w:r>
        <w:rPr>
          <w:rFonts w:ascii="Times New Roman" w:eastAsia="宋体" w:hAnsi="Times New Roman" w:hint="eastAsia"/>
          <w:szCs w:val="32"/>
          <w:lang w:eastAsia="zh-CN"/>
        </w:rPr>
        <w:t>7</w:t>
      </w:r>
      <w:r>
        <w:rPr>
          <w:rFonts w:ascii="Times New Roman" w:eastAsia="宋体" w:hAnsi="Times New Roman" w:hint="eastAsia"/>
          <w:b w:val="0"/>
          <w:bCs w:val="0"/>
          <w:szCs w:val="32"/>
          <w:lang w:eastAsia="zh-CN"/>
        </w:rPr>
        <w:t>.</w:t>
      </w:r>
      <w:r>
        <w:rPr>
          <w:rFonts w:ascii="Times New Roman" w:eastAsia="宋体" w:hAnsi="Times New Roman" w:hint="eastAsia"/>
          <w:szCs w:val="32"/>
          <w:lang w:eastAsia="zh-CN"/>
        </w:rPr>
        <w:t xml:space="preserve"> </w:t>
      </w:r>
      <w:r>
        <w:rPr>
          <w:rFonts w:ascii="Times New Roman" w:eastAsia="宋体" w:hAnsi="Times New Roman" w:hint="eastAsia"/>
          <w:szCs w:val="32"/>
          <w:lang w:eastAsia="zh-CN"/>
        </w:rPr>
        <w:t>辅导员协助</w:t>
      </w:r>
      <w:r>
        <w:rPr>
          <w:rFonts w:ascii="Times New Roman" w:eastAsia="宋体" w:hAnsi="Times New Roman" w:hint="eastAsia"/>
          <w:szCs w:val="32"/>
          <w:lang w:eastAsia="zh-CN"/>
        </w:rPr>
        <w:t>[</w:t>
      </w:r>
      <w:r>
        <w:rPr>
          <w:rFonts w:ascii="Times New Roman" w:eastAsia="宋体" w:hAnsi="Times New Roman" w:hint="eastAsia"/>
          <w:szCs w:val="32"/>
          <w:lang w:eastAsia="zh-CN"/>
        </w:rPr>
        <w:t>《麦金尼</w:t>
      </w:r>
      <w:r>
        <w:rPr>
          <w:rFonts w:ascii="Times New Roman" w:eastAsia="宋体" w:hAnsi="Times New Roman" w:hint="eastAsia"/>
          <w:szCs w:val="32"/>
          <w:lang w:eastAsia="zh-CN"/>
        </w:rPr>
        <w:t>-</w:t>
      </w:r>
      <w:r>
        <w:rPr>
          <w:rFonts w:ascii="Times New Roman" w:eastAsia="宋体" w:hAnsi="Times New Roman" w:hint="eastAsia"/>
          <w:szCs w:val="32"/>
          <w:lang w:eastAsia="zh-CN"/>
        </w:rPr>
        <w:t>文托法案》第</w:t>
      </w:r>
      <w:r>
        <w:rPr>
          <w:rFonts w:ascii="Times New Roman" w:eastAsia="宋体" w:hAnsi="Times New Roman" w:hint="eastAsia"/>
          <w:szCs w:val="32"/>
          <w:lang w:eastAsia="zh-CN"/>
        </w:rPr>
        <w:t xml:space="preserve"> 722(g)(1)(K) </w:t>
      </w:r>
      <w:r>
        <w:rPr>
          <w:rFonts w:ascii="Times New Roman" w:eastAsia="宋体" w:hAnsi="Times New Roman" w:hint="eastAsia"/>
          <w:szCs w:val="32"/>
          <w:lang w:eastAsia="zh-CN"/>
        </w:rPr>
        <w:t>条</w:t>
      </w:r>
      <w:r>
        <w:rPr>
          <w:rFonts w:ascii="Times New Roman" w:eastAsia="宋体" w:hAnsi="Times New Roman" w:hint="eastAsia"/>
          <w:szCs w:val="32"/>
          <w:lang w:eastAsia="zh-CN"/>
        </w:rPr>
        <w:t>]</w:t>
      </w:r>
      <w:bookmarkEnd w:id="968"/>
      <w:bookmarkEnd w:id="969"/>
      <w:bookmarkEnd w:id="970"/>
      <w:bookmarkEnd w:id="971"/>
      <w:bookmarkEnd w:id="972"/>
      <w:bookmarkEnd w:id="973"/>
      <w:bookmarkEnd w:id="974"/>
      <w:bookmarkEnd w:id="975"/>
      <w:bookmarkEnd w:id="976"/>
    </w:p>
    <w:p>
      <w:pPr>
        <w:pStyle w:val="blue"/>
        <w:spacing w:after="0"/>
        <w:ind w:left="0"/>
        <w:rPr>
          <w:rFonts w:ascii="Times New Roman" w:hAnsi="Times New Roman" w:hint="eastAsia"/>
          <w:lang w:eastAsia="zh-CN"/>
        </w:rPr>
      </w:pPr>
      <w:r>
        <w:rPr>
          <w:rFonts w:ascii="Times New Roman" w:eastAsia="宋体" w:hAnsi="Times New Roman" w:hint="eastAsia"/>
          <w:lang w:eastAsia="zh-CN"/>
        </w:rPr>
        <w:t>说明该法案第</w:t>
      </w:r>
      <w:r>
        <w:rPr>
          <w:rFonts w:ascii="Times New Roman" w:eastAsia="宋体" w:hAnsi="Times New Roman" w:hint="eastAsia"/>
          <w:lang w:eastAsia="zh-CN"/>
        </w:rPr>
        <w:t xml:space="preserve"> 725(2) </w:t>
      </w:r>
      <w:r>
        <w:rPr>
          <w:rFonts w:ascii="Times New Roman" w:eastAsia="宋体" w:hAnsi="Times New Roman" w:hint="eastAsia"/>
          <w:lang w:eastAsia="zh-CN"/>
        </w:rPr>
        <w:t>条所述青少年将如何获得辅导员协助——包括向青少年提供建议，以及帮助他们为上大学做好准备并提升准备程度。</w:t>
      </w:r>
    </w:p>
    <w:p>
      <w:pPr>
        <w:pStyle w:val="EndUSED"/>
        <w:rPr>
          <w:rStyle w:val="NJDOEResponse"/>
          <w:rFonts w:hint="eastAsia"/>
          <w:lang w:eastAsia="zh-CN"/>
        </w:rPr>
      </w:pPr>
      <w:r>
        <w:rPr>
          <w:rFonts w:eastAsia="宋体" w:hint="eastAsia"/>
          <w:color w:val="FFFFFF"/>
          <w:szCs w:val="4"/>
          <w:lang w:eastAsia="zh-CN"/>
        </w:rPr>
        <w:t>[</w:t>
      </w:r>
      <w:r>
        <w:rPr>
          <w:rFonts w:eastAsia="宋体" w:hint="eastAsia"/>
          <w:color w:val="FFFFFF"/>
          <w:szCs w:val="4"/>
          <w:lang w:eastAsia="zh-CN"/>
        </w:rPr>
        <w:t>美国教育部文本引用结束</w:t>
      </w:r>
      <w:r>
        <w:rPr>
          <w:rFonts w:eastAsia="宋体" w:hint="eastAsia"/>
          <w:color w:val="FFFFFF"/>
          <w:szCs w:val="4"/>
          <w:lang w:eastAsia="zh-CN"/>
        </w:rPr>
        <w:t>]</w:t>
      </w:r>
    </w:p>
    <w:p>
      <w:pPr>
        <w:spacing w:before="240"/>
        <w:rPr>
          <w:rStyle w:val="NJDOEResponse"/>
          <w:rFonts w:hint="eastAsia"/>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新泽西州教育部回复内容开始</w:t>
      </w:r>
      <w:r>
        <w:rPr>
          <w:rStyle w:val="NJDOEResponse"/>
          <w:rFonts w:eastAsia="宋体" w:hint="eastAsia"/>
          <w:color w:val="365F91"/>
          <w:lang w:eastAsia="zh-CN"/>
        </w:rPr>
        <w:t>]</w:t>
      </w:r>
    </w:p>
    <w:p>
      <w:pPr>
        <w:pStyle w:val="BodyText"/>
        <w:kinsoku w:val="0"/>
        <w:overflowPunct w:val="0"/>
        <w:spacing w:line="259" w:lineRule="auto"/>
        <w:ind w:right="316"/>
        <w:rPr>
          <w:rFonts w:cs="Times New Roman" w:hint="eastAsia"/>
          <w:lang w:eastAsia="zh-CN"/>
        </w:rPr>
      </w:pPr>
      <w:r>
        <w:rPr>
          <w:rFonts w:cs="Times New Roman" w:hint="eastAsia"/>
          <w:lang w:eastAsia="zh-CN"/>
        </w:rPr>
        <w:t>新泽西州青少年的学业成功，在很大程度上依赖于教育和社会服务体系能否更高效协作，在流离失所的青少年需要时为其提供必要支持。麦金尼</w:t>
      </w:r>
      <w:r>
        <w:rPr>
          <w:rFonts w:cs="Times New Roman" w:hint="eastAsia"/>
          <w:lang w:eastAsia="zh-CN"/>
        </w:rPr>
        <w:t>-</w:t>
      </w:r>
      <w:r>
        <w:rPr>
          <w:rFonts w:cs="Times New Roman" w:hint="eastAsia"/>
          <w:lang w:eastAsia="zh-CN"/>
        </w:rPr>
        <w:t>文托项目就负责协助无家可归青年在高中毕业后继续追求高等教育。地方学区</w:t>
      </w:r>
      <w:r>
        <w:rPr>
          <w:rFonts w:cs="Times New Roman" w:hint="eastAsia"/>
          <w:lang w:eastAsia="zh-CN"/>
        </w:rPr>
        <w:t>/</w:t>
      </w:r>
      <w:r>
        <w:rPr>
          <w:rFonts w:cs="Times New Roman" w:hint="eastAsia"/>
          <w:lang w:eastAsia="zh-CN"/>
        </w:rPr>
        <w:t>地方教育机构无家可归学生联络员必须提供相关信息，支持无家可归和无人陪伴的青少年成功获得高等教育机会。</w:t>
      </w:r>
      <w:r>
        <w:rPr>
          <w:rFonts w:cs="Times New Roman" w:hint="eastAsia"/>
          <w:lang w:eastAsia="zh-CN"/>
        </w:rPr>
        <w:br w:type="page"/>
      </w:r>
    </w:p>
    <w:p>
      <w:pPr>
        <w:pStyle w:val="BodyText"/>
        <w:kinsoku w:val="0"/>
        <w:overflowPunct w:val="0"/>
        <w:spacing w:line="259" w:lineRule="auto"/>
        <w:ind w:right="291"/>
        <w:rPr>
          <w:rFonts w:cs="Times New Roman" w:hint="eastAsia"/>
          <w:lang w:eastAsia="zh-CN"/>
        </w:rPr>
      </w:pPr>
      <w:r>
        <w:rPr>
          <w:rFonts w:cs="Times New Roman" w:hint="eastAsia"/>
          <w:lang w:eastAsia="zh-CN"/>
        </w:rPr>
        <w:t>目前，新泽西州教育部下属一个区域的地方运营机构正在试点一项新的大学计划。该地方运营机构与一所领先的社区院校建立了正式合作关系，该院校负责：</w:t>
      </w:r>
    </w:p>
    <w:p>
      <w:pPr>
        <w:pStyle w:val="BodyText"/>
        <w:widowControl w:val="0"/>
        <w:numPr>
          <w:ilvl w:val="0"/>
          <w:numId w:val="92"/>
        </w:numPr>
        <w:kinsoku w:val="0"/>
        <w:overflowPunct w:val="0"/>
        <w:autoSpaceDE w:val="0"/>
        <w:autoSpaceDN w:val="0"/>
        <w:adjustRightInd w:val="0"/>
        <w:spacing w:line="259" w:lineRule="auto"/>
        <w:ind w:right="291"/>
        <w:rPr>
          <w:rFonts w:cs="Times New Roman" w:hint="eastAsia"/>
          <w:lang w:eastAsia="zh-CN"/>
        </w:rPr>
      </w:pPr>
      <w:r>
        <w:rPr>
          <w:rFonts w:cs="Times New Roman" w:hint="eastAsia"/>
          <w:lang w:eastAsia="zh-CN"/>
        </w:rPr>
        <w:t>设立大学联络员，直接与学区</w:t>
      </w:r>
      <w:r>
        <w:rPr>
          <w:rFonts w:cs="Times New Roman" w:hint="eastAsia"/>
          <w:lang w:eastAsia="zh-CN"/>
        </w:rPr>
        <w:t>/</w:t>
      </w:r>
      <w:r>
        <w:rPr>
          <w:rFonts w:cs="Times New Roman" w:hint="eastAsia"/>
          <w:lang w:eastAsia="zh-CN"/>
        </w:rPr>
        <w:t>地方教育机构无家可归学生联络员沟通；</w:t>
      </w:r>
    </w:p>
    <w:p>
      <w:pPr>
        <w:pStyle w:val="ListParagraph"/>
        <w:numPr>
          <w:ilvl w:val="0"/>
          <w:numId w:val="92"/>
        </w:numPr>
        <w:spacing w:after="120" w:line="259" w:lineRule="auto"/>
        <w:contextualSpacing w:val="0"/>
        <w:rPr>
          <w:rFonts w:cs="Times New Roman" w:hint="eastAsia"/>
          <w:lang w:eastAsia="zh-CN"/>
        </w:rPr>
      </w:pPr>
      <w:bookmarkStart w:id="977" w:name="_Hlk155856286"/>
      <w:r>
        <w:rPr>
          <w:rFonts w:cs="Times New Roman" w:hint="eastAsia"/>
          <w:lang w:eastAsia="zh-CN"/>
        </w:rPr>
        <w:t>为周边高等教育</w:t>
      </w:r>
      <w:r>
        <w:rPr>
          <w:rFonts w:cs="Times New Roman" w:hint="eastAsia"/>
          <w:lang w:eastAsia="zh-CN"/>
        </w:rPr>
        <w:t>/</w:t>
      </w:r>
      <w:r>
        <w:rPr>
          <w:rFonts w:cs="Times New Roman" w:hint="eastAsia"/>
          <w:lang w:eastAsia="zh-CN"/>
        </w:rPr>
        <w:t>地方教育机构工作人员提供培训；</w:t>
      </w:r>
    </w:p>
    <w:p>
      <w:pPr>
        <w:pStyle w:val="ListParagraph"/>
        <w:numPr>
          <w:ilvl w:val="0"/>
          <w:numId w:val="92"/>
        </w:numPr>
        <w:spacing w:after="120" w:line="259" w:lineRule="auto"/>
        <w:contextualSpacing w:val="0"/>
        <w:rPr>
          <w:rFonts w:cs="Times New Roman" w:hint="eastAsia"/>
          <w:lang w:eastAsia="zh-CN"/>
        </w:rPr>
      </w:pPr>
      <w:r>
        <w:rPr>
          <w:rFonts w:cs="Times New Roman" w:hint="eastAsia"/>
          <w:lang w:eastAsia="zh-CN"/>
        </w:rPr>
        <w:t>提供高等教育阶段无家可归学生识别方法培训；</w:t>
      </w:r>
    </w:p>
    <w:p>
      <w:pPr>
        <w:pStyle w:val="ListParagraph"/>
        <w:numPr>
          <w:ilvl w:val="0"/>
          <w:numId w:val="92"/>
        </w:numPr>
        <w:spacing w:after="120" w:line="259" w:lineRule="auto"/>
        <w:contextualSpacing w:val="0"/>
        <w:rPr>
          <w:rFonts w:cs="Times New Roman" w:hint="eastAsia"/>
          <w:lang w:eastAsia="zh-CN"/>
        </w:rPr>
      </w:pPr>
      <w:r>
        <w:rPr>
          <w:rFonts w:cs="Times New Roman" w:hint="eastAsia"/>
          <w:lang w:eastAsia="zh-CN"/>
        </w:rPr>
        <w:t>确定无家可归学生住房</w:t>
      </w:r>
      <w:r>
        <w:rPr>
          <w:rFonts w:cs="Times New Roman" w:hint="eastAsia"/>
          <w:lang w:eastAsia="zh-CN"/>
        </w:rPr>
        <w:t>/</w:t>
      </w:r>
      <w:r>
        <w:rPr>
          <w:rFonts w:cs="Times New Roman" w:hint="eastAsia"/>
          <w:lang w:eastAsia="zh-CN"/>
        </w:rPr>
        <w:t>食品银行</w:t>
      </w:r>
      <w:r>
        <w:rPr>
          <w:rFonts w:cs="Times New Roman" w:hint="eastAsia"/>
          <w:lang w:eastAsia="zh-CN"/>
        </w:rPr>
        <w:t>/</w:t>
      </w:r>
      <w:r>
        <w:rPr>
          <w:rFonts w:cs="Times New Roman" w:hint="eastAsia"/>
          <w:lang w:eastAsia="zh-CN"/>
        </w:rPr>
        <w:t>食品储藏室提供商；</w:t>
      </w:r>
    </w:p>
    <w:p>
      <w:pPr>
        <w:pStyle w:val="ListParagraph"/>
        <w:numPr>
          <w:ilvl w:val="0"/>
          <w:numId w:val="92"/>
        </w:numPr>
        <w:spacing w:after="120" w:line="259" w:lineRule="auto"/>
        <w:contextualSpacing w:val="0"/>
        <w:rPr>
          <w:rFonts w:cs="Times New Roman" w:hint="eastAsia"/>
          <w:lang w:eastAsia="zh-CN"/>
        </w:rPr>
      </w:pPr>
      <w:r>
        <w:rPr>
          <w:rFonts w:cs="Times New Roman" w:hint="eastAsia"/>
          <w:lang w:eastAsia="zh-CN"/>
        </w:rPr>
        <w:t>建立无障碍联邦学生援助免费申请表</w:t>
      </w:r>
      <w:r>
        <w:rPr>
          <w:rFonts w:cs="Times New Roman" w:hint="eastAsia"/>
          <w:lang w:eastAsia="zh-CN"/>
        </w:rPr>
        <w:t xml:space="preserve"> (FAFSA) </w:t>
      </w:r>
      <w:r>
        <w:rPr>
          <w:rFonts w:cs="Times New Roman" w:hint="eastAsia"/>
          <w:lang w:eastAsia="zh-CN"/>
        </w:rPr>
        <w:t>填写协助</w:t>
      </w:r>
      <w:r>
        <w:rPr>
          <w:rFonts w:cs="Times New Roman" w:hint="eastAsia"/>
          <w:lang w:eastAsia="zh-CN"/>
        </w:rPr>
        <w:t>/</w:t>
      </w:r>
      <w:r>
        <w:rPr>
          <w:rFonts w:cs="Times New Roman" w:hint="eastAsia"/>
          <w:lang w:eastAsia="zh-CN"/>
        </w:rPr>
        <w:t>程序；以及</w:t>
      </w:r>
      <w:r>
        <w:rPr>
          <w:rFonts w:cs="Times New Roman" w:hint="eastAsia"/>
          <w:lang w:eastAsia="zh-CN"/>
        </w:rPr>
        <w:t xml:space="preserve"> </w:t>
      </w:r>
    </w:p>
    <w:p>
      <w:pPr>
        <w:pStyle w:val="ListParagraph"/>
        <w:numPr>
          <w:ilvl w:val="0"/>
          <w:numId w:val="92"/>
        </w:numPr>
        <w:spacing w:after="160" w:line="259" w:lineRule="auto"/>
        <w:rPr>
          <w:rFonts w:cs="Times New Roman" w:hint="eastAsia"/>
          <w:lang w:eastAsia="zh-CN"/>
        </w:rPr>
      </w:pPr>
      <w:r>
        <w:rPr>
          <w:rFonts w:cs="Times New Roman" w:hint="eastAsia"/>
          <w:lang w:eastAsia="zh-CN"/>
        </w:rPr>
        <w:t>落实高等教育助学金</w:t>
      </w:r>
      <w:r>
        <w:rPr>
          <w:rFonts w:cs="Times New Roman" w:hint="eastAsia"/>
          <w:lang w:eastAsia="zh-CN"/>
        </w:rPr>
        <w:t>/</w:t>
      </w:r>
      <w:r>
        <w:rPr>
          <w:rFonts w:cs="Times New Roman" w:hint="eastAsia"/>
          <w:lang w:eastAsia="zh-CN"/>
        </w:rPr>
        <w:t>支持</w:t>
      </w:r>
      <w:r>
        <w:rPr>
          <w:rFonts w:cs="Times New Roman" w:hint="eastAsia"/>
          <w:lang w:eastAsia="zh-CN"/>
        </w:rPr>
        <w:t>/</w:t>
      </w:r>
      <w:r>
        <w:rPr>
          <w:rFonts w:cs="Times New Roman" w:hint="eastAsia"/>
          <w:lang w:eastAsia="zh-CN"/>
        </w:rPr>
        <w:t>入学表格和程序。</w:t>
      </w:r>
    </w:p>
    <w:bookmarkEnd w:id="977"/>
    <w:p>
      <w:pPr>
        <w:pStyle w:val="BodyText"/>
        <w:kinsoku w:val="0"/>
        <w:overflowPunct w:val="0"/>
        <w:spacing w:line="259" w:lineRule="auto"/>
        <w:ind w:right="291"/>
        <w:rPr>
          <w:rFonts w:cs="Times New Roman" w:hint="eastAsia"/>
          <w:lang w:eastAsia="zh-CN"/>
        </w:rPr>
      </w:pPr>
      <w:r>
        <w:rPr>
          <w:rFonts w:cs="Times New Roman" w:hint="eastAsia"/>
          <w:lang w:eastAsia="zh-CN"/>
        </w:rPr>
        <w:t>每个学区</w:t>
      </w:r>
      <w:r>
        <w:rPr>
          <w:rFonts w:cs="Times New Roman" w:hint="eastAsia"/>
          <w:lang w:eastAsia="zh-CN"/>
        </w:rPr>
        <w:t>/</w:t>
      </w:r>
      <w:r>
        <w:rPr>
          <w:rFonts w:cs="Times New Roman" w:hint="eastAsia"/>
          <w:lang w:eastAsia="zh-CN"/>
        </w:rPr>
        <w:t>地方教育机构无家可归学生联络员将在学期开始时与大学联络员密切合作，帮助学生规划学业路径。流离失所的学生还将可咨询大学辅导员和顾问，确保取得学业成功。</w:t>
      </w:r>
    </w:p>
    <w:p>
      <w:pPr>
        <w:rPr>
          <w:rFonts w:eastAsiaTheme="majorEastAsia" w:cs="Times New Roman" w:hint="eastAsia"/>
          <w:color w:val="365F91" w:themeColor="accent1" w:themeShade="BF"/>
          <w:sz w:val="28"/>
          <w:szCs w:val="28"/>
          <w:lang w:eastAsia="zh-CN"/>
        </w:rPr>
      </w:pPr>
      <w:r>
        <w:rPr>
          <w:rStyle w:val="NJDOEResponse"/>
          <w:rFonts w:eastAsia="宋体" w:hint="eastAsia"/>
          <w:color w:val="365F91"/>
          <w:lang w:eastAsia="zh-CN"/>
        </w:rPr>
        <w:t>[</w:t>
      </w:r>
      <w:r>
        <w:rPr>
          <w:rStyle w:val="NJDOEResponse"/>
          <w:rFonts w:eastAsia="宋体" w:hint="eastAsia"/>
          <w:color w:val="365F91"/>
          <w:lang w:eastAsia="zh-CN"/>
        </w:rPr>
        <w:t>新泽西州教育部回复内容结束</w:t>
      </w:r>
      <w:r>
        <w:rPr>
          <w:rStyle w:val="NJDOEResponse"/>
          <w:rFonts w:eastAsia="宋体" w:hint="eastAsia"/>
          <w:color w:val="365F91"/>
          <w:lang w:eastAsia="zh-CN"/>
        </w:rPr>
        <w:t>]</w:t>
      </w:r>
      <w:r>
        <w:rPr>
          <w:rStyle w:val="NJDOEResponse"/>
          <w:rFonts w:eastAsia="宋体" w:hint="eastAsia"/>
          <w:color w:val="365F91"/>
          <w:lang w:eastAsia="zh-CN"/>
        </w:rPr>
        <w:br w:type="page"/>
      </w:r>
    </w:p>
    <w:p>
      <w:pPr>
        <w:pStyle w:val="Heading1"/>
        <w:rPr>
          <w:rFonts w:ascii="Times New Roman" w:hAnsi="Times New Roman" w:hint="eastAsia"/>
          <w:lang w:eastAsia="zh-CN"/>
        </w:rPr>
        <w:sectPr>
          <w:footerReference w:type="default" r:id="rId50"/>
          <w:footerReference w:type="first" r:id="rId51"/>
          <w:pgSz w:w="12240" w:h="15840"/>
          <w:pgMar w:top="1440" w:right="1440" w:bottom="1440" w:left="1440" w:header="864" w:footer="864" w:gutter="0"/>
          <w:cols w:space="720"/>
          <w:noEndnote/>
          <w:titlePg/>
          <w:docGrid w:linePitch="299"/>
        </w:sectPr>
      </w:pPr>
    </w:p>
    <w:p>
      <w:pPr>
        <w:pStyle w:val="Heading1"/>
        <w:rPr>
          <w:rFonts w:ascii="Times New Roman" w:hAnsi="Times New Roman" w:hint="eastAsia"/>
          <w:lang w:eastAsia="zh-CN"/>
        </w:rPr>
      </w:pPr>
      <w:bookmarkStart w:id="978" w:name="_Toc210993311"/>
      <w:bookmarkStart w:id="979" w:name="_Toc210993492"/>
      <w:bookmarkStart w:id="980" w:name="_Toc211000841"/>
      <w:bookmarkStart w:id="981" w:name="_Toc211000985"/>
      <w:bookmarkStart w:id="982" w:name="_Toc211001024"/>
      <w:r>
        <w:rPr>
          <w:rFonts w:ascii="Times New Roman" w:eastAsia="宋体" w:hAnsi="Times New Roman" w:hint="eastAsia"/>
          <w:szCs w:val="36"/>
          <w:lang w:eastAsia="zh-CN"/>
        </w:rPr>
        <w:t>附录</w:t>
      </w:r>
      <w:r>
        <w:rPr>
          <w:rFonts w:ascii="Times New Roman" w:eastAsia="宋体" w:hAnsi="Times New Roman" w:hint="eastAsia"/>
          <w:szCs w:val="36"/>
          <w:lang w:eastAsia="zh-CN"/>
        </w:rPr>
        <w:t xml:space="preserve"> A</w:t>
      </w:r>
      <w:r>
        <w:rPr>
          <w:rFonts w:ascii="Times New Roman" w:eastAsia="宋体" w:hAnsi="Times New Roman" w:hint="eastAsia"/>
          <w:szCs w:val="36"/>
          <w:lang w:eastAsia="zh-CN"/>
        </w:rPr>
        <w:t>：中期进展衡量标准</w:t>
      </w:r>
      <w:bookmarkEnd w:id="978"/>
      <w:bookmarkEnd w:id="979"/>
      <w:bookmarkEnd w:id="980"/>
      <w:bookmarkEnd w:id="981"/>
      <w:bookmarkEnd w:id="982"/>
    </w:p>
    <w:p>
      <w:pPr>
        <w:pStyle w:val="Heading2"/>
        <w:rPr>
          <w:rFonts w:ascii="Times New Roman" w:hAnsi="Times New Roman" w:hint="eastAsia"/>
          <w:lang w:eastAsia="zh-CN"/>
        </w:rPr>
      </w:pPr>
      <w:bookmarkStart w:id="983" w:name="_Toc171333329"/>
      <w:bookmarkStart w:id="984" w:name="_Toc199403821"/>
      <w:bookmarkStart w:id="985" w:name="_Toc210993312"/>
      <w:bookmarkStart w:id="986" w:name="_Toc210993493"/>
      <w:bookmarkStart w:id="987" w:name="_Toc210993643"/>
      <w:bookmarkStart w:id="988" w:name="_Toc211000842"/>
      <w:bookmarkStart w:id="989" w:name="_Toc211000986"/>
      <w:bookmarkStart w:id="990" w:name="_Toc211001191"/>
      <w:bookmarkStart w:id="991" w:name="_Toc211001317"/>
      <w:r>
        <w:rPr>
          <w:rFonts w:ascii="Times New Roman" w:eastAsia="宋体" w:hAnsi="Times New Roman" w:hint="eastAsia"/>
          <w:szCs w:val="32"/>
          <w:lang w:eastAsia="zh-CN"/>
        </w:rPr>
        <w:t>说明</w:t>
      </w:r>
      <w:bookmarkEnd w:id="983"/>
      <w:bookmarkEnd w:id="984"/>
      <w:bookmarkEnd w:id="985"/>
      <w:bookmarkEnd w:id="986"/>
      <w:bookmarkEnd w:id="987"/>
      <w:bookmarkEnd w:id="988"/>
      <w:bookmarkEnd w:id="989"/>
      <w:bookmarkEnd w:id="990"/>
      <w:bookmarkEnd w:id="991"/>
    </w:p>
    <w:p>
      <w:pPr>
        <w:rPr>
          <w:rFonts w:cs="Times New Roman" w:hint="eastAsia"/>
          <w:lang w:eastAsia="zh-CN"/>
        </w:rPr>
      </w:pPr>
      <w:r>
        <w:rPr>
          <w:rFonts w:cs="Times New Roman" w:hint="eastAsia"/>
          <w:lang w:eastAsia="zh-CN"/>
        </w:rPr>
        <w:t>各州级教育机构必须纳入为实现学业成就、毕业率和英语语言能力的长期目标而设定的中期进展衡量标准——这些长期目标已在本州对第</w:t>
      </w:r>
      <w:r>
        <w:rPr>
          <w:rFonts w:cs="Times New Roman" w:hint="eastAsia"/>
          <w:lang w:eastAsia="zh-CN"/>
        </w:rPr>
        <w:t xml:space="preserve"> I </w:t>
      </w:r>
      <w:r>
        <w:rPr>
          <w:rFonts w:cs="Times New Roman" w:hint="eastAsia"/>
          <w:lang w:eastAsia="zh-CN"/>
        </w:rPr>
        <w:t>编</w:t>
      </w:r>
      <w:r>
        <w:rPr>
          <w:rFonts w:cs="Times New Roman" w:hint="eastAsia"/>
          <w:lang w:eastAsia="zh-CN"/>
        </w:rPr>
        <w:t xml:space="preserve"> A </w:t>
      </w:r>
      <w:r>
        <w:rPr>
          <w:rFonts w:cs="Times New Roman" w:hint="eastAsia"/>
          <w:lang w:eastAsia="zh-CN"/>
        </w:rPr>
        <w:t>部分问题</w:t>
      </w:r>
      <w:r>
        <w:rPr>
          <w:rFonts w:cs="Times New Roman" w:hint="eastAsia"/>
          <w:lang w:eastAsia="zh-CN"/>
        </w:rPr>
        <w:t xml:space="preserve"> 4.iii </w:t>
      </w:r>
      <w:r>
        <w:rPr>
          <w:rFonts w:cs="Times New Roman" w:hint="eastAsia"/>
          <w:lang w:eastAsia="zh-CN"/>
        </w:rPr>
        <w:t>的回复中载明。该衡量标准面向所有学生，并针对各学生次群体（包括本文件对问题</w:t>
      </w:r>
      <w:r>
        <w:rPr>
          <w:rFonts w:cs="Times New Roman" w:hint="eastAsia"/>
          <w:lang w:eastAsia="zh-CN"/>
        </w:rPr>
        <w:t xml:space="preserve"> 4.i.a. </w:t>
      </w:r>
      <w:r>
        <w:rPr>
          <w:rFonts w:cs="Times New Roman" w:hint="eastAsia"/>
          <w:lang w:eastAsia="zh-CN"/>
        </w:rPr>
        <w:t>的回复中所列出的群体）单独列明。对于学业成就和毕业率，本州对中期进展的衡量标准必须考虑到对上述措施的必要改进，以在缩小全州能力水平和毕业率差距方面取得显著进展。</w:t>
      </w:r>
    </w:p>
    <w:p>
      <w:pPr>
        <w:pStyle w:val="Heading2"/>
        <w:rPr>
          <w:rFonts w:ascii="Times New Roman" w:hAnsi="Times New Roman" w:hint="eastAsia"/>
          <w:lang w:eastAsia="zh-CN"/>
        </w:rPr>
      </w:pPr>
      <w:bookmarkStart w:id="992" w:name="_Toc171333330"/>
      <w:bookmarkStart w:id="993" w:name="_Toc199403822"/>
      <w:bookmarkStart w:id="994" w:name="_Toc210993313"/>
      <w:bookmarkStart w:id="995" w:name="_Toc210993494"/>
      <w:bookmarkStart w:id="996" w:name="_Toc210993644"/>
      <w:bookmarkStart w:id="997" w:name="_Toc211000843"/>
      <w:bookmarkStart w:id="998" w:name="_Toc211000987"/>
      <w:bookmarkStart w:id="999" w:name="_Toc211001192"/>
      <w:bookmarkStart w:id="1000" w:name="_Toc211001318"/>
      <w:r>
        <w:rPr>
          <w:rFonts w:ascii="Times New Roman" w:eastAsia="宋体" w:hAnsi="Times New Roman" w:hint="eastAsia"/>
          <w:szCs w:val="32"/>
          <w:lang w:eastAsia="zh-CN"/>
        </w:rPr>
        <w:t xml:space="preserve">A. </w:t>
      </w:r>
      <w:r>
        <w:rPr>
          <w:rFonts w:ascii="Times New Roman" w:eastAsia="宋体" w:hAnsi="Times New Roman" w:hint="eastAsia"/>
          <w:szCs w:val="32"/>
          <w:lang w:eastAsia="zh-CN"/>
        </w:rPr>
        <w:t>学业成就</w:t>
      </w:r>
      <w:bookmarkEnd w:id="992"/>
      <w:bookmarkEnd w:id="993"/>
      <w:bookmarkEnd w:id="994"/>
      <w:bookmarkEnd w:id="995"/>
      <w:bookmarkEnd w:id="996"/>
      <w:bookmarkEnd w:id="997"/>
      <w:bookmarkEnd w:id="998"/>
      <w:bookmarkEnd w:id="999"/>
      <w:bookmarkEnd w:id="1000"/>
    </w:p>
    <w:p>
      <w:pPr>
        <w:pStyle w:val="Caption"/>
        <w:rPr>
          <w:rFonts w:ascii="Times New Roman" w:hAnsi="Times New Roman" w:hint="eastAsia"/>
          <w:lang w:eastAsia="zh-CN"/>
        </w:rPr>
      </w:pPr>
      <w:r>
        <w:rPr>
          <w:rFonts w:ascii="Times New Roman" w:eastAsia="宋体" w:hAnsi="Times New Roman" w:hint="eastAsia"/>
          <w:lang w:eastAsia="zh-CN"/>
        </w:rPr>
        <w:t>图附录</w:t>
      </w:r>
      <w:r>
        <w:rPr>
          <w:rFonts w:ascii="Times New Roman" w:eastAsia="宋体" w:hAnsi="Times New Roman" w:hint="eastAsia"/>
          <w:lang w:eastAsia="zh-CN"/>
        </w:rPr>
        <w:t>.A.1</w:t>
      </w:r>
      <w:r>
        <w:rPr>
          <w:rFonts w:ascii="Times New Roman" w:eastAsia="宋体" w:hAnsi="Times New Roman" w:hint="eastAsia"/>
          <w:lang w:eastAsia="zh-CN"/>
        </w:rPr>
        <w:t>：英语语言艺术学业成就目标</w:t>
      </w:r>
    </w:p>
    <w:tbl>
      <w:tblPr>
        <w:tblStyle w:val="ListTable4-Accent11"/>
        <w:tblW w:w="12721"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CellMar>
          <w:top w:w="58" w:type="dxa"/>
          <w:bottom w:w="58" w:type="dxa"/>
        </w:tblCellMar>
        <w:tblLook w:val="04A0" w:firstRow="1" w:lastRow="0" w:firstColumn="1" w:lastColumn="0" w:noHBand="0" w:noVBand="1"/>
      </w:tblPr>
      <w:tblGrid>
        <w:gridCol w:w="3374"/>
        <w:gridCol w:w="1335"/>
        <w:gridCol w:w="1335"/>
        <w:gridCol w:w="1335"/>
        <w:gridCol w:w="1335"/>
        <w:gridCol w:w="1335"/>
        <w:gridCol w:w="1335"/>
        <w:gridCol w:w="1337"/>
      </w:tblGrid>
      <w:tr>
        <w:trPr>
          <w:cnfStyle w:val="100000000000" w:firstRow="1" w:lastRow="0" w:firstColumn="0" w:lastColumn="0" w:oddVBand="0" w:evenVBand="0" w:oddHBand="0" w:evenHBand="0" w:firstRowFirstColumn="0" w:firstRowLastColumn="0" w:lastRowFirstColumn="0" w:lastRowLastColumn="0"/>
          <w:trHeight w:val="794"/>
          <w:tblHeader/>
        </w:trPr>
        <w:tc>
          <w:tcPr>
            <w:cnfStyle w:val="001000000000" w:firstRow="0" w:lastRow="0" w:firstColumn="1" w:lastColumn="0" w:oddVBand="0" w:evenVBand="0" w:oddHBand="0" w:evenHBand="0" w:firstRowFirstColumn="0" w:firstRowLastColumn="0" w:lastRowFirstColumn="0" w:lastRowLastColumn="0"/>
            <w:tcW w:w="3374" w:type="dxa"/>
            <w:tcBorders>
              <w:right w:val="single" w:sz="4" w:space="0" w:color="FFFFFF" w:themeColor="background1"/>
            </w:tcBorders>
            <w:shd w:val="clear" w:color="auto" w:fill="215868"/>
            <w:vAlign w:val="center"/>
          </w:tcPr>
          <w:p>
            <w:pPr>
              <w:rPr>
                <w:rFonts w:cs="Times New Roman" w:hint="eastAsia"/>
                <w:bCs w:val="0"/>
                <w:lang w:eastAsia="zh-CN"/>
              </w:rPr>
            </w:pPr>
            <w:r>
              <w:rPr>
                <w:rFonts w:cs="Times New Roman" w:hint="eastAsia"/>
                <w:color w:val="FFFFFF"/>
                <w:lang w:eastAsia="zh-CN"/>
              </w:rPr>
              <w:t>学生群体</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2022-2023 </w:t>
            </w:r>
            <w:r>
              <w:rPr>
                <w:rFonts w:cs="Times New Roman" w:hint="eastAsia"/>
                <w:color w:val="FFFFFF"/>
                <w:lang w:eastAsia="zh-CN"/>
              </w:rPr>
              <w:t>学年基线</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2023-2024 </w:t>
            </w:r>
            <w:r>
              <w:rPr>
                <w:rFonts w:cs="Times New Roman" w:hint="eastAsia"/>
                <w:color w:val="FFFFFF"/>
                <w:lang w:eastAsia="zh-CN"/>
              </w:rPr>
              <w:t>学年目标</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2024-2025 </w:t>
            </w:r>
            <w:r>
              <w:rPr>
                <w:rFonts w:cs="Times New Roman" w:hint="eastAsia"/>
                <w:color w:val="FFFFFF"/>
                <w:lang w:eastAsia="zh-CN"/>
              </w:rPr>
              <w:t>学年目标</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2025-2026 </w:t>
            </w:r>
            <w:r>
              <w:rPr>
                <w:rFonts w:cs="Times New Roman" w:hint="eastAsia"/>
                <w:color w:val="FFFFFF"/>
                <w:lang w:eastAsia="zh-CN"/>
              </w:rPr>
              <w:t>学年目标</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2026-2027 </w:t>
            </w:r>
            <w:r>
              <w:rPr>
                <w:rFonts w:cs="Times New Roman" w:hint="eastAsia"/>
                <w:color w:val="FFFFFF"/>
                <w:lang w:eastAsia="zh-CN"/>
              </w:rPr>
              <w:t>学年目标</w:t>
            </w:r>
          </w:p>
        </w:tc>
        <w:tc>
          <w:tcPr>
            <w:tcW w:w="1335"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2027-2028 </w:t>
            </w:r>
            <w:r>
              <w:rPr>
                <w:rFonts w:cs="Times New Roman" w:hint="eastAsia"/>
                <w:color w:val="FFFFFF"/>
                <w:lang w:eastAsia="zh-CN"/>
              </w:rPr>
              <w:t>学年目标</w:t>
            </w:r>
          </w:p>
        </w:tc>
        <w:tc>
          <w:tcPr>
            <w:tcW w:w="1337" w:type="dxa"/>
            <w:tcBorders>
              <w:lef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2028-2029 </w:t>
            </w:r>
            <w:r>
              <w:rPr>
                <w:rFonts w:cs="Times New Roman" w:hint="eastAsia"/>
                <w:color w:val="FFFFFF"/>
                <w:lang w:eastAsia="zh-CN"/>
              </w:rPr>
              <w:t>学年目标</w:t>
            </w:r>
          </w:p>
        </w:tc>
      </w:tr>
      <w:tr>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全体学生</w:t>
            </w:r>
            <w:r>
              <w:rPr>
                <w:rStyle w:val="normaltextrun"/>
                <w:rFonts w:cs="Times New Roman" w:hint="eastAsia"/>
                <w:b w:val="0"/>
                <w:bCs w:val="0"/>
                <w:lang w:eastAsia="zh-CN"/>
              </w:rPr>
              <w:t xml:space="preserve"> </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51.3</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52.9</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54.5</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56.2</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57.8</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59.4</w:t>
            </w:r>
          </w:p>
        </w:tc>
        <w:tc>
          <w:tcPr>
            <w:tcW w:w="1337"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61</w:t>
            </w:r>
          </w:p>
        </w:tc>
      </w:tr>
      <w:tr>
        <w:trPr>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美洲印第安人或阿拉斯加原住民</w:t>
            </w:r>
            <w:r>
              <w:rPr>
                <w:rStyle w:val="normaltextrun"/>
                <w:rFonts w:cs="Times New Roman" w:hint="eastAsia"/>
                <w:b w:val="0"/>
                <w:bCs w:val="0"/>
                <w:lang w:eastAsia="zh-CN"/>
              </w:rPr>
              <w:t xml:space="preserve"> </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52.7</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54.3</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55.9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57.4</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60.6</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62.2</w:t>
            </w:r>
          </w:p>
        </w:tc>
      </w:tr>
      <w:tr>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亚裔、夏威夷原住民或太平洋岛民</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79.8</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80.5</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81.1</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81.8</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82.5</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83.2</w:t>
            </w:r>
          </w:p>
        </w:tc>
        <w:tc>
          <w:tcPr>
            <w:tcW w:w="1337"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83.8</w:t>
            </w:r>
          </w:p>
        </w:tc>
      </w:tr>
      <w:tr>
        <w:trPr>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黑人或非裔美国人</w:t>
            </w:r>
            <w:r>
              <w:rPr>
                <w:rStyle w:val="normaltextrun"/>
                <w:rFonts w:cs="Times New Roman" w:hint="eastAsia"/>
                <w:b w:val="0"/>
                <w:bCs w:val="0"/>
                <w:lang w:eastAsia="zh-CN"/>
              </w:rPr>
              <w:t xml:space="preserve"> </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34</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36.2</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38.4</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40.6</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42.8</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45</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47.2</w:t>
            </w:r>
          </w:p>
        </w:tc>
      </w:tr>
      <w:tr>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vAlign w:val="center"/>
          </w:tcPr>
          <w:p>
            <w:pPr>
              <w:rPr>
                <w:rFonts w:cs="Times New Roman" w:hint="eastAsia"/>
                <w:b w:val="0"/>
                <w:bCs w:val="0"/>
                <w:lang w:eastAsia="zh-CN"/>
              </w:rPr>
            </w:pPr>
            <w:r>
              <w:rPr>
                <w:rStyle w:val="normaltextrun"/>
                <w:rFonts w:cs="Times New Roman" w:hint="eastAsia"/>
                <w:b w:val="0"/>
                <w:bCs w:val="0"/>
                <w:lang w:eastAsia="zh-CN"/>
              </w:rPr>
              <w:t>经济困难学生</w:t>
            </w:r>
            <w:r>
              <w:rPr>
                <w:rStyle w:val="normaltextrun"/>
                <w:rFonts w:cs="Times New Roman" w:hint="eastAsia"/>
                <w:b w:val="0"/>
                <w:bCs w:val="0"/>
                <w:lang w:eastAsia="zh-CN"/>
              </w:rPr>
              <w:t xml:space="preserve"> </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33.4</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35.6</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37.8</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40.1</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42.3</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44.5</w:t>
            </w:r>
          </w:p>
        </w:tc>
        <w:tc>
          <w:tcPr>
            <w:tcW w:w="1337"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46.7</w:t>
            </w:r>
          </w:p>
        </w:tc>
      </w:tr>
      <w:tr>
        <w:trPr>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多语言学习者</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23.9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26.4</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31.5</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34</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36.6</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39.1</w:t>
            </w:r>
          </w:p>
        </w:tc>
      </w:tr>
      <w:tr>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西班牙裔或拉丁裔</w:t>
            </w:r>
            <w:r>
              <w:rPr>
                <w:rStyle w:val="normaltextrun"/>
                <w:rFonts w:cs="Times New Roman" w:hint="eastAsia"/>
                <w:b w:val="0"/>
                <w:bCs w:val="0"/>
                <w:lang w:eastAsia="zh-CN"/>
              </w:rPr>
              <w:t xml:space="preserve"> </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37.3</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39.4</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41.5</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43.6</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45.7</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47.8</w:t>
            </w:r>
          </w:p>
        </w:tc>
        <w:tc>
          <w:tcPr>
            <w:tcW w:w="1337"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49.8</w:t>
            </w:r>
          </w:p>
        </w:tc>
      </w:tr>
      <w:tr>
        <w:trPr>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Style w:val="normaltextrun"/>
                <w:rFonts w:cs="Times New Roman" w:hint="eastAsia"/>
                <w:lang w:eastAsia="zh-CN"/>
              </w:rPr>
            </w:pPr>
            <w:r>
              <w:rPr>
                <w:rStyle w:val="normaltextrun"/>
                <w:rFonts w:cs="Times New Roman" w:hint="eastAsia"/>
                <w:b w:val="0"/>
                <w:bCs w:val="0"/>
                <w:lang w:eastAsia="zh-CN"/>
              </w:rPr>
              <w:t>残疾学生</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19.2</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21.9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24.6</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27.3</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30</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32.7</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35.4</w:t>
            </w:r>
          </w:p>
        </w:tc>
      </w:tr>
      <w:tr>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Style w:val="normaltextrun"/>
                <w:rFonts w:cs="Times New Roman" w:hint="eastAsia"/>
                <w:lang w:eastAsia="zh-CN"/>
              </w:rPr>
            </w:pPr>
            <w:r>
              <w:rPr>
                <w:rStyle w:val="normaltextrun"/>
                <w:rFonts w:cs="Times New Roman" w:hint="eastAsia"/>
                <w:b w:val="0"/>
                <w:bCs w:val="0"/>
                <w:lang w:eastAsia="zh-CN"/>
              </w:rPr>
              <w:t>两种或以上种族</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58.2</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59.6</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61</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62.4</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63.8</w:t>
            </w:r>
          </w:p>
        </w:tc>
        <w:tc>
          <w:tcPr>
            <w:tcW w:w="1335"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65.2</w:t>
            </w:r>
          </w:p>
        </w:tc>
        <w:tc>
          <w:tcPr>
            <w:tcW w:w="1337" w:type="dxa"/>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66.6</w:t>
            </w:r>
          </w:p>
        </w:tc>
      </w:tr>
      <w:tr>
        <w:trPr>
          <w:trHeight w:val="288"/>
        </w:trPr>
        <w:tc>
          <w:tcPr>
            <w:cnfStyle w:val="001000000000" w:firstRow="0" w:lastRow="0" w:firstColumn="1" w:lastColumn="0" w:oddVBand="0" w:evenVBand="0" w:oddHBand="0" w:evenHBand="0" w:firstRowFirstColumn="0" w:firstRowLastColumn="0" w:lastRowFirstColumn="0" w:lastRowLastColumn="0"/>
            <w:tcW w:w="3374" w:type="dxa"/>
            <w:shd w:val="clear" w:color="auto" w:fill="F2F2F2" w:themeFill="background1" w:themeFillShade="F2"/>
          </w:tcPr>
          <w:p>
            <w:pPr>
              <w:rPr>
                <w:rStyle w:val="normaltextrun"/>
                <w:rFonts w:cs="Times New Roman" w:hint="eastAsia"/>
                <w:lang w:eastAsia="zh-CN"/>
              </w:rPr>
            </w:pPr>
            <w:r>
              <w:rPr>
                <w:rStyle w:val="normaltextrun"/>
                <w:rFonts w:cs="Times New Roman" w:hint="eastAsia"/>
                <w:b w:val="0"/>
                <w:bCs w:val="0"/>
                <w:lang w:eastAsia="zh-CN"/>
              </w:rPr>
              <w:t>白人</w:t>
            </w:r>
            <w:r>
              <w:rPr>
                <w:rStyle w:val="normaltextrun"/>
                <w:rFonts w:cs="Times New Roman" w:hint="eastAsia"/>
                <w:b w:val="0"/>
                <w:bCs w:val="0"/>
                <w:lang w:eastAsia="zh-CN"/>
              </w:rPr>
              <w:t xml:space="preserve"> </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60.7</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62</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63.3</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64.6</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65.9</w:t>
            </w:r>
          </w:p>
        </w:tc>
        <w:tc>
          <w:tcPr>
            <w:tcW w:w="1335"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67.3</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68.6</w:t>
            </w:r>
          </w:p>
        </w:tc>
      </w:tr>
    </w:tbl>
    <w:p>
      <w:pPr>
        <w:pStyle w:val="Caption"/>
        <w:rPr>
          <w:rFonts w:ascii="Times New Roman" w:hAnsi="Times New Roman" w:hint="eastAsia"/>
          <w:lang w:eastAsia="zh-CN"/>
        </w:rPr>
      </w:pPr>
      <w:r>
        <w:rPr>
          <w:rFonts w:ascii="Times New Roman" w:eastAsia="宋体" w:hAnsi="Times New Roman" w:hint="eastAsia"/>
          <w:lang w:eastAsia="zh-CN"/>
        </w:rPr>
        <w:t>图附录</w:t>
      </w:r>
      <w:r>
        <w:rPr>
          <w:rFonts w:ascii="Times New Roman" w:eastAsia="宋体" w:hAnsi="Times New Roman" w:hint="eastAsia"/>
          <w:lang w:eastAsia="zh-CN"/>
        </w:rPr>
        <w:t>.A.2</w:t>
      </w:r>
      <w:r>
        <w:rPr>
          <w:rFonts w:ascii="Times New Roman" w:eastAsia="宋体" w:hAnsi="Times New Roman" w:hint="eastAsia"/>
          <w:lang w:eastAsia="zh-CN"/>
        </w:rPr>
        <w:t>：数学学业成就目标</w:t>
      </w:r>
    </w:p>
    <w:tbl>
      <w:tblPr>
        <w:tblStyle w:val="ListTable4-Accent11"/>
        <w:tblW w:w="12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3415"/>
        <w:gridCol w:w="1331"/>
        <w:gridCol w:w="1331"/>
        <w:gridCol w:w="1331"/>
        <w:gridCol w:w="1331"/>
        <w:gridCol w:w="1331"/>
        <w:gridCol w:w="1331"/>
        <w:gridCol w:w="1332"/>
      </w:tblGrid>
      <w:tr>
        <w:trPr>
          <w:cnfStyle w:val="100000000000" w:firstRow="1" w:lastRow="0" w:firstColumn="0" w:lastColumn="0" w:oddVBand="0" w:evenVBand="0" w:oddHBand="0" w:evenHBand="0" w:firstRowFirstColumn="0" w:firstRowLastColumn="0" w:lastRowFirstColumn="0" w:lastRowLastColumn="0"/>
          <w:trHeight w:val="687"/>
          <w:tblHeader/>
        </w:trPr>
        <w:tc>
          <w:tcPr>
            <w:cnfStyle w:val="001000000000" w:firstRow="0" w:lastRow="0" w:firstColumn="1" w:lastColumn="0" w:oddVBand="0" w:evenVBand="0" w:oddHBand="0" w:evenHBand="0" w:firstRowFirstColumn="0" w:firstRowLastColumn="0" w:lastRowFirstColumn="0" w:lastRowLastColumn="0"/>
            <w:tcW w:w="3415" w:type="dxa"/>
            <w:tcBorders>
              <w:right w:val="single" w:sz="4" w:space="0" w:color="FFFFFF" w:themeColor="background1"/>
            </w:tcBorders>
            <w:shd w:val="clear" w:color="auto" w:fill="215868"/>
            <w:vAlign w:val="center"/>
          </w:tcPr>
          <w:p>
            <w:pPr>
              <w:rPr>
                <w:rFonts w:cs="Times New Roman" w:hint="eastAsia"/>
                <w:bCs w:val="0"/>
                <w:lang w:eastAsia="zh-CN"/>
              </w:rPr>
            </w:pPr>
            <w:r>
              <w:rPr>
                <w:rFonts w:cs="Times New Roman" w:hint="eastAsia"/>
                <w:color w:val="FFFFFF"/>
                <w:lang w:eastAsia="zh-CN"/>
              </w:rPr>
              <w:t>学生群体</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2022-2023 </w:t>
            </w:r>
            <w:r>
              <w:rPr>
                <w:rFonts w:cs="Times New Roman" w:hint="eastAsia"/>
                <w:color w:val="FFFFFF"/>
                <w:lang w:eastAsia="zh-CN"/>
              </w:rPr>
              <w:t>学年基线</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2023-2024 </w:t>
            </w:r>
            <w:r>
              <w:rPr>
                <w:rFonts w:cs="Times New Roman" w:hint="eastAsia"/>
                <w:color w:val="FFFFFF"/>
                <w:lang w:eastAsia="zh-CN"/>
              </w:rPr>
              <w:t>学年目标</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2024-2025 </w:t>
            </w:r>
            <w:r>
              <w:rPr>
                <w:rFonts w:cs="Times New Roman" w:hint="eastAsia"/>
                <w:color w:val="FFFFFF"/>
                <w:lang w:eastAsia="zh-CN"/>
              </w:rPr>
              <w:t>学年目标</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2025-2026 </w:t>
            </w:r>
            <w:r>
              <w:rPr>
                <w:rFonts w:cs="Times New Roman" w:hint="eastAsia"/>
                <w:color w:val="FFFFFF"/>
                <w:lang w:eastAsia="zh-CN"/>
              </w:rPr>
              <w:t>学年目标</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2026-2027 </w:t>
            </w:r>
            <w:r>
              <w:rPr>
                <w:rFonts w:cs="Times New Roman" w:hint="eastAsia"/>
                <w:color w:val="FFFFFF"/>
                <w:lang w:eastAsia="zh-CN"/>
              </w:rPr>
              <w:t>学年目标</w:t>
            </w:r>
          </w:p>
        </w:tc>
        <w:tc>
          <w:tcPr>
            <w:tcW w:w="1331"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2027-2028 </w:t>
            </w:r>
            <w:r>
              <w:rPr>
                <w:rFonts w:cs="Times New Roman" w:hint="eastAsia"/>
                <w:color w:val="FFFFFF"/>
                <w:lang w:eastAsia="zh-CN"/>
              </w:rPr>
              <w:t>学年目标</w:t>
            </w:r>
          </w:p>
        </w:tc>
        <w:tc>
          <w:tcPr>
            <w:tcW w:w="1332" w:type="dxa"/>
            <w:tcBorders>
              <w:lef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Cs w:val="0"/>
                <w:lang w:eastAsia="zh-CN"/>
              </w:rPr>
            </w:pPr>
            <w:r>
              <w:rPr>
                <w:rFonts w:cs="Times New Roman" w:hint="eastAsia"/>
                <w:color w:val="FFFFFF"/>
                <w:lang w:eastAsia="zh-CN"/>
              </w:rPr>
              <w:t xml:space="preserve">2028-2029 </w:t>
            </w:r>
            <w:r>
              <w:rPr>
                <w:rFonts w:cs="Times New Roman" w:hint="eastAsia"/>
                <w:color w:val="FFFFFF"/>
                <w:lang w:eastAsia="zh-CN"/>
              </w:rPr>
              <w:t>学年目标</w:t>
            </w:r>
          </w:p>
        </w:tc>
      </w:tr>
      <w:tr>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全体学生</w:t>
            </w:r>
            <w:r>
              <w:rPr>
                <w:rStyle w:val="normaltextrun"/>
                <w:rFonts w:cs="Times New Roman" w:hint="eastAsia"/>
                <w:b w:val="0"/>
                <w:bCs w:val="0"/>
                <w:lang w:eastAsia="zh-CN"/>
              </w:rPr>
              <w:t xml:space="preserve"> </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38.2</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40.3</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42.3</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44.4</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46.4</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48.5</w:t>
            </w:r>
          </w:p>
        </w:tc>
        <w:tc>
          <w:tcPr>
            <w:tcW w:w="1332"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50.6</w:t>
            </w:r>
          </w:p>
        </w:tc>
      </w:tr>
      <w:tr>
        <w:trPr>
          <w:trHeight w:val="454"/>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美洲印第安人或阿拉斯加原住民</w:t>
            </w:r>
            <w:r>
              <w:rPr>
                <w:rStyle w:val="normaltextrun"/>
                <w:rFonts w:cs="Times New Roman" w:hint="eastAsia"/>
                <w:b w:val="0"/>
                <w:bCs w:val="0"/>
                <w:lang w:eastAsia="zh-CN"/>
              </w:rPr>
              <w:t xml:space="preserve"> </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40.1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42.1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44.1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46.1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48.1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50.1</w:t>
            </w:r>
          </w:p>
        </w:tc>
        <w:tc>
          <w:tcPr>
            <w:tcW w:w="1332"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52.1</w:t>
            </w:r>
          </w:p>
        </w:tc>
      </w:tr>
      <w:tr>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亚裔、夏威夷原住民或太平洋岛民</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73.1</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74</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74.9</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75.8</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76.7</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77.6</w:t>
            </w:r>
          </w:p>
        </w:tc>
        <w:tc>
          <w:tcPr>
            <w:tcW w:w="1332"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78.5</w:t>
            </w:r>
          </w:p>
        </w:tc>
      </w:tr>
      <w:tr>
        <w:trPr>
          <w:trHeight w:val="454"/>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黑人或非裔美国人</w:t>
            </w:r>
            <w:r>
              <w:rPr>
                <w:rStyle w:val="normaltextrun"/>
                <w:rFonts w:cs="Times New Roman" w:hint="eastAsia"/>
                <w:b w:val="0"/>
                <w:bCs w:val="0"/>
                <w:lang w:eastAsia="zh-CN"/>
              </w:rPr>
              <w:t xml:space="preserve"> </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17.9</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20.6</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23.4</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26.1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28.8</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31.6</w:t>
            </w:r>
          </w:p>
        </w:tc>
        <w:tc>
          <w:tcPr>
            <w:tcW w:w="1332"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34.3</w:t>
            </w:r>
          </w:p>
        </w:tc>
      </w:tr>
      <w:tr>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经济困难学生</w:t>
            </w:r>
            <w:r>
              <w:rPr>
                <w:rStyle w:val="normaltextrun"/>
                <w:rFonts w:cs="Times New Roman" w:hint="eastAsia"/>
                <w:b w:val="0"/>
                <w:bCs w:val="0"/>
                <w:lang w:eastAsia="zh-CN"/>
              </w:rPr>
              <w:t xml:space="preserve"> </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19.5</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22.2</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24.9</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27.6</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30.2</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32.9</w:t>
            </w:r>
          </w:p>
        </w:tc>
        <w:tc>
          <w:tcPr>
            <w:tcW w:w="1332"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35.6</w:t>
            </w:r>
          </w:p>
        </w:tc>
      </w:tr>
      <w:tr>
        <w:trPr>
          <w:trHeight w:val="221"/>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多语言学习者</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18.1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20.8</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23.6</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26.3</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29</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31.8</w:t>
            </w:r>
          </w:p>
        </w:tc>
        <w:tc>
          <w:tcPr>
            <w:tcW w:w="1332"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34.5</w:t>
            </w:r>
          </w:p>
        </w:tc>
      </w:tr>
      <w:tr>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西班牙裔或拉丁裔</w:t>
            </w:r>
            <w:r>
              <w:rPr>
                <w:rStyle w:val="normaltextrun"/>
                <w:rFonts w:cs="Times New Roman" w:hint="eastAsia"/>
                <w:b w:val="0"/>
                <w:bCs w:val="0"/>
                <w:lang w:eastAsia="zh-CN"/>
              </w:rPr>
              <w:t xml:space="preserve"> </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22.2</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24.8</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27.4</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30</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32.6</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35.2</w:t>
            </w:r>
          </w:p>
        </w:tc>
        <w:tc>
          <w:tcPr>
            <w:tcW w:w="1332"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37.8</w:t>
            </w:r>
          </w:p>
        </w:tc>
      </w:tr>
      <w:tr>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hint="eastAsia"/>
                <w:lang w:eastAsia="zh-CN"/>
              </w:rPr>
            </w:pPr>
            <w:r>
              <w:rPr>
                <w:rStyle w:val="normaltextrun"/>
                <w:rFonts w:cs="Times New Roman" w:hint="eastAsia"/>
                <w:b w:val="0"/>
                <w:bCs w:val="0"/>
                <w:lang w:eastAsia="zh-CN"/>
              </w:rPr>
              <w:t>残疾学生</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15.7</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18.5</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21.3</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24.1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26.9</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29.8</w:t>
            </w:r>
          </w:p>
        </w:tc>
        <w:tc>
          <w:tcPr>
            <w:tcW w:w="1332"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32.6</w:t>
            </w:r>
          </w:p>
        </w:tc>
      </w:tr>
      <w:tr>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hint="eastAsia"/>
                <w:lang w:eastAsia="zh-CN"/>
              </w:rPr>
            </w:pPr>
            <w:r>
              <w:rPr>
                <w:rStyle w:val="normaltextrun"/>
                <w:rFonts w:cs="Times New Roman" w:hint="eastAsia"/>
                <w:b w:val="0"/>
                <w:bCs w:val="0"/>
                <w:lang w:eastAsia="zh-CN"/>
              </w:rPr>
              <w:t>两种或以上种族</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46.4</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48.2</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50</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51.8</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53.5</w:t>
            </w:r>
          </w:p>
        </w:tc>
        <w:tc>
          <w:tcPr>
            <w:tcW w:w="133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55.3</w:t>
            </w:r>
          </w:p>
        </w:tc>
        <w:tc>
          <w:tcPr>
            <w:tcW w:w="1332"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lang w:eastAsia="zh-CN"/>
              </w:rPr>
            </w:pPr>
            <w:r>
              <w:rPr>
                <w:rFonts w:cs="Times New Roman" w:hint="eastAsia"/>
                <w:color w:val="000000"/>
                <w:lang w:eastAsia="zh-CN"/>
              </w:rPr>
              <w:t>57.1</w:t>
            </w:r>
          </w:p>
        </w:tc>
      </w:tr>
      <w:tr>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hint="eastAsia"/>
                <w:lang w:eastAsia="zh-CN"/>
              </w:rPr>
            </w:pPr>
            <w:r>
              <w:rPr>
                <w:rStyle w:val="normaltextrun"/>
                <w:rFonts w:cs="Times New Roman" w:hint="eastAsia"/>
                <w:b w:val="0"/>
                <w:bCs w:val="0"/>
                <w:lang w:eastAsia="zh-CN"/>
              </w:rPr>
              <w:t>白人</w:t>
            </w:r>
            <w:r>
              <w:rPr>
                <w:rStyle w:val="normaltextrun"/>
                <w:rFonts w:cs="Times New Roman" w:hint="eastAsia"/>
                <w:b w:val="0"/>
                <w:bCs w:val="0"/>
                <w:lang w:eastAsia="zh-CN"/>
              </w:rPr>
              <w:t xml:space="preserve"> </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48.7</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50.4</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52.1</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53.8</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55.5</w:t>
            </w:r>
          </w:p>
        </w:tc>
        <w:tc>
          <w:tcPr>
            <w:tcW w:w="133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57.3</w:t>
            </w:r>
          </w:p>
        </w:tc>
        <w:tc>
          <w:tcPr>
            <w:tcW w:w="1332"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lang w:eastAsia="zh-CN"/>
              </w:rPr>
            </w:pPr>
            <w:r>
              <w:rPr>
                <w:rFonts w:cs="Times New Roman" w:hint="eastAsia"/>
                <w:color w:val="000000"/>
                <w:lang w:eastAsia="zh-CN"/>
              </w:rPr>
              <w:t>59</w:t>
            </w:r>
          </w:p>
        </w:tc>
      </w:tr>
    </w:tbl>
    <w:p>
      <w:pPr>
        <w:rPr>
          <w:rFonts w:eastAsiaTheme="majorEastAsia" w:cs="Times New Roman" w:hint="eastAsia"/>
          <w:b/>
          <w:bCs/>
          <w:color w:val="074F6A"/>
          <w:sz w:val="32"/>
          <w:szCs w:val="24"/>
          <w:lang w:eastAsia="zh-CN"/>
        </w:rPr>
      </w:pPr>
      <w:r>
        <w:rPr>
          <w:rFonts w:cs="Times New Roman" w:hint="eastAsia"/>
          <w:lang w:eastAsia="zh-CN"/>
        </w:rPr>
        <w:br w:type="page"/>
      </w:r>
    </w:p>
    <w:p>
      <w:pPr>
        <w:pStyle w:val="Heading2"/>
        <w:rPr>
          <w:rFonts w:ascii="Times New Roman" w:hAnsi="Times New Roman" w:hint="eastAsia"/>
          <w:lang w:eastAsia="zh-CN"/>
        </w:rPr>
      </w:pPr>
      <w:bookmarkStart w:id="1001" w:name="_Toc171333331"/>
      <w:bookmarkStart w:id="1002" w:name="_Toc199403823"/>
      <w:bookmarkStart w:id="1003" w:name="_Toc210993314"/>
      <w:bookmarkStart w:id="1004" w:name="_Toc210993495"/>
      <w:bookmarkStart w:id="1005" w:name="_Toc210993645"/>
      <w:bookmarkStart w:id="1006" w:name="_Toc211000844"/>
      <w:bookmarkStart w:id="1007" w:name="_Toc211000988"/>
      <w:bookmarkStart w:id="1008" w:name="_Toc211001193"/>
      <w:bookmarkStart w:id="1009" w:name="_Toc211001319"/>
      <w:r>
        <w:rPr>
          <w:rFonts w:ascii="Times New Roman" w:eastAsia="宋体" w:hAnsi="Times New Roman" w:hint="eastAsia"/>
          <w:szCs w:val="32"/>
          <w:lang w:eastAsia="zh-CN"/>
        </w:rPr>
        <w:t xml:space="preserve">B. </w:t>
      </w:r>
      <w:r>
        <w:rPr>
          <w:rFonts w:ascii="Times New Roman" w:eastAsia="宋体" w:hAnsi="Times New Roman" w:hint="eastAsia"/>
          <w:szCs w:val="32"/>
          <w:lang w:eastAsia="zh-CN"/>
        </w:rPr>
        <w:t>毕业率</w:t>
      </w:r>
      <w:bookmarkEnd w:id="1001"/>
      <w:bookmarkEnd w:id="1002"/>
      <w:bookmarkEnd w:id="1003"/>
      <w:bookmarkEnd w:id="1004"/>
      <w:bookmarkEnd w:id="1005"/>
      <w:bookmarkEnd w:id="1006"/>
      <w:bookmarkEnd w:id="1007"/>
      <w:bookmarkEnd w:id="1008"/>
      <w:bookmarkEnd w:id="1009"/>
    </w:p>
    <w:p>
      <w:pPr>
        <w:pStyle w:val="Caption"/>
        <w:spacing w:before="240"/>
        <w:rPr>
          <w:rFonts w:ascii="Times New Roman" w:hAnsi="Times New Roman" w:hint="eastAsia"/>
          <w:lang w:eastAsia="zh-CN"/>
        </w:rPr>
      </w:pPr>
      <w:r>
        <w:rPr>
          <w:rFonts w:ascii="Times New Roman" w:eastAsia="宋体" w:hAnsi="Times New Roman" w:hint="eastAsia"/>
          <w:lang w:eastAsia="zh-CN"/>
        </w:rPr>
        <w:t>图附录</w:t>
      </w:r>
      <w:r>
        <w:rPr>
          <w:rFonts w:ascii="Times New Roman" w:eastAsia="宋体" w:hAnsi="Times New Roman" w:hint="eastAsia"/>
          <w:lang w:eastAsia="zh-CN"/>
        </w:rPr>
        <w:t>.A.3</w:t>
      </w:r>
      <w:r>
        <w:rPr>
          <w:rFonts w:ascii="Times New Roman" w:eastAsia="宋体" w:hAnsi="Times New Roman" w:hint="eastAsia"/>
          <w:lang w:eastAsia="zh-CN"/>
        </w:rPr>
        <w:t>：四年毕业率目标</w:t>
      </w:r>
    </w:p>
    <w:tbl>
      <w:tblPr>
        <w:tblStyle w:val="ListTable4-Accent11"/>
        <w:tblW w:w="1277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CellMar>
          <w:top w:w="58" w:type="dxa"/>
          <w:left w:w="58" w:type="dxa"/>
          <w:bottom w:w="58" w:type="dxa"/>
          <w:right w:w="58" w:type="dxa"/>
        </w:tblCellMar>
        <w:tblLook w:val="04A0" w:firstRow="1" w:lastRow="0" w:firstColumn="1" w:lastColumn="0" w:noHBand="0" w:noVBand="1"/>
      </w:tblPr>
      <w:tblGrid>
        <w:gridCol w:w="3415"/>
        <w:gridCol w:w="1346"/>
        <w:gridCol w:w="1347"/>
        <w:gridCol w:w="1346"/>
        <w:gridCol w:w="1347"/>
        <w:gridCol w:w="1346"/>
        <w:gridCol w:w="1347"/>
        <w:gridCol w:w="1281"/>
      </w:tblGrid>
      <w:tr>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right w:val="single" w:sz="4" w:space="0" w:color="FFFFFF" w:themeColor="background1"/>
            </w:tcBorders>
            <w:shd w:val="clear" w:color="auto" w:fill="215868"/>
            <w:vAlign w:val="center"/>
          </w:tcPr>
          <w:p>
            <w:pPr>
              <w:rPr>
                <w:rFonts w:cs="Times New Roman" w:hint="eastAsia"/>
                <w:b w:val="0"/>
                <w:bCs w:val="0"/>
                <w:lang w:eastAsia="zh-CN"/>
              </w:rPr>
            </w:pPr>
            <w:r>
              <w:rPr>
                <w:rFonts w:cs="Times New Roman" w:hint="eastAsia"/>
                <w:color w:val="FFFFFF"/>
                <w:lang w:eastAsia="zh-CN"/>
              </w:rPr>
              <w:t>学生群体</w:t>
            </w:r>
          </w:p>
        </w:tc>
        <w:tc>
          <w:tcPr>
            <w:tcW w:w="1346"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2022-2023 </w:t>
            </w:r>
            <w:r>
              <w:rPr>
                <w:rFonts w:cs="Times New Roman" w:hint="eastAsia"/>
                <w:color w:val="FFFFFF"/>
                <w:lang w:eastAsia="zh-CN"/>
              </w:rPr>
              <w:t>学年基线（</w:t>
            </w:r>
            <w:r>
              <w:rPr>
                <w:rFonts w:cs="Times New Roman" w:hint="eastAsia"/>
                <w:color w:val="FFFFFF"/>
                <w:lang w:eastAsia="zh-CN"/>
              </w:rPr>
              <w:t xml:space="preserve">2022 </w:t>
            </w:r>
            <w:r>
              <w:rPr>
                <w:rFonts w:cs="Times New Roman" w:hint="eastAsia"/>
                <w:color w:val="FFFFFF"/>
                <w:lang w:eastAsia="zh-CN"/>
              </w:rPr>
              <w:t>届学生）</w:t>
            </w:r>
          </w:p>
        </w:tc>
        <w:tc>
          <w:tcPr>
            <w:tcW w:w="1347"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2023-2024 </w:t>
            </w:r>
            <w:r>
              <w:rPr>
                <w:rFonts w:cs="Times New Roman" w:hint="eastAsia"/>
                <w:color w:val="FFFFFF"/>
                <w:lang w:eastAsia="zh-CN"/>
              </w:rPr>
              <w:t>学年目标</w:t>
            </w:r>
          </w:p>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w:t>
            </w:r>
            <w:r>
              <w:rPr>
                <w:rFonts w:cs="Times New Roman" w:hint="eastAsia"/>
                <w:color w:val="FFFFFF"/>
                <w:lang w:eastAsia="zh-CN"/>
              </w:rPr>
              <w:t xml:space="preserve">2023 </w:t>
            </w:r>
            <w:r>
              <w:rPr>
                <w:rFonts w:cs="Times New Roman" w:hint="eastAsia"/>
                <w:color w:val="FFFFFF"/>
                <w:lang w:eastAsia="zh-CN"/>
              </w:rPr>
              <w:t>届学生）</w:t>
            </w:r>
          </w:p>
        </w:tc>
        <w:tc>
          <w:tcPr>
            <w:tcW w:w="1346"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2024-2025 </w:t>
            </w:r>
            <w:r>
              <w:rPr>
                <w:rFonts w:cs="Times New Roman" w:hint="eastAsia"/>
                <w:color w:val="FFFFFF"/>
                <w:lang w:eastAsia="zh-CN"/>
              </w:rPr>
              <w:t>学年目标（</w:t>
            </w:r>
            <w:r>
              <w:rPr>
                <w:rFonts w:cs="Times New Roman" w:hint="eastAsia"/>
                <w:color w:val="FFFFFF"/>
                <w:lang w:eastAsia="zh-CN"/>
              </w:rPr>
              <w:t xml:space="preserve">2024 </w:t>
            </w:r>
            <w:r>
              <w:rPr>
                <w:rFonts w:cs="Times New Roman" w:hint="eastAsia"/>
                <w:color w:val="FFFFFF"/>
                <w:lang w:eastAsia="zh-CN"/>
              </w:rPr>
              <w:t>届学生）</w:t>
            </w:r>
          </w:p>
        </w:tc>
        <w:tc>
          <w:tcPr>
            <w:tcW w:w="1347"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2025-2026 </w:t>
            </w:r>
            <w:r>
              <w:rPr>
                <w:rFonts w:cs="Times New Roman" w:hint="eastAsia"/>
                <w:color w:val="FFFFFF"/>
                <w:lang w:eastAsia="zh-CN"/>
              </w:rPr>
              <w:t>学年目标（</w:t>
            </w:r>
            <w:r>
              <w:rPr>
                <w:rFonts w:cs="Times New Roman" w:hint="eastAsia"/>
                <w:color w:val="FFFFFF"/>
                <w:lang w:eastAsia="zh-CN"/>
              </w:rPr>
              <w:t xml:space="preserve">2025 </w:t>
            </w:r>
            <w:r>
              <w:rPr>
                <w:rFonts w:cs="Times New Roman" w:hint="eastAsia"/>
                <w:color w:val="FFFFFF"/>
                <w:lang w:eastAsia="zh-CN"/>
              </w:rPr>
              <w:t>届学生）</w:t>
            </w:r>
          </w:p>
        </w:tc>
        <w:tc>
          <w:tcPr>
            <w:tcW w:w="1346"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2026-2027 </w:t>
            </w:r>
            <w:r>
              <w:rPr>
                <w:rFonts w:cs="Times New Roman" w:hint="eastAsia"/>
                <w:color w:val="FFFFFF"/>
                <w:lang w:eastAsia="zh-CN"/>
              </w:rPr>
              <w:t>学年目标（</w:t>
            </w:r>
            <w:r>
              <w:rPr>
                <w:rFonts w:cs="Times New Roman" w:hint="eastAsia"/>
                <w:color w:val="FFFFFF"/>
                <w:lang w:eastAsia="zh-CN"/>
              </w:rPr>
              <w:t xml:space="preserve">2026 </w:t>
            </w:r>
            <w:r>
              <w:rPr>
                <w:rFonts w:cs="Times New Roman" w:hint="eastAsia"/>
                <w:color w:val="FFFFFF"/>
                <w:lang w:eastAsia="zh-CN"/>
              </w:rPr>
              <w:t>届学生）</w:t>
            </w:r>
          </w:p>
        </w:tc>
        <w:tc>
          <w:tcPr>
            <w:tcW w:w="1347" w:type="dxa"/>
            <w:tcBorders>
              <w:left w:val="single" w:sz="4" w:space="0" w:color="FFFFFF" w:themeColor="background1"/>
              <w:righ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2027-2028 </w:t>
            </w:r>
            <w:r>
              <w:rPr>
                <w:rFonts w:cs="Times New Roman" w:hint="eastAsia"/>
                <w:color w:val="FFFFFF"/>
                <w:lang w:eastAsia="zh-CN"/>
              </w:rPr>
              <w:t>学年目标（</w:t>
            </w:r>
            <w:r>
              <w:rPr>
                <w:rFonts w:cs="Times New Roman" w:hint="eastAsia"/>
                <w:color w:val="FFFFFF"/>
                <w:lang w:eastAsia="zh-CN"/>
              </w:rPr>
              <w:t xml:space="preserve">2027 </w:t>
            </w:r>
            <w:r>
              <w:rPr>
                <w:rFonts w:cs="Times New Roman" w:hint="eastAsia"/>
                <w:color w:val="FFFFFF"/>
                <w:lang w:eastAsia="zh-CN"/>
              </w:rPr>
              <w:t>届学生）</w:t>
            </w:r>
          </w:p>
        </w:tc>
        <w:tc>
          <w:tcPr>
            <w:tcW w:w="1281" w:type="dxa"/>
            <w:tcBorders>
              <w:left w:val="single" w:sz="4" w:space="0" w:color="FFFFFF" w:themeColor="background1"/>
            </w:tcBorders>
            <w:shd w:val="clear" w:color="auto" w:fill="215868"/>
            <w:vAlign w:val="center"/>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2028-2029 </w:t>
            </w:r>
            <w:r>
              <w:rPr>
                <w:rFonts w:cs="Times New Roman" w:hint="eastAsia"/>
                <w:color w:val="FFFFFF"/>
                <w:lang w:eastAsia="zh-CN"/>
              </w:rPr>
              <w:t>学年目标（</w:t>
            </w:r>
            <w:r>
              <w:rPr>
                <w:rFonts w:cs="Times New Roman" w:hint="eastAsia"/>
                <w:color w:val="FFFFFF"/>
                <w:lang w:eastAsia="zh-CN"/>
              </w:rPr>
              <w:t xml:space="preserve">2028 </w:t>
            </w:r>
            <w:r>
              <w:rPr>
                <w:rFonts w:cs="Times New Roman" w:hint="eastAsia"/>
                <w:color w:val="FFFFFF"/>
                <w:lang w:eastAsia="zh-CN"/>
              </w:rPr>
              <w:t>届学生）</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全体学生</w:t>
            </w:r>
            <w:r>
              <w:rPr>
                <w:rStyle w:val="normaltextrun"/>
                <w:rFonts w:cs="Times New Roman" w:hint="eastAsia"/>
                <w:b w:val="0"/>
                <w:bCs w:val="0"/>
                <w:lang w:eastAsia="zh-CN"/>
              </w:rPr>
              <w:t xml:space="preserve"> </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85.2</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85.6</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86.5</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86.9</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87.3</w:t>
            </w:r>
          </w:p>
        </w:tc>
        <w:tc>
          <w:tcPr>
            <w:tcW w:w="128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87.7</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美洲印第安人或阿拉斯加原住民</w:t>
            </w:r>
            <w:r>
              <w:rPr>
                <w:rStyle w:val="normaltextrun"/>
                <w:rFonts w:cs="Times New Roman" w:hint="eastAsia"/>
                <w:b w:val="0"/>
                <w:bCs w:val="0"/>
                <w:lang w:eastAsia="zh-CN"/>
              </w:rPr>
              <w:t xml:space="preserve"> </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84.8</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85.2</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85.7</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86.1</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86.5</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strike/>
                <w:color w:val="000000" w:themeColor="text1"/>
                <w:lang w:eastAsia="zh-CN"/>
              </w:rPr>
            </w:pPr>
            <w:r>
              <w:rPr>
                <w:rFonts w:cs="Times New Roman" w:hint="eastAsia"/>
                <w:color w:val="000000"/>
                <w:lang w:eastAsia="zh-CN"/>
              </w:rPr>
              <w:t>87.0</w:t>
            </w:r>
          </w:p>
        </w:tc>
        <w:tc>
          <w:tcPr>
            <w:tcW w:w="128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87.4</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亚裔、夏威夷原住民或太平洋岛民</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95.9</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95</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95</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95</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95</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95</w:t>
            </w:r>
          </w:p>
        </w:tc>
        <w:tc>
          <w:tcPr>
            <w:tcW w:w="128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95</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黑人或非裔美国人</w:t>
            </w:r>
            <w:r>
              <w:rPr>
                <w:rStyle w:val="normaltextrun"/>
                <w:rFonts w:cs="Times New Roman" w:hint="eastAsia"/>
                <w:b w:val="0"/>
                <w:bCs w:val="0"/>
                <w:lang w:eastAsia="zh-CN"/>
              </w:rPr>
              <w:t xml:space="preserve"> </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77.8</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78.5</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79.2</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80.0</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80.7</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81.4</w:t>
            </w:r>
          </w:p>
        </w:tc>
        <w:tc>
          <w:tcPr>
            <w:tcW w:w="128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82.1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经济困难学生</w:t>
            </w:r>
            <w:r>
              <w:rPr>
                <w:rStyle w:val="normaltextrun"/>
                <w:rFonts w:cs="Times New Roman" w:hint="eastAsia"/>
                <w:b w:val="0"/>
                <w:bCs w:val="0"/>
                <w:lang w:eastAsia="zh-CN"/>
              </w:rPr>
              <w:t xml:space="preserve"> </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78.7</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79.4</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80.1</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strike/>
                <w:color w:val="000000" w:themeColor="text1"/>
                <w:lang w:eastAsia="zh-CN"/>
              </w:rPr>
            </w:pPr>
            <w:r>
              <w:rPr>
                <w:rFonts w:cs="Times New Roman" w:hint="eastAsia"/>
                <w:color w:val="000000"/>
                <w:lang w:eastAsia="zh-CN"/>
              </w:rPr>
              <w:t>80.8</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81.4</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82.1</w:t>
            </w:r>
          </w:p>
        </w:tc>
        <w:tc>
          <w:tcPr>
            <w:tcW w:w="128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82.8</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多语言学习者</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70.3</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71.3</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72.4</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73.4</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74.4</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75.5</w:t>
            </w:r>
          </w:p>
        </w:tc>
        <w:tc>
          <w:tcPr>
            <w:tcW w:w="128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76.5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西班牙裔或拉丁裔</w:t>
            </w:r>
            <w:r>
              <w:rPr>
                <w:rStyle w:val="normaltextrun"/>
                <w:rFonts w:cs="Times New Roman" w:hint="eastAsia"/>
                <w:b w:val="0"/>
                <w:bCs w:val="0"/>
                <w:lang w:eastAsia="zh-CN"/>
              </w:rPr>
              <w:t xml:space="preserve"> </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79.3</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80</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80.6</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81.3</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81.9</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82.6</w:t>
            </w:r>
          </w:p>
        </w:tc>
        <w:tc>
          <w:tcPr>
            <w:tcW w:w="128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83.2</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hint="eastAsia"/>
                <w:lang w:eastAsia="zh-CN"/>
              </w:rPr>
            </w:pPr>
            <w:r>
              <w:rPr>
                <w:rStyle w:val="normaltextrun"/>
                <w:rFonts w:cs="Times New Roman" w:hint="eastAsia"/>
                <w:b w:val="0"/>
                <w:bCs w:val="0"/>
                <w:lang w:eastAsia="zh-CN"/>
              </w:rPr>
              <w:t>残疾学生</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48.5</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50.4</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52.4</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54.3</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56.2</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58.2</w:t>
            </w:r>
          </w:p>
        </w:tc>
        <w:tc>
          <w:tcPr>
            <w:tcW w:w="128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60.1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hint="eastAsia"/>
                <w:lang w:eastAsia="zh-CN"/>
              </w:rPr>
            </w:pPr>
            <w:r>
              <w:rPr>
                <w:rStyle w:val="normaltextrun"/>
                <w:rFonts w:cs="Times New Roman" w:hint="eastAsia"/>
                <w:b w:val="0"/>
                <w:bCs w:val="0"/>
                <w:lang w:eastAsia="zh-CN"/>
              </w:rPr>
              <w:t>两种或以上种族</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84.3</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84.8</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85.2</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strike/>
                <w:color w:val="000000" w:themeColor="text1"/>
                <w:lang w:eastAsia="zh-CN"/>
              </w:rPr>
            </w:pPr>
            <w:r>
              <w:rPr>
                <w:rFonts w:cs="Times New Roman" w:hint="eastAsia"/>
                <w:color w:val="000000"/>
                <w:lang w:eastAsia="zh-CN"/>
              </w:rPr>
              <w:t>85.7</w:t>
            </w:r>
          </w:p>
        </w:tc>
        <w:tc>
          <w:tcPr>
            <w:tcW w:w="1346"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86.1</w:t>
            </w:r>
          </w:p>
        </w:tc>
        <w:tc>
          <w:tcPr>
            <w:tcW w:w="134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86.5</w:t>
            </w:r>
          </w:p>
        </w:tc>
        <w:tc>
          <w:tcPr>
            <w:tcW w:w="1281"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87</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Style w:val="normaltextrun"/>
                <w:rFonts w:cs="Times New Roman" w:hint="eastAsia"/>
                <w:lang w:eastAsia="zh-CN"/>
              </w:rPr>
            </w:pPr>
            <w:r>
              <w:rPr>
                <w:rStyle w:val="normaltextrun"/>
                <w:rFonts w:cs="Times New Roman" w:hint="eastAsia"/>
                <w:b w:val="0"/>
                <w:bCs w:val="0"/>
                <w:lang w:eastAsia="zh-CN"/>
              </w:rPr>
              <w:t>白人</w:t>
            </w:r>
            <w:r>
              <w:rPr>
                <w:rStyle w:val="normaltextrun"/>
                <w:rFonts w:cs="Times New Roman" w:hint="eastAsia"/>
                <w:b w:val="0"/>
                <w:bCs w:val="0"/>
                <w:lang w:eastAsia="zh-CN"/>
              </w:rPr>
              <w:t xml:space="preserve"> </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89.1</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89.4</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89.6</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89.9</w:t>
            </w:r>
          </w:p>
        </w:tc>
        <w:tc>
          <w:tcPr>
            <w:tcW w:w="1346"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90.1</w:t>
            </w:r>
          </w:p>
        </w:tc>
        <w:tc>
          <w:tcPr>
            <w:tcW w:w="134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90.4</w:t>
            </w:r>
          </w:p>
        </w:tc>
        <w:tc>
          <w:tcPr>
            <w:tcW w:w="1281"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90.6</w:t>
            </w:r>
          </w:p>
        </w:tc>
      </w:tr>
    </w:tbl>
    <w:p>
      <w:pPr>
        <w:rPr>
          <w:rFonts w:eastAsiaTheme="majorEastAsia" w:cs="Times New Roman" w:hint="eastAsia"/>
          <w:b/>
          <w:bCs/>
          <w:color w:val="074F6A"/>
          <w:lang w:eastAsia="zh-CN"/>
        </w:rPr>
      </w:pPr>
      <w:r>
        <w:rPr>
          <w:rFonts w:cs="Times New Roman" w:hint="eastAsia"/>
          <w:lang w:eastAsia="zh-CN"/>
        </w:rPr>
        <w:br w:type="page"/>
      </w:r>
    </w:p>
    <w:p>
      <w:pPr>
        <w:pStyle w:val="Caption"/>
        <w:spacing w:before="240"/>
        <w:rPr>
          <w:rFonts w:ascii="Times New Roman" w:hAnsi="Times New Roman" w:hint="eastAsia"/>
          <w:lang w:eastAsia="zh-CN"/>
        </w:rPr>
      </w:pPr>
      <w:r>
        <w:rPr>
          <w:rFonts w:ascii="Times New Roman" w:eastAsia="宋体" w:hAnsi="Times New Roman" w:hint="eastAsia"/>
          <w:lang w:eastAsia="zh-CN"/>
        </w:rPr>
        <w:t>图附录</w:t>
      </w:r>
      <w:r>
        <w:rPr>
          <w:rFonts w:ascii="Times New Roman" w:eastAsia="宋体" w:hAnsi="Times New Roman" w:hint="eastAsia"/>
          <w:lang w:eastAsia="zh-CN"/>
        </w:rPr>
        <w:t>.A.4</w:t>
      </w:r>
      <w:r>
        <w:rPr>
          <w:rFonts w:ascii="Times New Roman" w:eastAsia="宋体" w:hAnsi="Times New Roman" w:hint="eastAsia"/>
          <w:lang w:eastAsia="zh-CN"/>
        </w:rPr>
        <w:t>：五年毕业率目标</w:t>
      </w:r>
    </w:p>
    <w:tbl>
      <w:tblPr>
        <w:tblStyle w:val="ListTable4-Accent11"/>
        <w:tblW w:w="1277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CellMar>
          <w:top w:w="58" w:type="dxa"/>
          <w:left w:w="58" w:type="dxa"/>
          <w:bottom w:w="58" w:type="dxa"/>
          <w:right w:w="58" w:type="dxa"/>
        </w:tblCellMar>
        <w:tblLook w:val="04A0" w:firstRow="1" w:lastRow="0" w:firstColumn="1" w:lastColumn="0" w:noHBand="0" w:noVBand="1"/>
      </w:tblPr>
      <w:tblGrid>
        <w:gridCol w:w="3415"/>
        <w:gridCol w:w="1337"/>
        <w:gridCol w:w="1337"/>
        <w:gridCol w:w="1337"/>
        <w:gridCol w:w="1337"/>
        <w:gridCol w:w="1337"/>
        <w:gridCol w:w="1337"/>
        <w:gridCol w:w="1338"/>
      </w:tblGrid>
      <w:tr>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right w:val="single" w:sz="4" w:space="0" w:color="FFFFFF" w:themeColor="background1"/>
            </w:tcBorders>
            <w:shd w:val="clear" w:color="auto" w:fill="215868" w:themeFill="accent5" w:themeFillShade="80"/>
            <w:vAlign w:val="center"/>
          </w:tcPr>
          <w:p>
            <w:pPr>
              <w:rPr>
                <w:rFonts w:cs="Times New Roman" w:hint="eastAsia"/>
                <w:b w:val="0"/>
                <w:bCs w:val="0"/>
                <w:lang w:eastAsia="zh-CN"/>
              </w:rPr>
            </w:pPr>
            <w:r>
              <w:rPr>
                <w:rFonts w:cs="Times New Roman" w:hint="eastAsia"/>
                <w:color w:val="FFFFFF"/>
                <w:lang w:eastAsia="zh-CN"/>
              </w:rPr>
              <w:t>学生群体</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2023-2024 </w:t>
            </w:r>
            <w:r>
              <w:rPr>
                <w:rFonts w:cs="Times New Roman" w:hint="eastAsia"/>
                <w:color w:val="FFFFFF"/>
                <w:lang w:eastAsia="zh-CN"/>
              </w:rPr>
              <w:t>学年基线（</w:t>
            </w:r>
            <w:r>
              <w:rPr>
                <w:rFonts w:cs="Times New Roman" w:hint="eastAsia"/>
                <w:color w:val="FFFFFF"/>
                <w:lang w:eastAsia="zh-CN"/>
              </w:rPr>
              <w:t xml:space="preserve">2022 </w:t>
            </w:r>
            <w:r>
              <w:rPr>
                <w:rFonts w:cs="Times New Roman" w:hint="eastAsia"/>
                <w:color w:val="FFFFFF"/>
                <w:lang w:eastAsia="zh-CN"/>
              </w:rPr>
              <w:t>届学生）</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2024-2025 </w:t>
            </w:r>
            <w:r>
              <w:rPr>
                <w:rFonts w:cs="Times New Roman" w:hint="eastAsia"/>
                <w:color w:val="FFFFFF"/>
                <w:lang w:eastAsia="zh-CN"/>
              </w:rPr>
              <w:t>学年目标（</w:t>
            </w:r>
            <w:r>
              <w:rPr>
                <w:rFonts w:cs="Times New Roman" w:hint="eastAsia"/>
                <w:color w:val="FFFFFF"/>
                <w:lang w:eastAsia="zh-CN"/>
              </w:rPr>
              <w:t xml:space="preserve">2023 </w:t>
            </w:r>
            <w:r>
              <w:rPr>
                <w:rFonts w:cs="Times New Roman" w:hint="eastAsia"/>
                <w:color w:val="FFFFFF"/>
                <w:lang w:eastAsia="zh-CN"/>
              </w:rPr>
              <w:t>届学生）</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2025-2026 </w:t>
            </w:r>
            <w:r>
              <w:rPr>
                <w:rFonts w:cs="Times New Roman" w:hint="eastAsia"/>
                <w:color w:val="FFFFFF"/>
                <w:lang w:eastAsia="zh-CN"/>
              </w:rPr>
              <w:t>学年目标（</w:t>
            </w:r>
            <w:r>
              <w:rPr>
                <w:rFonts w:cs="Times New Roman" w:hint="eastAsia"/>
                <w:color w:val="FFFFFF"/>
                <w:lang w:eastAsia="zh-CN"/>
              </w:rPr>
              <w:t xml:space="preserve">2024 </w:t>
            </w:r>
            <w:r>
              <w:rPr>
                <w:rFonts w:cs="Times New Roman" w:hint="eastAsia"/>
                <w:color w:val="FFFFFF"/>
                <w:lang w:eastAsia="zh-CN"/>
              </w:rPr>
              <w:t>届学生）</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2026-2027 </w:t>
            </w:r>
            <w:r>
              <w:rPr>
                <w:rFonts w:cs="Times New Roman" w:hint="eastAsia"/>
                <w:color w:val="FFFFFF"/>
                <w:lang w:eastAsia="zh-CN"/>
              </w:rPr>
              <w:t>学年目标（</w:t>
            </w:r>
            <w:r>
              <w:rPr>
                <w:rFonts w:cs="Times New Roman" w:hint="eastAsia"/>
                <w:color w:val="FFFFFF"/>
                <w:lang w:eastAsia="zh-CN"/>
              </w:rPr>
              <w:t xml:space="preserve">2025 </w:t>
            </w:r>
            <w:r>
              <w:rPr>
                <w:rFonts w:cs="Times New Roman" w:hint="eastAsia"/>
                <w:color w:val="FFFFFF"/>
                <w:lang w:eastAsia="zh-CN"/>
              </w:rPr>
              <w:t>届学生）</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2027-2028 </w:t>
            </w:r>
            <w:r>
              <w:rPr>
                <w:rFonts w:cs="Times New Roman" w:hint="eastAsia"/>
                <w:color w:val="FFFFFF"/>
                <w:lang w:eastAsia="zh-CN"/>
              </w:rPr>
              <w:t>学年目标（</w:t>
            </w:r>
            <w:r>
              <w:rPr>
                <w:rFonts w:cs="Times New Roman" w:hint="eastAsia"/>
                <w:color w:val="FFFFFF"/>
                <w:lang w:eastAsia="zh-CN"/>
              </w:rPr>
              <w:t xml:space="preserve">2026 </w:t>
            </w:r>
            <w:r>
              <w:rPr>
                <w:rFonts w:cs="Times New Roman" w:hint="eastAsia"/>
                <w:color w:val="FFFFFF"/>
                <w:lang w:eastAsia="zh-CN"/>
              </w:rPr>
              <w:t>届学生）</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lang w:eastAsia="zh-CN"/>
              </w:rPr>
            </w:pPr>
            <w:r>
              <w:rPr>
                <w:rFonts w:cs="Times New Roman" w:hint="eastAsia"/>
                <w:color w:val="FFFFFF"/>
                <w:lang w:eastAsia="zh-CN"/>
              </w:rPr>
              <w:t xml:space="preserve">2028-2029 </w:t>
            </w:r>
            <w:r>
              <w:rPr>
                <w:rFonts w:cs="Times New Roman" w:hint="eastAsia"/>
                <w:color w:val="FFFFFF"/>
                <w:lang w:eastAsia="zh-CN"/>
              </w:rPr>
              <w:t>学年目标</w:t>
            </w:r>
          </w:p>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w:t>
            </w:r>
            <w:r>
              <w:rPr>
                <w:rFonts w:cs="Times New Roman" w:hint="eastAsia"/>
                <w:color w:val="FFFFFF"/>
                <w:lang w:eastAsia="zh-CN"/>
              </w:rPr>
              <w:t xml:space="preserve">2027 </w:t>
            </w:r>
            <w:r>
              <w:rPr>
                <w:rFonts w:cs="Times New Roman" w:hint="eastAsia"/>
                <w:color w:val="FFFFFF"/>
                <w:lang w:eastAsia="zh-CN"/>
              </w:rPr>
              <w:t>届学生）</w:t>
            </w:r>
          </w:p>
        </w:tc>
        <w:tc>
          <w:tcPr>
            <w:tcW w:w="1338" w:type="dxa"/>
            <w:tcBorders>
              <w:lef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2029-2030 </w:t>
            </w:r>
            <w:r>
              <w:rPr>
                <w:rFonts w:cs="Times New Roman" w:hint="eastAsia"/>
                <w:color w:val="FFFFFF"/>
                <w:lang w:eastAsia="zh-CN"/>
              </w:rPr>
              <w:t>学年年目标（</w:t>
            </w:r>
            <w:r>
              <w:rPr>
                <w:rFonts w:cs="Times New Roman" w:hint="eastAsia"/>
                <w:color w:val="FFFFFF"/>
                <w:lang w:eastAsia="zh-CN"/>
              </w:rPr>
              <w:t xml:space="preserve">2028 </w:t>
            </w:r>
            <w:r>
              <w:rPr>
                <w:rFonts w:cs="Times New Roman" w:hint="eastAsia"/>
                <w:color w:val="FFFFFF"/>
                <w:lang w:eastAsia="zh-CN"/>
              </w:rPr>
              <w:t>届学生）</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全体学生</w:t>
            </w:r>
            <w:r>
              <w:rPr>
                <w:rStyle w:val="normaltextrun"/>
                <w:rFonts w:cs="Times New Roman" w:hint="eastAsia"/>
                <w:b w:val="0"/>
                <w:bCs w:val="0"/>
                <w:lang w:eastAsia="zh-CN"/>
              </w:rPr>
              <w:t xml:space="preserve">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86.9</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87.3</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87.7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88.1</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 xml:space="preserve">88.4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88.8</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themeColor="text1"/>
                <w:lang w:eastAsia="zh-CN"/>
              </w:rPr>
            </w:pPr>
            <w:r>
              <w:rPr>
                <w:rFonts w:cs="Times New Roman" w:hint="eastAsia"/>
                <w:color w:val="000000"/>
                <w:lang w:eastAsia="zh-CN"/>
              </w:rPr>
              <w:t>89.2</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美洲印第安人或阿拉斯加原住民</w:t>
            </w:r>
            <w:r>
              <w:rPr>
                <w:rStyle w:val="normaltextrun"/>
                <w:rFonts w:cs="Times New Roman" w:hint="eastAsia"/>
                <w:b w:val="0"/>
                <w:bCs w:val="0"/>
                <w:lang w:eastAsia="zh-CN"/>
              </w:rPr>
              <w:t xml:space="preserve">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87.2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87.6</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88.4</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color w:val="000000" w:themeColor="text1"/>
                <w:lang w:eastAsia="zh-CN"/>
              </w:rPr>
            </w:pPr>
            <w:r>
              <w:rPr>
                <w:rFonts w:cs="Times New Roman" w:hint="eastAsia"/>
                <w:color w:val="000000"/>
                <w:lang w:eastAsia="zh-CN"/>
              </w:rPr>
              <w:t>88.8</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亚裔、夏威夷原住民或太平洋岛民</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96.6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96</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themeColor="text1"/>
                <w:lang w:eastAsia="zh-CN"/>
              </w:rPr>
            </w:pPr>
            <w:r>
              <w:rPr>
                <w:rFonts w:cs="Times New Roman" w:hint="eastAsia"/>
                <w:color w:val="000000"/>
                <w:lang w:eastAsia="zh-CN"/>
              </w:rPr>
              <w:t>96</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黑人或非裔美国人</w:t>
            </w:r>
            <w:r>
              <w:rPr>
                <w:rStyle w:val="normaltextrun"/>
                <w:rFonts w:cs="Times New Roman" w:hint="eastAsia"/>
                <w:b w:val="0"/>
                <w:bCs w:val="0"/>
                <w:lang w:eastAsia="zh-CN"/>
              </w:rPr>
              <w:t xml:space="preserve">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80.5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81.2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81.8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82.5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83.1</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83.8</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color w:val="000000" w:themeColor="text1"/>
                <w:lang w:eastAsia="zh-CN"/>
              </w:rPr>
            </w:pPr>
            <w:r>
              <w:rPr>
                <w:rFonts w:cs="Times New Roman" w:hint="eastAsia"/>
                <w:color w:val="000000"/>
                <w:lang w:eastAsia="zh-CN"/>
              </w:rPr>
              <w:t>84.4</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经济困难学生</w:t>
            </w:r>
            <w:r>
              <w:rPr>
                <w:rStyle w:val="normaltextrun"/>
                <w:rFonts w:cs="Times New Roman" w:hint="eastAsia"/>
                <w:b w:val="0"/>
                <w:bCs w:val="0"/>
                <w:lang w:eastAsia="zh-CN"/>
              </w:rPr>
              <w:t xml:space="preserve">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81.2</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81.8</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82.4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83.1</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83.7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84.3</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themeColor="text1"/>
                <w:lang w:eastAsia="zh-CN"/>
              </w:rPr>
            </w:pPr>
            <w:r>
              <w:rPr>
                <w:rFonts w:cs="Times New Roman" w:hint="eastAsia"/>
                <w:color w:val="000000"/>
                <w:lang w:eastAsia="zh-CN"/>
              </w:rPr>
              <w:t>84.9</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多语言学习者</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75.4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76.3</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77.1</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strike/>
                <w:color w:val="000000" w:themeColor="text1"/>
                <w:lang w:eastAsia="zh-CN"/>
              </w:rPr>
            </w:pPr>
            <w:r>
              <w:rPr>
                <w:rFonts w:cs="Times New Roman" w:hint="eastAsia"/>
                <w:color w:val="000000"/>
                <w:lang w:eastAsia="zh-CN"/>
              </w:rPr>
              <w:t>78.9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79.7</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color w:val="000000" w:themeColor="text1"/>
                <w:lang w:eastAsia="zh-CN"/>
              </w:rPr>
            </w:pPr>
            <w:r>
              <w:rPr>
                <w:rFonts w:cs="Times New Roman" w:hint="eastAsia"/>
                <w:color w:val="000000"/>
                <w:lang w:eastAsia="zh-CN"/>
              </w:rPr>
              <w:t>80.6</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lang w:eastAsia="zh-CN"/>
              </w:rPr>
            </w:pPr>
            <w:r>
              <w:rPr>
                <w:rStyle w:val="normaltextrun"/>
                <w:rFonts w:cs="Times New Roman" w:hint="eastAsia"/>
                <w:b w:val="0"/>
                <w:bCs w:val="0"/>
                <w:lang w:eastAsia="zh-CN"/>
              </w:rPr>
              <w:t>西班牙裔或拉丁裔</w:t>
            </w:r>
            <w:r>
              <w:rPr>
                <w:rStyle w:val="normaltextrun"/>
                <w:rFonts w:cs="Times New Roman" w:hint="eastAsia"/>
                <w:b w:val="0"/>
                <w:bCs w:val="0"/>
                <w:lang w:eastAsia="zh-CN"/>
              </w:rPr>
              <w:t xml:space="preserve">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81.8</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82.4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83</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83.6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84.2</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84.8</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themeColor="text1"/>
                <w:lang w:eastAsia="zh-CN"/>
              </w:rPr>
            </w:pPr>
            <w:r>
              <w:rPr>
                <w:rFonts w:cs="Times New Roman" w:hint="eastAsia"/>
                <w:color w:val="000000"/>
                <w:lang w:eastAsia="zh-CN"/>
              </w:rPr>
              <w:t>85.4</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hint="eastAsia"/>
                <w:lang w:eastAsia="zh-CN"/>
              </w:rPr>
            </w:pPr>
            <w:r>
              <w:rPr>
                <w:rStyle w:val="normaltextrun"/>
                <w:rFonts w:cs="Times New Roman" w:hint="eastAsia"/>
                <w:b w:val="0"/>
                <w:bCs w:val="0"/>
                <w:lang w:eastAsia="zh-CN"/>
              </w:rPr>
              <w:t>残疾学生</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51.4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53.3</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55.1</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57</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58.9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60.7</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color w:val="000000" w:themeColor="text1"/>
                <w:lang w:eastAsia="zh-CN"/>
              </w:rPr>
            </w:pPr>
            <w:r>
              <w:rPr>
                <w:rFonts w:cs="Times New Roman" w:hint="eastAsia"/>
                <w:color w:val="000000"/>
                <w:lang w:eastAsia="zh-CN"/>
              </w:rPr>
              <w:t>62.6</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hint="eastAsia"/>
                <w:lang w:eastAsia="zh-CN"/>
              </w:rPr>
            </w:pPr>
            <w:r>
              <w:rPr>
                <w:rStyle w:val="normaltextrun"/>
                <w:rFonts w:cs="Times New Roman" w:hint="eastAsia"/>
                <w:b w:val="0"/>
                <w:bCs w:val="0"/>
                <w:lang w:eastAsia="zh-CN"/>
              </w:rPr>
              <w:t>两种或以上种族</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85.9</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86.3</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86.7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87.2</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87.6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88</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themeColor="text1"/>
                <w:lang w:eastAsia="zh-CN"/>
              </w:rPr>
            </w:pPr>
            <w:r>
              <w:rPr>
                <w:rFonts w:cs="Times New Roman" w:hint="eastAsia"/>
                <w:color w:val="000000"/>
                <w:lang w:eastAsia="zh-CN"/>
              </w:rPr>
              <w:t>88.4</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hint="eastAsia"/>
                <w:lang w:eastAsia="zh-CN"/>
              </w:rPr>
            </w:pPr>
            <w:r>
              <w:rPr>
                <w:rStyle w:val="normaltextrun"/>
                <w:rFonts w:cs="Times New Roman" w:hint="eastAsia"/>
                <w:b w:val="0"/>
                <w:bCs w:val="0"/>
                <w:lang w:eastAsia="zh-CN"/>
              </w:rPr>
              <w:t>白人</w:t>
            </w:r>
            <w:r>
              <w:rPr>
                <w:rStyle w:val="normaltextrun"/>
                <w:rFonts w:cs="Times New Roman" w:hint="eastAsia"/>
                <w:b w:val="0"/>
                <w:bCs w:val="0"/>
                <w:lang w:eastAsia="zh-CN"/>
              </w:rPr>
              <w:t xml:space="preserve">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89.9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90.2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90.4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Cs/>
                <w:color w:val="000000" w:themeColor="text1"/>
                <w:lang w:eastAsia="zh-CN"/>
              </w:rPr>
            </w:pPr>
            <w:r>
              <w:rPr>
                <w:rFonts w:cs="Times New Roman" w:hint="eastAsia"/>
                <w:bCs/>
                <w:color w:val="000000"/>
                <w:lang w:eastAsia="zh-CN"/>
              </w:rPr>
              <w:t>90.7</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90.9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color w:val="000000"/>
                <w:lang w:eastAsia="zh-CN"/>
              </w:rPr>
              <w:t>91.2</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color w:val="000000" w:themeColor="text1"/>
                <w:lang w:eastAsia="zh-CN"/>
              </w:rPr>
            </w:pPr>
            <w:r>
              <w:rPr>
                <w:rFonts w:cs="Times New Roman" w:hint="eastAsia"/>
                <w:color w:val="000000"/>
                <w:lang w:eastAsia="zh-CN"/>
              </w:rPr>
              <w:t>91.4</w:t>
            </w:r>
          </w:p>
        </w:tc>
      </w:tr>
    </w:tbl>
    <w:p>
      <w:pPr>
        <w:pStyle w:val="Caption"/>
        <w:rPr>
          <w:rFonts w:ascii="Times New Roman" w:hAnsi="Times New Roman" w:hint="eastAsia"/>
          <w:lang w:eastAsia="zh-CN"/>
        </w:rPr>
      </w:pPr>
      <w:r>
        <w:rPr>
          <w:rFonts w:ascii="Times New Roman" w:eastAsia="宋体" w:hAnsi="Times New Roman" w:hint="eastAsia"/>
          <w:b w:val="0"/>
          <w:lang w:eastAsia="zh-CN"/>
        </w:rPr>
        <w:br w:type="page"/>
      </w:r>
      <w:r>
        <w:rPr>
          <w:rFonts w:ascii="Times New Roman" w:eastAsia="宋体" w:hAnsi="Times New Roman" w:hint="eastAsia"/>
          <w:lang w:eastAsia="zh-CN"/>
        </w:rPr>
        <w:t>图附录</w:t>
      </w:r>
      <w:r>
        <w:rPr>
          <w:rFonts w:ascii="Times New Roman" w:eastAsia="宋体" w:hAnsi="Times New Roman" w:hint="eastAsia"/>
          <w:lang w:eastAsia="zh-CN"/>
        </w:rPr>
        <w:t>.A.5</w:t>
      </w:r>
      <w:r>
        <w:rPr>
          <w:rFonts w:ascii="Times New Roman" w:eastAsia="宋体" w:hAnsi="Times New Roman" w:hint="eastAsia"/>
          <w:lang w:eastAsia="zh-CN"/>
        </w:rPr>
        <w:t>：六年毕业率目标</w:t>
      </w:r>
    </w:p>
    <w:tbl>
      <w:tblPr>
        <w:tblStyle w:val="ListTable4-Accent11"/>
        <w:tblW w:w="1277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CellMar>
          <w:top w:w="58" w:type="dxa"/>
          <w:left w:w="58" w:type="dxa"/>
          <w:bottom w:w="58" w:type="dxa"/>
          <w:right w:w="58" w:type="dxa"/>
        </w:tblCellMar>
        <w:tblLook w:val="04A0" w:firstRow="1" w:lastRow="0" w:firstColumn="1" w:lastColumn="0" w:noHBand="0" w:noVBand="1"/>
      </w:tblPr>
      <w:tblGrid>
        <w:gridCol w:w="3415"/>
        <w:gridCol w:w="1337"/>
        <w:gridCol w:w="1337"/>
        <w:gridCol w:w="1337"/>
        <w:gridCol w:w="1337"/>
        <w:gridCol w:w="1337"/>
        <w:gridCol w:w="1337"/>
        <w:gridCol w:w="1338"/>
      </w:tblGrid>
      <w:tr>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right w:val="single" w:sz="4" w:space="0" w:color="FFFFFF" w:themeColor="background1"/>
            </w:tcBorders>
            <w:shd w:val="clear" w:color="auto" w:fill="215868" w:themeFill="accent5" w:themeFillShade="80"/>
            <w:vAlign w:val="center"/>
          </w:tcPr>
          <w:p>
            <w:pPr>
              <w:rPr>
                <w:rFonts w:cs="Times New Roman" w:hint="eastAsia"/>
                <w:b w:val="0"/>
                <w:bCs w:val="0"/>
                <w:lang w:eastAsia="zh-CN"/>
              </w:rPr>
            </w:pPr>
            <w:r>
              <w:rPr>
                <w:rFonts w:cs="Times New Roman" w:hint="eastAsia"/>
                <w:color w:val="FFFFFF"/>
                <w:lang w:eastAsia="zh-CN"/>
              </w:rPr>
              <w:t>学生群体</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2024-2025 </w:t>
            </w:r>
            <w:r>
              <w:rPr>
                <w:rFonts w:cs="Times New Roman" w:hint="eastAsia"/>
                <w:color w:val="FFFFFF"/>
                <w:lang w:eastAsia="zh-CN"/>
              </w:rPr>
              <w:t>学年基线（</w:t>
            </w:r>
            <w:r>
              <w:rPr>
                <w:rFonts w:cs="Times New Roman" w:hint="eastAsia"/>
                <w:color w:val="FFFFFF"/>
                <w:lang w:eastAsia="zh-CN"/>
              </w:rPr>
              <w:t xml:space="preserve">2022 </w:t>
            </w:r>
            <w:r>
              <w:rPr>
                <w:rFonts w:cs="Times New Roman" w:hint="eastAsia"/>
                <w:color w:val="FFFFFF"/>
                <w:lang w:eastAsia="zh-CN"/>
              </w:rPr>
              <w:t>届学生）</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2025-2026 </w:t>
            </w:r>
            <w:r>
              <w:rPr>
                <w:rFonts w:cs="Times New Roman" w:hint="eastAsia"/>
                <w:color w:val="FFFFFF"/>
                <w:lang w:eastAsia="zh-CN"/>
              </w:rPr>
              <w:t>学年目标（</w:t>
            </w:r>
            <w:r>
              <w:rPr>
                <w:rFonts w:cs="Times New Roman" w:hint="eastAsia"/>
                <w:color w:val="FFFFFF"/>
                <w:lang w:eastAsia="zh-CN"/>
              </w:rPr>
              <w:t xml:space="preserve">2023 </w:t>
            </w:r>
            <w:r>
              <w:rPr>
                <w:rFonts w:cs="Times New Roman" w:hint="eastAsia"/>
                <w:color w:val="FFFFFF"/>
                <w:lang w:eastAsia="zh-CN"/>
              </w:rPr>
              <w:t>届学生）</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2026-2027 </w:t>
            </w:r>
            <w:r>
              <w:rPr>
                <w:rFonts w:cs="Times New Roman" w:hint="eastAsia"/>
                <w:color w:val="FFFFFF"/>
                <w:lang w:eastAsia="zh-CN"/>
              </w:rPr>
              <w:t>学年目标（</w:t>
            </w:r>
            <w:r>
              <w:rPr>
                <w:rFonts w:cs="Times New Roman" w:hint="eastAsia"/>
                <w:color w:val="FFFFFF"/>
                <w:lang w:eastAsia="zh-CN"/>
              </w:rPr>
              <w:t xml:space="preserve">2024 </w:t>
            </w:r>
            <w:r>
              <w:rPr>
                <w:rFonts w:cs="Times New Roman" w:hint="eastAsia"/>
                <w:color w:val="FFFFFF"/>
                <w:lang w:eastAsia="zh-CN"/>
              </w:rPr>
              <w:t>届学生）</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2027-2028 </w:t>
            </w:r>
            <w:r>
              <w:rPr>
                <w:rFonts w:cs="Times New Roman" w:hint="eastAsia"/>
                <w:color w:val="FFFFFF"/>
                <w:lang w:eastAsia="zh-CN"/>
              </w:rPr>
              <w:t>学年目标（</w:t>
            </w:r>
            <w:r>
              <w:rPr>
                <w:rFonts w:cs="Times New Roman" w:hint="eastAsia"/>
                <w:color w:val="FFFFFF"/>
                <w:lang w:eastAsia="zh-CN"/>
              </w:rPr>
              <w:t xml:space="preserve">2025 </w:t>
            </w:r>
            <w:r>
              <w:rPr>
                <w:rFonts w:cs="Times New Roman" w:hint="eastAsia"/>
                <w:color w:val="FFFFFF"/>
                <w:lang w:eastAsia="zh-CN"/>
              </w:rPr>
              <w:t>届学生）</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2028-2029 </w:t>
            </w:r>
            <w:r>
              <w:rPr>
                <w:rFonts w:cs="Times New Roman" w:hint="eastAsia"/>
                <w:color w:val="FFFFFF"/>
                <w:lang w:eastAsia="zh-CN"/>
              </w:rPr>
              <w:t>学年目标（</w:t>
            </w:r>
            <w:r>
              <w:rPr>
                <w:rFonts w:cs="Times New Roman" w:hint="eastAsia"/>
                <w:color w:val="FFFFFF"/>
                <w:lang w:eastAsia="zh-CN"/>
              </w:rPr>
              <w:t xml:space="preserve">2026 </w:t>
            </w:r>
            <w:r>
              <w:rPr>
                <w:rFonts w:cs="Times New Roman" w:hint="eastAsia"/>
                <w:color w:val="FFFFFF"/>
                <w:lang w:eastAsia="zh-CN"/>
              </w:rPr>
              <w:t>届学生）</w:t>
            </w:r>
          </w:p>
        </w:tc>
        <w:tc>
          <w:tcPr>
            <w:tcW w:w="1337" w:type="dxa"/>
            <w:tcBorders>
              <w:left w:val="single" w:sz="4" w:space="0" w:color="FFFFFF" w:themeColor="background1"/>
              <w:righ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lang w:eastAsia="zh-CN"/>
              </w:rPr>
            </w:pPr>
            <w:r>
              <w:rPr>
                <w:rFonts w:cs="Times New Roman" w:hint="eastAsia"/>
                <w:color w:val="FFFFFF"/>
                <w:lang w:eastAsia="zh-CN"/>
              </w:rPr>
              <w:t xml:space="preserve">2029-2030 </w:t>
            </w:r>
            <w:r>
              <w:rPr>
                <w:rFonts w:cs="Times New Roman" w:hint="eastAsia"/>
                <w:color w:val="FFFFFF"/>
                <w:lang w:eastAsia="zh-CN"/>
              </w:rPr>
              <w:t>学年目标</w:t>
            </w:r>
          </w:p>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w:t>
            </w:r>
            <w:r>
              <w:rPr>
                <w:rFonts w:cs="Times New Roman" w:hint="eastAsia"/>
                <w:color w:val="FFFFFF"/>
                <w:lang w:eastAsia="zh-CN"/>
              </w:rPr>
              <w:t xml:space="preserve">2027 </w:t>
            </w:r>
            <w:r>
              <w:rPr>
                <w:rFonts w:cs="Times New Roman" w:hint="eastAsia"/>
                <w:color w:val="FFFFFF"/>
                <w:lang w:eastAsia="zh-CN"/>
              </w:rPr>
              <w:t>届学生）</w:t>
            </w:r>
          </w:p>
        </w:tc>
        <w:tc>
          <w:tcPr>
            <w:tcW w:w="1338" w:type="dxa"/>
            <w:tcBorders>
              <w:left w:val="single" w:sz="4" w:space="0" w:color="FFFFFF" w:themeColor="background1"/>
            </w:tcBorders>
            <w:shd w:val="clear" w:color="auto" w:fill="215868" w:themeFill="accent5" w:themeFillShade="80"/>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lang w:eastAsia="zh-CN"/>
              </w:rPr>
            </w:pPr>
            <w:r>
              <w:rPr>
                <w:rFonts w:cs="Times New Roman" w:hint="eastAsia"/>
                <w:color w:val="FFFFFF"/>
                <w:lang w:eastAsia="zh-CN"/>
              </w:rPr>
              <w:t xml:space="preserve">2030-2031 </w:t>
            </w:r>
            <w:r>
              <w:rPr>
                <w:rFonts w:cs="Times New Roman" w:hint="eastAsia"/>
                <w:color w:val="FFFFFF"/>
                <w:lang w:eastAsia="zh-CN"/>
              </w:rPr>
              <w:t>学年目标</w:t>
            </w:r>
          </w:p>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w:t>
            </w:r>
            <w:r>
              <w:rPr>
                <w:rFonts w:cs="Times New Roman" w:hint="eastAsia"/>
                <w:color w:val="FFFFFF"/>
                <w:lang w:eastAsia="zh-CN"/>
              </w:rPr>
              <w:t xml:space="preserve">2028 </w:t>
            </w:r>
            <w:r>
              <w:rPr>
                <w:rFonts w:cs="Times New Roman" w:hint="eastAsia"/>
                <w:color w:val="FFFFFF"/>
                <w:lang w:eastAsia="zh-CN"/>
              </w:rPr>
              <w:t>届学生）</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color w:val="000000" w:themeColor="text1"/>
                <w:lang w:eastAsia="zh-CN"/>
              </w:rPr>
            </w:pPr>
            <w:r>
              <w:rPr>
                <w:rStyle w:val="normaltextrun"/>
                <w:rFonts w:cs="Times New Roman" w:hint="eastAsia"/>
                <w:b w:val="0"/>
                <w:bCs w:val="0"/>
                <w:color w:val="000000"/>
                <w:lang w:eastAsia="zh-CN"/>
              </w:rPr>
              <w:t>全体学生</w:t>
            </w:r>
            <w:r>
              <w:rPr>
                <w:rStyle w:val="normaltextrun"/>
                <w:rFonts w:cs="Times New Roman" w:hint="eastAsia"/>
                <w:b w:val="0"/>
                <w:bCs w:val="0"/>
                <w:color w:val="000000"/>
                <w:lang w:eastAsia="zh-CN"/>
              </w:rPr>
              <w:t xml:space="preserve">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87.0</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87.4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87.8</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88.3</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88.7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89.1</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themeColor="text1"/>
                <w:lang w:eastAsia="zh-CN"/>
              </w:rPr>
            </w:pPr>
            <w:r>
              <w:rPr>
                <w:rFonts w:cs="Times New Roman" w:hint="eastAsia"/>
                <w:bCs/>
                <w:color w:val="000000"/>
                <w:lang w:eastAsia="zh-CN"/>
              </w:rPr>
              <w:t>89.5</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color w:val="000000" w:themeColor="text1"/>
                <w:lang w:eastAsia="zh-CN"/>
              </w:rPr>
            </w:pPr>
            <w:r>
              <w:rPr>
                <w:rStyle w:val="normaltextrun"/>
                <w:rFonts w:cs="Times New Roman" w:hint="eastAsia"/>
                <w:b w:val="0"/>
                <w:bCs w:val="0"/>
                <w:color w:val="000000"/>
                <w:lang w:eastAsia="zh-CN"/>
              </w:rPr>
              <w:t>美洲印第安人或阿拉斯加原住民</w:t>
            </w:r>
            <w:r>
              <w:rPr>
                <w:rStyle w:val="normaltextrun"/>
                <w:rFonts w:cs="Times New Roman" w:hint="eastAsia"/>
                <w:b w:val="0"/>
                <w:bCs w:val="0"/>
                <w:color w:val="000000"/>
                <w:lang w:eastAsia="zh-CN"/>
              </w:rPr>
              <w:t xml:space="preserve">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86.4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86.9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87.3</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87.8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88.2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88.7</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color w:val="000000" w:themeColor="text1"/>
                <w:lang w:eastAsia="zh-CN"/>
              </w:rPr>
            </w:pPr>
            <w:r>
              <w:rPr>
                <w:rFonts w:cs="Times New Roman" w:hint="eastAsia"/>
                <w:bCs/>
                <w:color w:val="000000"/>
                <w:lang w:eastAsia="zh-CN"/>
              </w:rPr>
              <w:t>89.1</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color w:val="000000" w:themeColor="text1"/>
                <w:lang w:eastAsia="zh-CN"/>
              </w:rPr>
            </w:pPr>
            <w:r>
              <w:rPr>
                <w:rStyle w:val="normaltextrun"/>
                <w:rFonts w:cs="Times New Roman" w:hint="eastAsia"/>
                <w:b w:val="0"/>
                <w:bCs w:val="0"/>
                <w:color w:val="000000"/>
                <w:lang w:eastAsia="zh-CN"/>
              </w:rPr>
              <w:t>亚裔、夏威夷原住民或太平洋岛民</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96.6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96.6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96.6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96.7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96.7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96.7</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themeColor="text1"/>
                <w:lang w:eastAsia="zh-CN"/>
              </w:rPr>
            </w:pPr>
            <w:r>
              <w:rPr>
                <w:rFonts w:cs="Times New Roman" w:hint="eastAsia"/>
                <w:bCs/>
                <w:color w:val="000000"/>
                <w:lang w:eastAsia="zh-CN"/>
              </w:rPr>
              <w:t>96.7</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color w:val="000000" w:themeColor="text1"/>
                <w:lang w:eastAsia="zh-CN"/>
              </w:rPr>
            </w:pPr>
            <w:r>
              <w:rPr>
                <w:rStyle w:val="normaltextrun"/>
                <w:rFonts w:cs="Times New Roman" w:hint="eastAsia"/>
                <w:b w:val="0"/>
                <w:bCs w:val="0"/>
                <w:color w:val="000000"/>
                <w:lang w:eastAsia="zh-CN"/>
              </w:rPr>
              <w:t>黑人或非裔美国人</w:t>
            </w:r>
            <w:r>
              <w:rPr>
                <w:rStyle w:val="normaltextrun"/>
                <w:rFonts w:cs="Times New Roman" w:hint="eastAsia"/>
                <w:b w:val="0"/>
                <w:bCs w:val="0"/>
                <w:color w:val="000000"/>
                <w:lang w:eastAsia="zh-CN"/>
              </w:rPr>
              <w:t xml:space="preserve">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80.8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81.5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82.2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82.9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83.5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84.2</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color w:val="000000" w:themeColor="text1"/>
                <w:lang w:eastAsia="zh-CN"/>
              </w:rPr>
            </w:pPr>
            <w:r>
              <w:rPr>
                <w:rFonts w:cs="Times New Roman" w:hint="eastAsia"/>
                <w:bCs/>
                <w:color w:val="000000"/>
                <w:lang w:eastAsia="zh-CN"/>
              </w:rPr>
              <w:t>84.9</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color w:val="000000" w:themeColor="text1"/>
                <w:lang w:eastAsia="zh-CN"/>
              </w:rPr>
            </w:pPr>
            <w:r>
              <w:rPr>
                <w:rStyle w:val="normaltextrun"/>
                <w:rFonts w:cs="Times New Roman" w:hint="eastAsia"/>
                <w:b w:val="0"/>
                <w:bCs w:val="0"/>
                <w:color w:val="000000"/>
                <w:lang w:eastAsia="zh-CN"/>
              </w:rPr>
              <w:t>经济困难学生</w:t>
            </w:r>
            <w:r>
              <w:rPr>
                <w:rStyle w:val="normaltextrun"/>
                <w:rFonts w:cs="Times New Roman" w:hint="eastAsia"/>
                <w:b w:val="0"/>
                <w:bCs w:val="0"/>
                <w:color w:val="000000"/>
                <w:lang w:eastAsia="zh-CN"/>
              </w:rPr>
              <w:t xml:space="preserve">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81.4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82.1</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82.7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83.4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84.0</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84.7</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themeColor="text1"/>
                <w:lang w:eastAsia="zh-CN"/>
              </w:rPr>
            </w:pPr>
            <w:r>
              <w:rPr>
                <w:rFonts w:cs="Times New Roman" w:hint="eastAsia"/>
                <w:bCs/>
                <w:color w:val="000000"/>
                <w:lang w:eastAsia="zh-CN"/>
              </w:rPr>
              <w:t>85.3</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color w:val="000000" w:themeColor="text1"/>
                <w:lang w:eastAsia="zh-CN"/>
              </w:rPr>
            </w:pPr>
            <w:r>
              <w:rPr>
                <w:rStyle w:val="normaltextrun"/>
                <w:rFonts w:cs="Times New Roman" w:hint="eastAsia"/>
                <w:b w:val="0"/>
                <w:bCs w:val="0"/>
                <w:color w:val="000000"/>
                <w:lang w:eastAsia="zh-CN"/>
              </w:rPr>
              <w:t>多语言学习者</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75.7</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76.6</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77.5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78.4</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79.2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80.1</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color w:val="000000" w:themeColor="text1"/>
                <w:lang w:eastAsia="zh-CN"/>
              </w:rPr>
            </w:pPr>
            <w:r>
              <w:rPr>
                <w:rFonts w:cs="Times New Roman" w:hint="eastAsia"/>
                <w:bCs/>
                <w:color w:val="000000"/>
                <w:lang w:eastAsia="zh-CN"/>
              </w:rPr>
              <w:t>81.0</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Fonts w:cs="Times New Roman" w:hint="eastAsia"/>
                <w:b w:val="0"/>
                <w:bCs w:val="0"/>
                <w:color w:val="000000" w:themeColor="text1"/>
                <w:lang w:eastAsia="zh-CN"/>
              </w:rPr>
            </w:pPr>
            <w:r>
              <w:rPr>
                <w:rStyle w:val="normaltextrun"/>
                <w:rFonts w:cs="Times New Roman" w:hint="eastAsia"/>
                <w:b w:val="0"/>
                <w:bCs w:val="0"/>
                <w:color w:val="000000"/>
                <w:lang w:eastAsia="zh-CN"/>
              </w:rPr>
              <w:t>西班牙裔或拉丁裔</w:t>
            </w:r>
            <w:r>
              <w:rPr>
                <w:rStyle w:val="normaltextrun"/>
                <w:rFonts w:cs="Times New Roman" w:hint="eastAsia"/>
                <w:b w:val="0"/>
                <w:bCs w:val="0"/>
                <w:color w:val="000000"/>
                <w:lang w:eastAsia="zh-CN"/>
              </w:rPr>
              <w:t xml:space="preserve"> </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82.1</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82.7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83.3</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84</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84.6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85.2</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themeColor="text1"/>
                <w:lang w:eastAsia="zh-CN"/>
              </w:rPr>
            </w:pPr>
            <w:r>
              <w:rPr>
                <w:rFonts w:cs="Times New Roman" w:hint="eastAsia"/>
                <w:bCs/>
                <w:color w:val="000000"/>
                <w:lang w:eastAsia="zh-CN"/>
              </w:rPr>
              <w:t>85.8</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hint="eastAsia"/>
                <w:color w:val="000000" w:themeColor="text1"/>
                <w:lang w:eastAsia="zh-CN"/>
              </w:rPr>
            </w:pPr>
            <w:r>
              <w:rPr>
                <w:rStyle w:val="normaltextrun"/>
                <w:rFonts w:cs="Times New Roman" w:hint="eastAsia"/>
                <w:b w:val="0"/>
                <w:bCs w:val="0"/>
                <w:color w:val="000000"/>
                <w:lang w:eastAsia="zh-CN"/>
              </w:rPr>
              <w:t>残疾学生</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51.8</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53.7</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55.6</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57.5</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59.3</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61.2</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color w:val="000000" w:themeColor="text1"/>
                <w:lang w:eastAsia="zh-CN"/>
              </w:rPr>
            </w:pPr>
            <w:r>
              <w:rPr>
                <w:rFonts w:cs="Times New Roman" w:hint="eastAsia"/>
                <w:bCs/>
                <w:color w:val="000000"/>
                <w:lang w:eastAsia="zh-CN"/>
              </w:rPr>
              <w:t>63.1</w:t>
            </w:r>
          </w:p>
        </w:tc>
      </w:tr>
      <w:tr>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hint="eastAsia"/>
                <w:color w:val="000000" w:themeColor="text1"/>
                <w:lang w:eastAsia="zh-CN"/>
              </w:rPr>
            </w:pPr>
            <w:r>
              <w:rPr>
                <w:rStyle w:val="normaltextrun"/>
                <w:rFonts w:cs="Times New Roman" w:hint="eastAsia"/>
                <w:b w:val="0"/>
                <w:bCs w:val="0"/>
                <w:color w:val="000000"/>
                <w:lang w:eastAsia="zh-CN"/>
              </w:rPr>
              <w:t>两种或以上种族</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86.2</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86.7</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87.1</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87.6</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88</w:t>
            </w:r>
          </w:p>
        </w:tc>
        <w:tc>
          <w:tcPr>
            <w:tcW w:w="1337"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88.5</w:t>
            </w:r>
          </w:p>
        </w:tc>
        <w:tc>
          <w:tcPr>
            <w:tcW w:w="1338" w:type="dxa"/>
            <w:vAlign w:val="bottom"/>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themeColor="text1"/>
                <w:lang w:eastAsia="zh-CN"/>
              </w:rPr>
            </w:pPr>
            <w:r>
              <w:rPr>
                <w:rFonts w:cs="Times New Roman" w:hint="eastAsia"/>
                <w:bCs/>
                <w:color w:val="000000"/>
                <w:lang w:eastAsia="zh-CN"/>
              </w:rPr>
              <w:t>88.9</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hemeFill="background1" w:themeFillShade="F2"/>
          </w:tcPr>
          <w:p>
            <w:pPr>
              <w:rPr>
                <w:rStyle w:val="normaltextrun"/>
                <w:rFonts w:cs="Times New Roman" w:hint="eastAsia"/>
                <w:color w:val="000000" w:themeColor="text1"/>
                <w:lang w:eastAsia="zh-CN"/>
              </w:rPr>
            </w:pPr>
            <w:r>
              <w:rPr>
                <w:rStyle w:val="normaltextrun"/>
                <w:rFonts w:cs="Times New Roman" w:hint="eastAsia"/>
                <w:b w:val="0"/>
                <w:bCs w:val="0"/>
                <w:color w:val="000000"/>
                <w:lang w:eastAsia="zh-CN"/>
              </w:rPr>
              <w:t>白人</w:t>
            </w:r>
            <w:r>
              <w:rPr>
                <w:rStyle w:val="normaltextrun"/>
                <w:rFonts w:cs="Times New Roman" w:hint="eastAsia"/>
                <w:b w:val="0"/>
                <w:bCs w:val="0"/>
                <w:color w:val="000000"/>
                <w:lang w:eastAsia="zh-CN"/>
              </w:rPr>
              <w:t xml:space="preserve"> </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90.0</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90.3</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90.6</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90.9</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91.2</w:t>
            </w:r>
          </w:p>
        </w:tc>
        <w:tc>
          <w:tcPr>
            <w:tcW w:w="1337"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b/>
                <w:color w:val="000000" w:themeColor="text1"/>
                <w:lang w:eastAsia="zh-CN"/>
              </w:rPr>
            </w:pPr>
            <w:r>
              <w:rPr>
                <w:rFonts w:cs="Times New Roman" w:hint="eastAsia"/>
                <w:bCs/>
                <w:color w:val="000000"/>
                <w:lang w:eastAsia="zh-CN"/>
              </w:rPr>
              <w:t>91.5</w:t>
            </w:r>
          </w:p>
        </w:tc>
        <w:tc>
          <w:tcPr>
            <w:tcW w:w="1338" w:type="dxa"/>
            <w:vAlign w:val="bottom"/>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color w:val="000000" w:themeColor="text1"/>
                <w:lang w:eastAsia="zh-CN"/>
              </w:rPr>
            </w:pPr>
            <w:r>
              <w:rPr>
                <w:rFonts w:cs="Times New Roman" w:hint="eastAsia"/>
                <w:bCs/>
                <w:color w:val="000000"/>
                <w:lang w:eastAsia="zh-CN"/>
              </w:rPr>
              <w:t>91.8</w:t>
            </w:r>
          </w:p>
        </w:tc>
      </w:tr>
    </w:tbl>
    <w:p>
      <w:pPr>
        <w:rPr>
          <w:rFonts w:cs="Times New Roman"/>
          <w:b/>
          <w:bCs/>
          <w:color w:val="074F6A"/>
          <w:sz w:val="32"/>
          <w:szCs w:val="32"/>
          <w:lang w:eastAsia="zh-CN"/>
        </w:rPr>
      </w:pPr>
      <w:bookmarkStart w:id="1010" w:name="_Toc171333332"/>
      <w:bookmarkStart w:id="1011" w:name="_Toc199403824"/>
      <w:bookmarkStart w:id="1012" w:name="_Toc210993315"/>
      <w:bookmarkStart w:id="1013" w:name="_Toc210993496"/>
      <w:bookmarkStart w:id="1014" w:name="_Toc210993646"/>
      <w:r>
        <w:rPr>
          <w:szCs w:val="32"/>
          <w:lang w:eastAsia="zh-CN"/>
        </w:rPr>
        <w:br w:type="page"/>
      </w:r>
    </w:p>
    <w:p>
      <w:pPr>
        <w:pStyle w:val="Heading2"/>
        <w:spacing w:before="360" w:after="240"/>
        <w:rPr>
          <w:rFonts w:ascii="Times New Roman" w:hAnsi="Times New Roman" w:hint="eastAsia"/>
          <w:lang w:eastAsia="zh-CN"/>
        </w:rPr>
      </w:pPr>
      <w:bookmarkStart w:id="1015" w:name="_Toc211000845"/>
      <w:bookmarkStart w:id="1016" w:name="_Toc211000989"/>
      <w:bookmarkStart w:id="1017" w:name="_Toc211001194"/>
      <w:bookmarkStart w:id="1018" w:name="_Toc211001320"/>
      <w:r>
        <w:rPr>
          <w:rFonts w:ascii="Times New Roman" w:eastAsia="宋体" w:hAnsi="Times New Roman" w:hint="eastAsia"/>
          <w:szCs w:val="32"/>
          <w:lang w:eastAsia="zh-CN"/>
        </w:rPr>
        <w:t xml:space="preserve">C. </w:t>
      </w:r>
      <w:r>
        <w:rPr>
          <w:rFonts w:ascii="Times New Roman" w:eastAsia="宋体" w:hAnsi="Times New Roman" w:hint="eastAsia"/>
          <w:szCs w:val="32"/>
          <w:lang w:eastAsia="zh-CN"/>
        </w:rPr>
        <w:t>英语语言能力达标率进展</w:t>
      </w:r>
      <w:bookmarkEnd w:id="1010"/>
      <w:bookmarkEnd w:id="1011"/>
      <w:bookmarkEnd w:id="1012"/>
      <w:bookmarkEnd w:id="1013"/>
      <w:bookmarkEnd w:id="1014"/>
      <w:bookmarkEnd w:id="1015"/>
      <w:bookmarkEnd w:id="1016"/>
      <w:bookmarkEnd w:id="1017"/>
      <w:bookmarkEnd w:id="1018"/>
    </w:p>
    <w:p>
      <w:pPr>
        <w:pStyle w:val="Caption"/>
        <w:rPr>
          <w:rFonts w:ascii="Times New Roman" w:hAnsi="Times New Roman" w:hint="eastAsia"/>
          <w:lang w:eastAsia="zh-CN"/>
        </w:rPr>
      </w:pPr>
      <w:r>
        <w:rPr>
          <w:rFonts w:ascii="Times New Roman" w:eastAsia="宋体" w:hAnsi="Times New Roman" w:hint="eastAsia"/>
          <w:lang w:eastAsia="zh-CN"/>
        </w:rPr>
        <w:t>图附录</w:t>
      </w:r>
      <w:r>
        <w:rPr>
          <w:rFonts w:ascii="Times New Roman" w:eastAsia="宋体" w:hAnsi="Times New Roman" w:hint="eastAsia"/>
          <w:lang w:eastAsia="zh-CN"/>
        </w:rPr>
        <w:t>.A.6</w:t>
      </w:r>
      <w:r>
        <w:rPr>
          <w:rFonts w:ascii="Times New Roman" w:eastAsia="宋体" w:hAnsi="Times New Roman" w:hint="eastAsia"/>
          <w:lang w:eastAsia="zh-CN"/>
        </w:rPr>
        <w:t>：英语语言能力提升中期目标</w:t>
      </w:r>
    </w:p>
    <w:tbl>
      <w:tblPr>
        <w:tblStyle w:val="ListTable4-Accent11"/>
        <w:tblW w:w="1277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CellMar>
          <w:top w:w="58" w:type="dxa"/>
          <w:left w:w="58" w:type="dxa"/>
          <w:bottom w:w="58" w:type="dxa"/>
          <w:right w:w="58" w:type="dxa"/>
        </w:tblCellMar>
        <w:tblLook w:val="04A0" w:firstRow="1" w:lastRow="0" w:firstColumn="1" w:lastColumn="0" w:noHBand="0" w:noVBand="1"/>
      </w:tblPr>
      <w:tblGrid>
        <w:gridCol w:w="3415"/>
        <w:gridCol w:w="1337"/>
        <w:gridCol w:w="1337"/>
        <w:gridCol w:w="1337"/>
        <w:gridCol w:w="1337"/>
        <w:gridCol w:w="1337"/>
        <w:gridCol w:w="1337"/>
        <w:gridCol w:w="1338"/>
      </w:tblGrid>
      <w:tr>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right w:val="single" w:sz="4" w:space="0" w:color="FFFFFF" w:themeColor="background1"/>
            </w:tcBorders>
            <w:shd w:val="clear" w:color="auto" w:fill="215868"/>
            <w:vAlign w:val="center"/>
          </w:tcPr>
          <w:p>
            <w:pPr>
              <w:rPr>
                <w:rFonts w:cs="Times New Roman" w:hint="eastAsia"/>
                <w:b w:val="0"/>
                <w:bCs w:val="0"/>
                <w:lang w:eastAsia="zh-CN"/>
              </w:rPr>
            </w:pPr>
            <w:r>
              <w:rPr>
                <w:rFonts w:cs="Times New Roman" w:hint="eastAsia"/>
                <w:color w:val="FFFFFF"/>
                <w:lang w:eastAsia="zh-CN"/>
              </w:rPr>
              <w:t>群体</w:t>
            </w:r>
            <w:r>
              <w:rPr>
                <w:rFonts w:cs="Times New Roman" w:hint="eastAsia"/>
                <w:color w:val="FFFFFF"/>
                <w:lang w:eastAsia="zh-CN"/>
              </w:rPr>
              <w:t>/</w:t>
            </w:r>
            <w:r>
              <w:rPr>
                <w:rFonts w:cs="Times New Roman" w:hint="eastAsia"/>
                <w:color w:val="FFFFFF"/>
                <w:lang w:eastAsia="zh-CN"/>
              </w:rPr>
              <w:t>人口统计分类</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2022-2023 </w:t>
            </w:r>
            <w:r>
              <w:rPr>
                <w:rFonts w:cs="Times New Roman" w:hint="eastAsia"/>
                <w:color w:val="FFFFFF"/>
                <w:lang w:eastAsia="zh-CN"/>
              </w:rPr>
              <w:t>学年基线</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2023-2024 </w:t>
            </w:r>
            <w:r>
              <w:rPr>
                <w:rFonts w:cs="Times New Roman" w:hint="eastAsia"/>
                <w:color w:val="FFFFFF"/>
                <w:lang w:eastAsia="zh-CN"/>
              </w:rPr>
              <w:t>学年目标</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2024-2025 </w:t>
            </w:r>
            <w:r>
              <w:rPr>
                <w:rFonts w:cs="Times New Roman" w:hint="eastAsia"/>
                <w:color w:val="FFFFFF"/>
                <w:lang w:eastAsia="zh-CN"/>
              </w:rPr>
              <w:t>学年目标</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2025-2026 </w:t>
            </w:r>
            <w:r>
              <w:rPr>
                <w:rFonts w:cs="Times New Roman" w:hint="eastAsia"/>
                <w:color w:val="FFFFFF"/>
                <w:lang w:eastAsia="zh-CN"/>
              </w:rPr>
              <w:t>学年目标</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2026-2027 </w:t>
            </w:r>
            <w:r>
              <w:rPr>
                <w:rFonts w:cs="Times New Roman" w:hint="eastAsia"/>
                <w:color w:val="FFFFFF"/>
                <w:lang w:eastAsia="zh-CN"/>
              </w:rPr>
              <w:t>学年目标</w:t>
            </w:r>
          </w:p>
        </w:tc>
        <w:tc>
          <w:tcPr>
            <w:tcW w:w="1337" w:type="dxa"/>
            <w:tcBorders>
              <w:left w:val="single" w:sz="4" w:space="0" w:color="FFFFFF" w:themeColor="background1"/>
              <w:righ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2027-2028 </w:t>
            </w:r>
            <w:r>
              <w:rPr>
                <w:rFonts w:cs="Times New Roman" w:hint="eastAsia"/>
                <w:color w:val="FFFFFF"/>
                <w:lang w:eastAsia="zh-CN"/>
              </w:rPr>
              <w:t>学年目标</w:t>
            </w:r>
          </w:p>
        </w:tc>
        <w:tc>
          <w:tcPr>
            <w:tcW w:w="1338" w:type="dxa"/>
            <w:tcBorders>
              <w:left w:val="single" w:sz="4" w:space="0" w:color="FFFFFF" w:themeColor="background1"/>
            </w:tcBorders>
            <w:shd w:val="clear" w:color="auto" w:fill="215868"/>
          </w:tcPr>
          <w:p>
            <w:pPr>
              <w:jc w:val="center"/>
              <w:cnfStyle w:val="100000000000" w:firstRow="1" w:lastRow="0" w:firstColumn="0" w:lastColumn="0" w:oddVBand="0" w:evenVBand="0" w:oddHBand="0" w:evenHBand="0" w:firstRowFirstColumn="0" w:firstRowLastColumn="0" w:lastRowFirstColumn="0" w:lastRowLastColumn="0"/>
              <w:rPr>
                <w:rFonts w:cs="Times New Roman" w:hint="eastAsia"/>
                <w:b w:val="0"/>
                <w:bCs w:val="0"/>
                <w:lang w:eastAsia="zh-CN"/>
              </w:rPr>
            </w:pPr>
            <w:r>
              <w:rPr>
                <w:rFonts w:cs="Times New Roman" w:hint="eastAsia"/>
                <w:color w:val="FFFFFF"/>
                <w:lang w:eastAsia="zh-CN"/>
              </w:rPr>
              <w:t xml:space="preserve">2028-2029 </w:t>
            </w:r>
            <w:r>
              <w:rPr>
                <w:rFonts w:cs="Times New Roman" w:hint="eastAsia"/>
                <w:color w:val="FFFFFF"/>
                <w:lang w:eastAsia="zh-CN"/>
              </w:rPr>
              <w:t>学年目标</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全州多语言学习者</w:t>
            </w:r>
            <w:r>
              <w:rPr>
                <w:rStyle w:val="normaltextrun"/>
                <w:rFonts w:cs="Times New Roman" w:hint="eastAsia"/>
                <w:b w:val="0"/>
                <w:bCs w:val="0"/>
                <w:lang w:eastAsia="zh-CN"/>
              </w:rPr>
              <w:t xml:space="preserve"> </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bCs/>
                <w:lang w:eastAsia="zh-CN"/>
              </w:rPr>
              <w:t>28.6%</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lang w:eastAsia="zh-CN"/>
              </w:rPr>
              <w:t>29.6%</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lang w:eastAsia="zh-CN"/>
              </w:rPr>
              <w:t>30.6%</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lang w:eastAsia="zh-CN"/>
              </w:rPr>
              <w:t>31.6%</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lang w:eastAsia="zh-CN"/>
              </w:rPr>
              <w:t>32.6%</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lang w:eastAsia="zh-CN"/>
              </w:rPr>
              <w:t>33.6%</w:t>
            </w:r>
          </w:p>
        </w:tc>
        <w:tc>
          <w:tcPr>
            <w:tcW w:w="1338"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lang w:eastAsia="zh-CN"/>
              </w:rPr>
            </w:pPr>
            <w:r>
              <w:rPr>
                <w:rFonts w:cs="Times New Roman" w:hint="eastAsia"/>
                <w:color w:val="000000"/>
                <w:lang w:eastAsia="zh-CN"/>
              </w:rPr>
              <w:t>34.6%</w:t>
            </w:r>
          </w:p>
        </w:tc>
      </w:tr>
      <w:t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面向</w:t>
            </w:r>
            <w:r>
              <w:rPr>
                <w:rStyle w:val="normaltextrun"/>
                <w:rFonts w:cs="Times New Roman" w:hint="eastAsia"/>
                <w:b w:val="0"/>
                <w:bCs w:val="0"/>
                <w:lang w:eastAsia="zh-CN"/>
              </w:rPr>
              <w:t xml:space="preserve"> 5 </w:t>
            </w:r>
            <w:r>
              <w:rPr>
                <w:rStyle w:val="normaltextrun"/>
                <w:rFonts w:cs="Times New Roman" w:hint="eastAsia"/>
                <w:b w:val="0"/>
                <w:bCs w:val="0"/>
                <w:lang w:eastAsia="zh-CN"/>
              </w:rPr>
              <w:t>年级及以下年级学生的学校</w:t>
            </w:r>
            <w:r>
              <w:rPr>
                <w:rStyle w:val="normaltextrun"/>
                <w:rFonts w:cs="Times New Roman" w:hint="eastAsia"/>
                <w:b w:val="0"/>
                <w:bCs w:val="0"/>
                <w:lang w:eastAsia="zh-CN"/>
              </w:rPr>
              <w:t>/</w:t>
            </w:r>
            <w:r>
              <w:rPr>
                <w:rStyle w:val="normaltextrun"/>
                <w:rFonts w:cs="Times New Roman" w:hint="eastAsia"/>
                <w:b w:val="0"/>
                <w:bCs w:val="0"/>
                <w:lang w:eastAsia="zh-CN"/>
              </w:rPr>
              <w:t>地方教育机构</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lang w:eastAsia="zh-CN"/>
              </w:rPr>
            </w:pPr>
            <w:r>
              <w:rPr>
                <w:rFonts w:cs="Times New Roman" w:hint="eastAsia"/>
                <w:bCs/>
                <w:lang w:eastAsia="zh-CN"/>
              </w:rPr>
              <w:t>43.0%</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lang w:eastAsia="zh-CN"/>
              </w:rPr>
            </w:pPr>
            <w:r>
              <w:rPr>
                <w:rFonts w:cs="Times New Roman" w:hint="eastAsia"/>
                <w:lang w:eastAsia="zh-CN"/>
              </w:rPr>
              <w:t>44.0%</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lang w:eastAsia="zh-CN"/>
              </w:rPr>
            </w:pPr>
            <w:r>
              <w:rPr>
                <w:rFonts w:cs="Times New Roman" w:hint="eastAsia"/>
                <w:lang w:eastAsia="zh-CN"/>
              </w:rPr>
              <w:t>45.0%</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lang w:eastAsia="zh-CN"/>
              </w:rPr>
            </w:pPr>
            <w:r>
              <w:rPr>
                <w:rFonts w:cs="Times New Roman" w:hint="eastAsia"/>
                <w:lang w:eastAsia="zh-CN"/>
              </w:rPr>
              <w:t>46.0%</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lang w:eastAsia="zh-CN"/>
              </w:rPr>
            </w:pPr>
            <w:r>
              <w:rPr>
                <w:rFonts w:cs="Times New Roman" w:hint="eastAsia"/>
                <w:lang w:eastAsia="zh-CN"/>
              </w:rPr>
              <w:t>47.0%</w:t>
            </w:r>
          </w:p>
        </w:tc>
        <w:tc>
          <w:tcPr>
            <w:tcW w:w="1337"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lang w:eastAsia="zh-CN"/>
              </w:rPr>
            </w:pPr>
            <w:r>
              <w:rPr>
                <w:rFonts w:cs="Times New Roman" w:hint="eastAsia"/>
                <w:lang w:eastAsia="zh-CN"/>
              </w:rPr>
              <w:t>48.0%</w:t>
            </w:r>
          </w:p>
        </w:tc>
        <w:tc>
          <w:tcPr>
            <w:tcW w:w="1338" w:type="dxa"/>
          </w:tcPr>
          <w:p>
            <w:pPr>
              <w:jc w:val="center"/>
              <w:cnfStyle w:val="000000000000" w:firstRow="0" w:lastRow="0" w:firstColumn="0" w:lastColumn="0" w:oddVBand="0" w:evenVBand="0" w:oddHBand="0" w:evenHBand="0" w:firstRowFirstColumn="0" w:firstRowLastColumn="0" w:lastRowFirstColumn="0" w:lastRowLastColumn="0"/>
              <w:rPr>
                <w:rFonts w:cs="Times New Roman" w:hint="eastAsia"/>
                <w:color w:val="000000"/>
                <w:lang w:eastAsia="zh-CN"/>
              </w:rPr>
            </w:pPr>
            <w:r>
              <w:rPr>
                <w:rFonts w:cs="Times New Roman" w:hint="eastAsia"/>
                <w:color w:val="000000"/>
                <w:lang w:eastAsia="zh-CN"/>
              </w:rPr>
              <w:t>49.0%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2F2F2"/>
          </w:tcPr>
          <w:p>
            <w:pPr>
              <w:rPr>
                <w:rFonts w:cs="Times New Roman" w:hint="eastAsia"/>
                <w:b w:val="0"/>
                <w:bCs w:val="0"/>
                <w:lang w:eastAsia="zh-CN"/>
              </w:rPr>
            </w:pPr>
            <w:r>
              <w:rPr>
                <w:rStyle w:val="normaltextrun"/>
                <w:rFonts w:cs="Times New Roman" w:hint="eastAsia"/>
                <w:b w:val="0"/>
                <w:bCs w:val="0"/>
                <w:lang w:eastAsia="zh-CN"/>
              </w:rPr>
              <w:t>面向</w:t>
            </w:r>
            <w:r>
              <w:rPr>
                <w:rStyle w:val="normaltextrun"/>
                <w:rFonts w:cs="Times New Roman" w:hint="eastAsia"/>
                <w:b w:val="0"/>
                <w:bCs w:val="0"/>
                <w:lang w:eastAsia="zh-CN"/>
              </w:rPr>
              <w:t xml:space="preserve"> 5 </w:t>
            </w:r>
            <w:r>
              <w:rPr>
                <w:rStyle w:val="normaltextrun"/>
                <w:rFonts w:cs="Times New Roman" w:hint="eastAsia"/>
                <w:b w:val="0"/>
                <w:bCs w:val="0"/>
                <w:lang w:eastAsia="zh-CN"/>
              </w:rPr>
              <w:t>年级以上学生的学校</w:t>
            </w:r>
            <w:r>
              <w:rPr>
                <w:rStyle w:val="normaltextrun"/>
                <w:rFonts w:cs="Times New Roman" w:hint="eastAsia"/>
                <w:b w:val="0"/>
                <w:bCs w:val="0"/>
                <w:lang w:eastAsia="zh-CN"/>
              </w:rPr>
              <w:t>/</w:t>
            </w:r>
            <w:r>
              <w:rPr>
                <w:rStyle w:val="normaltextrun"/>
                <w:rFonts w:cs="Times New Roman" w:hint="eastAsia"/>
                <w:b w:val="0"/>
                <w:bCs w:val="0"/>
                <w:lang w:eastAsia="zh-CN"/>
              </w:rPr>
              <w:t>地方教育机构</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bCs/>
                <w:lang w:eastAsia="zh-CN"/>
              </w:rPr>
              <w:t>21.7%</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lang w:eastAsia="zh-CN"/>
              </w:rPr>
              <w:t>22.7%</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lang w:eastAsia="zh-CN"/>
              </w:rPr>
              <w:t>23.7%</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lang w:eastAsia="zh-CN"/>
              </w:rPr>
              <w:t>24.7%</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lang w:eastAsia="zh-CN"/>
              </w:rPr>
              <w:t>25.7%</w:t>
            </w:r>
          </w:p>
        </w:tc>
        <w:tc>
          <w:tcPr>
            <w:tcW w:w="1337"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lang w:eastAsia="zh-CN"/>
              </w:rPr>
            </w:pPr>
            <w:r>
              <w:rPr>
                <w:rFonts w:cs="Times New Roman" w:hint="eastAsia"/>
                <w:lang w:eastAsia="zh-CN"/>
              </w:rPr>
              <w:t>26.7%</w:t>
            </w:r>
          </w:p>
        </w:tc>
        <w:tc>
          <w:tcPr>
            <w:tcW w:w="1338" w:type="dxa"/>
            <w:shd w:val="clear" w:color="auto" w:fill="DBE5F1"/>
          </w:tcPr>
          <w:p>
            <w:pPr>
              <w:jc w:val="center"/>
              <w:cnfStyle w:val="000000100000" w:firstRow="0" w:lastRow="0" w:firstColumn="0" w:lastColumn="0" w:oddVBand="0" w:evenVBand="0" w:oddHBand="1" w:evenHBand="0" w:firstRowFirstColumn="0" w:firstRowLastColumn="0" w:lastRowFirstColumn="0" w:lastRowLastColumn="0"/>
              <w:rPr>
                <w:rFonts w:cs="Times New Roman" w:hint="eastAsia"/>
                <w:color w:val="000000"/>
                <w:lang w:eastAsia="zh-CN"/>
              </w:rPr>
            </w:pPr>
            <w:r>
              <w:rPr>
                <w:rFonts w:cs="Times New Roman" w:hint="eastAsia"/>
                <w:color w:val="000000"/>
                <w:lang w:eastAsia="zh-CN"/>
              </w:rPr>
              <w:t>27.7%</w:t>
            </w:r>
          </w:p>
        </w:tc>
      </w:tr>
    </w:tbl>
    <w:p>
      <w:pPr>
        <w:pStyle w:val="Heading1"/>
        <w:rPr>
          <w:rFonts w:ascii="Times New Roman" w:hAnsi="Times New Roman" w:hint="eastAsia"/>
          <w:lang w:eastAsia="zh-CN"/>
        </w:rPr>
        <w:sectPr>
          <w:pgSz w:w="15840" w:h="12240" w:orient="landscape"/>
          <w:pgMar w:top="1440" w:right="1440" w:bottom="1440" w:left="1440" w:header="864" w:footer="864" w:gutter="0"/>
          <w:cols w:space="720"/>
          <w:noEndnote/>
          <w:titlePg/>
          <w:docGrid w:linePitch="299"/>
        </w:sectPr>
      </w:pPr>
    </w:p>
    <w:p>
      <w:pPr>
        <w:pStyle w:val="Heading1"/>
        <w:rPr>
          <w:rFonts w:ascii="Times New Roman" w:hAnsi="Times New Roman" w:hint="eastAsia"/>
          <w:lang w:eastAsia="zh-CN"/>
        </w:rPr>
      </w:pPr>
      <w:bookmarkStart w:id="1019" w:name="_Toc210993316"/>
      <w:bookmarkStart w:id="1020" w:name="_Toc210993497"/>
      <w:bookmarkStart w:id="1021" w:name="_Toc211000846"/>
      <w:bookmarkStart w:id="1022" w:name="_Toc211000990"/>
      <w:bookmarkStart w:id="1023" w:name="_Toc211001025"/>
      <w:r>
        <w:rPr>
          <w:rFonts w:ascii="Times New Roman" w:eastAsia="宋体" w:hAnsi="Times New Roman" w:hint="eastAsia"/>
          <w:szCs w:val="36"/>
          <w:lang w:eastAsia="zh-CN"/>
        </w:rPr>
        <w:t>附录</w:t>
      </w:r>
      <w:r>
        <w:rPr>
          <w:rFonts w:ascii="Times New Roman" w:eastAsia="宋体" w:hAnsi="Times New Roman" w:hint="eastAsia"/>
          <w:szCs w:val="36"/>
          <w:lang w:eastAsia="zh-CN"/>
        </w:rPr>
        <w:t xml:space="preserve"> B</w:t>
      </w:r>
      <w:r>
        <w:rPr>
          <w:rFonts w:ascii="Times New Roman" w:eastAsia="宋体" w:hAnsi="Times New Roman" w:hint="eastAsia"/>
          <w:szCs w:val="36"/>
          <w:lang w:eastAsia="zh-CN"/>
        </w:rPr>
        <w:t>：《普通教育规定法》（第</w:t>
      </w:r>
      <w:r>
        <w:rPr>
          <w:rFonts w:ascii="Times New Roman" w:eastAsia="宋体" w:hAnsi="Times New Roman" w:hint="eastAsia"/>
          <w:szCs w:val="36"/>
          <w:lang w:eastAsia="zh-CN"/>
        </w:rPr>
        <w:t xml:space="preserve"> 427 </w:t>
      </w:r>
      <w:r>
        <w:rPr>
          <w:rFonts w:ascii="Times New Roman" w:eastAsia="宋体" w:hAnsi="Times New Roman" w:hint="eastAsia"/>
          <w:szCs w:val="36"/>
          <w:lang w:eastAsia="zh-CN"/>
        </w:rPr>
        <w:t>条）</w:t>
      </w:r>
      <w:bookmarkEnd w:id="1019"/>
      <w:bookmarkEnd w:id="1020"/>
      <w:bookmarkEnd w:id="1021"/>
      <w:bookmarkEnd w:id="1022"/>
      <w:bookmarkEnd w:id="1023"/>
    </w:p>
    <w:p>
      <w:pPr>
        <w:rPr>
          <w:rFonts w:cs="Times New Roman" w:hint="eastAsia"/>
          <w:color w:val="000000" w:themeColor="text1"/>
          <w:lang w:eastAsia="zh-CN"/>
        </w:rPr>
      </w:pPr>
      <w:r>
        <w:rPr>
          <w:rFonts w:cs="Times New Roman" w:hint="eastAsia"/>
          <w:color w:val="000000"/>
          <w:lang w:eastAsia="zh-CN"/>
        </w:rPr>
        <w:t>[</w:t>
      </w:r>
      <w:r>
        <w:rPr>
          <w:rFonts w:cs="Times New Roman" w:hint="eastAsia"/>
          <w:color w:val="000000"/>
          <w:lang w:eastAsia="zh-CN"/>
        </w:rPr>
        <w:t>新泽西州教育部回复内容开始</w:t>
      </w:r>
      <w:r>
        <w:rPr>
          <w:rFonts w:cs="Times New Roman" w:hint="eastAsia"/>
          <w:color w:val="000000"/>
          <w:lang w:eastAsia="zh-CN"/>
        </w:rPr>
        <w:t xml:space="preserve">] </w:t>
      </w:r>
    </w:p>
    <w:p>
      <w:pPr>
        <w:rPr>
          <w:rFonts w:cs="Times New Roman" w:hint="eastAsia"/>
          <w:color w:val="000000" w:themeColor="text1"/>
          <w:lang w:eastAsia="zh-CN"/>
        </w:rPr>
      </w:pPr>
      <w:r>
        <w:rPr>
          <w:rFonts w:cs="Times New Roman" w:hint="eastAsia"/>
          <w:color w:val="000000"/>
          <w:lang w:eastAsia="zh-CN"/>
        </w:rPr>
        <w:t>新泽西州教育部始终致力于根据州级和联邦民权保障条款，包括《普通教育规定法》（</w:t>
      </w:r>
      <w:r>
        <w:rPr>
          <w:rFonts w:cs="Times New Roman" w:hint="eastAsia"/>
          <w:color w:val="000000"/>
          <w:lang w:eastAsia="zh-CN"/>
        </w:rPr>
        <w:t>General Education Provisions Act</w:t>
      </w:r>
      <w:r>
        <w:rPr>
          <w:rFonts w:cs="Times New Roman" w:hint="eastAsia"/>
          <w:color w:val="000000"/>
          <w:lang w:eastAsia="zh-CN"/>
        </w:rPr>
        <w:t>，简称</w:t>
      </w:r>
      <w:r>
        <w:rPr>
          <w:rFonts w:cs="Times New Roman" w:hint="eastAsia"/>
          <w:color w:val="000000"/>
          <w:lang w:eastAsia="zh-CN"/>
        </w:rPr>
        <w:t xml:space="preserve"> GEPA</w:t>
      </w:r>
      <w:r>
        <w:rPr>
          <w:rFonts w:cs="Times New Roman" w:hint="eastAsia"/>
          <w:color w:val="000000"/>
          <w:lang w:eastAsia="zh-CN"/>
        </w:rPr>
        <w:t>）第</w:t>
      </w:r>
      <w:r>
        <w:rPr>
          <w:rFonts w:cs="Times New Roman" w:hint="eastAsia"/>
          <w:color w:val="000000"/>
          <w:lang w:eastAsia="zh-CN"/>
        </w:rPr>
        <w:t xml:space="preserve"> 427 </w:t>
      </w:r>
      <w:r>
        <w:rPr>
          <w:rFonts w:cs="Times New Roman" w:hint="eastAsia"/>
          <w:color w:val="000000"/>
          <w:lang w:eastAsia="zh-CN"/>
        </w:rPr>
        <w:t>条，为学生提供公平获取并参与教育项目的机会。《普通教育规定法》第</w:t>
      </w:r>
      <w:r>
        <w:rPr>
          <w:rFonts w:cs="Times New Roman" w:hint="eastAsia"/>
          <w:color w:val="000000"/>
          <w:lang w:eastAsia="zh-CN"/>
        </w:rPr>
        <w:t xml:space="preserve"> 427 </w:t>
      </w:r>
      <w:r>
        <w:rPr>
          <w:rFonts w:cs="Times New Roman" w:hint="eastAsia"/>
          <w:color w:val="000000"/>
          <w:lang w:eastAsia="zh-CN"/>
        </w:rPr>
        <w:t>条与新泽西州教育部确保所有学生都能获得高质量教育的承诺相一致。</w:t>
      </w:r>
    </w:p>
    <w:p>
      <w:pPr>
        <w:rPr>
          <w:rFonts w:cs="Times New Roman" w:hint="eastAsia"/>
          <w:color w:val="000000" w:themeColor="text1"/>
          <w:lang w:eastAsia="zh-CN"/>
        </w:rPr>
      </w:pPr>
      <w:r>
        <w:rPr>
          <w:rFonts w:cs="Times New Roman" w:hint="eastAsia"/>
          <w:color w:val="000000"/>
          <w:lang w:eastAsia="zh-CN"/>
        </w:rPr>
        <w:t>在新泽西州，实施《每一个学生成功法》项目的所有学区还必须遵守《新泽西州行政法典》第</w:t>
      </w:r>
      <w:r>
        <w:rPr>
          <w:rFonts w:cs="Times New Roman" w:hint="eastAsia"/>
          <w:color w:val="000000"/>
          <w:lang w:eastAsia="zh-CN"/>
        </w:rPr>
        <w:t xml:space="preserve"> 6A:7 </w:t>
      </w:r>
      <w:r>
        <w:rPr>
          <w:rFonts w:cs="Times New Roman" w:hint="eastAsia"/>
          <w:color w:val="000000"/>
          <w:lang w:eastAsia="zh-CN"/>
        </w:rPr>
        <w:t>条“教育公平管理”。这些法规确保所有学生“都能平等地参加学区教育委员会提供的教育活动和项目”。</w:t>
      </w:r>
    </w:p>
    <w:p>
      <w:pPr>
        <w:rPr>
          <w:rFonts w:cs="Times New Roman" w:hint="eastAsia"/>
          <w:color w:val="000000" w:themeColor="text1"/>
          <w:lang w:eastAsia="zh-CN"/>
        </w:rPr>
      </w:pPr>
      <w:r>
        <w:rPr>
          <w:rFonts w:cs="Times New Roman" w:hint="eastAsia"/>
          <w:color w:val="000000"/>
          <w:lang w:eastAsia="zh-CN"/>
        </w:rPr>
        <w:t>根据《新泽西州行政法典》第</w:t>
      </w:r>
      <w:r>
        <w:rPr>
          <w:rFonts w:cs="Times New Roman" w:hint="eastAsia"/>
          <w:color w:val="000000"/>
          <w:lang w:eastAsia="zh-CN"/>
        </w:rPr>
        <w:t xml:space="preserve"> 6A:7 </w:t>
      </w:r>
      <w:r>
        <w:rPr>
          <w:rFonts w:cs="Times New Roman" w:hint="eastAsia"/>
          <w:color w:val="000000"/>
          <w:lang w:eastAsia="zh-CN"/>
        </w:rPr>
        <w:t>条，各地方教育机构必须每三年制定并向新泽西州教育部提交一份全面公平计划。该全面公平计划必须识别并纠正影响地方教育机构设施、项目、学生和工作人员的所有歧视性与不公平教育做法。这些法规还要求地方教育机构在制定全面公平计划之前，评估其在教育项目内容和获取方面实现公平性的需求。</w:t>
      </w:r>
    </w:p>
    <w:p>
      <w:pPr>
        <w:rPr>
          <w:rFonts w:cs="Times New Roman" w:hint="eastAsia"/>
          <w:color w:val="000000" w:themeColor="text1"/>
          <w:lang w:eastAsia="zh-CN"/>
        </w:rPr>
      </w:pPr>
      <w:r>
        <w:rPr>
          <w:rFonts w:cs="Times New Roman" w:hint="eastAsia"/>
          <w:color w:val="000000"/>
          <w:lang w:eastAsia="zh-CN"/>
        </w:rPr>
        <w:t>新泽西州教育部将识别可能阻止学生、教师等获取或参与联邦资助项目或活动的障碍，并将采取必要措施消除这些障碍，确保本文所述所有联邦资助项目都能实现公平参与。这些措施包括但不限于：</w:t>
      </w:r>
    </w:p>
    <w:p>
      <w:pPr>
        <w:pStyle w:val="ListParagraph"/>
        <w:numPr>
          <w:ilvl w:val="0"/>
          <w:numId w:val="219"/>
        </w:numPr>
        <w:spacing w:after="160" w:line="259" w:lineRule="auto"/>
        <w:rPr>
          <w:rFonts w:cs="Times New Roman" w:hint="eastAsia"/>
          <w:color w:val="000000" w:themeColor="text1"/>
          <w:lang w:eastAsia="zh-CN"/>
        </w:rPr>
      </w:pPr>
      <w:r>
        <w:rPr>
          <w:rFonts w:cs="Times New Roman" w:hint="eastAsia"/>
          <w:color w:val="000000"/>
          <w:lang w:eastAsia="zh-CN"/>
        </w:rPr>
        <w:t>确保地方教育机构在所有联邦资助项目中都遵守《普通教育规定法》第</w:t>
      </w:r>
      <w:r>
        <w:rPr>
          <w:rFonts w:cs="Times New Roman" w:hint="eastAsia"/>
          <w:color w:val="000000"/>
          <w:lang w:eastAsia="zh-CN"/>
        </w:rPr>
        <w:t xml:space="preserve"> 427 </w:t>
      </w:r>
      <w:r>
        <w:rPr>
          <w:rFonts w:cs="Times New Roman" w:hint="eastAsia"/>
          <w:color w:val="000000"/>
          <w:lang w:eastAsia="zh-CN"/>
        </w:rPr>
        <w:t>条规定，并符合本州关于公平教育的法规；</w:t>
      </w:r>
    </w:p>
    <w:p>
      <w:pPr>
        <w:pStyle w:val="ListParagraph"/>
        <w:numPr>
          <w:ilvl w:val="0"/>
          <w:numId w:val="219"/>
        </w:numPr>
        <w:spacing w:after="160" w:line="259" w:lineRule="auto"/>
        <w:rPr>
          <w:rFonts w:cs="Times New Roman" w:hint="eastAsia"/>
          <w:color w:val="000000" w:themeColor="text1"/>
          <w:lang w:eastAsia="zh-CN"/>
        </w:rPr>
      </w:pPr>
      <w:r>
        <w:rPr>
          <w:rFonts w:cs="Times New Roman" w:hint="eastAsia"/>
          <w:color w:val="000000"/>
          <w:lang w:eastAsia="zh-CN"/>
        </w:rPr>
        <w:t>确保《每一个学生成功法》相关教育材料可供残疾群体和多语言学习者使用（包括适当情况下提供材料翻译服务）；以及</w:t>
      </w:r>
      <w:r>
        <w:rPr>
          <w:rFonts w:cs="Times New Roman" w:hint="eastAsia"/>
          <w:color w:val="000000"/>
          <w:lang w:eastAsia="zh-CN"/>
        </w:rPr>
        <w:t xml:space="preserve"> </w:t>
      </w:r>
    </w:p>
    <w:p>
      <w:pPr>
        <w:pStyle w:val="ListParagraph"/>
        <w:numPr>
          <w:ilvl w:val="0"/>
          <w:numId w:val="219"/>
        </w:numPr>
        <w:spacing w:after="160" w:line="259" w:lineRule="auto"/>
        <w:rPr>
          <w:rFonts w:cs="Times New Roman" w:hint="eastAsia"/>
          <w:color w:val="000000" w:themeColor="text1"/>
          <w:lang w:eastAsia="zh-CN"/>
        </w:rPr>
      </w:pPr>
      <w:r>
        <w:rPr>
          <w:rFonts w:cs="Times New Roman" w:hint="eastAsia"/>
          <w:color w:val="000000"/>
          <w:lang w:eastAsia="zh-CN"/>
        </w:rPr>
        <w:t>提供指导和技术协援助，确保地方教育机构能够收集利益相关方关于学生需求和联邦资助项目的意见，以解决传统上代表性不足的群体的需求，包括残疾学生、多语言学习者和经济困难学生的家长和家庭。</w:t>
      </w:r>
    </w:p>
    <w:p>
      <w:pPr>
        <w:rPr>
          <w:rFonts w:cs="Times New Roman" w:hint="eastAsia"/>
          <w:color w:val="000000" w:themeColor="text1"/>
          <w:lang w:eastAsia="zh-CN"/>
        </w:rPr>
      </w:pPr>
      <w:r>
        <w:rPr>
          <w:rFonts w:cs="Times New Roman" w:hint="eastAsia"/>
          <w:color w:val="000000"/>
          <w:lang w:eastAsia="zh-CN"/>
        </w:rPr>
        <w:t>根据《普通教育规定法》第</w:t>
      </w:r>
      <w:r>
        <w:rPr>
          <w:rFonts w:cs="Times New Roman" w:hint="eastAsia"/>
          <w:color w:val="000000"/>
          <w:lang w:eastAsia="zh-CN"/>
        </w:rPr>
        <w:t xml:space="preserve"> 427 </w:t>
      </w:r>
      <w:r>
        <w:rPr>
          <w:rFonts w:cs="Times New Roman" w:hint="eastAsia"/>
          <w:color w:val="000000"/>
          <w:lang w:eastAsia="zh-CN"/>
        </w:rPr>
        <w:t>条，新泽西州教育部将持续确保所有地方自设教育项目（《每一个学生成功法》规定的项目）均遵守这些法规。</w:t>
      </w:r>
      <w:r>
        <w:rPr>
          <w:rFonts w:cs="Times New Roman" w:hint="eastAsia"/>
          <w:color w:val="000000"/>
          <w:lang w:eastAsia="zh-CN"/>
        </w:rPr>
        <w:br w:type="page"/>
      </w:r>
    </w:p>
    <w:p>
      <w:pPr>
        <w:pStyle w:val="Heading1"/>
        <w:rPr>
          <w:rFonts w:ascii="Times New Roman" w:hAnsi="Times New Roman" w:hint="eastAsia"/>
          <w:lang w:eastAsia="zh-CN"/>
        </w:rPr>
      </w:pPr>
      <w:bookmarkStart w:id="1024" w:name="_Toc210993317"/>
      <w:bookmarkStart w:id="1025" w:name="_Toc210993498"/>
      <w:bookmarkStart w:id="1026" w:name="_Toc211000847"/>
      <w:bookmarkStart w:id="1027" w:name="_Toc211000991"/>
      <w:bookmarkStart w:id="1028" w:name="_Toc211001026"/>
      <w:r>
        <w:rPr>
          <w:rFonts w:ascii="Times New Roman" w:eastAsia="宋体" w:hAnsi="Times New Roman" w:hint="eastAsia"/>
          <w:szCs w:val="36"/>
          <w:lang w:eastAsia="zh-CN"/>
        </w:rPr>
        <w:t>附录</w:t>
      </w:r>
      <w:r>
        <w:rPr>
          <w:rFonts w:ascii="Times New Roman" w:eastAsia="宋体" w:hAnsi="Times New Roman" w:hint="eastAsia"/>
          <w:szCs w:val="36"/>
          <w:lang w:eastAsia="zh-CN"/>
        </w:rPr>
        <w:t xml:space="preserve"> C</w:t>
      </w:r>
      <w:bookmarkStart w:id="1029" w:name="_Toc171333340"/>
      <w:r>
        <w:rPr>
          <w:rFonts w:ascii="Times New Roman" w:eastAsia="宋体" w:hAnsi="Times New Roman" w:hint="eastAsia"/>
          <w:szCs w:val="36"/>
          <w:lang w:eastAsia="zh-CN"/>
        </w:rPr>
        <w:t>：图表文字说明</w:t>
      </w:r>
      <w:bookmarkEnd w:id="1024"/>
      <w:bookmarkEnd w:id="1025"/>
      <w:bookmarkEnd w:id="1026"/>
      <w:bookmarkEnd w:id="1027"/>
      <w:bookmarkEnd w:id="1028"/>
      <w:bookmarkEnd w:id="1029"/>
    </w:p>
    <w:p>
      <w:pPr>
        <w:pStyle w:val="Heading2"/>
        <w:rPr>
          <w:rFonts w:ascii="Times New Roman" w:hAnsi="Times New Roman" w:hint="eastAsia"/>
          <w:lang w:eastAsia="zh-CN"/>
        </w:rPr>
      </w:pPr>
      <w:bookmarkStart w:id="1030" w:name="_NJ_ESSA_State"/>
      <w:bookmarkStart w:id="1031" w:name="_Toc199403827"/>
      <w:bookmarkStart w:id="1032" w:name="_Toc210993318"/>
      <w:bookmarkStart w:id="1033" w:name="_Toc210993499"/>
      <w:bookmarkStart w:id="1034" w:name="_Toc210993649"/>
      <w:bookmarkStart w:id="1035" w:name="_Toc211000848"/>
      <w:bookmarkStart w:id="1036" w:name="_Toc211000992"/>
      <w:bookmarkStart w:id="1037" w:name="_Toc211001195"/>
      <w:bookmarkStart w:id="1038" w:name="_Toc211001321"/>
      <w:bookmarkEnd w:id="1030"/>
      <w:r>
        <w:rPr>
          <w:rFonts w:ascii="Times New Roman" w:eastAsia="宋体" w:hAnsi="Times New Roman" w:hint="eastAsia"/>
          <w:szCs w:val="32"/>
          <w:lang w:eastAsia="zh-CN"/>
        </w:rPr>
        <w:t>新泽西州《每一个学生成功法》州计划时间表</w:t>
      </w:r>
      <w:bookmarkEnd w:id="1031"/>
      <w:bookmarkEnd w:id="1032"/>
      <w:bookmarkEnd w:id="1033"/>
      <w:bookmarkEnd w:id="1034"/>
      <w:bookmarkEnd w:id="1035"/>
      <w:bookmarkEnd w:id="1036"/>
      <w:bookmarkEnd w:id="1037"/>
      <w:bookmarkEnd w:id="1038"/>
    </w:p>
    <w:p>
      <w:pPr>
        <w:pStyle w:val="ListParagraph"/>
        <w:numPr>
          <w:ilvl w:val="0"/>
          <w:numId w:val="96"/>
        </w:numPr>
        <w:shd w:val="clear" w:color="auto" w:fill="FFFFFF" w:themeFill="background1"/>
        <w:spacing w:after="120"/>
        <w:contextualSpacing w:val="0"/>
        <w:textAlignment w:val="baseline"/>
        <w:rPr>
          <w:rFonts w:cs="Times New Roman" w:hint="eastAsia"/>
          <w:lang w:eastAsia="zh-CN"/>
        </w:rPr>
      </w:pPr>
      <w:r>
        <w:rPr>
          <w:rFonts w:cs="Times New Roman" w:hint="eastAsia"/>
          <w:lang w:eastAsia="zh-CN"/>
        </w:rPr>
        <w:t xml:space="preserve">2015 </w:t>
      </w:r>
      <w:r>
        <w:rPr>
          <w:rFonts w:cs="Times New Roman" w:hint="eastAsia"/>
          <w:lang w:eastAsia="zh-CN"/>
        </w:rPr>
        <w:t>年：《每一个学生成功法》生效</w:t>
      </w:r>
    </w:p>
    <w:p>
      <w:pPr>
        <w:pStyle w:val="ListParagraph"/>
        <w:numPr>
          <w:ilvl w:val="0"/>
          <w:numId w:val="96"/>
        </w:numPr>
        <w:shd w:val="clear" w:color="auto" w:fill="FFFFFF" w:themeFill="background1"/>
        <w:spacing w:after="120"/>
        <w:contextualSpacing w:val="0"/>
        <w:textAlignment w:val="baseline"/>
        <w:rPr>
          <w:rFonts w:cs="Times New Roman" w:hint="eastAsia"/>
          <w:lang w:eastAsia="zh-CN"/>
        </w:rPr>
      </w:pPr>
      <w:r>
        <w:rPr>
          <w:rFonts w:cs="Times New Roman" w:hint="eastAsia"/>
          <w:lang w:eastAsia="zh-CN"/>
        </w:rPr>
        <w:t xml:space="preserve">2017 </w:t>
      </w:r>
      <w:r>
        <w:rPr>
          <w:rFonts w:cs="Times New Roman" w:hint="eastAsia"/>
          <w:lang w:eastAsia="zh-CN"/>
        </w:rPr>
        <w:t>年：新泽西州《每一个学生成功法》州计划获批</w:t>
      </w:r>
    </w:p>
    <w:p>
      <w:pPr>
        <w:pStyle w:val="ListParagraph"/>
        <w:numPr>
          <w:ilvl w:val="0"/>
          <w:numId w:val="96"/>
        </w:numPr>
        <w:shd w:val="clear" w:color="auto" w:fill="FFFFFF" w:themeFill="background1"/>
        <w:spacing w:after="120"/>
        <w:contextualSpacing w:val="0"/>
        <w:textAlignment w:val="baseline"/>
        <w:rPr>
          <w:rFonts w:cs="Times New Roman" w:hint="eastAsia"/>
          <w:lang w:eastAsia="zh-CN"/>
        </w:rPr>
      </w:pPr>
      <w:r>
        <w:rPr>
          <w:rFonts w:cs="Times New Roman" w:hint="eastAsia"/>
          <w:lang w:eastAsia="zh-CN"/>
        </w:rPr>
        <w:t xml:space="preserve">2019 </w:t>
      </w:r>
      <w:r>
        <w:rPr>
          <w:rFonts w:cs="Times New Roman" w:hint="eastAsia"/>
          <w:lang w:eastAsia="zh-CN"/>
        </w:rPr>
        <w:t>年：《每一个学生成功法》综合监督</w:t>
      </w:r>
    </w:p>
    <w:p>
      <w:pPr>
        <w:pStyle w:val="ListParagraph"/>
        <w:numPr>
          <w:ilvl w:val="0"/>
          <w:numId w:val="96"/>
        </w:numPr>
        <w:shd w:val="clear" w:color="auto" w:fill="FFFFFF" w:themeFill="background1"/>
        <w:spacing w:after="120"/>
        <w:contextualSpacing w:val="0"/>
        <w:textAlignment w:val="baseline"/>
        <w:rPr>
          <w:rFonts w:cs="Times New Roman" w:hint="eastAsia"/>
          <w:lang w:eastAsia="zh-CN"/>
        </w:rPr>
      </w:pPr>
      <w:r>
        <w:rPr>
          <w:rFonts w:cs="Times New Roman" w:hint="eastAsia"/>
          <w:lang w:eastAsia="zh-CN"/>
        </w:rPr>
        <w:t xml:space="preserve">2021 </w:t>
      </w:r>
      <w:r>
        <w:rPr>
          <w:rFonts w:cs="Times New Roman" w:hint="eastAsia"/>
          <w:lang w:eastAsia="zh-CN"/>
        </w:rPr>
        <w:t>年：新冠疫情州计划附录</w:t>
      </w:r>
    </w:p>
    <w:p>
      <w:pPr>
        <w:pStyle w:val="ListParagraph"/>
        <w:numPr>
          <w:ilvl w:val="0"/>
          <w:numId w:val="96"/>
        </w:numPr>
        <w:shd w:val="clear" w:color="auto" w:fill="FFFFFF" w:themeFill="background1"/>
        <w:spacing w:after="120"/>
        <w:contextualSpacing w:val="0"/>
        <w:textAlignment w:val="baseline"/>
        <w:rPr>
          <w:rFonts w:cs="Times New Roman" w:hint="eastAsia"/>
          <w:lang w:eastAsia="zh-CN"/>
        </w:rPr>
      </w:pPr>
      <w:r>
        <w:rPr>
          <w:rFonts w:cs="Times New Roman" w:hint="eastAsia"/>
          <w:lang w:eastAsia="zh-CN"/>
        </w:rPr>
        <w:t xml:space="preserve">2023 </w:t>
      </w:r>
      <w:r>
        <w:rPr>
          <w:rFonts w:cs="Times New Roman" w:hint="eastAsia"/>
          <w:lang w:eastAsia="zh-CN"/>
        </w:rPr>
        <w:t>年：修订版获批</w:t>
      </w:r>
    </w:p>
    <w:p>
      <w:pPr>
        <w:pStyle w:val="ListParagraph"/>
        <w:numPr>
          <w:ilvl w:val="0"/>
          <w:numId w:val="96"/>
        </w:numPr>
        <w:shd w:val="clear" w:color="auto" w:fill="FFFFFF" w:themeFill="background1"/>
        <w:spacing w:after="120"/>
        <w:contextualSpacing w:val="0"/>
        <w:textAlignment w:val="baseline"/>
        <w:rPr>
          <w:rFonts w:cs="Times New Roman" w:hint="eastAsia"/>
          <w:lang w:eastAsia="zh-CN"/>
        </w:rPr>
      </w:pPr>
      <w:r>
        <w:rPr>
          <w:rFonts w:cs="Times New Roman" w:hint="eastAsia"/>
          <w:lang w:eastAsia="zh-CN"/>
        </w:rPr>
        <w:t xml:space="preserve">2024 </w:t>
      </w:r>
      <w:r>
        <w:rPr>
          <w:rFonts w:cs="Times New Roman" w:hint="eastAsia"/>
          <w:lang w:eastAsia="zh-CN"/>
        </w:rPr>
        <w:t>年：新泽西州《每一个学生成功法》州计划修订完成</w:t>
      </w:r>
    </w:p>
    <w:p>
      <w:pPr>
        <w:spacing w:after="360"/>
        <w:rPr>
          <w:rStyle w:val="Hyperlink"/>
          <w:rFonts w:cs="Times New Roman" w:hint="eastAsia"/>
          <w:lang w:eastAsia="zh-CN"/>
        </w:rPr>
      </w:pPr>
      <w:r>
        <w:rPr>
          <w:rFonts w:cs="Times New Roman" w:hint="eastAsia"/>
          <w:lang w:eastAsia="zh-CN"/>
        </w:rPr>
        <w:fldChar w:fldCharType="begin"/>
      </w:r>
      <w:r>
        <w:rPr>
          <w:rFonts w:cs="Times New Roman" w:hint="eastAsia"/>
          <w:lang w:eastAsia="zh-CN"/>
        </w:rPr>
        <w:instrText>HYPERLINK  \l "_Meaningful_Consultation"</w:instrText>
      </w:r>
      <w:r>
        <w:rPr>
          <w:rFonts w:cs="Times New Roman" w:hint="eastAsia"/>
          <w:lang w:eastAsia="zh-CN"/>
        </w:rPr>
        <w:fldChar w:fldCharType="separate"/>
      </w:r>
      <w:r>
        <w:rPr>
          <w:rFonts w:cs="Times New Roman" w:hint="eastAsia"/>
          <w:color w:val="0000FF"/>
          <w:u w:val="single"/>
          <w:lang w:eastAsia="zh-CN"/>
        </w:rPr>
        <w:t>返回时间线后的章节（“重要协商”）</w:t>
      </w:r>
    </w:p>
    <w:bookmarkStart w:id="1039" w:name="_Diagram_2:_The"/>
    <w:bookmarkStart w:id="1040" w:name="_The_Continuous_Improvement"/>
    <w:bookmarkEnd w:id="1039"/>
    <w:bookmarkEnd w:id="1040"/>
    <w:p>
      <w:pPr>
        <w:pStyle w:val="Heading2"/>
        <w:rPr>
          <w:rFonts w:ascii="Times New Roman" w:hAnsi="Times New Roman" w:hint="eastAsia"/>
          <w:lang w:eastAsia="zh-CN"/>
        </w:rPr>
      </w:pPr>
      <w:r>
        <w:rPr>
          <w:rFonts w:ascii="Times New Roman" w:eastAsiaTheme="minorHAnsi" w:hAnsi="Times New Roman" w:hint="eastAsia"/>
          <w:color w:val="auto"/>
          <w:lang w:eastAsia="zh-CN"/>
        </w:rPr>
        <w:fldChar w:fldCharType="end"/>
      </w:r>
      <w:bookmarkStart w:id="1041" w:name="_Toc199403828"/>
      <w:bookmarkStart w:id="1042" w:name="_Toc210993319"/>
      <w:bookmarkStart w:id="1043" w:name="_Toc210993500"/>
      <w:bookmarkStart w:id="1044" w:name="_Toc210993650"/>
      <w:bookmarkStart w:id="1045" w:name="_Toc211000849"/>
      <w:bookmarkStart w:id="1046" w:name="_Toc211000993"/>
      <w:bookmarkStart w:id="1047" w:name="_Toc211001196"/>
      <w:bookmarkStart w:id="1048" w:name="_Toc211001322"/>
      <w:r>
        <w:rPr>
          <w:rFonts w:ascii="Times New Roman" w:eastAsia="宋体" w:hAnsi="Times New Roman" w:hint="eastAsia"/>
          <w:szCs w:val="32"/>
          <w:lang w:eastAsia="zh-CN"/>
        </w:rPr>
        <w:t>持续改进循环</w:t>
      </w:r>
      <w:bookmarkEnd w:id="1041"/>
      <w:bookmarkEnd w:id="1042"/>
      <w:bookmarkEnd w:id="1043"/>
      <w:bookmarkEnd w:id="1044"/>
      <w:bookmarkEnd w:id="1045"/>
      <w:bookmarkEnd w:id="1046"/>
      <w:bookmarkEnd w:id="1047"/>
      <w:bookmarkEnd w:id="1048"/>
    </w:p>
    <w:p>
      <w:pPr>
        <w:spacing w:after="120"/>
        <w:rPr>
          <w:rFonts w:cs="Times New Roman" w:hint="eastAsia"/>
          <w:lang w:eastAsia="zh-CN"/>
        </w:rPr>
      </w:pPr>
      <w:r>
        <w:rPr>
          <w:rFonts w:cs="Times New Roman" w:hint="eastAsia"/>
          <w:lang w:eastAsia="zh-CN"/>
        </w:rPr>
        <w:t>循证决策</w:t>
      </w:r>
    </w:p>
    <w:p>
      <w:pPr>
        <w:pStyle w:val="ListParagraph"/>
        <w:numPr>
          <w:ilvl w:val="0"/>
          <w:numId w:val="97"/>
        </w:numPr>
        <w:shd w:val="clear" w:color="auto" w:fill="FFFFFF" w:themeFill="background1"/>
        <w:spacing w:after="120"/>
        <w:contextualSpacing w:val="0"/>
        <w:textAlignment w:val="baseline"/>
        <w:rPr>
          <w:rFonts w:cs="Times New Roman" w:hint="eastAsia"/>
          <w:lang w:eastAsia="zh-CN"/>
        </w:rPr>
      </w:pPr>
      <w:r>
        <w:rPr>
          <w:rFonts w:cs="Times New Roman" w:hint="eastAsia"/>
          <w:lang w:eastAsia="zh-CN"/>
        </w:rPr>
        <w:t>选择：确定、检查和选择干预措施。</w:t>
      </w:r>
    </w:p>
    <w:p>
      <w:pPr>
        <w:pStyle w:val="ListParagraph"/>
        <w:numPr>
          <w:ilvl w:val="0"/>
          <w:numId w:val="97"/>
        </w:numPr>
        <w:shd w:val="clear" w:color="auto" w:fill="FFFFFF" w:themeFill="background1"/>
        <w:spacing w:after="120"/>
        <w:contextualSpacing w:val="0"/>
        <w:textAlignment w:val="baseline"/>
        <w:rPr>
          <w:rFonts w:cs="Times New Roman" w:hint="eastAsia"/>
          <w:lang w:eastAsia="zh-CN"/>
        </w:rPr>
      </w:pPr>
      <w:r>
        <w:rPr>
          <w:rFonts w:cs="Times New Roman" w:hint="eastAsia"/>
          <w:lang w:eastAsia="zh-CN"/>
        </w:rPr>
        <w:t>计划：制定实施策略。</w:t>
      </w:r>
    </w:p>
    <w:p>
      <w:pPr>
        <w:pStyle w:val="ListParagraph"/>
        <w:numPr>
          <w:ilvl w:val="0"/>
          <w:numId w:val="97"/>
        </w:numPr>
        <w:shd w:val="clear" w:color="auto" w:fill="FFFFFF" w:themeFill="background1"/>
        <w:spacing w:after="120"/>
        <w:contextualSpacing w:val="0"/>
        <w:textAlignment w:val="baseline"/>
        <w:rPr>
          <w:rFonts w:cs="Times New Roman" w:hint="eastAsia"/>
          <w:lang w:eastAsia="zh-CN"/>
        </w:rPr>
      </w:pPr>
      <w:r>
        <w:rPr>
          <w:rFonts w:cs="Times New Roman" w:hint="eastAsia"/>
          <w:lang w:eastAsia="zh-CN"/>
        </w:rPr>
        <w:t>实施：推进干预措施，根据形成性反馈进行调整。</w:t>
      </w:r>
    </w:p>
    <w:p>
      <w:pPr>
        <w:pStyle w:val="ListParagraph"/>
        <w:numPr>
          <w:ilvl w:val="0"/>
          <w:numId w:val="97"/>
        </w:numPr>
        <w:shd w:val="clear" w:color="auto" w:fill="FFFFFF" w:themeFill="background1"/>
        <w:spacing w:after="120"/>
        <w:contextualSpacing w:val="0"/>
        <w:textAlignment w:val="baseline"/>
        <w:rPr>
          <w:rFonts w:cs="Times New Roman" w:hint="eastAsia"/>
          <w:lang w:eastAsia="zh-CN"/>
        </w:rPr>
      </w:pPr>
      <w:r>
        <w:rPr>
          <w:rFonts w:cs="Times New Roman" w:hint="eastAsia"/>
          <w:lang w:eastAsia="zh-CN"/>
        </w:rPr>
        <w:t>分析：对表现与成效进行总结性评估。</w:t>
      </w:r>
    </w:p>
    <w:p>
      <w:pPr>
        <w:pStyle w:val="ListParagraph"/>
        <w:numPr>
          <w:ilvl w:val="0"/>
          <w:numId w:val="97"/>
        </w:numPr>
        <w:shd w:val="clear" w:color="auto" w:fill="FFFFFF" w:themeFill="background1"/>
        <w:spacing w:after="120"/>
        <w:contextualSpacing w:val="0"/>
        <w:textAlignment w:val="baseline"/>
        <w:rPr>
          <w:rFonts w:cs="Times New Roman" w:hint="eastAsia"/>
          <w:lang w:eastAsia="zh-CN"/>
        </w:rPr>
      </w:pPr>
      <w:r>
        <w:rPr>
          <w:rFonts w:cs="Times New Roman" w:hint="eastAsia"/>
          <w:lang w:eastAsia="zh-CN"/>
        </w:rPr>
        <w:t>信息收集：分析当地需求，调整重点。</w:t>
      </w:r>
    </w:p>
    <w:p>
      <w:pPr>
        <w:rPr>
          <w:rStyle w:val="Hyperlink"/>
          <w:rFonts w:cs="Times New Roman" w:hint="eastAsia"/>
          <w:lang w:eastAsia="zh-CN"/>
        </w:rPr>
      </w:pPr>
      <w:hyperlink w:anchor="cycle_recruitment" w:history="1">
        <w:r>
          <w:rPr>
            <w:rFonts w:cs="Times New Roman" w:hint="eastAsia"/>
            <w:color w:val="0000FF"/>
            <w:u w:val="single"/>
            <w:lang w:eastAsia="zh-CN"/>
          </w:rPr>
          <w:t>返回“招聘和留任多元化教育工作者队伍”章节</w:t>
        </w:r>
      </w:hyperlink>
      <w:bookmarkStart w:id="1049" w:name="_Levels_of_Comprehensive"/>
      <w:bookmarkEnd w:id="1049"/>
    </w:p>
    <w:p>
      <w:pPr>
        <w:rPr>
          <w:rStyle w:val="Hyperlink"/>
          <w:rFonts w:cs="Times New Roman" w:hint="eastAsia"/>
          <w:lang w:eastAsia="zh-CN"/>
        </w:rPr>
      </w:pPr>
      <w:hyperlink w:anchor="_Parent_Input_into" w:history="1">
        <w:r>
          <w:rPr>
            <w:rFonts w:cs="Times New Roman" w:hint="eastAsia"/>
            <w:color w:val="0000FF"/>
            <w:u w:val="single"/>
            <w:lang w:eastAsia="zh-CN"/>
          </w:rPr>
          <w:t>返回服务交付计划后的章节（“家长对服务交付计划的意见”）</w:t>
        </w:r>
      </w:hyperlink>
    </w:p>
    <w:p>
      <w:pPr>
        <w:pStyle w:val="Heading2"/>
        <w:rPr>
          <w:rFonts w:ascii="Times New Roman" w:hAnsi="Times New Roman" w:hint="eastAsia"/>
          <w:lang w:eastAsia="zh-CN"/>
        </w:rPr>
      </w:pPr>
      <w:bookmarkStart w:id="1050" w:name="_Iceberg_Data_Analogy"/>
      <w:bookmarkStart w:id="1051" w:name="_Toc199403829"/>
      <w:bookmarkStart w:id="1052" w:name="_Toc210993320"/>
      <w:bookmarkStart w:id="1053" w:name="_Toc210993501"/>
      <w:bookmarkStart w:id="1054" w:name="_Toc210993651"/>
      <w:bookmarkStart w:id="1055" w:name="_Toc211000850"/>
      <w:bookmarkStart w:id="1056" w:name="_Toc211000994"/>
      <w:bookmarkStart w:id="1057" w:name="_Toc211001197"/>
      <w:bookmarkStart w:id="1058" w:name="_Toc211001323"/>
      <w:bookmarkEnd w:id="1050"/>
      <w:r>
        <w:rPr>
          <w:rFonts w:ascii="Times New Roman" w:eastAsia="宋体" w:hAnsi="Times New Roman" w:hint="eastAsia"/>
          <w:szCs w:val="32"/>
          <w:lang w:eastAsia="zh-CN"/>
        </w:rPr>
        <w:t>冰山数据类比</w:t>
      </w:r>
      <w:bookmarkEnd w:id="1051"/>
      <w:bookmarkEnd w:id="1052"/>
      <w:bookmarkEnd w:id="1053"/>
      <w:bookmarkEnd w:id="1054"/>
      <w:bookmarkEnd w:id="1055"/>
      <w:bookmarkEnd w:id="1056"/>
      <w:bookmarkEnd w:id="1057"/>
      <w:bookmarkEnd w:id="1058"/>
    </w:p>
    <w:p>
      <w:pPr>
        <w:rPr>
          <w:rFonts w:cs="Times New Roman" w:hint="eastAsia"/>
          <w:lang w:eastAsia="zh-CN"/>
        </w:rPr>
      </w:pPr>
      <w:r>
        <w:rPr>
          <w:rFonts w:cs="Times New Roman" w:hint="eastAsia"/>
          <w:lang w:eastAsia="zh-CN"/>
        </w:rPr>
        <w:t>该图从侧面展示了一座冰山。水面上方有一小部分（冰山一角），水面下方有更大部分。</w:t>
      </w:r>
    </w:p>
    <w:p>
      <w:pPr>
        <w:pStyle w:val="ListParagraph"/>
        <w:numPr>
          <w:ilvl w:val="0"/>
          <w:numId w:val="170"/>
        </w:numPr>
        <w:rPr>
          <w:rFonts w:cs="Times New Roman" w:hint="eastAsia"/>
          <w:lang w:eastAsia="zh-CN"/>
        </w:rPr>
      </w:pPr>
      <w:r>
        <w:rPr>
          <w:rFonts w:cs="Times New Roman" w:hint="eastAsia"/>
          <w:b/>
          <w:bCs/>
          <w:lang w:eastAsia="zh-CN"/>
        </w:rPr>
        <w:t>水面以上部分</w:t>
      </w:r>
      <w:r>
        <w:rPr>
          <w:rFonts w:cs="Times New Roman" w:hint="eastAsia"/>
          <w:lang w:eastAsia="zh-CN"/>
        </w:rPr>
        <w:t>：用于认定需要全面或定向支持的学校的数据</w:t>
      </w:r>
    </w:p>
    <w:p>
      <w:pPr>
        <w:pStyle w:val="ListParagraph"/>
        <w:numPr>
          <w:ilvl w:val="0"/>
          <w:numId w:val="170"/>
        </w:numPr>
        <w:rPr>
          <w:rFonts w:cs="Times New Roman" w:hint="eastAsia"/>
          <w:lang w:eastAsia="zh-CN"/>
        </w:rPr>
      </w:pPr>
      <w:r>
        <w:rPr>
          <w:rFonts w:cs="Times New Roman" w:hint="eastAsia"/>
          <w:b/>
          <w:bCs/>
          <w:lang w:eastAsia="zh-CN"/>
        </w:rPr>
        <w:t>水面以下部分</w:t>
      </w:r>
      <w:r>
        <w:rPr>
          <w:rFonts w:cs="Times New Roman" w:hint="eastAsia"/>
          <w:lang w:eastAsia="zh-CN"/>
        </w:rPr>
        <w:t>：了解学生的具体需求、确定表现差距的根源、评估教育实践的有效性等所需的数据。</w:t>
      </w:r>
    </w:p>
    <w:p>
      <w:pPr>
        <w:rPr>
          <w:rFonts w:cs="Times New Roman" w:hint="eastAsia"/>
          <w:color w:val="0000FF"/>
          <w:u w:val="single"/>
          <w:lang w:eastAsia="zh-CN"/>
        </w:rPr>
      </w:pPr>
      <w:hyperlink w:anchor="iceberg" w:history="1">
        <w:r>
          <w:rPr>
            <w:rFonts w:cs="Times New Roman" w:hint="eastAsia"/>
            <w:color w:val="0000FF"/>
            <w:u w:val="single"/>
            <w:lang w:eastAsia="zh-CN"/>
          </w:rPr>
          <w:t>返回冰山图后的段落</w:t>
        </w:r>
      </w:hyperlink>
      <w:bookmarkStart w:id="1059" w:name="_NJTSS_Diagram"/>
      <w:bookmarkEnd w:id="1059"/>
      <w:r>
        <w:rPr>
          <w:rFonts w:cs="Times New Roman" w:hint="eastAsia"/>
          <w:color w:val="0000FF"/>
          <w:lang w:eastAsia="zh-CN"/>
        </w:rPr>
        <w:br w:type="page"/>
      </w:r>
    </w:p>
    <w:p>
      <w:pPr>
        <w:pStyle w:val="Heading1"/>
        <w:rPr>
          <w:rFonts w:ascii="Times New Roman" w:hAnsi="Times New Roman" w:hint="eastAsia"/>
          <w:lang w:eastAsia="zh-CN"/>
        </w:rPr>
      </w:pPr>
      <w:bookmarkStart w:id="1060" w:name="_Toc210993321"/>
      <w:bookmarkStart w:id="1061" w:name="_Toc210993502"/>
      <w:bookmarkStart w:id="1062" w:name="_Toc211000851"/>
      <w:bookmarkStart w:id="1063" w:name="_Toc211000995"/>
      <w:bookmarkStart w:id="1064" w:name="_Toc211001027"/>
      <w:r>
        <w:rPr>
          <w:rFonts w:ascii="Times New Roman" w:eastAsia="宋体" w:hAnsi="Times New Roman" w:hint="eastAsia"/>
          <w:szCs w:val="36"/>
          <w:lang w:eastAsia="zh-CN"/>
        </w:rPr>
        <w:t>附录</w:t>
      </w:r>
      <w:r>
        <w:rPr>
          <w:rFonts w:ascii="Times New Roman" w:eastAsia="宋体" w:hAnsi="Times New Roman" w:hint="eastAsia"/>
          <w:szCs w:val="36"/>
          <w:lang w:eastAsia="zh-CN"/>
        </w:rPr>
        <w:t xml:space="preserve"> D</w:t>
      </w:r>
      <w:r>
        <w:rPr>
          <w:rFonts w:ascii="Times New Roman" w:eastAsia="宋体" w:hAnsi="Times New Roman" w:hint="eastAsia"/>
          <w:szCs w:val="36"/>
          <w:lang w:eastAsia="zh-CN"/>
        </w:rPr>
        <w:t>：外部利益相关方的参与</w:t>
      </w:r>
      <w:bookmarkEnd w:id="1060"/>
      <w:bookmarkEnd w:id="1061"/>
      <w:bookmarkEnd w:id="1062"/>
      <w:bookmarkEnd w:id="1063"/>
      <w:bookmarkEnd w:id="1064"/>
    </w:p>
    <w:p>
      <w:pPr>
        <w:pStyle w:val="Heading2"/>
        <w:rPr>
          <w:rFonts w:ascii="Times New Roman" w:hAnsi="Times New Roman" w:hint="eastAsia"/>
          <w:lang w:eastAsia="zh-CN"/>
        </w:rPr>
      </w:pPr>
      <w:bookmarkStart w:id="1065" w:name="_Toc171333342"/>
      <w:bookmarkStart w:id="1066" w:name="_Toc199403831"/>
      <w:bookmarkStart w:id="1067" w:name="_Toc210993322"/>
      <w:bookmarkStart w:id="1068" w:name="_Toc210993503"/>
      <w:bookmarkStart w:id="1069" w:name="_Toc210993653"/>
      <w:bookmarkStart w:id="1070" w:name="_Toc211000852"/>
      <w:bookmarkStart w:id="1071" w:name="_Toc211000996"/>
      <w:bookmarkStart w:id="1072" w:name="_Toc211001198"/>
      <w:bookmarkStart w:id="1073" w:name="_Toc211001324"/>
      <w:r>
        <w:rPr>
          <w:rFonts w:ascii="Times New Roman" w:eastAsia="宋体" w:hAnsi="Times New Roman" w:hint="eastAsia"/>
          <w:szCs w:val="32"/>
          <w:lang w:eastAsia="zh-CN"/>
        </w:rPr>
        <w:t>简介</w:t>
      </w:r>
      <w:bookmarkEnd w:id="1065"/>
      <w:bookmarkEnd w:id="1066"/>
      <w:bookmarkEnd w:id="1067"/>
      <w:bookmarkEnd w:id="1068"/>
      <w:bookmarkEnd w:id="1069"/>
      <w:bookmarkEnd w:id="1070"/>
      <w:bookmarkEnd w:id="1071"/>
      <w:bookmarkEnd w:id="1072"/>
      <w:bookmarkEnd w:id="1073"/>
    </w:p>
    <w:p>
      <w:pPr>
        <w:rPr>
          <w:rFonts w:cs="Times New Roman" w:hint="eastAsia"/>
          <w:lang w:eastAsia="zh-CN"/>
        </w:rPr>
      </w:pPr>
      <w:r>
        <w:rPr>
          <w:rFonts w:cs="Times New Roman" w:hint="eastAsia"/>
          <w:lang w:eastAsia="zh-CN"/>
        </w:rPr>
        <w:t>在整个</w:t>
      </w:r>
      <w:r>
        <w:rPr>
          <w:rFonts w:cs="Times New Roman" w:hint="eastAsia"/>
          <w:lang w:eastAsia="zh-CN"/>
        </w:rPr>
        <w:t xml:space="preserve"> 2023 </w:t>
      </w:r>
      <w:r>
        <w:rPr>
          <w:rFonts w:cs="Times New Roman" w:hint="eastAsia"/>
          <w:lang w:eastAsia="zh-CN"/>
        </w:rPr>
        <w:t>年和</w:t>
      </w:r>
      <w:r>
        <w:rPr>
          <w:rFonts w:cs="Times New Roman" w:hint="eastAsia"/>
          <w:lang w:eastAsia="zh-CN"/>
        </w:rPr>
        <w:t xml:space="preserve"> 2024 </w:t>
      </w:r>
      <w:r>
        <w:rPr>
          <w:rFonts w:cs="Times New Roman" w:hint="eastAsia"/>
          <w:lang w:eastAsia="zh-CN"/>
        </w:rPr>
        <w:t>年，新泽西州教育部与跨机构工作人员、研究人员和新泽西州利益相关方进行了协商。该计划的主要修改内容均经过各新泽西州教育部焦点小组和《每一个学生成功法》利益相关方工作组的审核和讨论。新泽西州</w:t>
      </w:r>
      <w:r>
        <w:rPr>
          <w:rFonts w:cs="Times New Roman" w:hint="eastAsia"/>
          <w:lang w:eastAsia="zh-CN"/>
        </w:rPr>
        <w:t xml:space="preserve"> 50 </w:t>
      </w:r>
      <w:r>
        <w:rPr>
          <w:rFonts w:cs="Times New Roman" w:hint="eastAsia"/>
          <w:lang w:eastAsia="zh-CN"/>
        </w:rPr>
        <w:t>多个组织派代表参加了《每一个学生成功法》利益相关方工作组，该工作组在</w:t>
      </w:r>
      <w:r>
        <w:rPr>
          <w:rFonts w:cs="Times New Roman" w:hint="eastAsia"/>
          <w:lang w:eastAsia="zh-CN"/>
        </w:rPr>
        <w:t xml:space="preserve"> 2024 </w:t>
      </w:r>
      <w:r>
        <w:rPr>
          <w:rFonts w:cs="Times New Roman" w:hint="eastAsia"/>
          <w:lang w:eastAsia="zh-CN"/>
        </w:rPr>
        <w:t>年</w:t>
      </w:r>
      <w:r>
        <w:rPr>
          <w:rFonts w:cs="Times New Roman" w:hint="eastAsia"/>
          <w:lang w:eastAsia="zh-CN"/>
        </w:rPr>
        <w:t xml:space="preserve"> 1 </w:t>
      </w:r>
      <w:r>
        <w:rPr>
          <w:rFonts w:cs="Times New Roman" w:hint="eastAsia"/>
          <w:lang w:eastAsia="zh-CN"/>
        </w:rPr>
        <w:t>月至</w:t>
      </w:r>
      <w:r>
        <w:rPr>
          <w:rFonts w:cs="Times New Roman" w:hint="eastAsia"/>
          <w:lang w:eastAsia="zh-CN"/>
        </w:rPr>
        <w:t xml:space="preserve"> 3 </w:t>
      </w:r>
      <w:r>
        <w:rPr>
          <w:rFonts w:cs="Times New Roman" w:hint="eastAsia"/>
          <w:lang w:eastAsia="zh-CN"/>
        </w:rPr>
        <w:t>月期间召开了五次会议，讨论各种提案并提供反馈。本附录第</w:t>
      </w:r>
      <w:r>
        <w:rPr>
          <w:rFonts w:cs="Times New Roman" w:hint="eastAsia"/>
          <w:lang w:eastAsia="zh-CN"/>
        </w:rPr>
        <w:t xml:space="preserve"> I </w:t>
      </w:r>
      <w:r>
        <w:rPr>
          <w:rFonts w:cs="Times New Roman" w:hint="eastAsia"/>
          <w:lang w:eastAsia="zh-CN"/>
        </w:rPr>
        <w:t>部分将说明会议参会者提出的讨论议题和新泽西州教育部收到的反馈，以及受邀加入《每一个学生成功法》利益相关方工作组的组织名单。</w:t>
      </w:r>
    </w:p>
    <w:p>
      <w:pPr>
        <w:rPr>
          <w:rFonts w:cs="Times New Roman" w:hint="eastAsia"/>
          <w:lang w:eastAsia="zh-CN"/>
        </w:rPr>
      </w:pPr>
      <w:r>
        <w:rPr>
          <w:rFonts w:cs="Times New Roman" w:hint="eastAsia"/>
          <w:lang w:eastAsia="zh-CN"/>
        </w:rPr>
        <w:t>整个</w:t>
      </w:r>
      <w:r>
        <w:rPr>
          <w:rFonts w:cs="Times New Roman" w:hint="eastAsia"/>
          <w:lang w:eastAsia="zh-CN"/>
        </w:rPr>
        <w:t xml:space="preserve"> 2024 </w:t>
      </w:r>
      <w:r>
        <w:rPr>
          <w:rFonts w:cs="Times New Roman" w:hint="eastAsia"/>
          <w:lang w:eastAsia="zh-CN"/>
        </w:rPr>
        <w:t>年</w:t>
      </w:r>
      <w:r>
        <w:rPr>
          <w:rFonts w:cs="Times New Roman" w:hint="eastAsia"/>
          <w:lang w:eastAsia="zh-CN"/>
        </w:rPr>
        <w:t xml:space="preserve"> 8 </w:t>
      </w:r>
      <w:r>
        <w:rPr>
          <w:rFonts w:cs="Times New Roman" w:hint="eastAsia"/>
          <w:lang w:eastAsia="zh-CN"/>
        </w:rPr>
        <w:t>月，新泽西州教育部在网上完整发布了</w:t>
      </w:r>
      <w:r>
        <w:rPr>
          <w:rFonts w:cs="Times New Roman" w:hint="eastAsia"/>
          <w:lang w:eastAsia="zh-CN"/>
        </w:rPr>
        <w:t xml:space="preserve"> 2024 </w:t>
      </w:r>
      <w:r>
        <w:rPr>
          <w:rFonts w:cs="Times New Roman" w:hint="eastAsia"/>
          <w:lang w:eastAsia="zh-CN"/>
        </w:rPr>
        <w:t>年《每一个学生成功法》州计划草案。通过公共广播备忘录和新闻公告，教育部邀请公众成员（包括新泽西州各学校和学区的教育工作者和社区成员）审阅州计划草案，并通过电子邮件向新泽西州教育部反馈意见。还发表了西班牙语和英语版本的简明信息表。此外，鼓励《每一个学生成功法》利益相关方工作组成员将该草案分享给其共同代表的数千名组织成员。本附录的第</w:t>
      </w:r>
      <w:r>
        <w:rPr>
          <w:rFonts w:cs="Times New Roman" w:hint="eastAsia"/>
          <w:lang w:eastAsia="zh-CN"/>
        </w:rPr>
        <w:t xml:space="preserve"> II </w:t>
      </w:r>
      <w:r>
        <w:rPr>
          <w:rFonts w:cs="Times New Roman" w:hint="eastAsia"/>
          <w:lang w:eastAsia="zh-CN"/>
        </w:rPr>
        <w:t>部分总结了收到的公众意见。</w:t>
      </w:r>
    </w:p>
    <w:p>
      <w:pPr>
        <w:rPr>
          <w:rFonts w:cs="Times New Roman" w:hint="eastAsia"/>
          <w:lang w:eastAsia="zh-CN"/>
        </w:rPr>
      </w:pPr>
      <w:r>
        <w:rPr>
          <w:rFonts w:cs="Times New Roman" w:hint="eastAsia"/>
          <w:lang w:eastAsia="zh-CN"/>
        </w:rPr>
        <w:t>从</w:t>
      </w:r>
      <w:r>
        <w:rPr>
          <w:rFonts w:cs="Times New Roman" w:hint="eastAsia"/>
          <w:lang w:eastAsia="zh-CN"/>
        </w:rPr>
        <w:t xml:space="preserve"> 2023 </w:t>
      </w:r>
      <w:r>
        <w:rPr>
          <w:rFonts w:cs="Times New Roman" w:hint="eastAsia"/>
          <w:lang w:eastAsia="zh-CN"/>
        </w:rPr>
        <w:t>年秋季开始，新泽西州教育部向联邦资助项目咨询委员会同步了草案进展，并在</w:t>
      </w:r>
      <w:r>
        <w:rPr>
          <w:rFonts w:cs="Times New Roman" w:hint="eastAsia"/>
          <w:lang w:eastAsia="zh-CN"/>
        </w:rPr>
        <w:t xml:space="preserve"> 2024 </w:t>
      </w:r>
      <w:r>
        <w:rPr>
          <w:rFonts w:cs="Times New Roman" w:hint="eastAsia"/>
          <w:lang w:eastAsia="zh-CN"/>
        </w:rPr>
        <w:t>年春夏两季的起草过程中持续征求该委员会的意见。该委员会成员包括管理者、传统公立学校和特许学校教师、校长、其他学校领导、家长、当地教育委员会成员、专业教学支持人员、教育辅助人员、非公立学校学生代表和特许学校领导。他们会定期与新泽西州教育部会面，讨论新泽西州各类联邦资助项目的变更和实施。该委员会成员在公众评议期之前和期间审阅了</w:t>
      </w:r>
      <w:r>
        <w:rPr>
          <w:rFonts w:cs="Times New Roman" w:hint="eastAsia"/>
          <w:lang w:eastAsia="zh-CN"/>
        </w:rPr>
        <w:t xml:space="preserve"> 2024 </w:t>
      </w:r>
      <w:r>
        <w:rPr>
          <w:rFonts w:cs="Times New Roman" w:hint="eastAsia"/>
          <w:lang w:eastAsia="zh-CN"/>
        </w:rPr>
        <w:t>年《每一个学生成功法》州计划的草案。</w:t>
      </w:r>
    </w:p>
    <w:p>
      <w:pPr>
        <w:rPr>
          <w:rFonts w:cs="Times New Roman" w:hint="eastAsia"/>
          <w:lang w:eastAsia="zh-CN"/>
        </w:rPr>
      </w:pPr>
      <w:r>
        <w:rPr>
          <w:rFonts w:cs="Times New Roman" w:hint="eastAsia"/>
          <w:lang w:eastAsia="zh-CN"/>
        </w:rPr>
        <w:t>新泽西州教育部还向“地方教育机构领导层邮件列表”发送了公众意见征询通知，涵盖包括</w:t>
      </w:r>
      <w:r>
        <w:rPr>
          <w:rFonts w:cs="Times New Roman" w:hint="eastAsia"/>
          <w:lang w:eastAsia="zh-CN"/>
        </w:rPr>
        <w:t xml:space="preserve"> 1400 </w:t>
      </w:r>
      <w:r>
        <w:rPr>
          <w:rFonts w:cs="Times New Roman" w:hint="eastAsia"/>
          <w:lang w:eastAsia="zh-CN"/>
        </w:rPr>
        <w:t>多名管理人员和学校工作人员，如联邦项目协调员和业务管理人员。</w:t>
      </w:r>
    </w:p>
    <w:p>
      <w:pPr>
        <w:rPr>
          <w:rFonts w:cs="Times New Roman" w:hint="eastAsia"/>
          <w:lang w:eastAsia="zh-CN"/>
        </w:rPr>
      </w:pPr>
      <w:r>
        <w:rPr>
          <w:rFonts w:cs="Times New Roman" w:hint="eastAsia"/>
          <w:lang w:eastAsia="zh-CN"/>
        </w:rPr>
        <w:t>新泽西州教育部工作人员衷心感谢众多利益相关方（新泽西州教育部内部和外部人员），感谢他们为词过程提供宝贵的见解和专业知识。收到的优秀反馈已经并将持续推动新泽西州教育部的政策、实践和实施，确保新泽西州的所有学生都能公平地获得高质量教育。</w:t>
      </w:r>
    </w:p>
    <w:p>
      <w:pPr>
        <w:pStyle w:val="Heading2"/>
        <w:rPr>
          <w:rFonts w:ascii="Times New Roman" w:hAnsi="Times New Roman" w:hint="eastAsia"/>
          <w:lang w:eastAsia="zh-CN"/>
        </w:rPr>
      </w:pPr>
      <w:bookmarkStart w:id="1074" w:name="_Toc171333343"/>
      <w:bookmarkStart w:id="1075" w:name="_Toc199403832"/>
      <w:bookmarkStart w:id="1076" w:name="_Toc210993323"/>
      <w:bookmarkStart w:id="1077" w:name="_Toc210993504"/>
      <w:bookmarkStart w:id="1078" w:name="_Toc210993654"/>
      <w:bookmarkStart w:id="1079" w:name="_Toc211000853"/>
      <w:bookmarkStart w:id="1080" w:name="_Toc211000997"/>
      <w:bookmarkStart w:id="1081" w:name="_Toc211001199"/>
      <w:bookmarkStart w:id="1082" w:name="_Toc211001325"/>
      <w:r>
        <w:rPr>
          <w:rFonts w:ascii="Times New Roman" w:eastAsia="宋体" w:hAnsi="Times New Roman" w:hint="eastAsia"/>
          <w:szCs w:val="32"/>
          <w:lang w:eastAsia="zh-CN"/>
        </w:rPr>
        <w:t>第</w:t>
      </w:r>
      <w:r>
        <w:rPr>
          <w:rFonts w:ascii="Times New Roman" w:eastAsia="宋体" w:hAnsi="Times New Roman" w:hint="eastAsia"/>
          <w:szCs w:val="32"/>
          <w:lang w:eastAsia="zh-CN"/>
        </w:rPr>
        <w:t xml:space="preserve"> I </w:t>
      </w:r>
      <w:r>
        <w:rPr>
          <w:rFonts w:ascii="Times New Roman" w:eastAsia="宋体" w:hAnsi="Times New Roman" w:hint="eastAsia"/>
          <w:szCs w:val="32"/>
          <w:lang w:eastAsia="zh-CN"/>
        </w:rPr>
        <w:t>部分</w:t>
      </w:r>
      <w:bookmarkEnd w:id="1074"/>
      <w:bookmarkEnd w:id="1075"/>
      <w:bookmarkEnd w:id="1076"/>
      <w:bookmarkEnd w:id="1077"/>
      <w:bookmarkEnd w:id="1078"/>
      <w:bookmarkEnd w:id="1079"/>
      <w:bookmarkEnd w:id="1080"/>
      <w:bookmarkEnd w:id="1081"/>
      <w:bookmarkEnd w:id="1082"/>
    </w:p>
    <w:p>
      <w:pPr>
        <w:rPr>
          <w:rStyle w:val="eop"/>
          <w:rFonts w:cs="Times New Roman" w:hint="eastAsia"/>
          <w:color w:val="000000"/>
          <w:shd w:val="clear" w:color="auto" w:fill="FFFFFF"/>
          <w:lang w:eastAsia="zh-CN"/>
        </w:rPr>
      </w:pPr>
      <w:r>
        <w:rPr>
          <w:rStyle w:val="normaltextrun"/>
          <w:rFonts w:cs="Times New Roman" w:hint="eastAsia"/>
          <w:color w:val="000000"/>
          <w:shd w:val="clear" w:color="auto" w:fill="FFFFFF"/>
          <w:lang w:eastAsia="zh-CN"/>
        </w:rPr>
        <w:t>本附录的第</w:t>
      </w:r>
      <w:r>
        <w:rPr>
          <w:rStyle w:val="normaltextrun"/>
          <w:rFonts w:cs="Times New Roman" w:hint="eastAsia"/>
          <w:color w:val="000000"/>
          <w:shd w:val="clear" w:color="auto" w:fill="FFFFFF"/>
          <w:lang w:eastAsia="zh-CN"/>
        </w:rPr>
        <w:t xml:space="preserve"> I </w:t>
      </w:r>
      <w:r>
        <w:rPr>
          <w:rStyle w:val="normaltextrun"/>
          <w:rFonts w:cs="Times New Roman" w:hint="eastAsia"/>
          <w:color w:val="000000"/>
          <w:shd w:val="clear" w:color="auto" w:fill="FFFFFF"/>
          <w:lang w:eastAsia="zh-CN"/>
        </w:rPr>
        <w:t>部分针对</w:t>
      </w:r>
      <w:r>
        <w:rPr>
          <w:rStyle w:val="normaltextrun"/>
          <w:rFonts w:cs="Times New Roman" w:hint="eastAsia"/>
          <w:color w:val="000000"/>
          <w:shd w:val="clear" w:color="auto" w:fill="FFFFFF"/>
          <w:lang w:eastAsia="zh-CN"/>
        </w:rPr>
        <w:t xml:space="preserve"> 2024 </w:t>
      </w:r>
      <w:r>
        <w:rPr>
          <w:rStyle w:val="normaltextrun"/>
          <w:rFonts w:cs="Times New Roman" w:hint="eastAsia"/>
          <w:color w:val="000000"/>
          <w:shd w:val="clear" w:color="auto" w:fill="FFFFFF"/>
          <w:lang w:eastAsia="zh-CN"/>
        </w:rPr>
        <w:t>年《每一个学生成功法》利益相关方工作组五次会议中提出的各种提案，提供了概括性回应。反馈意见通过线上沟通、线下座谈两种方式收集，且每次会议结束时都发放了调查问卷。每次会议约有</w:t>
      </w:r>
      <w:r>
        <w:rPr>
          <w:rStyle w:val="normaltextrun"/>
          <w:rFonts w:cs="Times New Roman" w:hint="eastAsia"/>
          <w:color w:val="000000"/>
          <w:shd w:val="clear" w:color="auto" w:fill="FFFFFF"/>
          <w:lang w:eastAsia="zh-CN"/>
        </w:rPr>
        <w:t xml:space="preserve"> 40-60 </w:t>
      </w:r>
      <w:r>
        <w:rPr>
          <w:rStyle w:val="normaltextrun"/>
          <w:rFonts w:cs="Times New Roman" w:hint="eastAsia"/>
          <w:color w:val="000000"/>
          <w:shd w:val="clear" w:color="auto" w:fill="FFFFFF"/>
          <w:lang w:eastAsia="zh-CN"/>
        </w:rPr>
        <w:t>名与会者出席，</w:t>
      </w:r>
      <w:r>
        <w:rPr>
          <w:rStyle w:val="normaltextrun"/>
          <w:rFonts w:cs="Times New Roman" w:hint="eastAsia"/>
          <w:color w:val="000000"/>
          <w:shd w:val="clear" w:color="auto" w:fill="FFFFFF"/>
          <w:lang w:eastAsia="zh-CN"/>
        </w:rPr>
        <w:t xml:space="preserve">5-10 </w:t>
      </w:r>
      <w:r>
        <w:rPr>
          <w:rStyle w:val="normaltextrun"/>
          <w:rFonts w:cs="Times New Roman" w:hint="eastAsia"/>
          <w:color w:val="000000"/>
          <w:shd w:val="clear" w:color="auto" w:fill="FFFFFF"/>
          <w:lang w:eastAsia="zh-CN"/>
        </w:rPr>
        <w:t>人小组讨论由新泽西州教育部指定的记录员协助展开。参会者可随时提问与回应，因此下文记录了参会者对政策和新泽西州教育部流程的实时询问和反馈。总体而言，利益相关方对</w:t>
      </w:r>
      <w:r>
        <w:rPr>
          <w:rStyle w:val="normaltextrun"/>
          <w:rFonts w:cs="Times New Roman" w:hint="eastAsia"/>
          <w:color w:val="000000"/>
          <w:shd w:val="clear" w:color="auto" w:fill="FFFFFF"/>
          <w:lang w:eastAsia="zh-CN"/>
        </w:rPr>
        <w:t xml:space="preserve"> 2024 </w:t>
      </w:r>
      <w:r>
        <w:rPr>
          <w:rStyle w:val="normaltextrun"/>
          <w:rFonts w:cs="Times New Roman" w:hint="eastAsia"/>
          <w:color w:val="000000"/>
          <w:shd w:val="clear" w:color="auto" w:fill="FFFFFF"/>
          <w:lang w:eastAsia="zh-CN"/>
        </w:rPr>
        <w:t>年《每一个学生成功法》州计划中反映的所有实质性拟议变更均持认可态度。如对本总结或参与流程有疑问，可通过</w:t>
      </w:r>
      <w:r>
        <w:rPr>
          <w:rStyle w:val="normaltextrun"/>
          <w:rFonts w:cs="Times New Roman" w:hint="eastAsia"/>
          <w:color w:val="000000"/>
          <w:shd w:val="clear" w:color="auto" w:fill="FFFFFF"/>
          <w:lang w:eastAsia="zh-CN"/>
        </w:rPr>
        <w:t xml:space="preserve"> </w:t>
      </w:r>
      <w:hyperlink r:id="rId52" w:history="1">
        <w:r>
          <w:rPr>
            <w:rStyle w:val="normaltextrun"/>
            <w:rFonts w:cs="Times New Roman" w:hint="eastAsia"/>
            <w:color w:val="0000FF"/>
            <w:u w:val="single"/>
            <w:shd w:val="clear" w:color="auto" w:fill="FFFFFF"/>
            <w:lang w:eastAsia="zh-CN"/>
          </w:rPr>
          <w:t>essa@doe.nj.gov</w:t>
        </w:r>
      </w:hyperlink>
      <w:r>
        <w:rPr>
          <w:rStyle w:val="normaltextrun"/>
          <w:rFonts w:cs="Times New Roman" w:hint="eastAsia"/>
          <w:color w:val="000000"/>
          <w:shd w:val="clear" w:color="auto" w:fill="FFFFFF"/>
          <w:lang w:eastAsia="zh-CN"/>
        </w:rPr>
        <w:t xml:space="preserve"> </w:t>
      </w:r>
      <w:r>
        <w:rPr>
          <w:rStyle w:val="normaltextrun"/>
          <w:rFonts w:cs="Times New Roman" w:hint="eastAsia"/>
          <w:color w:val="000000"/>
          <w:shd w:val="clear" w:color="auto" w:fill="FFFFFF"/>
          <w:lang w:eastAsia="zh-CN"/>
        </w:rPr>
        <w:t>联系新泽西州教育部《每一个学生成功法》团队。</w:t>
      </w:r>
    </w:p>
    <w:p>
      <w:pPr>
        <w:rPr>
          <w:rStyle w:val="normaltextrun"/>
          <w:rFonts w:cs="Times New Roman" w:hint="eastAsia"/>
          <w:b/>
          <w:bCs/>
          <w:bdr w:val="none" w:sz="0" w:space="0" w:color="auto" w:frame="1"/>
          <w:lang w:eastAsia="zh-CN"/>
        </w:rPr>
      </w:pPr>
      <w:r>
        <w:rPr>
          <w:rStyle w:val="normaltextrun"/>
          <w:rFonts w:cs="Times New Roman" w:hint="eastAsia"/>
          <w:lang w:eastAsia="zh-CN"/>
        </w:rPr>
        <w:t>讨论的提案主题：</w:t>
      </w:r>
    </w:p>
    <w:p>
      <w:pPr>
        <w:pStyle w:val="NoSpacing"/>
        <w:numPr>
          <w:ilvl w:val="0"/>
          <w:numId w:val="98"/>
        </w:numPr>
        <w:spacing w:after="120"/>
        <w:rPr>
          <w:rFonts w:ascii="Times New Roman" w:hAnsi="Times New Roman" w:cs="Times New Roman" w:hint="eastAsia"/>
          <w:color w:val="0000FF"/>
          <w:lang w:eastAsia="zh-CN"/>
        </w:rPr>
      </w:pPr>
      <w:hyperlink w:anchor="_Feedback_on_the" w:history="1">
        <w:r>
          <w:rPr>
            <w:rFonts w:ascii="Times New Roman" w:eastAsia="宋体" w:hAnsi="Times New Roman" w:cs="Times New Roman" w:hint="eastAsia"/>
            <w:color w:val="0000FF"/>
            <w:u w:val="single"/>
            <w:lang w:eastAsia="zh-CN"/>
          </w:rPr>
          <w:t>长期目标和中期</w:t>
        </w:r>
        <w:bookmarkStart w:id="1083" w:name="_Hlt170475451"/>
        <w:bookmarkEnd w:id="1083"/>
        <w:r>
          <w:rPr>
            <w:rFonts w:ascii="Times New Roman" w:eastAsia="宋体" w:hAnsi="Times New Roman" w:cs="Times New Roman" w:hint="eastAsia"/>
            <w:color w:val="0000FF"/>
            <w:u w:val="single"/>
            <w:lang w:eastAsia="zh-CN"/>
          </w:rPr>
          <w:t>目标</w:t>
        </w:r>
      </w:hyperlink>
    </w:p>
    <w:p>
      <w:pPr>
        <w:pStyle w:val="NoSpacing"/>
        <w:numPr>
          <w:ilvl w:val="0"/>
          <w:numId w:val="98"/>
        </w:numPr>
        <w:spacing w:after="120"/>
        <w:rPr>
          <w:rFonts w:ascii="Times New Roman" w:hAnsi="Times New Roman" w:cs="Times New Roman" w:hint="eastAsia"/>
          <w:color w:val="0000FF"/>
          <w:lang w:eastAsia="zh-CN"/>
        </w:rPr>
      </w:pPr>
      <w:hyperlink w:anchor="_Feedback_on_the_13" w:history="1">
        <w:bookmarkStart w:id="1084" w:name="_Hlt170475463"/>
        <w:bookmarkEnd w:id="1084"/>
        <w:r>
          <w:rPr>
            <w:rFonts w:ascii="Times New Roman" w:eastAsia="宋体" w:hAnsi="Times New Roman" w:cs="Times New Roman" w:hint="eastAsia"/>
            <w:color w:val="0000FF"/>
            <w:u w:val="single"/>
            <w:lang w:eastAsia="zh-CN"/>
          </w:rPr>
          <w:t>毕业率</w:t>
        </w:r>
      </w:hyperlink>
    </w:p>
    <w:p>
      <w:pPr>
        <w:pStyle w:val="NoSpacing"/>
        <w:numPr>
          <w:ilvl w:val="0"/>
          <w:numId w:val="98"/>
        </w:numPr>
        <w:spacing w:after="120"/>
        <w:rPr>
          <w:rFonts w:ascii="Times New Roman" w:hAnsi="Times New Roman" w:cs="Times New Roman" w:hint="eastAsia"/>
          <w:color w:val="0000FF"/>
          <w:lang w:eastAsia="zh-CN"/>
        </w:rPr>
      </w:pPr>
      <w:hyperlink w:anchor="_Feedback_on_the_14" w:history="1">
        <w:r>
          <w:rPr>
            <w:rFonts w:ascii="Times New Roman" w:eastAsia="宋体" w:hAnsi="Times New Roman" w:cs="Times New Roman" w:hint="eastAsia"/>
            <w:color w:val="0000FF"/>
            <w:u w:val="single"/>
            <w:lang w:eastAsia="zh-CN"/>
          </w:rPr>
          <w:t>学业</w:t>
        </w:r>
        <w:bookmarkStart w:id="1085" w:name="_Hlt170475471"/>
        <w:bookmarkEnd w:id="1085"/>
        <w:r>
          <w:rPr>
            <w:rFonts w:ascii="Times New Roman" w:eastAsia="宋体" w:hAnsi="Times New Roman" w:cs="Times New Roman" w:hint="eastAsia"/>
            <w:color w:val="0000FF"/>
            <w:u w:val="single"/>
            <w:lang w:eastAsia="zh-CN"/>
          </w:rPr>
          <w:t>成就</w:t>
        </w:r>
      </w:hyperlink>
    </w:p>
    <w:p>
      <w:pPr>
        <w:pStyle w:val="NoSpacing"/>
        <w:numPr>
          <w:ilvl w:val="0"/>
          <w:numId w:val="98"/>
        </w:numPr>
        <w:spacing w:after="120"/>
        <w:rPr>
          <w:rStyle w:val="Hyperlink"/>
          <w:rFonts w:ascii="Times New Roman" w:hAnsi="Times New Roman" w:cs="Times New Roman" w:hint="eastAsia"/>
          <w:bdr w:val="none" w:sz="0" w:space="0" w:color="auto" w:frame="1"/>
          <w:lang w:eastAsia="zh-CN"/>
        </w:rPr>
      </w:pPr>
      <w:r>
        <w:rPr>
          <w:rStyle w:val="normaltextrun"/>
          <w:rFonts w:ascii="Times New Roman" w:hAnsi="Times New Roman" w:cs="Times New Roman" w:hint="eastAsia"/>
          <w:color w:val="0000FF"/>
          <w:bdr w:val="none" w:sz="0" w:space="0" w:color="auto" w:frame="1"/>
          <w:lang w:eastAsia="zh-CN"/>
        </w:rPr>
        <w:fldChar w:fldCharType="begin"/>
      </w:r>
      <w:r>
        <w:rPr>
          <w:rStyle w:val="normaltextrun"/>
          <w:rFonts w:ascii="Times New Roman" w:hAnsi="Times New Roman" w:cs="Times New Roman" w:hint="eastAsia"/>
          <w:color w:val="0000FF"/>
          <w:bdr w:val="none" w:sz="0" w:space="0" w:color="auto" w:frame="1"/>
          <w:lang w:eastAsia="zh-CN"/>
        </w:rPr>
        <w:instrText>HYPERLINK  \l "_Feedback_on_the_8"</w:instrText>
      </w:r>
      <w:r>
        <w:rPr>
          <w:rStyle w:val="normaltextrun"/>
          <w:rFonts w:ascii="Times New Roman" w:hAnsi="Times New Roman" w:cs="Times New Roman" w:hint="eastAsia"/>
          <w:color w:val="0000FF"/>
          <w:bdr w:val="none" w:sz="0" w:space="0" w:color="auto" w:frame="1"/>
          <w:lang w:eastAsia="zh-CN"/>
        </w:rPr>
        <w:fldChar w:fldCharType="separate"/>
      </w:r>
      <w:r>
        <w:rPr>
          <w:rStyle w:val="normaltextrun"/>
          <w:rFonts w:ascii="Times New Roman" w:eastAsia="宋体" w:hAnsi="Times New Roman" w:cs="Times New Roman" w:hint="eastAsia"/>
          <w:color w:val="0000FF"/>
          <w:u w:val="single"/>
          <w:lang w:eastAsia="zh-CN"/>
        </w:rPr>
        <w:t>英语语言能力指标（研究）</w:t>
      </w:r>
    </w:p>
    <w:p>
      <w:pPr>
        <w:pStyle w:val="NoSpacing"/>
        <w:numPr>
          <w:ilvl w:val="0"/>
          <w:numId w:val="98"/>
        </w:numPr>
        <w:spacing w:after="120"/>
        <w:rPr>
          <w:rStyle w:val="Hyperlink"/>
          <w:rFonts w:ascii="Times New Roman" w:hAnsi="Times New Roman" w:cs="Times New Roman" w:hint="eastAsia"/>
          <w:bdr w:val="none" w:sz="0" w:space="0" w:color="auto" w:frame="1"/>
          <w:lang w:eastAsia="zh-CN"/>
        </w:rPr>
      </w:pPr>
      <w:r>
        <w:rPr>
          <w:rStyle w:val="normaltextrun"/>
          <w:rFonts w:ascii="Times New Roman" w:hAnsi="Times New Roman" w:cs="Times New Roman" w:hint="eastAsia"/>
          <w:color w:val="0000FF"/>
          <w:bdr w:val="none" w:sz="0" w:space="0" w:color="auto" w:frame="1"/>
          <w:lang w:eastAsia="zh-CN"/>
        </w:rPr>
        <w:fldChar w:fldCharType="end"/>
      </w:r>
      <w:r>
        <w:rPr>
          <w:rStyle w:val="normaltextrun"/>
          <w:rFonts w:ascii="Times New Roman" w:hAnsi="Times New Roman" w:cs="Times New Roman" w:hint="eastAsia"/>
          <w:color w:val="0000FF"/>
          <w:bdr w:val="none" w:sz="0" w:space="0" w:color="auto" w:frame="1"/>
          <w:lang w:eastAsia="zh-CN"/>
        </w:rPr>
        <w:fldChar w:fldCharType="begin"/>
      </w:r>
      <w:r>
        <w:rPr>
          <w:rStyle w:val="normaltextrun"/>
          <w:rFonts w:ascii="Times New Roman" w:hAnsi="Times New Roman" w:cs="Times New Roman" w:hint="eastAsia"/>
          <w:color w:val="0000FF"/>
          <w:bdr w:val="none" w:sz="0" w:space="0" w:color="auto" w:frame="1"/>
          <w:lang w:eastAsia="zh-CN"/>
        </w:rPr>
        <w:instrText>HYPERLINK  \l "_Feedback_on_the_15"</w:instrText>
      </w:r>
      <w:r>
        <w:rPr>
          <w:rStyle w:val="normaltextrun"/>
          <w:rFonts w:ascii="Times New Roman" w:hAnsi="Times New Roman" w:cs="Times New Roman" w:hint="eastAsia"/>
          <w:color w:val="0000FF"/>
          <w:bdr w:val="none" w:sz="0" w:space="0" w:color="auto" w:frame="1"/>
          <w:lang w:eastAsia="zh-CN"/>
        </w:rPr>
        <w:fldChar w:fldCharType="separate"/>
      </w:r>
      <w:r>
        <w:rPr>
          <w:rStyle w:val="normaltextrun"/>
          <w:rFonts w:ascii="Times New Roman" w:eastAsia="宋体" w:hAnsi="Times New Roman" w:cs="Times New Roman" w:hint="eastAsia"/>
          <w:color w:val="0000FF"/>
          <w:u w:val="single"/>
          <w:lang w:eastAsia="zh-CN"/>
        </w:rPr>
        <w:t>公平获得高质量教学（定义）</w:t>
      </w:r>
    </w:p>
    <w:p>
      <w:pPr>
        <w:pStyle w:val="NoSpacing"/>
        <w:numPr>
          <w:ilvl w:val="0"/>
          <w:numId w:val="98"/>
        </w:numPr>
        <w:spacing w:after="120"/>
        <w:rPr>
          <w:rStyle w:val="Hyperlink"/>
          <w:rFonts w:ascii="Times New Roman" w:hAnsi="Times New Roman" w:cs="Times New Roman" w:hint="eastAsia"/>
          <w:bdr w:val="none" w:sz="0" w:space="0" w:color="auto" w:frame="1"/>
          <w:lang w:eastAsia="zh-CN"/>
        </w:rPr>
      </w:pPr>
      <w:r>
        <w:rPr>
          <w:rStyle w:val="normaltextrun"/>
          <w:rFonts w:ascii="Times New Roman" w:hAnsi="Times New Roman" w:cs="Times New Roman" w:hint="eastAsia"/>
          <w:color w:val="0000FF"/>
          <w:bdr w:val="none" w:sz="0" w:space="0" w:color="auto" w:frame="1"/>
          <w:lang w:eastAsia="zh-CN"/>
        </w:rPr>
        <w:fldChar w:fldCharType="end"/>
      </w:r>
      <w:r>
        <w:rPr>
          <w:rStyle w:val="normaltextrun"/>
          <w:rFonts w:ascii="Times New Roman" w:hAnsi="Times New Roman" w:cs="Times New Roman" w:hint="eastAsia"/>
          <w:color w:val="0000FF"/>
          <w:bdr w:val="none" w:sz="0" w:space="0" w:color="auto" w:frame="1"/>
          <w:lang w:eastAsia="zh-CN"/>
        </w:rPr>
        <w:fldChar w:fldCharType="begin"/>
      </w:r>
      <w:r>
        <w:rPr>
          <w:rStyle w:val="normaltextrun"/>
          <w:rFonts w:ascii="Times New Roman" w:hAnsi="Times New Roman" w:cs="Times New Roman" w:hint="eastAsia"/>
          <w:color w:val="0000FF"/>
          <w:bdr w:val="none" w:sz="0" w:space="0" w:color="auto" w:frame="1"/>
          <w:lang w:eastAsia="zh-CN"/>
        </w:rPr>
        <w:instrText>HYPERLINK  \l "_Feedback_on_the_16"</w:instrText>
      </w:r>
      <w:r>
        <w:rPr>
          <w:rStyle w:val="normaltextrun"/>
          <w:rFonts w:ascii="Times New Roman" w:hAnsi="Times New Roman" w:cs="Times New Roman" w:hint="eastAsia"/>
          <w:color w:val="0000FF"/>
          <w:bdr w:val="none" w:sz="0" w:space="0" w:color="auto" w:frame="1"/>
          <w:lang w:eastAsia="zh-CN"/>
        </w:rPr>
        <w:fldChar w:fldCharType="separate"/>
      </w:r>
      <w:r>
        <w:rPr>
          <w:rStyle w:val="normaltextrun"/>
          <w:rFonts w:ascii="Times New Roman" w:eastAsia="宋体" w:hAnsi="Times New Roman" w:cs="Times New Roman" w:hint="eastAsia"/>
          <w:color w:val="0000FF"/>
          <w:u w:val="single"/>
          <w:lang w:eastAsia="zh-CN"/>
        </w:rPr>
        <w:t>学校质量</w:t>
      </w:r>
      <w:r>
        <w:rPr>
          <w:rStyle w:val="normaltextrun"/>
          <w:rFonts w:ascii="Times New Roman" w:eastAsia="宋体" w:hAnsi="Times New Roman" w:cs="Times New Roman" w:hint="eastAsia"/>
          <w:color w:val="0000FF"/>
          <w:u w:val="single"/>
          <w:lang w:eastAsia="zh-CN"/>
        </w:rPr>
        <w:t>/</w:t>
      </w:r>
      <w:r>
        <w:rPr>
          <w:rStyle w:val="normaltextrun"/>
          <w:rFonts w:ascii="Times New Roman" w:eastAsia="宋体" w:hAnsi="Times New Roman" w:cs="Times New Roman" w:hint="eastAsia"/>
          <w:color w:val="0000FF"/>
          <w:u w:val="single"/>
          <w:lang w:eastAsia="zh-CN"/>
        </w:rPr>
        <w:t>学生成功指标</w:t>
      </w:r>
    </w:p>
    <w:p>
      <w:pPr>
        <w:pStyle w:val="NoSpacing"/>
        <w:numPr>
          <w:ilvl w:val="0"/>
          <w:numId w:val="98"/>
        </w:numPr>
        <w:spacing w:after="120"/>
        <w:rPr>
          <w:rStyle w:val="Hyperlink"/>
          <w:rFonts w:ascii="Times New Roman" w:hAnsi="Times New Roman" w:cs="Times New Roman" w:hint="eastAsia"/>
          <w:bdr w:val="none" w:sz="0" w:space="0" w:color="auto" w:frame="1"/>
          <w:lang w:eastAsia="zh-CN"/>
        </w:rPr>
      </w:pPr>
      <w:r>
        <w:rPr>
          <w:rStyle w:val="normaltextrun"/>
          <w:rFonts w:ascii="Times New Roman" w:hAnsi="Times New Roman" w:cs="Times New Roman" w:hint="eastAsia"/>
          <w:color w:val="0000FF"/>
          <w:bdr w:val="none" w:sz="0" w:space="0" w:color="auto" w:frame="1"/>
          <w:lang w:eastAsia="zh-CN"/>
        </w:rPr>
        <w:fldChar w:fldCharType="end"/>
      </w:r>
      <w:r>
        <w:rPr>
          <w:rStyle w:val="normaltextrun"/>
          <w:rFonts w:ascii="Times New Roman" w:hAnsi="Times New Roman" w:cs="Times New Roman" w:hint="eastAsia"/>
          <w:color w:val="0000FF"/>
          <w:bdr w:val="none" w:sz="0" w:space="0" w:color="auto" w:frame="1"/>
          <w:lang w:eastAsia="zh-CN"/>
        </w:rPr>
        <w:fldChar w:fldCharType="begin"/>
      </w:r>
      <w:r>
        <w:rPr>
          <w:rStyle w:val="normaltextrun"/>
          <w:rFonts w:ascii="Times New Roman" w:hAnsi="Times New Roman" w:cs="Times New Roman" w:hint="eastAsia"/>
          <w:color w:val="0000FF"/>
          <w:bdr w:val="none" w:sz="0" w:space="0" w:color="auto" w:frame="1"/>
          <w:lang w:eastAsia="zh-CN"/>
        </w:rPr>
        <w:instrText>HYPERLINK  \l "_Feedback_on_the_17"</w:instrText>
      </w:r>
      <w:r>
        <w:rPr>
          <w:rStyle w:val="normaltextrun"/>
          <w:rFonts w:ascii="Times New Roman" w:hAnsi="Times New Roman" w:cs="Times New Roman" w:hint="eastAsia"/>
          <w:color w:val="0000FF"/>
          <w:bdr w:val="none" w:sz="0" w:space="0" w:color="auto" w:frame="1"/>
          <w:lang w:eastAsia="zh-CN"/>
        </w:rPr>
        <w:fldChar w:fldCharType="separate"/>
      </w:r>
      <w:r>
        <w:rPr>
          <w:rStyle w:val="normaltextrun"/>
          <w:rFonts w:ascii="Times New Roman" w:eastAsia="宋体" w:hAnsi="Times New Roman" w:cs="Times New Roman" w:hint="eastAsia"/>
          <w:color w:val="0000FF"/>
          <w:u w:val="single"/>
          <w:lang w:eastAsia="zh-CN"/>
        </w:rPr>
        <w:t>新泽西州分层成功体系的拓展</w:t>
      </w:r>
    </w:p>
    <w:p>
      <w:pPr>
        <w:pStyle w:val="NoSpacing"/>
        <w:numPr>
          <w:ilvl w:val="0"/>
          <w:numId w:val="98"/>
        </w:numPr>
        <w:spacing w:after="120"/>
        <w:rPr>
          <w:rStyle w:val="Hyperlink"/>
          <w:rFonts w:ascii="Times New Roman" w:hAnsi="Times New Roman" w:cs="Times New Roman" w:hint="eastAsia"/>
          <w:lang w:eastAsia="zh-CN"/>
        </w:rPr>
      </w:pPr>
      <w:r>
        <w:rPr>
          <w:rStyle w:val="normaltextrun"/>
          <w:rFonts w:ascii="Times New Roman" w:hAnsi="Times New Roman" w:cs="Times New Roman" w:hint="eastAsia"/>
          <w:color w:val="0000FF"/>
          <w:bdr w:val="none" w:sz="0" w:space="0" w:color="auto" w:frame="1"/>
          <w:lang w:eastAsia="zh-CN"/>
        </w:rPr>
        <w:fldChar w:fldCharType="end"/>
      </w:r>
      <w:r>
        <w:rPr>
          <w:rStyle w:val="normaltextrun"/>
          <w:rFonts w:ascii="Times New Roman" w:hAnsi="Times New Roman" w:cs="Times New Roman" w:hint="eastAsia"/>
          <w:color w:val="0000FF"/>
          <w:bdr w:val="none" w:sz="0" w:space="0" w:color="auto" w:frame="1"/>
          <w:lang w:eastAsia="zh-CN"/>
        </w:rPr>
        <w:fldChar w:fldCharType="begin"/>
      </w:r>
      <w:r>
        <w:rPr>
          <w:rStyle w:val="normaltextrun"/>
          <w:rFonts w:ascii="Times New Roman" w:hAnsi="Times New Roman" w:cs="Times New Roman" w:hint="eastAsia"/>
          <w:color w:val="0000FF"/>
          <w:bdr w:val="none" w:sz="0" w:space="0" w:color="auto" w:frame="1"/>
          <w:lang w:eastAsia="zh-CN"/>
        </w:rPr>
        <w:instrText>HYPERLINK  \l "_Feedback_on_the_12"</w:instrText>
      </w:r>
      <w:r>
        <w:rPr>
          <w:rStyle w:val="normaltextrun"/>
          <w:rFonts w:ascii="Times New Roman" w:hAnsi="Times New Roman" w:cs="Times New Roman" w:hint="eastAsia"/>
          <w:color w:val="0000FF"/>
          <w:bdr w:val="none" w:sz="0" w:space="0" w:color="auto" w:frame="1"/>
          <w:lang w:eastAsia="zh-CN"/>
        </w:rPr>
        <w:fldChar w:fldCharType="separate"/>
      </w:r>
      <w:r>
        <w:rPr>
          <w:rStyle w:val="normaltextrun"/>
          <w:rFonts w:ascii="Times New Roman" w:eastAsia="宋体" w:hAnsi="Times New Roman" w:cs="Times New Roman" w:hint="eastAsia"/>
          <w:color w:val="0000FF"/>
          <w:u w:val="single"/>
          <w:lang w:eastAsia="zh-CN"/>
        </w:rPr>
        <w:t>评估材料翻译</w:t>
      </w:r>
    </w:p>
    <w:p>
      <w:pPr>
        <w:pStyle w:val="Heading3"/>
        <w:spacing w:after="220"/>
        <w:rPr>
          <w:rFonts w:ascii="Times New Roman" w:hAnsi="Times New Roman" w:cs="Times New Roman" w:hint="eastAsia"/>
          <w:lang w:eastAsia="zh-CN"/>
        </w:rPr>
      </w:pPr>
      <w:r>
        <w:rPr>
          <w:rStyle w:val="normaltextrun"/>
          <w:rFonts w:ascii="Times New Roman" w:hAnsi="Times New Roman" w:cs="Times New Roman" w:hint="eastAsia"/>
          <w:b w:val="0"/>
          <w:color w:val="0000FF"/>
          <w:bdr w:val="none" w:sz="0" w:space="0" w:color="auto" w:frame="1"/>
          <w:lang w:eastAsia="zh-CN"/>
        </w:rPr>
        <w:fldChar w:fldCharType="end"/>
      </w:r>
      <w:bookmarkStart w:id="1086" w:name="_Feedback_on_the"/>
      <w:bookmarkStart w:id="1087" w:name="_Toc171333345"/>
      <w:bookmarkStart w:id="1088" w:name="_Toc199403833"/>
      <w:bookmarkStart w:id="1089" w:name="_Toc210993324"/>
      <w:bookmarkStart w:id="1090" w:name="_Toc210993505"/>
      <w:bookmarkStart w:id="1091" w:name="_Toc210993655"/>
      <w:bookmarkStart w:id="1092" w:name="_Toc211000854"/>
      <w:bookmarkStart w:id="1093" w:name="_Toc211001326"/>
      <w:bookmarkEnd w:id="1086"/>
      <w:r>
        <w:rPr>
          <w:rStyle w:val="normaltextrun"/>
          <w:rFonts w:ascii="Times New Roman" w:eastAsia="宋体" w:hAnsi="Times New Roman" w:cs="Times New Roman" w:hint="eastAsia"/>
          <w:szCs w:val="28"/>
          <w:lang w:eastAsia="zh-CN"/>
        </w:rPr>
        <w:t>关于长期目标和指标提案的反馈意见</w:t>
      </w:r>
      <w:bookmarkEnd w:id="1087"/>
      <w:r>
        <w:rPr>
          <w:rStyle w:val="normaltextrun"/>
          <w:rFonts w:ascii="Times New Roman" w:eastAsia="宋体" w:hAnsi="Times New Roman" w:cs="Times New Roman" w:hint="eastAsia"/>
          <w:szCs w:val="28"/>
          <w:lang w:eastAsia="zh-CN"/>
        </w:rPr>
        <w:br/>
      </w:r>
      <w:r>
        <w:rPr>
          <w:rStyle w:val="normaltextrun"/>
          <w:rFonts w:ascii="Times New Roman" w:eastAsia="宋体" w:hAnsi="Times New Roman" w:cs="Times New Roman" w:hint="eastAsia"/>
          <w:szCs w:val="28"/>
          <w:lang w:eastAsia="zh-CN"/>
        </w:rPr>
        <w:t>第</w:t>
      </w:r>
      <w:r>
        <w:rPr>
          <w:rStyle w:val="normaltextrun"/>
          <w:rFonts w:ascii="Times New Roman" w:eastAsia="宋体" w:hAnsi="Times New Roman" w:cs="Times New Roman" w:hint="eastAsia"/>
          <w:szCs w:val="28"/>
          <w:lang w:eastAsia="zh-CN"/>
        </w:rPr>
        <w:t xml:space="preserve"> 1 </w:t>
      </w:r>
      <w:r>
        <w:rPr>
          <w:rStyle w:val="normaltextrun"/>
          <w:rFonts w:ascii="Times New Roman" w:eastAsia="宋体" w:hAnsi="Times New Roman" w:cs="Times New Roman" w:hint="eastAsia"/>
          <w:szCs w:val="28"/>
          <w:lang w:eastAsia="zh-CN"/>
        </w:rPr>
        <w:t>次会议（</w:t>
      </w:r>
      <w:r>
        <w:rPr>
          <w:rStyle w:val="normaltextrun"/>
          <w:rFonts w:ascii="Times New Roman" w:eastAsia="宋体" w:hAnsi="Times New Roman" w:cs="Times New Roman" w:hint="eastAsia"/>
          <w:szCs w:val="28"/>
          <w:lang w:eastAsia="zh-CN"/>
        </w:rPr>
        <w:t xml:space="preserve">1 </w:t>
      </w:r>
      <w:r>
        <w:rPr>
          <w:rStyle w:val="normaltextrun"/>
          <w:rFonts w:ascii="Times New Roman" w:eastAsia="宋体" w:hAnsi="Times New Roman" w:cs="Times New Roman" w:hint="eastAsia"/>
          <w:szCs w:val="28"/>
          <w:lang w:eastAsia="zh-CN"/>
        </w:rPr>
        <w:t>月</w:t>
      </w:r>
      <w:r>
        <w:rPr>
          <w:rStyle w:val="normaltextrun"/>
          <w:rFonts w:ascii="Times New Roman" w:eastAsia="宋体" w:hAnsi="Times New Roman" w:cs="Times New Roman" w:hint="eastAsia"/>
          <w:szCs w:val="28"/>
          <w:lang w:eastAsia="zh-CN"/>
        </w:rPr>
        <w:t xml:space="preserve"> 30 </w:t>
      </w:r>
      <w:r>
        <w:rPr>
          <w:rStyle w:val="normaltextrun"/>
          <w:rFonts w:ascii="Times New Roman" w:eastAsia="宋体" w:hAnsi="Times New Roman" w:cs="Times New Roman" w:hint="eastAsia"/>
          <w:szCs w:val="28"/>
          <w:lang w:eastAsia="zh-CN"/>
        </w:rPr>
        <w:t>日）</w:t>
      </w:r>
      <w:bookmarkEnd w:id="1088"/>
      <w:bookmarkEnd w:id="1089"/>
      <w:bookmarkEnd w:id="1090"/>
      <w:bookmarkEnd w:id="1091"/>
      <w:bookmarkEnd w:id="1092"/>
      <w:bookmarkEnd w:id="1093"/>
    </w:p>
    <w:p>
      <w:pPr>
        <w:rPr>
          <w:rFonts w:cs="Times New Roman" w:hint="eastAsia"/>
          <w:color w:val="000000"/>
          <w:shd w:val="clear" w:color="auto" w:fill="FFFFFF"/>
          <w:lang w:eastAsia="zh-CN"/>
        </w:rPr>
      </w:pPr>
      <w:r>
        <w:rPr>
          <w:rFonts w:cs="Times New Roman" w:hint="eastAsia"/>
          <w:lang w:eastAsia="zh-CN"/>
        </w:rPr>
        <w:t>参会者就“旨在重新界定《每一个学生成功法》长期目标和指标、调整目标状态类别”的提案发表了初步意见。</w:t>
      </w:r>
    </w:p>
    <w:p>
      <w:pPr>
        <w:pStyle w:val="Heading4"/>
        <w:rPr>
          <w:rFonts w:hint="eastAsia"/>
        </w:rPr>
      </w:pPr>
      <w:bookmarkStart w:id="1094" w:name="_Toc199403834"/>
      <w:bookmarkStart w:id="1095" w:name="_Toc210993325"/>
      <w:r>
        <w:rPr>
          <w:rFonts w:hint="eastAsia"/>
        </w:rPr>
        <w:t>利益相关方反馈</w:t>
      </w:r>
      <w:bookmarkEnd w:id="1094"/>
      <w:bookmarkEnd w:id="1095"/>
    </w:p>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1</w:t>
      </w:r>
      <w:r>
        <w:rPr>
          <w:rFonts w:ascii="Times New Roman" w:eastAsia="宋体" w:hAnsi="Times New Roman" w:cs="Times New Roman" w:hint="eastAsia"/>
          <w:bCs/>
          <w:lang w:eastAsia="zh-CN"/>
        </w:rPr>
        <w:t>：提案的益处与担忧</w:t>
      </w:r>
    </w:p>
    <w:p>
      <w:pPr>
        <w:rPr>
          <w:rFonts w:cs="Times New Roman" w:hint="eastAsia"/>
          <w:b/>
          <w:bCs/>
          <w:lang w:eastAsia="zh-CN"/>
        </w:rPr>
      </w:pPr>
      <w:r>
        <w:rPr>
          <w:rFonts w:cs="Times New Roman" w:hint="eastAsia"/>
          <w:b/>
          <w:bCs/>
          <w:color w:val="244061"/>
          <w:lang w:eastAsia="zh-CN"/>
        </w:rPr>
        <w:t>此提案有哪些益处？</w:t>
      </w:r>
      <w:r>
        <w:rPr>
          <w:rFonts w:cs="Times New Roman" w:hint="eastAsia"/>
          <w:b/>
          <w:bCs/>
          <w:color w:val="244061"/>
          <w:lang w:eastAsia="zh-CN"/>
        </w:rPr>
        <w:t xml:space="preserve"> </w:t>
      </w:r>
      <w:r>
        <w:rPr>
          <w:rFonts w:cs="Times New Roman" w:hint="eastAsia"/>
          <w:b/>
          <w:bCs/>
          <w:color w:val="244061"/>
          <w:lang w:eastAsia="zh-CN"/>
        </w:rPr>
        <w:t>存在哪些担忧？</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spacing w:after="120"/>
        <w:rPr>
          <w:rFonts w:cs="Times New Roman" w:hint="eastAsia"/>
          <w:b/>
          <w:bCs/>
          <w:lang w:eastAsia="zh-CN"/>
        </w:rPr>
      </w:pPr>
      <w:r>
        <w:rPr>
          <w:rFonts w:cs="Times New Roman" w:hint="eastAsia"/>
          <w:b/>
          <w:bCs/>
          <w:lang w:eastAsia="zh-CN"/>
        </w:rPr>
        <w:t>益处：</w:t>
      </w:r>
    </w:p>
    <w:p>
      <w:pPr>
        <w:pStyle w:val="ListParagraph"/>
        <w:numPr>
          <w:ilvl w:val="0"/>
          <w:numId w:val="119"/>
        </w:numPr>
        <w:spacing w:after="120" w:line="264" w:lineRule="auto"/>
        <w:contextualSpacing w:val="0"/>
        <w:rPr>
          <w:rFonts w:cs="Times New Roman" w:hint="eastAsia"/>
          <w:lang w:eastAsia="zh-CN"/>
        </w:rPr>
      </w:pPr>
      <w:r>
        <w:rPr>
          <w:rFonts w:cs="Times New Roman" w:hint="eastAsia"/>
          <w:lang w:eastAsia="zh-CN"/>
        </w:rPr>
        <w:t>鼓励在新冠疫情后采用务实且具适应性的方法来设定教育目标。</w:t>
      </w:r>
    </w:p>
    <w:p>
      <w:pPr>
        <w:pStyle w:val="ListParagraph"/>
        <w:numPr>
          <w:ilvl w:val="0"/>
          <w:numId w:val="119"/>
        </w:numPr>
        <w:spacing w:after="120" w:line="264" w:lineRule="auto"/>
        <w:contextualSpacing w:val="0"/>
        <w:rPr>
          <w:rFonts w:cs="Times New Roman" w:hint="eastAsia"/>
          <w:lang w:eastAsia="zh-CN"/>
        </w:rPr>
      </w:pPr>
      <w:r>
        <w:rPr>
          <w:rFonts w:cs="Times New Roman" w:hint="eastAsia"/>
          <w:lang w:eastAsia="zh-CN"/>
        </w:rPr>
        <w:t>倡导量身定制的责任制措施和灵活的基准。</w:t>
      </w:r>
    </w:p>
    <w:p>
      <w:pPr>
        <w:pStyle w:val="ListParagraph"/>
        <w:numPr>
          <w:ilvl w:val="0"/>
          <w:numId w:val="119"/>
        </w:numPr>
        <w:spacing w:after="120" w:line="264" w:lineRule="auto"/>
        <w:contextualSpacing w:val="0"/>
        <w:rPr>
          <w:rFonts w:cs="Times New Roman" w:hint="eastAsia"/>
          <w:lang w:eastAsia="zh-CN"/>
        </w:rPr>
      </w:pPr>
      <w:r>
        <w:rPr>
          <w:rFonts w:cs="Times New Roman" w:hint="eastAsia"/>
          <w:lang w:eastAsia="zh-CN"/>
        </w:rPr>
        <w:t>确保干预措施切实有效并涵盖所有学生群体。</w:t>
      </w:r>
    </w:p>
    <w:p>
      <w:pPr>
        <w:pStyle w:val="ListParagraph"/>
        <w:numPr>
          <w:ilvl w:val="0"/>
          <w:numId w:val="119"/>
        </w:numPr>
        <w:spacing w:after="120" w:line="264" w:lineRule="auto"/>
        <w:contextualSpacing w:val="0"/>
        <w:rPr>
          <w:rFonts w:cs="Times New Roman" w:hint="eastAsia"/>
          <w:lang w:eastAsia="zh-CN"/>
        </w:rPr>
      </w:pPr>
      <w:r>
        <w:rPr>
          <w:rFonts w:cs="Times New Roman" w:hint="eastAsia"/>
          <w:lang w:eastAsia="zh-CN"/>
        </w:rPr>
        <w:t>强调重新评估学区计划的支持力度和要求。</w:t>
      </w:r>
    </w:p>
    <w:p>
      <w:pPr>
        <w:pStyle w:val="ListParagraph"/>
        <w:numPr>
          <w:ilvl w:val="0"/>
          <w:numId w:val="119"/>
        </w:numPr>
        <w:spacing w:after="120" w:line="264" w:lineRule="auto"/>
        <w:contextualSpacing w:val="0"/>
        <w:rPr>
          <w:rFonts w:cs="Times New Roman" w:hint="eastAsia"/>
          <w:lang w:eastAsia="zh-CN"/>
        </w:rPr>
      </w:pPr>
      <w:r>
        <w:rPr>
          <w:rFonts w:cs="Times New Roman" w:hint="eastAsia"/>
          <w:lang w:eastAsia="zh-CN"/>
        </w:rPr>
        <w:t>致力于可达成的增长，并关注学生的多样化需求。</w:t>
      </w:r>
    </w:p>
    <w:p>
      <w:pPr>
        <w:pStyle w:val="ListParagraph"/>
        <w:numPr>
          <w:ilvl w:val="0"/>
          <w:numId w:val="120"/>
        </w:numPr>
        <w:spacing w:after="120" w:line="264" w:lineRule="auto"/>
        <w:contextualSpacing w:val="0"/>
        <w:rPr>
          <w:rFonts w:cs="Times New Roman" w:hint="eastAsia"/>
          <w:lang w:eastAsia="zh-CN"/>
        </w:rPr>
      </w:pPr>
      <w:r>
        <w:rPr>
          <w:rFonts w:cs="Times New Roman" w:hint="eastAsia"/>
          <w:lang w:eastAsia="zh-CN"/>
        </w:rPr>
        <w:t>促进有效且包容的干预措施，特别惠及残疾学生。</w:t>
      </w:r>
    </w:p>
    <w:p>
      <w:pPr>
        <w:pStyle w:val="ListParagraph"/>
        <w:numPr>
          <w:ilvl w:val="0"/>
          <w:numId w:val="121"/>
        </w:numPr>
        <w:spacing w:after="120" w:line="264" w:lineRule="auto"/>
        <w:contextualSpacing w:val="0"/>
        <w:rPr>
          <w:rFonts w:cs="Times New Roman" w:hint="eastAsia"/>
          <w:lang w:eastAsia="zh-CN"/>
        </w:rPr>
      </w:pPr>
      <w:r>
        <w:rPr>
          <w:rFonts w:cs="Times New Roman" w:hint="eastAsia"/>
          <w:lang w:eastAsia="zh-CN"/>
        </w:rPr>
        <w:t>每</w:t>
      </w:r>
      <w:r>
        <w:rPr>
          <w:rFonts w:cs="Times New Roman" w:hint="eastAsia"/>
          <w:lang w:eastAsia="zh-CN"/>
        </w:rPr>
        <w:t xml:space="preserve"> 5 </w:t>
      </w:r>
      <w:r>
        <w:rPr>
          <w:rFonts w:cs="Times New Roman" w:hint="eastAsia"/>
          <w:lang w:eastAsia="zh-CN"/>
        </w:rPr>
        <w:t>年重新审视目标或可带来若干好处。</w:t>
      </w:r>
    </w:p>
    <w:p>
      <w:pPr>
        <w:pStyle w:val="ListParagraph"/>
        <w:numPr>
          <w:ilvl w:val="0"/>
          <w:numId w:val="121"/>
        </w:numPr>
        <w:spacing w:after="120" w:line="264" w:lineRule="auto"/>
        <w:contextualSpacing w:val="0"/>
        <w:rPr>
          <w:rFonts w:cs="Times New Roman" w:hint="eastAsia"/>
          <w:lang w:eastAsia="zh-CN"/>
        </w:rPr>
      </w:pPr>
      <w:r>
        <w:rPr>
          <w:rFonts w:cs="Times New Roman" w:hint="eastAsia"/>
          <w:lang w:eastAsia="zh-CN"/>
        </w:rPr>
        <w:t>专注增长和持续改进——“这不是一条直线。”</w:t>
      </w:r>
    </w:p>
    <w:p>
      <w:pPr>
        <w:pStyle w:val="ListParagraph"/>
        <w:numPr>
          <w:ilvl w:val="0"/>
          <w:numId w:val="121"/>
        </w:numPr>
        <w:spacing w:after="120" w:line="264" w:lineRule="auto"/>
        <w:contextualSpacing w:val="0"/>
        <w:rPr>
          <w:rFonts w:cs="Times New Roman" w:hint="eastAsia"/>
          <w:lang w:eastAsia="zh-CN"/>
        </w:rPr>
      </w:pPr>
      <w:r>
        <w:rPr>
          <w:rFonts w:cs="Times New Roman" w:hint="eastAsia"/>
          <w:lang w:eastAsia="zh-CN"/>
        </w:rPr>
        <w:t>这些修订很合理！</w:t>
      </w:r>
    </w:p>
    <w:p>
      <w:pPr>
        <w:pStyle w:val="ListParagraph"/>
        <w:numPr>
          <w:ilvl w:val="0"/>
          <w:numId w:val="121"/>
        </w:numPr>
        <w:spacing w:after="120" w:line="264" w:lineRule="auto"/>
        <w:contextualSpacing w:val="0"/>
        <w:rPr>
          <w:rFonts w:cs="Times New Roman" w:hint="eastAsia"/>
          <w:lang w:eastAsia="zh-CN"/>
        </w:rPr>
      </w:pPr>
      <w:r>
        <w:rPr>
          <w:rFonts w:cs="Times New Roman" w:hint="eastAsia"/>
          <w:lang w:eastAsia="zh-CN"/>
        </w:rPr>
        <w:t>经常重新审视目标有益处，为学校提供了改进和记录变化的机会。</w:t>
      </w:r>
    </w:p>
    <w:p>
      <w:pPr>
        <w:pStyle w:val="ListParagraph"/>
        <w:numPr>
          <w:ilvl w:val="0"/>
          <w:numId w:val="122"/>
        </w:numPr>
        <w:spacing w:after="120" w:line="264" w:lineRule="auto"/>
        <w:contextualSpacing w:val="0"/>
        <w:rPr>
          <w:rFonts w:cs="Times New Roman" w:hint="eastAsia"/>
          <w:b/>
          <w:bCs/>
          <w:lang w:eastAsia="zh-CN"/>
        </w:rPr>
      </w:pPr>
      <w:r>
        <w:rPr>
          <w:rFonts w:cs="Times New Roman" w:hint="eastAsia"/>
          <w:lang w:eastAsia="zh-CN"/>
        </w:rPr>
        <w:t>绘制不同群体（如残疾学生、多语言学习者、流动学生）的成长轨迹，有助于实现定向支持，并更细致地了解进展。</w:t>
      </w:r>
    </w:p>
    <w:p>
      <w:pPr>
        <w:pStyle w:val="ListParagraph"/>
        <w:numPr>
          <w:ilvl w:val="0"/>
          <w:numId w:val="122"/>
        </w:numPr>
        <w:spacing w:after="120" w:line="264" w:lineRule="auto"/>
        <w:contextualSpacing w:val="0"/>
        <w:rPr>
          <w:rFonts w:cs="Times New Roman" w:hint="eastAsia"/>
          <w:lang w:eastAsia="zh-CN"/>
        </w:rPr>
      </w:pPr>
      <w:r>
        <w:rPr>
          <w:rFonts w:cs="Times New Roman" w:hint="eastAsia"/>
          <w:lang w:eastAsia="zh-CN"/>
        </w:rPr>
        <w:lastRenderedPageBreak/>
        <w:t>提供针对最弱势学生群体提的支持。</w:t>
      </w:r>
    </w:p>
    <w:p>
      <w:pPr>
        <w:pStyle w:val="ListParagraph"/>
        <w:numPr>
          <w:ilvl w:val="0"/>
          <w:numId w:val="122"/>
        </w:numPr>
        <w:spacing w:after="120" w:line="264" w:lineRule="auto"/>
        <w:contextualSpacing w:val="0"/>
        <w:rPr>
          <w:rFonts w:cs="Times New Roman" w:hint="eastAsia"/>
          <w:b/>
          <w:bCs/>
          <w:lang w:eastAsia="zh-CN"/>
        </w:rPr>
      </w:pPr>
      <w:r>
        <w:rPr>
          <w:rFonts w:cs="Times New Roman" w:hint="eastAsia"/>
          <w:lang w:eastAsia="zh-CN"/>
        </w:rPr>
        <w:t>按学生群体调整百分比，使目标定位更精准、更有效。</w:t>
      </w:r>
    </w:p>
    <w:p>
      <w:pPr>
        <w:pStyle w:val="ListParagraph"/>
        <w:numPr>
          <w:ilvl w:val="0"/>
          <w:numId w:val="122"/>
        </w:numPr>
        <w:spacing w:after="120" w:line="264" w:lineRule="auto"/>
        <w:contextualSpacing w:val="0"/>
        <w:rPr>
          <w:rFonts w:cs="Times New Roman" w:hint="eastAsia"/>
          <w:lang w:eastAsia="zh-CN"/>
        </w:rPr>
      </w:pPr>
      <w:r>
        <w:rPr>
          <w:rFonts w:cs="Times New Roman" w:hint="eastAsia"/>
          <w:lang w:eastAsia="zh-CN"/>
        </w:rPr>
        <w:t>拟议调整聚焦“差距问题”，为解决成绩差异提供了更具针对性和更有效的方法。</w:t>
      </w:r>
    </w:p>
    <w:p>
      <w:pPr>
        <w:spacing w:after="120"/>
        <w:rPr>
          <w:rFonts w:cs="Times New Roman" w:hint="eastAsia"/>
          <w:b/>
          <w:bCs/>
          <w:lang w:eastAsia="zh-CN"/>
        </w:rPr>
      </w:pPr>
      <w:r>
        <w:rPr>
          <w:rFonts w:cs="Times New Roman" w:hint="eastAsia"/>
          <w:b/>
          <w:bCs/>
          <w:lang w:eastAsia="zh-CN"/>
        </w:rPr>
        <w:t>担忧：</w:t>
      </w:r>
    </w:p>
    <w:p>
      <w:pPr>
        <w:pStyle w:val="ListParagraph"/>
        <w:numPr>
          <w:ilvl w:val="0"/>
          <w:numId w:val="122"/>
        </w:numPr>
        <w:spacing w:after="120" w:line="264" w:lineRule="auto"/>
        <w:contextualSpacing w:val="0"/>
        <w:rPr>
          <w:rFonts w:cs="Times New Roman" w:hint="eastAsia"/>
          <w:lang w:eastAsia="zh-CN"/>
        </w:rPr>
      </w:pPr>
      <w:r>
        <w:rPr>
          <w:rFonts w:cs="Times New Roman" w:hint="eastAsia"/>
          <w:lang w:eastAsia="zh-CN"/>
        </w:rPr>
        <w:t>担忧过度关注成绩显著落后的学生群体，而忽视成绩较好的群体。</w:t>
      </w:r>
    </w:p>
    <w:p>
      <w:pPr>
        <w:pStyle w:val="ListParagraph"/>
        <w:numPr>
          <w:ilvl w:val="0"/>
          <w:numId w:val="122"/>
        </w:numPr>
        <w:spacing w:after="120" w:line="264" w:lineRule="auto"/>
        <w:contextualSpacing w:val="0"/>
        <w:rPr>
          <w:rFonts w:cs="Times New Roman" w:hint="eastAsia"/>
          <w:lang w:eastAsia="zh-CN"/>
        </w:rPr>
      </w:pPr>
      <w:r>
        <w:rPr>
          <w:rFonts w:cs="Times New Roman" w:hint="eastAsia"/>
          <w:lang w:eastAsia="zh-CN"/>
        </w:rPr>
        <w:t>需要针对特定学生群体制定更具战略性的调整方案。</w:t>
      </w:r>
    </w:p>
    <w:p>
      <w:pPr>
        <w:pStyle w:val="ListParagraph"/>
        <w:numPr>
          <w:ilvl w:val="0"/>
          <w:numId w:val="122"/>
        </w:numPr>
        <w:spacing w:after="120" w:line="264" w:lineRule="auto"/>
        <w:contextualSpacing w:val="0"/>
        <w:rPr>
          <w:rFonts w:cs="Times New Roman" w:hint="eastAsia"/>
          <w:lang w:eastAsia="zh-CN"/>
        </w:rPr>
      </w:pPr>
      <w:r>
        <w:rPr>
          <w:rFonts w:cs="Times New Roman" w:hint="eastAsia"/>
          <w:lang w:eastAsia="zh-CN"/>
        </w:rPr>
        <w:t>对基准数据门槛过低和</w:t>
      </w:r>
      <w:r>
        <w:rPr>
          <w:rFonts w:cs="Times New Roman" w:hint="eastAsia"/>
          <w:lang w:eastAsia="zh-CN"/>
        </w:rPr>
        <w:t xml:space="preserve"> 95% </w:t>
      </w:r>
      <w:r>
        <w:rPr>
          <w:rFonts w:cs="Times New Roman" w:hint="eastAsia"/>
          <w:lang w:eastAsia="zh-CN"/>
        </w:rPr>
        <w:t>目标的有效性存在疑问。</w:t>
      </w:r>
    </w:p>
    <w:p>
      <w:pPr>
        <w:pStyle w:val="ListParagraph"/>
        <w:numPr>
          <w:ilvl w:val="0"/>
          <w:numId w:val="122"/>
        </w:numPr>
        <w:spacing w:after="120" w:line="264" w:lineRule="auto"/>
        <w:contextualSpacing w:val="0"/>
        <w:rPr>
          <w:rFonts w:cs="Times New Roman" w:hint="eastAsia"/>
          <w:lang w:eastAsia="zh-CN"/>
        </w:rPr>
      </w:pPr>
      <w:r>
        <w:rPr>
          <w:rFonts w:cs="Times New Roman" w:hint="eastAsia"/>
          <w:lang w:eastAsia="zh-CN"/>
        </w:rPr>
        <w:t>建议提高干预措施的最低层级标准，以确保所有学生获得必要支持。</w:t>
      </w:r>
    </w:p>
    <w:p>
      <w:pPr>
        <w:pStyle w:val="ListParagraph"/>
        <w:numPr>
          <w:ilvl w:val="0"/>
          <w:numId w:val="123"/>
        </w:numPr>
        <w:spacing w:after="120" w:line="264" w:lineRule="auto"/>
        <w:contextualSpacing w:val="0"/>
        <w:rPr>
          <w:rFonts w:cs="Times New Roman" w:hint="eastAsia"/>
          <w:lang w:eastAsia="zh-CN"/>
        </w:rPr>
      </w:pPr>
      <w:r>
        <w:rPr>
          <w:rFonts w:cs="Times New Roman" w:hint="eastAsia"/>
          <w:lang w:eastAsia="zh-CN"/>
        </w:rPr>
        <w:t>对在未明确新冠疫情后现状的情况下设定高难度基准持怀疑态度。</w:t>
      </w:r>
    </w:p>
    <w:p>
      <w:pPr>
        <w:pStyle w:val="ListParagraph"/>
        <w:numPr>
          <w:ilvl w:val="0"/>
          <w:numId w:val="123"/>
        </w:numPr>
        <w:spacing w:after="120" w:line="264" w:lineRule="auto"/>
        <w:contextualSpacing w:val="0"/>
        <w:rPr>
          <w:rFonts w:cs="Times New Roman" w:hint="eastAsia"/>
          <w:lang w:eastAsia="zh-CN"/>
        </w:rPr>
      </w:pPr>
      <w:r>
        <w:rPr>
          <w:rFonts w:cs="Times New Roman" w:hint="eastAsia"/>
          <w:lang w:eastAsia="zh-CN"/>
        </w:rPr>
        <w:t>担忧提升达标率的可行性和州级支持力度。</w:t>
      </w:r>
    </w:p>
    <w:p>
      <w:pPr>
        <w:pStyle w:val="ListParagraph"/>
        <w:numPr>
          <w:ilvl w:val="0"/>
          <w:numId w:val="123"/>
        </w:numPr>
        <w:spacing w:after="120" w:line="264" w:lineRule="auto"/>
        <w:contextualSpacing w:val="0"/>
        <w:rPr>
          <w:rFonts w:cs="Times New Roman" w:hint="eastAsia"/>
          <w:lang w:eastAsia="zh-CN"/>
        </w:rPr>
      </w:pPr>
      <w:r>
        <w:rPr>
          <w:rFonts w:cs="Times New Roman" w:hint="eastAsia"/>
          <w:lang w:eastAsia="zh-CN"/>
        </w:rPr>
        <w:t>强调量身定制的责任制措施和灵活的基准。</w:t>
      </w:r>
    </w:p>
    <w:p>
      <w:pPr>
        <w:pStyle w:val="ListParagraph"/>
        <w:numPr>
          <w:ilvl w:val="0"/>
          <w:numId w:val="123"/>
        </w:numPr>
        <w:spacing w:after="120" w:line="264" w:lineRule="auto"/>
        <w:contextualSpacing w:val="0"/>
        <w:rPr>
          <w:rFonts w:cs="Times New Roman" w:hint="eastAsia"/>
          <w:lang w:eastAsia="zh-CN"/>
        </w:rPr>
      </w:pPr>
      <w:r>
        <w:rPr>
          <w:rFonts w:cs="Times New Roman" w:hint="eastAsia"/>
          <w:lang w:eastAsia="zh-CN"/>
        </w:rPr>
        <w:t>强调统一目标可能无法充分满足多样化学生群体的需求。</w:t>
      </w:r>
    </w:p>
    <w:p>
      <w:pPr>
        <w:pStyle w:val="ListParagraph"/>
        <w:numPr>
          <w:ilvl w:val="0"/>
          <w:numId w:val="124"/>
        </w:numPr>
        <w:spacing w:after="120" w:line="264" w:lineRule="auto"/>
        <w:contextualSpacing w:val="0"/>
        <w:rPr>
          <w:rFonts w:cs="Times New Roman" w:hint="eastAsia"/>
          <w:lang w:eastAsia="zh-CN"/>
        </w:rPr>
      </w:pPr>
      <w:r>
        <w:rPr>
          <w:rFonts w:cs="Times New Roman" w:hint="eastAsia"/>
          <w:lang w:eastAsia="zh-CN"/>
        </w:rPr>
        <w:t>需重新评估不同学区的支持力度和要求。</w:t>
      </w:r>
    </w:p>
    <w:p>
      <w:pPr>
        <w:pStyle w:val="ListParagraph"/>
        <w:numPr>
          <w:ilvl w:val="0"/>
          <w:numId w:val="125"/>
        </w:numPr>
        <w:spacing w:after="120" w:line="264" w:lineRule="auto"/>
        <w:contextualSpacing w:val="0"/>
        <w:rPr>
          <w:rFonts w:cs="Times New Roman" w:hint="eastAsia"/>
          <w:lang w:eastAsia="zh-CN"/>
        </w:rPr>
      </w:pPr>
      <w:r>
        <w:rPr>
          <w:rFonts w:cs="Times New Roman" w:hint="eastAsia"/>
          <w:lang w:eastAsia="zh-CN"/>
        </w:rPr>
        <w:t>怀疑拟议的变更能否有效解决长期存在的问题，表明需要采用不同的方法。强调领导力、对教师和主管的系统评估以及实施专业学习支持的重要性。</w:t>
      </w:r>
    </w:p>
    <w:p>
      <w:pPr>
        <w:pStyle w:val="ListParagraph"/>
        <w:numPr>
          <w:ilvl w:val="0"/>
          <w:numId w:val="126"/>
        </w:numPr>
        <w:spacing w:after="120" w:line="264" w:lineRule="auto"/>
        <w:contextualSpacing w:val="0"/>
        <w:rPr>
          <w:rFonts w:cs="Times New Roman" w:hint="eastAsia"/>
          <w:lang w:eastAsia="zh-CN"/>
        </w:rPr>
      </w:pPr>
      <w:r>
        <w:rPr>
          <w:rFonts w:cs="Times New Roman" w:hint="eastAsia"/>
          <w:lang w:eastAsia="zh-CN"/>
        </w:rPr>
        <w:t>担忧</w:t>
      </w:r>
      <w:r>
        <w:rPr>
          <w:rFonts w:cs="Times New Roman" w:hint="eastAsia"/>
          <w:lang w:eastAsia="zh-CN"/>
        </w:rPr>
        <w:t xml:space="preserve"> 5 </w:t>
      </w:r>
      <w:r>
        <w:rPr>
          <w:rFonts w:cs="Times New Roman" w:hint="eastAsia"/>
          <w:lang w:eastAsia="zh-CN"/>
        </w:rPr>
        <w:t>年是否足以将成就差距缩小</w:t>
      </w:r>
      <w:r>
        <w:rPr>
          <w:rFonts w:cs="Times New Roman" w:hint="eastAsia"/>
          <w:lang w:eastAsia="zh-CN"/>
        </w:rPr>
        <w:t xml:space="preserve"> 25%</w:t>
      </w:r>
      <w:r>
        <w:rPr>
          <w:rFonts w:cs="Times New Roman" w:hint="eastAsia"/>
          <w:lang w:eastAsia="zh-CN"/>
        </w:rPr>
        <w:t>。</w:t>
      </w:r>
    </w:p>
    <w:p>
      <w:pPr>
        <w:pStyle w:val="ListParagraph"/>
        <w:numPr>
          <w:ilvl w:val="0"/>
          <w:numId w:val="126"/>
        </w:numPr>
        <w:spacing w:after="120" w:line="264" w:lineRule="auto"/>
        <w:contextualSpacing w:val="0"/>
        <w:rPr>
          <w:rFonts w:cs="Times New Roman" w:hint="eastAsia"/>
          <w:lang w:eastAsia="zh-CN"/>
        </w:rPr>
      </w:pPr>
      <w:r>
        <w:rPr>
          <w:rFonts w:cs="Times New Roman" w:hint="eastAsia"/>
          <w:lang w:eastAsia="zh-CN"/>
        </w:rPr>
        <w:t>建议改为争取在</w:t>
      </w:r>
      <w:r>
        <w:rPr>
          <w:rFonts w:cs="Times New Roman" w:hint="eastAsia"/>
          <w:lang w:eastAsia="zh-CN"/>
        </w:rPr>
        <w:t xml:space="preserve"> 5 </w:t>
      </w:r>
      <w:r>
        <w:rPr>
          <w:rFonts w:cs="Times New Roman" w:hint="eastAsia"/>
          <w:lang w:eastAsia="zh-CN"/>
        </w:rPr>
        <w:t>年内缩小</w:t>
      </w:r>
      <w:r>
        <w:rPr>
          <w:rFonts w:cs="Times New Roman" w:hint="eastAsia"/>
          <w:lang w:eastAsia="zh-CN"/>
        </w:rPr>
        <w:t xml:space="preserve"> 10%</w:t>
      </w:r>
      <w:r>
        <w:rPr>
          <w:rFonts w:cs="Times New Roman" w:hint="eastAsia"/>
          <w:lang w:eastAsia="zh-CN"/>
        </w:rPr>
        <w:t>。</w:t>
      </w:r>
    </w:p>
    <w:p>
      <w:pPr>
        <w:pStyle w:val="ListParagraph"/>
        <w:numPr>
          <w:ilvl w:val="0"/>
          <w:numId w:val="127"/>
        </w:numPr>
        <w:spacing w:after="120" w:line="264" w:lineRule="auto"/>
        <w:contextualSpacing w:val="0"/>
        <w:rPr>
          <w:rFonts w:cs="Times New Roman" w:hint="eastAsia"/>
          <w:lang w:eastAsia="zh-CN"/>
        </w:rPr>
      </w:pPr>
      <w:r>
        <w:rPr>
          <w:rFonts w:cs="Times New Roman" w:hint="eastAsia"/>
          <w:lang w:eastAsia="zh-CN"/>
        </w:rPr>
        <w:t>担忧在招收率未提升的情况下，毕业率能否提高。</w:t>
      </w:r>
    </w:p>
    <w:p>
      <w:pPr>
        <w:pStyle w:val="ListParagraph"/>
        <w:numPr>
          <w:ilvl w:val="0"/>
          <w:numId w:val="127"/>
        </w:numPr>
        <w:spacing w:after="120" w:line="264" w:lineRule="auto"/>
        <w:contextualSpacing w:val="0"/>
        <w:rPr>
          <w:rFonts w:cs="Times New Roman" w:hint="eastAsia"/>
          <w:lang w:eastAsia="zh-CN"/>
        </w:rPr>
      </w:pPr>
      <w:r>
        <w:rPr>
          <w:rFonts w:cs="Times New Roman" w:hint="eastAsia"/>
          <w:lang w:eastAsia="zh-CN"/>
        </w:rPr>
        <w:t>担心拟议的变更对特殊教育学生群体产生影响。</w:t>
      </w:r>
    </w:p>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2</w:t>
      </w:r>
      <w:r>
        <w:rPr>
          <w:rFonts w:ascii="Times New Roman" w:eastAsia="宋体" w:hAnsi="Times New Roman" w:cs="Times New Roman" w:hint="eastAsia"/>
          <w:bCs/>
          <w:lang w:eastAsia="zh-CN"/>
        </w:rPr>
        <w:t>：结合年度指标来看，这些目标是否仍具挑战性？</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ListParagraph"/>
        <w:numPr>
          <w:ilvl w:val="0"/>
          <w:numId w:val="129"/>
        </w:numPr>
        <w:spacing w:after="120" w:line="264" w:lineRule="auto"/>
        <w:contextualSpacing w:val="0"/>
        <w:rPr>
          <w:rFonts w:eastAsia="Times New Roman" w:cs="Times New Roman" w:hint="eastAsia"/>
          <w:lang w:eastAsia="zh-CN"/>
        </w:rPr>
      </w:pPr>
      <w:r>
        <w:rPr>
          <w:rFonts w:cs="Times New Roman" w:hint="eastAsia"/>
          <w:lang w:eastAsia="zh-CN"/>
        </w:rPr>
        <w:t>如果学区超额完成指标，则无需担忧；但建议对低绩效学区采取干预措施。</w:t>
      </w:r>
    </w:p>
    <w:p>
      <w:pPr>
        <w:pStyle w:val="ListParagraph"/>
        <w:numPr>
          <w:ilvl w:val="0"/>
          <w:numId w:val="129"/>
        </w:numPr>
        <w:spacing w:after="120" w:line="264" w:lineRule="auto"/>
        <w:contextualSpacing w:val="0"/>
        <w:rPr>
          <w:rFonts w:eastAsia="Times New Roman" w:cs="Times New Roman" w:hint="eastAsia"/>
          <w:lang w:eastAsia="zh-CN"/>
        </w:rPr>
      </w:pPr>
      <w:r>
        <w:rPr>
          <w:rFonts w:cs="Times New Roman" w:hint="eastAsia"/>
          <w:lang w:eastAsia="zh-CN"/>
        </w:rPr>
        <w:t>对“维持</w:t>
      </w:r>
      <w:r>
        <w:rPr>
          <w:rFonts w:cs="Times New Roman" w:hint="eastAsia"/>
          <w:lang w:eastAsia="zh-CN"/>
        </w:rPr>
        <w:t xml:space="preserve"> 5 </w:t>
      </w:r>
      <w:r>
        <w:rPr>
          <w:rFonts w:cs="Times New Roman" w:hint="eastAsia"/>
          <w:lang w:eastAsia="zh-CN"/>
        </w:rPr>
        <w:t>年目标不变”的合理性存在疑问。</w:t>
      </w:r>
    </w:p>
    <w:p>
      <w:pPr>
        <w:pStyle w:val="ListParagraph"/>
        <w:numPr>
          <w:ilvl w:val="0"/>
          <w:numId w:val="129"/>
        </w:numPr>
        <w:spacing w:after="120" w:line="264" w:lineRule="auto"/>
        <w:contextualSpacing w:val="0"/>
        <w:rPr>
          <w:rFonts w:eastAsia="Times New Roman" w:cs="Times New Roman" w:hint="eastAsia"/>
          <w:lang w:eastAsia="zh-CN"/>
        </w:rPr>
      </w:pPr>
      <w:r>
        <w:rPr>
          <w:rFonts w:cs="Times New Roman" w:hint="eastAsia"/>
          <w:lang w:eastAsia="zh-CN"/>
        </w:rPr>
        <w:t>担忧如何衡量和评估干预措施提升表现的有效性。</w:t>
      </w:r>
    </w:p>
    <w:p>
      <w:pPr>
        <w:pStyle w:val="paragraph"/>
        <w:numPr>
          <w:ilvl w:val="0"/>
          <w:numId w:val="128"/>
        </w:numPr>
        <w:spacing w:before="0" w:beforeAutospacing="0" w:after="120" w:afterAutospacing="0"/>
        <w:textAlignment w:val="baseline"/>
        <w:rPr>
          <w:rFonts w:hint="eastAsia"/>
          <w:szCs w:val="22"/>
          <w:lang w:eastAsia="zh-CN"/>
        </w:rPr>
      </w:pPr>
      <w:r>
        <w:rPr>
          <w:rFonts w:eastAsia="宋体" w:hint="eastAsia"/>
          <w:szCs w:val="22"/>
          <w:lang w:eastAsia="zh-CN"/>
        </w:rPr>
        <w:t>对年度指标的挑战性及在中期调整目标的好处存在疑问。</w:t>
      </w:r>
    </w:p>
    <w:p>
      <w:pPr>
        <w:pStyle w:val="paragraph"/>
        <w:numPr>
          <w:ilvl w:val="0"/>
          <w:numId w:val="128"/>
        </w:numPr>
        <w:spacing w:after="120" w:afterAutospacing="0"/>
        <w:textAlignment w:val="baseline"/>
        <w:rPr>
          <w:rFonts w:hint="eastAsia"/>
          <w:szCs w:val="22"/>
          <w:lang w:eastAsia="zh-CN"/>
        </w:rPr>
      </w:pPr>
      <w:r>
        <w:rPr>
          <w:rFonts w:eastAsia="宋体" w:hint="eastAsia"/>
          <w:szCs w:val="22"/>
          <w:lang w:eastAsia="zh-CN"/>
        </w:rPr>
        <w:t>对学校达到调整后目标后即获得额外支持资格的判定标准存在疑问。</w:t>
      </w:r>
    </w:p>
    <w:p>
      <w:pPr>
        <w:pStyle w:val="paragraph"/>
        <w:numPr>
          <w:ilvl w:val="0"/>
          <w:numId w:val="128"/>
        </w:numPr>
        <w:spacing w:after="120" w:afterAutospacing="0"/>
        <w:textAlignment w:val="baseline"/>
        <w:rPr>
          <w:rFonts w:hint="eastAsia"/>
          <w:szCs w:val="22"/>
          <w:lang w:eastAsia="zh-CN"/>
        </w:rPr>
      </w:pPr>
      <w:r>
        <w:rPr>
          <w:rFonts w:eastAsia="宋体" w:hint="eastAsia"/>
          <w:szCs w:val="22"/>
          <w:lang w:eastAsia="zh-CN"/>
        </w:rPr>
        <w:t>担忧学校达到调整后目标但低于基准水平时，是否仍需要支持。</w:t>
      </w:r>
    </w:p>
    <w:p>
      <w:pPr>
        <w:pStyle w:val="ListParagraph"/>
        <w:numPr>
          <w:ilvl w:val="0"/>
          <w:numId w:val="130"/>
        </w:numPr>
        <w:spacing w:after="120" w:line="264" w:lineRule="auto"/>
        <w:contextualSpacing w:val="0"/>
        <w:rPr>
          <w:rFonts w:eastAsia="Times New Roman" w:cs="Times New Roman" w:hint="eastAsia"/>
          <w:lang w:eastAsia="zh-CN"/>
        </w:rPr>
      </w:pPr>
      <w:r>
        <w:rPr>
          <w:rFonts w:cs="Times New Roman" w:hint="eastAsia"/>
          <w:lang w:eastAsia="zh-CN"/>
        </w:rPr>
        <w:t>认为调整目标推进轨迹更具合理性与可实现性，可避免学校陷入“注定失败”的局面。</w:t>
      </w:r>
    </w:p>
    <w:p>
      <w:pPr>
        <w:pStyle w:val="ListParagraph"/>
        <w:numPr>
          <w:ilvl w:val="0"/>
          <w:numId w:val="130"/>
        </w:numPr>
        <w:spacing w:after="120" w:line="264" w:lineRule="auto"/>
        <w:contextualSpacing w:val="0"/>
        <w:rPr>
          <w:rFonts w:eastAsia="Times New Roman" w:cs="Times New Roman" w:hint="eastAsia"/>
          <w:lang w:eastAsia="zh-CN"/>
        </w:rPr>
      </w:pPr>
      <w:r>
        <w:rPr>
          <w:rFonts w:cs="Times New Roman" w:hint="eastAsia"/>
          <w:lang w:eastAsia="zh-CN"/>
        </w:rPr>
        <w:t>强调明确目标实现路径的重要性，指出设定目标只是一个开始，发展和问责对于成功至关重要。</w:t>
      </w:r>
    </w:p>
    <w:p>
      <w:pPr>
        <w:pStyle w:val="ListParagraph"/>
        <w:numPr>
          <w:ilvl w:val="0"/>
          <w:numId w:val="130"/>
        </w:numPr>
        <w:spacing w:after="120" w:line="264" w:lineRule="auto"/>
        <w:contextualSpacing w:val="0"/>
        <w:rPr>
          <w:rFonts w:eastAsia="Times New Roman" w:cs="Times New Roman" w:hint="eastAsia"/>
          <w:lang w:eastAsia="zh-CN"/>
        </w:rPr>
      </w:pPr>
      <w:r>
        <w:rPr>
          <w:rFonts w:cs="Times New Roman" w:hint="eastAsia"/>
          <w:lang w:eastAsia="zh-CN"/>
        </w:rPr>
        <w:lastRenderedPageBreak/>
        <w:t>同意目标应基于可用数据，聚焦基于证据的学生增长，特别是支持</w:t>
      </w:r>
      <w:r>
        <w:rPr>
          <w:rFonts w:cs="Times New Roman" w:hint="eastAsia"/>
          <w:lang w:eastAsia="zh-CN"/>
        </w:rPr>
        <w:t xml:space="preserve"> 25% </w:t>
      </w:r>
      <w:r>
        <w:rPr>
          <w:rFonts w:cs="Times New Roman" w:hint="eastAsia"/>
          <w:lang w:eastAsia="zh-CN"/>
        </w:rPr>
        <w:t>的差距缩小目标。</w:t>
      </w:r>
    </w:p>
    <w:p>
      <w:pPr>
        <w:pStyle w:val="ListParagraph"/>
        <w:numPr>
          <w:ilvl w:val="0"/>
          <w:numId w:val="130"/>
        </w:numPr>
        <w:spacing w:after="120" w:line="264" w:lineRule="auto"/>
        <w:contextualSpacing w:val="0"/>
        <w:rPr>
          <w:rFonts w:eastAsia="Times New Roman" w:cs="Times New Roman" w:hint="eastAsia"/>
          <w:lang w:eastAsia="zh-CN"/>
        </w:rPr>
      </w:pPr>
      <w:r>
        <w:rPr>
          <w:rFonts w:cs="Times New Roman" w:hint="eastAsia"/>
          <w:lang w:eastAsia="zh-CN"/>
        </w:rPr>
        <w:t>与之前的《每一个学生成功法》目标相比，当前目标更易接受、更贴合实际。</w:t>
      </w:r>
    </w:p>
    <w:p>
      <w:pPr>
        <w:pStyle w:val="ListParagraph"/>
        <w:numPr>
          <w:ilvl w:val="0"/>
          <w:numId w:val="131"/>
        </w:numPr>
        <w:spacing w:after="120" w:line="264" w:lineRule="auto"/>
        <w:contextualSpacing w:val="0"/>
        <w:rPr>
          <w:rFonts w:eastAsia="Times New Roman" w:cs="Times New Roman" w:hint="eastAsia"/>
          <w:lang w:eastAsia="zh-CN"/>
        </w:rPr>
      </w:pPr>
      <w:r>
        <w:rPr>
          <w:rFonts w:cs="Times New Roman" w:hint="eastAsia"/>
          <w:lang w:eastAsia="zh-CN"/>
        </w:rPr>
        <w:t>对支持该倡议的数据和研究的有效性和准确性提出疑问，对标准化测试表示怀疑。</w:t>
      </w:r>
    </w:p>
    <w:p>
      <w:pPr>
        <w:pStyle w:val="ListParagraph"/>
        <w:numPr>
          <w:ilvl w:val="0"/>
          <w:numId w:val="131"/>
        </w:numPr>
        <w:spacing w:after="120" w:line="264" w:lineRule="auto"/>
        <w:contextualSpacing w:val="0"/>
        <w:rPr>
          <w:rFonts w:eastAsia="Times New Roman" w:cs="Times New Roman" w:hint="eastAsia"/>
          <w:lang w:eastAsia="zh-CN"/>
        </w:rPr>
      </w:pPr>
      <w:r>
        <w:rPr>
          <w:rFonts w:cs="Times New Roman" w:hint="eastAsia"/>
          <w:lang w:eastAsia="zh-CN"/>
        </w:rPr>
        <w:t>担忧更多关注学校系统而非个别学生，指出学生群体每年都有变化。建议考虑同届学生模式，以获得更全面的方法。</w:t>
      </w:r>
    </w:p>
    <w:p>
      <w:pPr>
        <w:pStyle w:val="ListParagraph"/>
        <w:numPr>
          <w:ilvl w:val="0"/>
          <w:numId w:val="131"/>
        </w:numPr>
        <w:spacing w:after="120" w:line="264" w:lineRule="auto"/>
        <w:contextualSpacing w:val="0"/>
        <w:rPr>
          <w:rFonts w:eastAsia="Times New Roman" w:cs="Times New Roman" w:hint="eastAsia"/>
          <w:lang w:eastAsia="zh-CN"/>
        </w:rPr>
      </w:pPr>
      <w:r>
        <w:rPr>
          <w:rFonts w:cs="Times New Roman" w:hint="eastAsia"/>
          <w:lang w:eastAsia="zh-CN"/>
        </w:rPr>
        <w:t>该提案与多个学区的战略计划一致，有助于了解当前学校活动。</w:t>
      </w:r>
    </w:p>
    <w:p>
      <w:pPr>
        <w:pStyle w:val="ListParagraph"/>
        <w:numPr>
          <w:ilvl w:val="0"/>
          <w:numId w:val="132"/>
        </w:numPr>
        <w:spacing w:after="120" w:line="264" w:lineRule="auto"/>
        <w:contextualSpacing w:val="0"/>
        <w:rPr>
          <w:rFonts w:eastAsia="Times New Roman" w:cs="Times New Roman" w:hint="eastAsia"/>
          <w:lang w:eastAsia="zh-CN"/>
        </w:rPr>
      </w:pPr>
      <w:r>
        <w:rPr>
          <w:rFonts w:cs="Times New Roman" w:hint="eastAsia"/>
          <w:lang w:eastAsia="zh-CN"/>
        </w:rPr>
        <w:t>强调“实施”对目标达成的重要性。</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担忧学校可能无法达到目标，以及为实现长期目标可能需要加强努力。</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认为指标不够明确，强调设定年度目标时需考虑多个因素。</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对能否实现总体目标表示怀疑。</w:t>
      </w:r>
    </w:p>
    <w:p>
      <w:pPr>
        <w:pStyle w:val="Heading4"/>
        <w:rPr>
          <w:rFonts w:hint="eastAsia"/>
        </w:rPr>
      </w:pPr>
      <w:bookmarkStart w:id="1096" w:name="_Toc199403835"/>
      <w:bookmarkStart w:id="1097" w:name="_Toc210993326"/>
      <w:r>
        <w:rPr>
          <w:rFonts w:hint="eastAsia"/>
        </w:rPr>
        <w:t>关于长期目标和指标提案的核心反馈要点</w:t>
      </w:r>
      <w:bookmarkEnd w:id="1096"/>
      <w:bookmarkEnd w:id="1097"/>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回复</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希望获得更多数据，特别是与新泽西州教育部合作的学校的干预前后数据，尤其是关于残疾学生安置的数据。</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对演示的效率和清晰度表示赞赏。</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认识到为提高先前州计划中的需求所做的重大考量。</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主张在目标中融入灵活性，以适应不断变化的情况。</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认识到目标具有挑战性且未来需开展大量工作。</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对流程和进展抱有信心，认为“我们正走在正确的道路上”。</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承认教育界人士与州之间合作对于公开讨论和信息共享的重要性。</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感谢新泽西州教育部对一线反馈的响应，以及为实现真正改革而对目标进行的关键差异化设定。</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认识到设定可实现目标的复杂性以及进行彻底讨论的必要性。</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了解《每一个学生成功法》的复杂性及所涉及的各个环节。</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感谢有机会与专注于提升所有学生成绩的敬业教育工作者合作。</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建议需要更多时间处理信息并在小组讨论中进行深入探索。</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明确利益相关方角色和目标的重要性。</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强调需通过讨论确定衡量学生和学区成功与否的必要指标。</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主张制定更全面的学校评估标准，而不局限于宽泛的联邦要求。</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t>表示与新泽西州教育部教育专业人员合作体验良好，认为演示清晰，且关于当前州政策的宝贵反馈为决策制定提供了依据。</w:t>
      </w:r>
    </w:p>
    <w:p>
      <w:pPr>
        <w:pStyle w:val="ListParagraph"/>
        <w:numPr>
          <w:ilvl w:val="0"/>
          <w:numId w:val="133"/>
        </w:numPr>
        <w:spacing w:after="120" w:line="264" w:lineRule="auto"/>
        <w:contextualSpacing w:val="0"/>
        <w:rPr>
          <w:rFonts w:eastAsia="Times New Roman" w:cs="Times New Roman" w:hint="eastAsia"/>
          <w:lang w:eastAsia="zh-CN"/>
        </w:rPr>
      </w:pPr>
      <w:r>
        <w:rPr>
          <w:rFonts w:cs="Times New Roman" w:hint="eastAsia"/>
          <w:lang w:eastAsia="zh-CN"/>
        </w:rPr>
        <w:lastRenderedPageBreak/>
        <w:t>请求提供额外的财政和</w:t>
      </w:r>
      <w:bookmarkStart w:id="1098" w:name="_Int_ZYmXTW4N"/>
      <w:r>
        <w:rPr>
          <w:rFonts w:cs="Times New Roman" w:hint="eastAsia"/>
          <w:lang w:eastAsia="zh-CN"/>
        </w:rPr>
        <w:t>人力资源</w:t>
      </w:r>
      <w:bookmarkEnd w:id="1098"/>
      <w:r>
        <w:rPr>
          <w:rFonts w:cs="Times New Roman" w:hint="eastAsia"/>
          <w:lang w:eastAsia="zh-CN"/>
        </w:rPr>
        <w:t>，以支持实现问责成果。</w:t>
      </w:r>
    </w:p>
    <w:p>
      <w:pPr>
        <w:pStyle w:val="ListParagraph"/>
        <w:numPr>
          <w:ilvl w:val="0"/>
          <w:numId w:val="133"/>
        </w:numPr>
        <w:spacing w:after="120" w:line="264" w:lineRule="auto"/>
        <w:rPr>
          <w:rFonts w:eastAsia="Times New Roman" w:cs="Times New Roman" w:hint="eastAsia"/>
          <w:lang w:eastAsia="zh-CN"/>
        </w:rPr>
      </w:pPr>
      <w:r>
        <w:rPr>
          <w:rFonts w:cs="Times New Roman" w:hint="eastAsia"/>
          <w:lang w:eastAsia="zh-CN"/>
        </w:rPr>
        <w:t>认可未来仍需开展大量工作，并感谢会议期间对进展的回顾。</w:t>
      </w:r>
    </w:p>
    <w:p>
      <w:pPr>
        <w:pStyle w:val="Heading4"/>
        <w:rPr>
          <w:rFonts w:hint="eastAsia"/>
        </w:rPr>
      </w:pPr>
      <w:bookmarkStart w:id="1099" w:name="_Toc199403836"/>
      <w:bookmarkStart w:id="1100" w:name="_Toc210993327"/>
      <w:r>
        <w:rPr>
          <w:rFonts w:hint="eastAsia"/>
        </w:rPr>
        <w:t>会议的主要主题和要点</w:t>
      </w:r>
      <w:bookmarkEnd w:id="1099"/>
      <w:bookmarkEnd w:id="1100"/>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需要更多数据和时间</w:t>
      </w:r>
    </w:p>
    <w:p>
      <w:pPr>
        <w:spacing w:after="120" w:line="264" w:lineRule="auto"/>
        <w:rPr>
          <w:rFonts w:eastAsia="Times New Roman" w:cs="Times New Roman" w:hint="eastAsia"/>
          <w:lang w:eastAsia="zh-CN"/>
        </w:rPr>
      </w:pPr>
      <w:r>
        <w:rPr>
          <w:rFonts w:cs="Times New Roman" w:hint="eastAsia"/>
          <w:lang w:eastAsia="zh-CN"/>
        </w:rPr>
        <w:t>利益相关方提出，既需要更全面的数据，例如干预前后数据和学校评估标准，又需要额外的时间来深入讨论和信息处理。</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积极态度与协作意愿</w:t>
      </w:r>
    </w:p>
    <w:p>
      <w:pPr>
        <w:rPr>
          <w:rFonts w:cs="Times New Roman" w:hint="eastAsia"/>
          <w:lang w:eastAsia="zh-CN"/>
        </w:rPr>
      </w:pPr>
      <w:r>
        <w:rPr>
          <w:rFonts w:cs="Times New Roman" w:hint="eastAsia"/>
          <w:lang w:eastAsia="zh-CN"/>
        </w:rPr>
        <w:t>参会者对演示的效率以及与敬业教育专业人员的合作持积极态度。强调了利益相关方与州之间的合作对于信息共享和参与深入讨论机会的重要性。</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确认目标的挑战性与未来工作</w:t>
      </w:r>
    </w:p>
    <w:p>
      <w:pPr>
        <w:spacing w:after="120" w:line="264" w:lineRule="auto"/>
        <w:rPr>
          <w:rFonts w:eastAsia="Times New Roman" w:cs="Times New Roman" w:hint="eastAsia"/>
          <w:b/>
          <w:bCs/>
          <w:lang w:eastAsia="zh-CN"/>
        </w:rPr>
      </w:pPr>
      <w:r>
        <w:rPr>
          <w:rFonts w:cs="Times New Roman" w:hint="eastAsia"/>
          <w:lang w:eastAsia="zh-CN"/>
        </w:rPr>
        <w:t>利益相关方认可了目标具有挑战性，且未来需开展大量工作，并对实现这些目标所取得的进展表达了信心。</w:t>
      </w:r>
      <w:bookmarkStart w:id="1101" w:name="_Feedback_on_the_1"/>
      <w:bookmarkEnd w:id="1101"/>
      <w:r>
        <w:rPr>
          <w:rFonts w:cs="Times New Roman" w:hint="eastAsia"/>
          <w:lang w:eastAsia="zh-CN"/>
        </w:rPr>
        <w:br w:type="page"/>
      </w:r>
    </w:p>
    <w:p>
      <w:pPr>
        <w:pStyle w:val="Heading3"/>
        <w:spacing w:after="220"/>
        <w:rPr>
          <w:rFonts w:ascii="Times New Roman" w:hAnsi="Times New Roman" w:cs="Times New Roman" w:hint="eastAsia"/>
          <w:lang w:eastAsia="zh-CN"/>
        </w:rPr>
      </w:pPr>
      <w:bookmarkStart w:id="1102" w:name="_Feedback_on_the_13"/>
      <w:bookmarkStart w:id="1103" w:name="_Toc171333346"/>
      <w:bookmarkStart w:id="1104" w:name="_Toc199403837"/>
      <w:bookmarkStart w:id="1105" w:name="_Toc210993328"/>
      <w:bookmarkStart w:id="1106" w:name="_Toc210993506"/>
      <w:bookmarkStart w:id="1107" w:name="_Toc210993656"/>
      <w:bookmarkStart w:id="1108" w:name="_Toc211000855"/>
      <w:bookmarkStart w:id="1109" w:name="_Toc211001327"/>
      <w:bookmarkEnd w:id="1102"/>
      <w:r>
        <w:rPr>
          <w:rFonts w:ascii="Times New Roman" w:eastAsia="宋体" w:hAnsi="Times New Roman" w:cs="Times New Roman" w:hint="eastAsia"/>
          <w:szCs w:val="28"/>
          <w:lang w:eastAsia="zh-CN"/>
        </w:rPr>
        <w:lastRenderedPageBreak/>
        <w:t>对毕业率提案的反馈意见</w:t>
      </w:r>
      <w:bookmarkEnd w:id="1103"/>
      <w:r>
        <w:rPr>
          <w:rFonts w:ascii="Times New Roman" w:eastAsia="宋体" w:hAnsi="Times New Roman" w:cs="Times New Roman" w:hint="eastAsia"/>
          <w:szCs w:val="28"/>
          <w:lang w:eastAsia="zh-CN"/>
        </w:rPr>
        <w:br/>
      </w:r>
      <w:r>
        <w:rPr>
          <w:rFonts w:ascii="Times New Roman" w:eastAsia="宋体" w:hAnsi="Times New Roman" w:cs="Times New Roman" w:hint="eastAsia"/>
          <w:szCs w:val="28"/>
          <w:lang w:eastAsia="zh-CN"/>
        </w:rPr>
        <w:t>第</w:t>
      </w:r>
      <w:r>
        <w:rPr>
          <w:rFonts w:ascii="Times New Roman" w:eastAsia="宋体" w:hAnsi="Times New Roman" w:cs="Times New Roman" w:hint="eastAsia"/>
          <w:szCs w:val="28"/>
          <w:lang w:eastAsia="zh-CN"/>
        </w:rPr>
        <w:t xml:space="preserve"> 2 </w:t>
      </w:r>
      <w:r>
        <w:rPr>
          <w:rFonts w:ascii="Times New Roman" w:eastAsia="宋体" w:hAnsi="Times New Roman" w:cs="Times New Roman" w:hint="eastAsia"/>
          <w:szCs w:val="28"/>
          <w:lang w:eastAsia="zh-CN"/>
        </w:rPr>
        <w:t>场会议（</w:t>
      </w:r>
      <w:r>
        <w:rPr>
          <w:rFonts w:ascii="Times New Roman" w:eastAsia="宋体" w:hAnsi="Times New Roman" w:cs="Times New Roman" w:hint="eastAsia"/>
          <w:szCs w:val="28"/>
          <w:lang w:eastAsia="zh-CN"/>
        </w:rPr>
        <w:t xml:space="preserve">2 </w:t>
      </w:r>
      <w:r>
        <w:rPr>
          <w:rFonts w:ascii="Times New Roman" w:eastAsia="宋体" w:hAnsi="Times New Roman" w:cs="Times New Roman" w:hint="eastAsia"/>
          <w:szCs w:val="28"/>
          <w:lang w:eastAsia="zh-CN"/>
        </w:rPr>
        <w:t>月</w:t>
      </w:r>
      <w:r>
        <w:rPr>
          <w:rFonts w:ascii="Times New Roman" w:eastAsia="宋体" w:hAnsi="Times New Roman" w:cs="Times New Roman" w:hint="eastAsia"/>
          <w:szCs w:val="28"/>
          <w:lang w:eastAsia="zh-CN"/>
        </w:rPr>
        <w:t xml:space="preserve"> 6 </w:t>
      </w:r>
      <w:r>
        <w:rPr>
          <w:rFonts w:ascii="Times New Roman" w:eastAsia="宋体" w:hAnsi="Times New Roman" w:cs="Times New Roman" w:hint="eastAsia"/>
          <w:szCs w:val="28"/>
          <w:lang w:eastAsia="zh-CN"/>
        </w:rPr>
        <w:t>日）</w:t>
      </w:r>
      <w:bookmarkEnd w:id="1104"/>
      <w:bookmarkEnd w:id="1105"/>
      <w:bookmarkEnd w:id="1106"/>
      <w:bookmarkEnd w:id="1107"/>
      <w:bookmarkEnd w:id="1108"/>
      <w:bookmarkEnd w:id="1109"/>
    </w:p>
    <w:p>
      <w:pPr>
        <w:rPr>
          <w:rFonts w:cs="Times New Roman" w:hint="eastAsia"/>
          <w:lang w:eastAsia="zh-CN"/>
        </w:rPr>
      </w:pPr>
      <w:r>
        <w:rPr>
          <w:rFonts w:cs="Times New Roman" w:hint="eastAsia"/>
          <w:lang w:eastAsia="zh-CN"/>
        </w:rPr>
        <w:t>利益相关方对同时采用六年和五年调整后同届学生毕业率作为延长年限同届学生毕业率指标的毕业率提案提供了初步反馈。</w:t>
      </w:r>
    </w:p>
    <w:p>
      <w:pPr>
        <w:pStyle w:val="Heading4"/>
        <w:rPr>
          <w:rFonts w:hint="eastAsia"/>
        </w:rPr>
      </w:pPr>
      <w:bookmarkStart w:id="1110" w:name="_Toc199403838"/>
      <w:bookmarkStart w:id="1111" w:name="_Toc210993329"/>
      <w:r>
        <w:rPr>
          <w:rFonts w:hint="eastAsia"/>
        </w:rPr>
        <w:t>利益相关方反馈</w:t>
      </w:r>
      <w:bookmarkEnd w:id="1110"/>
      <w:bookmarkEnd w:id="1111"/>
    </w:p>
    <w:p>
      <w:pPr>
        <w:pStyle w:val="Heading5"/>
        <w:spacing w:before="240"/>
        <w:rPr>
          <w:rStyle w:val="Hyperlink"/>
          <w:rFonts w:ascii="Times New Roman" w:hAnsi="Times New Roman" w:cs="Times New Roman" w:hint="eastAsia"/>
          <w:color w:val="365F91" w:themeColor="accent1" w:themeShade="BF"/>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1</w:t>
      </w:r>
      <w:r>
        <w:rPr>
          <w:rFonts w:ascii="Times New Roman" w:eastAsia="宋体" w:hAnsi="Times New Roman" w:cs="Times New Roman" w:hint="eastAsia"/>
          <w:bCs/>
          <w:lang w:eastAsia="zh-CN"/>
        </w:rPr>
        <w:t>：该提案是否符合我们的问责核心原则？</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text-body"/>
        <w:numPr>
          <w:ilvl w:val="0"/>
          <w:numId w:val="99"/>
        </w:numPr>
        <w:spacing w:before="0" w:beforeAutospacing="0" w:after="120" w:afterAutospacing="0"/>
        <w:rPr>
          <w:rFonts w:ascii="Times New Roman" w:hAnsi="Times New Roman" w:cs="Times New Roman" w:hint="eastAsia"/>
          <w:sz w:val="22"/>
          <w:szCs w:val="22"/>
          <w:lang w:eastAsia="zh-CN"/>
        </w:rPr>
      </w:pPr>
      <w:r>
        <w:rPr>
          <w:rFonts w:ascii="Times New Roman" w:hAnsi="Times New Roman" w:cs="Times New Roman" w:hint="eastAsia"/>
          <w:sz w:val="22"/>
          <w:szCs w:val="22"/>
          <w:lang w:eastAsia="zh-CN"/>
        </w:rPr>
        <w:t>该提案符合第</w:t>
      </w:r>
      <w:r>
        <w:rPr>
          <w:rFonts w:ascii="Times New Roman" w:hAnsi="Times New Roman" w:cs="Times New Roman" w:hint="eastAsia"/>
          <w:sz w:val="22"/>
          <w:szCs w:val="22"/>
          <w:lang w:eastAsia="zh-CN"/>
        </w:rPr>
        <w:t xml:space="preserve"> 1</w:t>
      </w:r>
      <w:r>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 xml:space="preserve">2 </w:t>
      </w:r>
      <w:r>
        <w:rPr>
          <w:rFonts w:ascii="Times New Roman" w:hAnsi="Times New Roman" w:cs="Times New Roman" w:hint="eastAsia"/>
          <w:sz w:val="22"/>
          <w:szCs w:val="22"/>
          <w:lang w:eastAsia="zh-CN"/>
        </w:rPr>
        <w:t>和</w:t>
      </w:r>
      <w:r>
        <w:rPr>
          <w:rFonts w:ascii="Times New Roman" w:hAnsi="Times New Roman" w:cs="Times New Roman" w:hint="eastAsia"/>
          <w:sz w:val="22"/>
          <w:szCs w:val="22"/>
          <w:lang w:eastAsia="zh-CN"/>
        </w:rPr>
        <w:t xml:space="preserve"> 4 </w:t>
      </w:r>
      <w:r>
        <w:rPr>
          <w:rFonts w:ascii="Times New Roman" w:hAnsi="Times New Roman" w:cs="Times New Roman" w:hint="eastAsia"/>
          <w:sz w:val="22"/>
          <w:szCs w:val="22"/>
          <w:lang w:eastAsia="zh-CN"/>
        </w:rPr>
        <w:t>条原则。至于第</w:t>
      </w:r>
      <w:r>
        <w:rPr>
          <w:rFonts w:ascii="Times New Roman" w:hAnsi="Times New Roman" w:cs="Times New Roman" w:hint="eastAsia"/>
          <w:sz w:val="22"/>
          <w:szCs w:val="22"/>
          <w:lang w:eastAsia="zh-CN"/>
        </w:rPr>
        <w:t xml:space="preserve"> 3 </w:t>
      </w:r>
      <w:r>
        <w:rPr>
          <w:rFonts w:ascii="Times New Roman" w:hAnsi="Times New Roman" w:cs="Times New Roman" w:hint="eastAsia"/>
          <w:sz w:val="22"/>
          <w:szCs w:val="22"/>
          <w:lang w:eastAsia="zh-CN"/>
        </w:rPr>
        <w:t>条原则，其契合度应在实施后进一步评估。</w:t>
      </w:r>
    </w:p>
    <w:p>
      <w:pPr>
        <w:pStyle w:val="text-body"/>
        <w:numPr>
          <w:ilvl w:val="0"/>
          <w:numId w:val="100"/>
        </w:numPr>
        <w:spacing w:before="0" w:beforeAutospacing="0" w:after="120" w:afterAutospacing="0"/>
        <w:rPr>
          <w:rFonts w:ascii="Times New Roman" w:hAnsi="Times New Roman" w:cs="Times New Roman" w:hint="eastAsia"/>
          <w:sz w:val="22"/>
          <w:szCs w:val="22"/>
          <w:lang w:eastAsia="zh-CN"/>
        </w:rPr>
      </w:pPr>
      <w:r>
        <w:rPr>
          <w:rFonts w:ascii="Times New Roman" w:hAnsi="Times New Roman" w:cs="Times New Roman" w:hint="eastAsia"/>
          <w:sz w:val="22"/>
          <w:szCs w:val="22"/>
          <w:lang w:eastAsia="zh-CN"/>
        </w:rPr>
        <w:t>符合，且完全契合，因为它为新泽西州教育部提供更多信息，从而提供特定支持。</w:t>
      </w:r>
    </w:p>
    <w:p>
      <w:pPr>
        <w:pStyle w:val="text-body"/>
        <w:numPr>
          <w:ilvl w:val="0"/>
          <w:numId w:val="101"/>
        </w:numPr>
        <w:spacing w:before="0" w:beforeAutospacing="0" w:after="120" w:afterAutospacing="0"/>
        <w:rPr>
          <w:rFonts w:ascii="Times New Roman" w:hAnsi="Times New Roman" w:cs="Times New Roman" w:hint="eastAsia"/>
          <w:sz w:val="22"/>
          <w:szCs w:val="22"/>
          <w:lang w:eastAsia="zh-CN"/>
        </w:rPr>
      </w:pPr>
      <w:r>
        <w:rPr>
          <w:rFonts w:ascii="Times New Roman" w:hAnsi="Times New Roman" w:cs="Times New Roman" w:hint="eastAsia"/>
          <w:sz w:val="22"/>
          <w:szCs w:val="22"/>
          <w:lang w:eastAsia="zh-CN"/>
        </w:rPr>
        <w:t>该提案可帮助高中更全面地了解其提供给学生的援助；通常来说，数据越充分，学生成绩提升程度越大。</w:t>
      </w:r>
    </w:p>
    <w:p>
      <w:pPr>
        <w:pStyle w:val="text-body"/>
        <w:numPr>
          <w:ilvl w:val="0"/>
          <w:numId w:val="102"/>
        </w:numPr>
        <w:spacing w:before="0" w:beforeAutospacing="0" w:after="120" w:afterAutospacing="0"/>
        <w:rPr>
          <w:rFonts w:ascii="Times New Roman" w:hAnsi="Times New Roman" w:cs="Times New Roman" w:hint="eastAsia"/>
          <w:sz w:val="22"/>
          <w:szCs w:val="22"/>
          <w:lang w:eastAsia="zh-CN"/>
        </w:rPr>
      </w:pPr>
      <w:r>
        <w:rPr>
          <w:rFonts w:ascii="Times New Roman" w:hAnsi="Times New Roman" w:cs="Times New Roman" w:hint="eastAsia"/>
          <w:sz w:val="22"/>
          <w:szCs w:val="22"/>
          <w:lang w:eastAsia="zh-CN"/>
        </w:rPr>
        <w:t>我们支持增加五年至六年同届学生，</w:t>
      </w:r>
      <w:r>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这也能</w:t>
      </w:r>
      <w:r>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反映特殊教育和中断正规教育的学生</w:t>
      </w:r>
      <w:r>
        <w:rPr>
          <w:rFonts w:ascii="Times New Roman" w:hAnsi="Times New Roman" w:cs="Times New Roman" w:hint="eastAsia"/>
          <w:sz w:val="22"/>
          <w:szCs w:val="22"/>
          <w:lang w:eastAsia="zh-CN"/>
        </w:rPr>
        <w:t xml:space="preserve"> (SIFE) </w:t>
      </w:r>
      <w:r>
        <w:rPr>
          <w:rFonts w:ascii="Times New Roman" w:hAnsi="Times New Roman" w:cs="Times New Roman" w:hint="eastAsia"/>
          <w:sz w:val="22"/>
          <w:szCs w:val="22"/>
          <w:lang w:eastAsia="zh-CN"/>
        </w:rPr>
        <w:t>的过渡情况。</w:t>
      </w:r>
    </w:p>
    <w:p>
      <w:pPr>
        <w:pStyle w:val="text-body"/>
        <w:numPr>
          <w:ilvl w:val="0"/>
          <w:numId w:val="103"/>
        </w:numPr>
        <w:spacing w:before="0" w:beforeAutospacing="0" w:after="240" w:afterAutospacing="0"/>
        <w:rPr>
          <w:rFonts w:ascii="Times New Roman" w:hAnsi="Times New Roman" w:cs="Times New Roman" w:hint="eastAsia"/>
          <w:sz w:val="22"/>
          <w:szCs w:val="22"/>
          <w:lang w:eastAsia="zh-CN"/>
        </w:rPr>
      </w:pPr>
      <w:r>
        <w:rPr>
          <w:rFonts w:ascii="Times New Roman" w:hAnsi="Times New Roman" w:cs="Times New Roman" w:hint="eastAsia"/>
          <w:sz w:val="22"/>
          <w:szCs w:val="22"/>
          <w:lang w:eastAsia="zh-CN"/>
        </w:rPr>
        <w:t>在就该提案完全表明立场之前，我们需要更多的数据。</w:t>
      </w:r>
    </w:p>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2</w:t>
      </w:r>
      <w:r>
        <w:rPr>
          <w:rFonts w:ascii="Times New Roman" w:eastAsia="宋体" w:hAnsi="Times New Roman" w:cs="Times New Roman" w:hint="eastAsia"/>
          <w:bCs/>
          <w:lang w:eastAsia="zh-CN"/>
        </w:rPr>
        <w:t>：提案的益处与担忧</w:t>
      </w:r>
    </w:p>
    <w:p>
      <w:pPr>
        <w:rPr>
          <w:rFonts w:cs="Times New Roman" w:hint="eastAsia"/>
          <w:b/>
          <w:bCs/>
          <w:lang w:eastAsia="zh-CN"/>
        </w:rPr>
      </w:pPr>
      <w:r>
        <w:rPr>
          <w:rFonts w:cs="Times New Roman" w:hint="eastAsia"/>
          <w:b/>
          <w:bCs/>
          <w:color w:val="244061"/>
          <w:lang w:eastAsia="zh-CN"/>
        </w:rPr>
        <w:t>此提案有哪些益处？</w:t>
      </w:r>
      <w:r>
        <w:rPr>
          <w:rFonts w:cs="Times New Roman" w:hint="eastAsia"/>
          <w:b/>
          <w:bCs/>
          <w:color w:val="244061"/>
          <w:lang w:eastAsia="zh-CN"/>
        </w:rPr>
        <w:t xml:space="preserve"> </w:t>
      </w:r>
      <w:r>
        <w:rPr>
          <w:rFonts w:cs="Times New Roman" w:hint="eastAsia"/>
          <w:b/>
          <w:bCs/>
          <w:color w:val="244061"/>
          <w:lang w:eastAsia="zh-CN"/>
        </w:rPr>
        <w:t>存在哪些担忧？</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text-body"/>
        <w:spacing w:before="0" w:beforeAutospacing="0" w:after="120" w:afterAutospacing="0"/>
        <w:rPr>
          <w:rFonts w:ascii="Times New Roman" w:hAnsi="Times New Roman" w:cs="Times New Roman" w:hint="eastAsia"/>
          <w:b/>
          <w:bCs/>
          <w:sz w:val="22"/>
          <w:szCs w:val="22"/>
          <w:lang w:eastAsia="zh-CN"/>
        </w:rPr>
      </w:pPr>
      <w:r>
        <w:rPr>
          <w:rFonts w:ascii="Times New Roman" w:hAnsi="Times New Roman" w:cs="Times New Roman" w:hint="eastAsia"/>
          <w:b/>
          <w:bCs/>
          <w:sz w:val="22"/>
          <w:szCs w:val="22"/>
          <w:lang w:eastAsia="zh-CN"/>
        </w:rPr>
        <w:t>益处：</w:t>
      </w:r>
    </w:p>
    <w:p>
      <w:pPr>
        <w:pStyle w:val="text-body"/>
        <w:numPr>
          <w:ilvl w:val="0"/>
          <w:numId w:val="104"/>
        </w:numPr>
        <w:spacing w:before="0" w:beforeAutospacing="0" w:after="120" w:afterAutospacing="0"/>
        <w:rPr>
          <w:rFonts w:ascii="Times New Roman" w:hAnsi="Times New Roman" w:cs="Times New Roman" w:hint="eastAsia"/>
          <w:sz w:val="22"/>
          <w:szCs w:val="22"/>
          <w:lang w:eastAsia="zh-CN"/>
        </w:rPr>
      </w:pPr>
      <w:r>
        <w:rPr>
          <w:rFonts w:ascii="Times New Roman" w:hAnsi="Times New Roman" w:cs="Times New Roman" w:hint="eastAsia"/>
          <w:sz w:val="22"/>
          <w:szCs w:val="22"/>
          <w:lang w:eastAsia="zh-CN"/>
        </w:rPr>
        <w:t>该提案可扩大对学校的认可范围，认可那些为需要更多时间才能毕业的学生提供支持的学校；此提案重视学生的坚毅品质与坚持精神，符合公平原则。</w:t>
      </w:r>
    </w:p>
    <w:p>
      <w:pPr>
        <w:pStyle w:val="text-body"/>
        <w:numPr>
          <w:ilvl w:val="0"/>
          <w:numId w:val="104"/>
        </w:numPr>
        <w:spacing w:after="120" w:afterAutospacing="0"/>
        <w:rPr>
          <w:rFonts w:ascii="Times New Roman" w:hAnsi="Times New Roman" w:cs="Times New Roman" w:hint="eastAsia"/>
          <w:sz w:val="22"/>
          <w:szCs w:val="22"/>
          <w:lang w:eastAsia="zh-CN"/>
        </w:rPr>
      </w:pPr>
      <w:r>
        <w:rPr>
          <w:rFonts w:ascii="Times New Roman" w:hAnsi="Times New Roman" w:cs="Times New Roman" w:hint="eastAsia"/>
          <w:sz w:val="22"/>
          <w:szCs w:val="22"/>
          <w:lang w:eastAsia="zh-CN"/>
        </w:rPr>
        <w:t>该提案是一项问责措施，能够提高包容性，进而可能提升所有学生获得认可和支持的能力。</w:t>
      </w:r>
    </w:p>
    <w:p>
      <w:pPr>
        <w:spacing w:after="120"/>
        <w:rPr>
          <w:rFonts w:cs="Times New Roman" w:hint="eastAsia"/>
          <w:b/>
          <w:bCs/>
          <w:lang w:eastAsia="zh-CN"/>
        </w:rPr>
      </w:pPr>
      <w:r>
        <w:rPr>
          <w:rFonts w:cs="Times New Roman" w:hint="eastAsia"/>
          <w:b/>
          <w:bCs/>
          <w:lang w:eastAsia="zh-CN"/>
        </w:rPr>
        <w:t>担忧：</w:t>
      </w:r>
    </w:p>
    <w:p>
      <w:pPr>
        <w:pStyle w:val="ListParagraph"/>
        <w:numPr>
          <w:ilvl w:val="0"/>
          <w:numId w:val="105"/>
        </w:numPr>
        <w:spacing w:after="120" w:line="264" w:lineRule="auto"/>
        <w:contextualSpacing w:val="0"/>
        <w:rPr>
          <w:rFonts w:cs="Times New Roman" w:hint="eastAsia"/>
          <w:lang w:eastAsia="zh-CN"/>
        </w:rPr>
      </w:pPr>
      <w:r>
        <w:rPr>
          <w:rFonts w:cs="Times New Roman" w:hint="eastAsia"/>
          <w:lang w:eastAsia="zh-CN"/>
        </w:rPr>
        <w:t>该提案引发了关于区分毕业时长的合理性的疑问（例如，五年制为何可能被认为比六年制更优）。</w:t>
      </w:r>
    </w:p>
    <w:p>
      <w:pPr>
        <w:pStyle w:val="ListParagraph"/>
        <w:numPr>
          <w:ilvl w:val="0"/>
          <w:numId w:val="105"/>
        </w:numPr>
        <w:spacing w:after="120" w:line="264" w:lineRule="auto"/>
        <w:rPr>
          <w:rFonts w:cs="Times New Roman" w:hint="eastAsia"/>
          <w:lang w:eastAsia="zh-CN"/>
        </w:rPr>
      </w:pPr>
      <w:r>
        <w:rPr>
          <w:rFonts w:cs="Times New Roman" w:hint="eastAsia"/>
          <w:lang w:eastAsia="zh-CN"/>
        </w:rPr>
        <w:t>该提案可能对残疾学生有影响，强调需公平对待并一致应用相关策略，确保需求最大的学生得到适当的关注和支持。</w:t>
      </w:r>
    </w:p>
    <w:p>
      <w:pPr>
        <w:pStyle w:val="Heading4"/>
        <w:rPr>
          <w:rFonts w:hint="eastAsia"/>
        </w:rPr>
      </w:pPr>
      <w:bookmarkStart w:id="1112" w:name="_Toc199403839"/>
      <w:bookmarkStart w:id="1113" w:name="_Toc210993330"/>
      <w:r>
        <w:rPr>
          <w:rFonts w:hint="eastAsia"/>
        </w:rPr>
        <w:t>关于毕业率提案的核心反馈要点</w:t>
      </w:r>
      <w:bookmarkEnd w:id="1112"/>
      <w:bookmarkEnd w:id="1113"/>
    </w:p>
    <w:p>
      <w:pPr>
        <w:pStyle w:val="ListParagraph"/>
        <w:numPr>
          <w:ilvl w:val="0"/>
          <w:numId w:val="106"/>
        </w:numPr>
        <w:spacing w:after="120" w:line="264" w:lineRule="auto"/>
        <w:contextualSpacing w:val="0"/>
        <w:rPr>
          <w:rFonts w:cs="Times New Roman" w:hint="eastAsia"/>
          <w:lang w:eastAsia="zh-CN"/>
        </w:rPr>
      </w:pPr>
      <w:r>
        <w:rPr>
          <w:rFonts w:cs="Times New Roman" w:hint="eastAsia"/>
          <w:lang w:eastAsia="zh-CN"/>
        </w:rPr>
        <w:t>支持对</w:t>
      </w:r>
      <w:r>
        <w:rPr>
          <w:rFonts w:cs="Times New Roman" w:hint="eastAsia"/>
          <w:lang w:eastAsia="zh-CN"/>
        </w:rPr>
        <w:t xml:space="preserve"> 6 </w:t>
      </w:r>
      <w:r>
        <w:rPr>
          <w:rFonts w:cs="Times New Roman" w:hint="eastAsia"/>
          <w:lang w:eastAsia="zh-CN"/>
        </w:rPr>
        <w:t>年毕业生进行统计，以增强问责力度。</w:t>
      </w:r>
    </w:p>
    <w:p>
      <w:pPr>
        <w:pStyle w:val="ListParagraph"/>
        <w:numPr>
          <w:ilvl w:val="0"/>
          <w:numId w:val="106"/>
        </w:numPr>
        <w:spacing w:after="120" w:line="264" w:lineRule="auto"/>
        <w:contextualSpacing w:val="0"/>
        <w:rPr>
          <w:rFonts w:cs="Times New Roman" w:hint="eastAsia"/>
          <w:lang w:eastAsia="zh-CN"/>
        </w:rPr>
      </w:pPr>
      <w:r>
        <w:rPr>
          <w:rFonts w:cs="Times New Roman" w:hint="eastAsia"/>
          <w:lang w:eastAsia="zh-CN"/>
        </w:rPr>
        <w:t>建议改用五年</w:t>
      </w:r>
      <w:r>
        <w:rPr>
          <w:rFonts w:cs="Times New Roman" w:hint="eastAsia"/>
          <w:lang w:eastAsia="zh-CN"/>
        </w:rPr>
        <w:t>/</w:t>
      </w:r>
      <w:r>
        <w:rPr>
          <w:rFonts w:cs="Times New Roman" w:hint="eastAsia"/>
          <w:lang w:eastAsia="zh-CN"/>
        </w:rPr>
        <w:t>六年制模式，将中断正规教育的学生（中断学习的学生）纳入统计范围。</w:t>
      </w:r>
    </w:p>
    <w:p>
      <w:pPr>
        <w:pStyle w:val="ListParagraph"/>
        <w:numPr>
          <w:ilvl w:val="0"/>
          <w:numId w:val="106"/>
        </w:numPr>
        <w:spacing w:after="120" w:line="264" w:lineRule="auto"/>
        <w:contextualSpacing w:val="0"/>
        <w:rPr>
          <w:rFonts w:cs="Times New Roman" w:hint="eastAsia"/>
          <w:lang w:eastAsia="zh-CN"/>
        </w:rPr>
      </w:pPr>
      <w:r>
        <w:rPr>
          <w:rFonts w:cs="Times New Roman" w:hint="eastAsia"/>
          <w:lang w:eastAsia="zh-CN"/>
        </w:rPr>
        <w:t>询问未来报告中是否会纳入</w:t>
      </w:r>
      <w:r>
        <w:rPr>
          <w:rFonts w:cs="Times New Roman" w:hint="eastAsia"/>
          <w:lang w:eastAsia="zh-CN"/>
        </w:rPr>
        <w:t xml:space="preserve"> 6 </w:t>
      </w:r>
      <w:r>
        <w:rPr>
          <w:rFonts w:cs="Times New Roman" w:hint="eastAsia"/>
          <w:lang w:eastAsia="zh-CN"/>
        </w:rPr>
        <w:t>年毕业率。</w:t>
      </w:r>
    </w:p>
    <w:p>
      <w:pPr>
        <w:pStyle w:val="ListParagraph"/>
        <w:numPr>
          <w:ilvl w:val="0"/>
          <w:numId w:val="106"/>
        </w:numPr>
        <w:spacing w:after="120" w:line="264" w:lineRule="auto"/>
        <w:rPr>
          <w:rFonts w:cs="Times New Roman" w:hint="eastAsia"/>
          <w:lang w:eastAsia="zh-CN"/>
        </w:rPr>
      </w:pPr>
      <w:r>
        <w:rPr>
          <w:rFonts w:cs="Times New Roman" w:hint="eastAsia"/>
          <w:lang w:eastAsia="zh-CN"/>
        </w:rPr>
        <w:lastRenderedPageBreak/>
        <w:t>询问是否会收集</w:t>
      </w:r>
      <w:r>
        <w:rPr>
          <w:rFonts w:cs="Times New Roman" w:hint="eastAsia"/>
          <w:lang w:eastAsia="zh-CN"/>
        </w:rPr>
        <w:t xml:space="preserve"> 6 </w:t>
      </w:r>
      <w:r>
        <w:rPr>
          <w:rFonts w:cs="Times New Roman" w:hint="eastAsia"/>
          <w:lang w:eastAsia="zh-CN"/>
        </w:rPr>
        <w:t>年以上的毕业率，以涵盖整个特殊需求群体。</w:t>
      </w:r>
      <w:bookmarkStart w:id="1114" w:name="_Feedback_on_the_2"/>
      <w:bookmarkStart w:id="1115" w:name="_Toc171333347"/>
      <w:bookmarkEnd w:id="1114"/>
      <w:r>
        <w:rPr>
          <w:rFonts w:cs="Times New Roman" w:hint="eastAsia"/>
          <w:lang w:eastAsia="zh-CN"/>
        </w:rPr>
        <w:br w:type="page"/>
      </w:r>
    </w:p>
    <w:p>
      <w:pPr>
        <w:pStyle w:val="Heading3"/>
        <w:spacing w:after="220"/>
        <w:rPr>
          <w:rFonts w:ascii="Times New Roman" w:hAnsi="Times New Roman" w:cs="Times New Roman" w:hint="eastAsia"/>
          <w:lang w:eastAsia="zh-CN"/>
        </w:rPr>
      </w:pPr>
      <w:bookmarkStart w:id="1116" w:name="_Feedback_on_the_14"/>
      <w:bookmarkStart w:id="1117" w:name="_Toc199403840"/>
      <w:bookmarkStart w:id="1118" w:name="_Toc210993331"/>
      <w:bookmarkStart w:id="1119" w:name="_Toc210993507"/>
      <w:bookmarkStart w:id="1120" w:name="_Toc210993657"/>
      <w:bookmarkStart w:id="1121" w:name="_Toc211000856"/>
      <w:bookmarkStart w:id="1122" w:name="_Toc211001328"/>
      <w:bookmarkEnd w:id="1116"/>
      <w:r>
        <w:rPr>
          <w:rFonts w:ascii="Times New Roman" w:eastAsia="宋体" w:hAnsi="Times New Roman" w:cs="Times New Roman" w:hint="eastAsia"/>
          <w:szCs w:val="28"/>
          <w:lang w:eastAsia="zh-CN"/>
        </w:rPr>
        <w:lastRenderedPageBreak/>
        <w:t>关于学业成就提案的反馈意见</w:t>
      </w:r>
      <w:bookmarkEnd w:id="1115"/>
      <w:r>
        <w:rPr>
          <w:rFonts w:ascii="Times New Roman" w:eastAsia="宋体" w:hAnsi="Times New Roman" w:cs="Times New Roman" w:hint="eastAsia"/>
          <w:szCs w:val="28"/>
          <w:lang w:eastAsia="zh-CN"/>
        </w:rPr>
        <w:br/>
      </w:r>
      <w:r>
        <w:rPr>
          <w:rFonts w:ascii="Times New Roman" w:eastAsia="宋体" w:hAnsi="Times New Roman" w:cs="Times New Roman" w:hint="eastAsia"/>
          <w:szCs w:val="28"/>
          <w:lang w:eastAsia="zh-CN"/>
        </w:rPr>
        <w:t>第</w:t>
      </w:r>
      <w:r>
        <w:rPr>
          <w:rFonts w:ascii="Times New Roman" w:eastAsia="宋体" w:hAnsi="Times New Roman" w:cs="Times New Roman" w:hint="eastAsia"/>
          <w:szCs w:val="28"/>
          <w:lang w:eastAsia="zh-CN"/>
        </w:rPr>
        <w:t xml:space="preserve"> 2 </w:t>
      </w:r>
      <w:r>
        <w:rPr>
          <w:rFonts w:ascii="Times New Roman" w:eastAsia="宋体" w:hAnsi="Times New Roman" w:cs="Times New Roman" w:hint="eastAsia"/>
          <w:szCs w:val="28"/>
          <w:lang w:eastAsia="zh-CN"/>
        </w:rPr>
        <w:t>场会议（</w:t>
      </w:r>
      <w:r>
        <w:rPr>
          <w:rFonts w:ascii="Times New Roman" w:eastAsia="宋体" w:hAnsi="Times New Roman" w:cs="Times New Roman" w:hint="eastAsia"/>
          <w:szCs w:val="28"/>
          <w:lang w:eastAsia="zh-CN"/>
        </w:rPr>
        <w:t xml:space="preserve">2 </w:t>
      </w:r>
      <w:r>
        <w:rPr>
          <w:rFonts w:ascii="Times New Roman" w:eastAsia="宋体" w:hAnsi="Times New Roman" w:cs="Times New Roman" w:hint="eastAsia"/>
          <w:szCs w:val="28"/>
          <w:lang w:eastAsia="zh-CN"/>
        </w:rPr>
        <w:t>月</w:t>
      </w:r>
      <w:r>
        <w:rPr>
          <w:rFonts w:ascii="Times New Roman" w:eastAsia="宋体" w:hAnsi="Times New Roman" w:cs="Times New Roman" w:hint="eastAsia"/>
          <w:szCs w:val="28"/>
          <w:lang w:eastAsia="zh-CN"/>
        </w:rPr>
        <w:t xml:space="preserve"> 6 </w:t>
      </w:r>
      <w:r>
        <w:rPr>
          <w:rFonts w:ascii="Times New Roman" w:eastAsia="宋体" w:hAnsi="Times New Roman" w:cs="Times New Roman" w:hint="eastAsia"/>
          <w:szCs w:val="28"/>
          <w:lang w:eastAsia="zh-CN"/>
        </w:rPr>
        <w:t>日）</w:t>
      </w:r>
      <w:bookmarkEnd w:id="1117"/>
      <w:bookmarkEnd w:id="1118"/>
      <w:bookmarkEnd w:id="1119"/>
      <w:bookmarkEnd w:id="1120"/>
      <w:bookmarkEnd w:id="1121"/>
      <w:bookmarkEnd w:id="1122"/>
    </w:p>
    <w:p>
      <w:pPr>
        <w:rPr>
          <w:rFonts w:cs="Times New Roman" w:hint="eastAsia"/>
          <w:lang w:eastAsia="zh-CN"/>
        </w:rPr>
      </w:pPr>
      <w:r>
        <w:rPr>
          <w:rFonts w:cs="Times New Roman" w:hint="eastAsia"/>
          <w:lang w:eastAsia="zh-CN"/>
        </w:rPr>
        <w:t>利益相关方就学业成就提案提供反馈，此提案旨在为学业成就指标探索一种基于指数的能力衡量方法。</w:t>
      </w:r>
    </w:p>
    <w:p>
      <w:pPr>
        <w:pStyle w:val="Heading4"/>
        <w:rPr>
          <w:rFonts w:hint="eastAsia"/>
        </w:rPr>
      </w:pPr>
      <w:bookmarkStart w:id="1123" w:name="_Toc199403841"/>
      <w:bookmarkStart w:id="1124" w:name="_Toc210993332"/>
      <w:r>
        <w:rPr>
          <w:rFonts w:hint="eastAsia"/>
        </w:rPr>
        <w:t>利益相关方反馈</w:t>
      </w:r>
      <w:bookmarkEnd w:id="1123"/>
      <w:bookmarkEnd w:id="1124"/>
    </w:p>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1</w:t>
      </w:r>
      <w:r>
        <w:rPr>
          <w:rFonts w:ascii="Times New Roman" w:eastAsia="宋体" w:hAnsi="Times New Roman" w:cs="Times New Roman" w:hint="eastAsia"/>
          <w:bCs/>
          <w:lang w:eastAsia="zh-CN"/>
        </w:rPr>
        <w:t>：提案的益处与担忧</w:t>
      </w:r>
    </w:p>
    <w:p>
      <w:pPr>
        <w:rPr>
          <w:rFonts w:cs="Times New Roman" w:hint="eastAsia"/>
          <w:color w:val="244061"/>
          <w:lang w:eastAsia="zh-CN"/>
        </w:rPr>
      </w:pPr>
      <w:r>
        <w:rPr>
          <w:rFonts w:cs="Times New Roman" w:hint="eastAsia"/>
          <w:color w:val="244061"/>
          <w:lang w:eastAsia="zh-CN"/>
        </w:rPr>
        <w:t>指数模型有哪些优势？</w:t>
      </w:r>
      <w:r>
        <w:rPr>
          <w:rFonts w:cs="Times New Roman" w:hint="eastAsia"/>
          <w:color w:val="244061"/>
          <w:lang w:eastAsia="zh-CN"/>
        </w:rPr>
        <w:t xml:space="preserve"> </w:t>
      </w:r>
      <w:r>
        <w:rPr>
          <w:rFonts w:cs="Times New Roman" w:hint="eastAsia"/>
          <w:color w:val="244061"/>
          <w:lang w:eastAsia="zh-CN"/>
        </w:rPr>
        <w:t>存在哪些担忧？</w:t>
      </w:r>
      <w:r>
        <w:rPr>
          <w:rFonts w:cs="Times New Roman" w:hint="eastAsia"/>
          <w:color w:val="244061"/>
          <w:lang w:eastAsia="zh-CN"/>
        </w:rPr>
        <w:t xml:space="preserve"> </w:t>
      </w:r>
      <w:r>
        <w:rPr>
          <w:rFonts w:cs="Times New Roman" w:hint="eastAsia"/>
          <w:color w:val="244061"/>
          <w:lang w:eastAsia="zh-CN"/>
        </w:rPr>
        <w:t>哪些额外信息对审议该提案有帮助？</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spacing w:after="0"/>
        <w:rPr>
          <w:rFonts w:cs="Times New Roman" w:hint="eastAsia"/>
          <w:b/>
          <w:bCs/>
          <w:lang w:eastAsia="zh-CN"/>
        </w:rPr>
      </w:pPr>
      <w:r>
        <w:rPr>
          <w:rFonts w:cs="Times New Roman" w:hint="eastAsia"/>
          <w:b/>
          <w:bCs/>
          <w:lang w:eastAsia="zh-CN"/>
        </w:rPr>
        <w:t>益处：</w:t>
      </w:r>
    </w:p>
    <w:p>
      <w:pPr>
        <w:pStyle w:val="ListParagraph"/>
        <w:numPr>
          <w:ilvl w:val="0"/>
          <w:numId w:val="107"/>
        </w:numPr>
        <w:spacing w:after="120" w:line="264" w:lineRule="auto"/>
        <w:contextualSpacing w:val="0"/>
        <w:rPr>
          <w:rFonts w:cs="Times New Roman" w:hint="eastAsia"/>
          <w:lang w:eastAsia="zh-CN"/>
        </w:rPr>
      </w:pPr>
      <w:r>
        <w:rPr>
          <w:rFonts w:cs="Times New Roman" w:hint="eastAsia"/>
          <w:lang w:eastAsia="zh-CN"/>
        </w:rPr>
        <w:t>与特许学校问责制所采用的方法类似；指数模型能提升针对性干预的效率，其细致入微的方法可更清晰地呈现学生表现水平。采用分层支持体系可为不同学校需求提供量身定制的全方位协助。</w:t>
      </w:r>
    </w:p>
    <w:p>
      <w:pPr>
        <w:pStyle w:val="ListParagraph"/>
        <w:numPr>
          <w:ilvl w:val="0"/>
          <w:numId w:val="107"/>
        </w:numPr>
        <w:spacing w:after="120" w:line="264" w:lineRule="auto"/>
        <w:contextualSpacing w:val="0"/>
        <w:rPr>
          <w:rFonts w:cs="Times New Roman" w:hint="eastAsia"/>
          <w:lang w:eastAsia="zh-CN"/>
        </w:rPr>
      </w:pPr>
      <w:r>
        <w:rPr>
          <w:rFonts w:cs="Times New Roman" w:hint="eastAsia"/>
          <w:lang w:eastAsia="zh-CN"/>
        </w:rPr>
        <w:t>该模型的价值在于，认可学校在学生成长方面的努力，区分亟需帮助的学校与可通过特定资源获益的学校。通过识别并解决机会差距，该模型可改善教育不平等问题。</w:t>
      </w:r>
    </w:p>
    <w:p>
      <w:pPr>
        <w:pStyle w:val="ListParagraph"/>
        <w:numPr>
          <w:ilvl w:val="0"/>
          <w:numId w:val="107"/>
        </w:numPr>
        <w:spacing w:after="120" w:line="264" w:lineRule="auto"/>
        <w:contextualSpacing w:val="0"/>
        <w:rPr>
          <w:rFonts w:cs="Times New Roman" w:hint="eastAsia"/>
          <w:lang w:eastAsia="zh-CN"/>
        </w:rPr>
      </w:pPr>
      <w:r>
        <w:rPr>
          <w:rFonts w:cs="Times New Roman" w:hint="eastAsia"/>
          <w:lang w:eastAsia="zh-CN"/>
        </w:rPr>
        <w:t>我认为这种方法具有合理性。</w:t>
      </w:r>
    </w:p>
    <w:p>
      <w:pPr>
        <w:spacing w:after="120"/>
        <w:rPr>
          <w:rFonts w:cs="Times New Roman" w:hint="eastAsia"/>
          <w:b/>
          <w:bCs/>
          <w:lang w:eastAsia="zh-CN"/>
        </w:rPr>
      </w:pPr>
      <w:r>
        <w:rPr>
          <w:rFonts w:cs="Times New Roman" w:hint="eastAsia"/>
          <w:b/>
          <w:bCs/>
          <w:lang w:eastAsia="zh-CN"/>
        </w:rPr>
        <w:t>担忧：</w:t>
      </w:r>
    </w:p>
    <w:p>
      <w:pPr>
        <w:pStyle w:val="ListParagraph"/>
        <w:numPr>
          <w:ilvl w:val="0"/>
          <w:numId w:val="108"/>
        </w:numPr>
        <w:spacing w:after="120" w:line="264" w:lineRule="auto"/>
        <w:contextualSpacing w:val="0"/>
        <w:rPr>
          <w:rFonts w:cs="Times New Roman" w:hint="eastAsia"/>
          <w:lang w:eastAsia="zh-CN"/>
        </w:rPr>
      </w:pPr>
      <w:r>
        <w:rPr>
          <w:rFonts w:cs="Times New Roman" w:hint="eastAsia"/>
          <w:lang w:eastAsia="zh-CN"/>
        </w:rPr>
        <w:t>不确定指数数据能否解决教育不平等的根本原因。为需要额外支持的学生贴上“标签”可能带来的污名化问题，也引发了关于其对学生情感影响的疑问。</w:t>
      </w:r>
    </w:p>
    <w:p>
      <w:pPr>
        <w:pStyle w:val="ListParagraph"/>
        <w:numPr>
          <w:ilvl w:val="0"/>
          <w:numId w:val="108"/>
        </w:numPr>
        <w:spacing w:after="120" w:line="264" w:lineRule="auto"/>
        <w:contextualSpacing w:val="0"/>
        <w:rPr>
          <w:rFonts w:cs="Times New Roman" w:hint="eastAsia"/>
          <w:lang w:eastAsia="zh-CN"/>
        </w:rPr>
      </w:pPr>
      <w:r>
        <w:rPr>
          <w:rFonts w:cs="Times New Roman" w:hint="eastAsia"/>
          <w:lang w:eastAsia="zh-CN"/>
        </w:rPr>
        <w:t>尚未完全明确对残疾学生群体的影响。有呼声要求建立问责措施，确保一致地应用支持策略，为最需要支持的学生提供服务。</w:t>
      </w:r>
    </w:p>
    <w:p>
      <w:pPr>
        <w:pStyle w:val="ListParagraph"/>
        <w:numPr>
          <w:ilvl w:val="0"/>
          <w:numId w:val="108"/>
        </w:numPr>
        <w:spacing w:after="120" w:line="264" w:lineRule="auto"/>
        <w:rPr>
          <w:rFonts w:cs="Times New Roman" w:hint="eastAsia"/>
          <w:lang w:eastAsia="zh-CN"/>
        </w:rPr>
      </w:pPr>
      <w:r>
        <w:rPr>
          <w:rFonts w:cs="Times New Roman" w:hint="eastAsia"/>
          <w:lang w:eastAsia="zh-CN"/>
        </w:rPr>
        <w:t>资金稳定性是核心担忧，各方对州级和联邦支持的可靠性存在顾虑，同时担心资金变动可能对指数和整体教育成果产生影响。</w:t>
      </w:r>
    </w:p>
    <w:p>
      <w:pPr>
        <w:pStyle w:val="Heading4"/>
        <w:rPr>
          <w:rFonts w:hint="eastAsia"/>
        </w:rPr>
      </w:pPr>
      <w:bookmarkStart w:id="1125" w:name="_Toc199403842"/>
      <w:bookmarkStart w:id="1126" w:name="_Toc210993333"/>
      <w:r>
        <w:rPr>
          <w:rFonts w:hint="eastAsia"/>
        </w:rPr>
        <w:t>关于学业成就（基于指数）能力模型提案的核心反馈要点</w:t>
      </w:r>
      <w:bookmarkEnd w:id="1125"/>
      <w:bookmarkEnd w:id="1126"/>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回复</w:t>
      </w:r>
    </w:p>
    <w:p>
      <w:pPr>
        <w:pStyle w:val="ListParagraph"/>
        <w:numPr>
          <w:ilvl w:val="0"/>
          <w:numId w:val="109"/>
        </w:numPr>
        <w:spacing w:after="120" w:line="264" w:lineRule="auto"/>
        <w:contextualSpacing w:val="0"/>
        <w:rPr>
          <w:rFonts w:eastAsia="Times New Roman" w:cs="Times New Roman" w:hint="eastAsia"/>
          <w:sz w:val="24"/>
          <w:szCs w:val="24"/>
          <w:lang w:eastAsia="zh-CN"/>
        </w:rPr>
      </w:pPr>
      <w:r>
        <w:rPr>
          <w:rFonts w:cs="Times New Roman" w:hint="eastAsia"/>
          <w:lang w:eastAsia="zh-CN"/>
        </w:rPr>
        <w:t>好奇指数模式的报告形式会是怎样的，以便切实地为学校和学区的选择提供参考。</w:t>
      </w:r>
    </w:p>
    <w:p>
      <w:pPr>
        <w:pStyle w:val="ListParagraph"/>
        <w:numPr>
          <w:ilvl w:val="0"/>
          <w:numId w:val="109"/>
        </w:numPr>
        <w:spacing w:after="120" w:line="264" w:lineRule="auto"/>
        <w:contextualSpacing w:val="0"/>
        <w:rPr>
          <w:rFonts w:eastAsia="Times New Roman" w:cs="Times New Roman" w:hint="eastAsia"/>
          <w:lang w:eastAsia="zh-CN"/>
        </w:rPr>
      </w:pPr>
      <w:r>
        <w:rPr>
          <w:rFonts w:cs="Times New Roman" w:hint="eastAsia"/>
          <w:lang w:eastAsia="zh-CN"/>
        </w:rPr>
        <w:t>应向公众讨论推广事宜及相关信息，确保公众能够理解。</w:t>
      </w:r>
    </w:p>
    <w:p>
      <w:pPr>
        <w:pStyle w:val="ListParagraph"/>
        <w:numPr>
          <w:ilvl w:val="0"/>
          <w:numId w:val="109"/>
        </w:numPr>
        <w:spacing w:after="120" w:line="264" w:lineRule="auto"/>
        <w:contextualSpacing w:val="0"/>
        <w:rPr>
          <w:rFonts w:eastAsia="Times New Roman" w:cs="Times New Roman" w:hint="eastAsia"/>
          <w:lang w:eastAsia="zh-CN"/>
        </w:rPr>
      </w:pPr>
      <w:r>
        <w:rPr>
          <w:rFonts w:cs="Times New Roman" w:hint="eastAsia"/>
          <w:lang w:eastAsia="zh-CN"/>
        </w:rPr>
        <w:t>这似乎是一种更优的方式，可了解学区内的教育情况。</w:t>
      </w:r>
    </w:p>
    <w:p>
      <w:pPr>
        <w:pStyle w:val="ListParagraph"/>
        <w:numPr>
          <w:ilvl w:val="0"/>
          <w:numId w:val="109"/>
        </w:numPr>
        <w:spacing w:after="120" w:line="264" w:lineRule="auto"/>
        <w:contextualSpacing w:val="0"/>
        <w:rPr>
          <w:rFonts w:eastAsia="Times New Roman" w:cs="Times New Roman" w:hint="eastAsia"/>
          <w:lang w:eastAsia="zh-CN"/>
        </w:rPr>
      </w:pPr>
      <w:r>
        <w:rPr>
          <w:rFonts w:cs="Times New Roman" w:hint="eastAsia"/>
          <w:lang w:eastAsia="zh-CN"/>
        </w:rPr>
        <w:t>相比仅列出能力达标率，指数模型能更全面地反映学校的教育状况。</w:t>
      </w:r>
    </w:p>
    <w:p>
      <w:pPr>
        <w:pStyle w:val="ListParagraph"/>
        <w:numPr>
          <w:ilvl w:val="0"/>
          <w:numId w:val="109"/>
        </w:numPr>
        <w:spacing w:after="120" w:line="264" w:lineRule="auto"/>
        <w:contextualSpacing w:val="0"/>
        <w:rPr>
          <w:rFonts w:eastAsia="Times New Roman" w:cs="Times New Roman" w:hint="eastAsia"/>
          <w:lang w:eastAsia="zh-CN"/>
        </w:rPr>
      </w:pPr>
      <w:r>
        <w:rPr>
          <w:rFonts w:cs="Times New Roman" w:hint="eastAsia"/>
          <w:lang w:eastAsia="zh-CN"/>
        </w:rPr>
        <w:t>建议在成绩单上保留传统的能力达标指标，同时纳入新的衡量指标。</w:t>
      </w:r>
    </w:p>
    <w:p>
      <w:pPr>
        <w:pStyle w:val="ListParagraph"/>
        <w:numPr>
          <w:ilvl w:val="0"/>
          <w:numId w:val="109"/>
        </w:numPr>
        <w:spacing w:after="120" w:line="264" w:lineRule="auto"/>
        <w:rPr>
          <w:rFonts w:eastAsia="Times New Roman" w:cs="Times New Roman" w:hint="eastAsia"/>
          <w:lang w:eastAsia="zh-CN"/>
        </w:rPr>
      </w:pPr>
      <w:r>
        <w:rPr>
          <w:rFonts w:cs="Times New Roman" w:hint="eastAsia"/>
          <w:lang w:eastAsia="zh-CN"/>
        </w:rPr>
        <w:t>该指数对基础数据的验证作用，与统计学中标准差的作用类似。</w:t>
      </w:r>
    </w:p>
    <w:p>
      <w:pPr>
        <w:pStyle w:val="Heading4"/>
        <w:rPr>
          <w:rFonts w:hint="eastAsia"/>
        </w:rPr>
      </w:pPr>
      <w:bookmarkStart w:id="1127" w:name="_Toc199403843"/>
      <w:bookmarkStart w:id="1128" w:name="_Toc210993334"/>
      <w:r>
        <w:rPr>
          <w:rFonts w:hint="eastAsia"/>
        </w:rPr>
        <w:t>会议的主要主题和要点</w:t>
      </w:r>
      <w:bookmarkEnd w:id="1127"/>
      <w:bookmarkEnd w:id="1128"/>
    </w:p>
    <w:p>
      <w:pPr>
        <w:pStyle w:val="ListParagraph"/>
        <w:numPr>
          <w:ilvl w:val="0"/>
          <w:numId w:val="111"/>
        </w:numPr>
        <w:spacing w:after="120" w:line="264" w:lineRule="auto"/>
        <w:contextualSpacing w:val="0"/>
        <w:rPr>
          <w:rFonts w:eastAsia="Times New Roman" w:cs="Times New Roman" w:hint="eastAsia"/>
          <w:lang w:eastAsia="zh-CN"/>
        </w:rPr>
      </w:pPr>
      <w:r>
        <w:rPr>
          <w:rFonts w:cs="Times New Roman" w:hint="eastAsia"/>
          <w:lang w:eastAsia="zh-CN"/>
        </w:rPr>
        <w:lastRenderedPageBreak/>
        <w:t>强调数据驱动决策的重要性，尤其是在评估各项举措对学生成绩的影响方面。</w:t>
      </w:r>
    </w:p>
    <w:p>
      <w:pPr>
        <w:pStyle w:val="ListParagraph"/>
        <w:numPr>
          <w:ilvl w:val="0"/>
          <w:numId w:val="110"/>
        </w:numPr>
        <w:spacing w:after="120" w:line="264" w:lineRule="auto"/>
        <w:contextualSpacing w:val="0"/>
        <w:rPr>
          <w:rFonts w:eastAsia="Times New Roman" w:cs="Times New Roman" w:hint="eastAsia"/>
          <w:lang w:eastAsia="zh-CN"/>
        </w:rPr>
      </w:pPr>
      <w:r>
        <w:rPr>
          <w:rFonts w:cs="Times New Roman" w:hint="eastAsia"/>
          <w:lang w:eastAsia="zh-CN"/>
        </w:rPr>
        <w:t>认识到在目标设定方面需要灵活性，以适应不断变化的形势和学区需求。</w:t>
      </w:r>
    </w:p>
    <w:p>
      <w:pPr>
        <w:pStyle w:val="ListParagraph"/>
        <w:numPr>
          <w:ilvl w:val="0"/>
          <w:numId w:val="110"/>
        </w:numPr>
        <w:spacing w:after="120" w:line="264" w:lineRule="auto"/>
        <w:contextualSpacing w:val="0"/>
        <w:rPr>
          <w:rFonts w:eastAsia="Times New Roman" w:cs="Times New Roman" w:hint="eastAsia"/>
          <w:lang w:eastAsia="zh-CN"/>
        </w:rPr>
      </w:pPr>
      <w:r>
        <w:rPr>
          <w:rFonts w:cs="Times New Roman" w:hint="eastAsia"/>
          <w:lang w:eastAsia="zh-CN"/>
        </w:rPr>
        <w:t>强调教育领域利益相关方与州政府之间的协作和沟通，确保政策有效落地。</w:t>
      </w:r>
    </w:p>
    <w:p>
      <w:pPr>
        <w:pStyle w:val="ListParagraph"/>
        <w:numPr>
          <w:ilvl w:val="0"/>
          <w:numId w:val="110"/>
        </w:numPr>
        <w:spacing w:after="120" w:line="264" w:lineRule="auto"/>
        <w:contextualSpacing w:val="0"/>
        <w:rPr>
          <w:rFonts w:eastAsia="Times New Roman" w:cs="Times New Roman" w:hint="eastAsia"/>
          <w:lang w:eastAsia="zh-CN"/>
        </w:rPr>
      </w:pPr>
      <w:r>
        <w:rPr>
          <w:rFonts w:cs="Times New Roman" w:hint="eastAsia"/>
          <w:lang w:eastAsia="zh-CN"/>
        </w:rPr>
        <w:t>承认在考虑各种因素的情况下，设定可实现的目标和指标的复杂性。</w:t>
      </w:r>
    </w:p>
    <w:p>
      <w:pPr>
        <w:pStyle w:val="ListParagraph"/>
        <w:numPr>
          <w:ilvl w:val="0"/>
          <w:numId w:val="110"/>
        </w:numPr>
        <w:spacing w:after="120" w:line="264" w:lineRule="auto"/>
        <w:contextualSpacing w:val="0"/>
        <w:rPr>
          <w:rFonts w:eastAsia="Times New Roman" w:cs="Times New Roman" w:hint="eastAsia"/>
          <w:lang w:eastAsia="zh-CN"/>
        </w:rPr>
      </w:pPr>
      <w:r>
        <w:rPr>
          <w:rFonts w:cs="Times New Roman" w:hint="eastAsia"/>
          <w:lang w:eastAsia="zh-CN"/>
        </w:rPr>
        <w:t>感谢教育工作者为提升全体学生成绩所付出的努力和奉献。</w:t>
      </w:r>
    </w:p>
    <w:p>
      <w:pPr>
        <w:pStyle w:val="ListParagraph"/>
        <w:numPr>
          <w:ilvl w:val="0"/>
          <w:numId w:val="110"/>
        </w:numPr>
        <w:spacing w:after="120" w:line="264" w:lineRule="auto"/>
        <w:contextualSpacing w:val="0"/>
        <w:rPr>
          <w:rFonts w:eastAsia="Times New Roman" w:cs="Times New Roman" w:hint="eastAsia"/>
          <w:lang w:eastAsia="zh-CN"/>
        </w:rPr>
      </w:pPr>
      <w:r>
        <w:rPr>
          <w:rFonts w:cs="Times New Roman" w:hint="eastAsia"/>
          <w:lang w:eastAsia="zh-CN"/>
        </w:rPr>
        <w:t>呼吁制定更全面、更细致的学校评估标准，而非仅满足宽泛的联邦要求。</w:t>
      </w:r>
    </w:p>
    <w:p>
      <w:pPr>
        <w:pStyle w:val="ListParagraph"/>
        <w:numPr>
          <w:ilvl w:val="0"/>
          <w:numId w:val="110"/>
        </w:numPr>
        <w:spacing w:after="120" w:line="264" w:lineRule="auto"/>
        <w:contextualSpacing w:val="0"/>
        <w:rPr>
          <w:rFonts w:eastAsia="Times New Roman" w:cs="Times New Roman" w:hint="eastAsia"/>
          <w:lang w:eastAsia="zh-CN"/>
        </w:rPr>
      </w:pPr>
      <w:r>
        <w:rPr>
          <w:rFonts w:cs="Times New Roman" w:hint="eastAsia"/>
          <w:lang w:eastAsia="zh-CN"/>
        </w:rPr>
        <w:t>请求提供额外的资源和支持，以帮助实现问责成果。</w:t>
      </w:r>
    </w:p>
    <w:p>
      <w:pPr>
        <w:pStyle w:val="ListParagraph"/>
        <w:numPr>
          <w:ilvl w:val="0"/>
          <w:numId w:val="110"/>
        </w:numPr>
        <w:spacing w:after="120" w:line="264" w:lineRule="auto"/>
        <w:contextualSpacing w:val="0"/>
        <w:rPr>
          <w:rFonts w:eastAsia="Times New Roman" w:cs="Times New Roman" w:hint="eastAsia"/>
          <w:lang w:eastAsia="zh-CN"/>
        </w:rPr>
      </w:pPr>
      <w:r>
        <w:rPr>
          <w:rFonts w:cs="Times New Roman" w:hint="eastAsia"/>
          <w:lang w:eastAsia="zh-CN"/>
        </w:rPr>
        <w:t>关注在决策过程中明确利益相关方的角色及清晰的目标。</w:t>
      </w:r>
    </w:p>
    <w:p>
      <w:pPr>
        <w:pStyle w:val="ListParagraph"/>
        <w:numPr>
          <w:ilvl w:val="0"/>
          <w:numId w:val="110"/>
        </w:numPr>
        <w:spacing w:after="120" w:line="264" w:lineRule="auto"/>
        <w:contextualSpacing w:val="0"/>
        <w:rPr>
          <w:rFonts w:eastAsia="Times New Roman" w:cs="Times New Roman" w:hint="eastAsia"/>
          <w:lang w:eastAsia="zh-CN"/>
        </w:rPr>
      </w:pPr>
      <w:r>
        <w:rPr>
          <w:rFonts w:cs="Times New Roman" w:hint="eastAsia"/>
          <w:lang w:eastAsia="zh-CN"/>
        </w:rPr>
        <w:t>讨论实施《每一个学生成功法》面临的挑战和复杂性。</w:t>
      </w:r>
    </w:p>
    <w:p>
      <w:pPr>
        <w:pStyle w:val="ListParagraph"/>
        <w:numPr>
          <w:ilvl w:val="0"/>
          <w:numId w:val="110"/>
        </w:numPr>
        <w:spacing w:after="120" w:line="264" w:lineRule="auto"/>
        <w:rPr>
          <w:rFonts w:eastAsia="Times New Roman" w:cs="Times New Roman" w:hint="eastAsia"/>
          <w:lang w:eastAsia="zh-CN"/>
        </w:rPr>
      </w:pPr>
      <w:r>
        <w:rPr>
          <w:rFonts w:cs="Times New Roman" w:hint="eastAsia"/>
          <w:lang w:eastAsia="zh-CN"/>
        </w:rPr>
        <w:t>总体而言，尽管面临挑战，但各方对推动教育的积极变革抱有希望与决心，且充满行动力。</w:t>
      </w:r>
      <w:bookmarkStart w:id="1129" w:name="_Feedback_on_the_3"/>
      <w:bookmarkEnd w:id="1129"/>
      <w:r>
        <w:rPr>
          <w:rFonts w:cs="Times New Roman" w:hint="eastAsia"/>
          <w:lang w:eastAsia="zh-CN"/>
        </w:rPr>
        <w:br w:type="page"/>
      </w:r>
    </w:p>
    <w:p>
      <w:pPr>
        <w:pStyle w:val="Heading3"/>
        <w:spacing w:after="220"/>
        <w:ind w:right="-288"/>
        <w:rPr>
          <w:rFonts w:ascii="Times New Roman" w:hAnsi="Times New Roman" w:cs="Times New Roman" w:hint="eastAsia"/>
          <w:lang w:eastAsia="zh-CN"/>
        </w:rPr>
      </w:pPr>
      <w:bookmarkStart w:id="1130" w:name="_Feedback_on_the_8"/>
      <w:bookmarkStart w:id="1131" w:name="_Toc171333348"/>
      <w:bookmarkStart w:id="1132" w:name="_Toc199403844"/>
      <w:bookmarkStart w:id="1133" w:name="_Toc210993335"/>
      <w:bookmarkStart w:id="1134" w:name="_Toc210993508"/>
      <w:bookmarkStart w:id="1135" w:name="_Toc210993658"/>
      <w:bookmarkStart w:id="1136" w:name="_Toc211000857"/>
      <w:bookmarkStart w:id="1137" w:name="_Toc211001329"/>
      <w:bookmarkEnd w:id="1130"/>
      <w:r>
        <w:rPr>
          <w:rFonts w:ascii="Times New Roman" w:eastAsia="宋体" w:hAnsi="Times New Roman" w:cs="Times New Roman" w:hint="eastAsia"/>
          <w:szCs w:val="28"/>
          <w:lang w:eastAsia="zh-CN"/>
        </w:rPr>
        <w:lastRenderedPageBreak/>
        <w:t>关于英语语言提升指标提案的反馈</w:t>
      </w:r>
      <w:bookmarkEnd w:id="1131"/>
      <w:r>
        <w:rPr>
          <w:rFonts w:ascii="Times New Roman" w:eastAsia="宋体" w:hAnsi="Times New Roman" w:cs="Times New Roman" w:hint="eastAsia"/>
          <w:szCs w:val="28"/>
          <w:lang w:eastAsia="zh-CN"/>
        </w:rPr>
        <w:br/>
      </w:r>
      <w:r>
        <w:rPr>
          <w:rFonts w:ascii="Times New Roman" w:eastAsia="宋体" w:hAnsi="Times New Roman" w:cs="Times New Roman" w:hint="eastAsia"/>
          <w:szCs w:val="28"/>
          <w:lang w:eastAsia="zh-CN"/>
        </w:rPr>
        <w:t>第</w:t>
      </w:r>
      <w:r>
        <w:rPr>
          <w:rFonts w:ascii="Times New Roman" w:eastAsia="宋体" w:hAnsi="Times New Roman" w:cs="Times New Roman" w:hint="eastAsia"/>
          <w:szCs w:val="28"/>
          <w:lang w:eastAsia="zh-CN"/>
        </w:rPr>
        <w:t xml:space="preserve"> 3 </w:t>
      </w:r>
      <w:r>
        <w:rPr>
          <w:rFonts w:ascii="Times New Roman" w:eastAsia="宋体" w:hAnsi="Times New Roman" w:cs="Times New Roman" w:hint="eastAsia"/>
          <w:szCs w:val="28"/>
          <w:lang w:eastAsia="zh-CN"/>
        </w:rPr>
        <w:t>场会议（</w:t>
      </w:r>
      <w:r>
        <w:rPr>
          <w:rFonts w:ascii="Times New Roman" w:eastAsia="宋体" w:hAnsi="Times New Roman" w:cs="Times New Roman" w:hint="eastAsia"/>
          <w:szCs w:val="28"/>
          <w:lang w:eastAsia="zh-CN"/>
        </w:rPr>
        <w:t xml:space="preserve">2 </w:t>
      </w:r>
      <w:r>
        <w:rPr>
          <w:rFonts w:ascii="Times New Roman" w:eastAsia="宋体" w:hAnsi="Times New Roman" w:cs="Times New Roman" w:hint="eastAsia"/>
          <w:szCs w:val="28"/>
          <w:lang w:eastAsia="zh-CN"/>
        </w:rPr>
        <w:t>月</w:t>
      </w:r>
      <w:r>
        <w:rPr>
          <w:rFonts w:ascii="Times New Roman" w:eastAsia="宋体" w:hAnsi="Times New Roman" w:cs="Times New Roman" w:hint="eastAsia"/>
          <w:szCs w:val="28"/>
          <w:lang w:eastAsia="zh-CN"/>
        </w:rPr>
        <w:t xml:space="preserve"> 13 </w:t>
      </w:r>
      <w:r>
        <w:rPr>
          <w:rFonts w:ascii="Times New Roman" w:eastAsia="宋体" w:hAnsi="Times New Roman" w:cs="Times New Roman" w:hint="eastAsia"/>
          <w:szCs w:val="28"/>
          <w:lang w:eastAsia="zh-CN"/>
        </w:rPr>
        <w:t>日）</w:t>
      </w:r>
      <w:bookmarkEnd w:id="1132"/>
      <w:bookmarkEnd w:id="1133"/>
      <w:bookmarkEnd w:id="1134"/>
      <w:bookmarkEnd w:id="1135"/>
      <w:bookmarkEnd w:id="1136"/>
      <w:bookmarkEnd w:id="1137"/>
    </w:p>
    <w:p>
      <w:pPr>
        <w:rPr>
          <w:rFonts w:cs="Times New Roman" w:hint="eastAsia"/>
          <w:lang w:eastAsia="zh-CN"/>
        </w:rPr>
      </w:pPr>
      <w:r>
        <w:rPr>
          <w:rFonts w:cs="Times New Roman" w:hint="eastAsia"/>
          <w:lang w:eastAsia="zh-CN"/>
        </w:rPr>
        <w:t>参会人员就探索英语语言能力达标率进展替代衡量方法提出了初步意见。</w:t>
      </w:r>
    </w:p>
    <w:p>
      <w:pPr>
        <w:pStyle w:val="Heading4"/>
        <w:rPr>
          <w:rFonts w:hint="eastAsia"/>
        </w:rPr>
      </w:pPr>
      <w:bookmarkStart w:id="1138" w:name="_Toc199403845"/>
      <w:bookmarkStart w:id="1139" w:name="_Toc210993336"/>
      <w:r>
        <w:rPr>
          <w:rFonts w:hint="eastAsia"/>
        </w:rPr>
        <w:t>利益相关方反馈</w:t>
      </w:r>
      <w:bookmarkEnd w:id="1138"/>
      <w:bookmarkEnd w:id="1139"/>
    </w:p>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1</w:t>
      </w:r>
      <w:r>
        <w:rPr>
          <w:rFonts w:ascii="Times New Roman" w:eastAsia="宋体" w:hAnsi="Times New Roman" w:cs="Times New Roman" w:hint="eastAsia"/>
          <w:bCs/>
          <w:lang w:eastAsia="zh-CN"/>
        </w:rPr>
        <w:t>：该提案是否符合我们问责制的核心原则？</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ListParagraph"/>
        <w:numPr>
          <w:ilvl w:val="0"/>
          <w:numId w:val="140"/>
        </w:numPr>
        <w:spacing w:after="120" w:line="264" w:lineRule="auto"/>
        <w:contextualSpacing w:val="0"/>
        <w:rPr>
          <w:rFonts w:cs="Times New Roman" w:hint="eastAsia"/>
          <w:lang w:eastAsia="zh-CN"/>
        </w:rPr>
      </w:pPr>
      <w:r>
        <w:rPr>
          <w:rFonts w:cs="Times New Roman" w:hint="eastAsia"/>
          <w:lang w:eastAsia="zh-CN"/>
        </w:rPr>
        <w:t>我们在参考相关模型时，是否结合新泽西州学生的多样性背景并予以充分尊重？</w:t>
      </w:r>
    </w:p>
    <w:p>
      <w:pPr>
        <w:pStyle w:val="ListParagraph"/>
        <w:numPr>
          <w:ilvl w:val="0"/>
          <w:numId w:val="140"/>
        </w:numPr>
        <w:spacing w:after="120" w:line="264" w:lineRule="auto"/>
        <w:contextualSpacing w:val="0"/>
        <w:rPr>
          <w:rFonts w:cs="Times New Roman" w:hint="eastAsia"/>
          <w:lang w:eastAsia="zh-CN"/>
        </w:rPr>
      </w:pPr>
      <w:r>
        <w:rPr>
          <w:rFonts w:cs="Times New Roman" w:hint="eastAsia"/>
          <w:lang w:eastAsia="zh-CN"/>
        </w:rPr>
        <w:t>正在认定哪些学校？</w:t>
      </w:r>
    </w:p>
    <w:p>
      <w:pPr>
        <w:pStyle w:val="ListParagraph"/>
        <w:numPr>
          <w:ilvl w:val="0"/>
          <w:numId w:val="140"/>
        </w:numPr>
        <w:spacing w:after="120" w:line="264" w:lineRule="auto"/>
        <w:contextualSpacing w:val="0"/>
        <w:rPr>
          <w:rFonts w:cs="Times New Roman" w:hint="eastAsia"/>
          <w:lang w:eastAsia="zh-CN"/>
        </w:rPr>
      </w:pPr>
      <w:r>
        <w:rPr>
          <w:rFonts w:cs="Times New Roman" w:hint="eastAsia"/>
          <w:lang w:eastAsia="zh-CN"/>
        </w:rPr>
        <w:t>这似乎是一个小框架，会提供哪些支持？</w:t>
      </w:r>
    </w:p>
    <w:p>
      <w:pPr>
        <w:pStyle w:val="ListParagraph"/>
        <w:numPr>
          <w:ilvl w:val="0"/>
          <w:numId w:val="141"/>
        </w:numPr>
        <w:spacing w:after="120" w:line="264" w:lineRule="auto"/>
        <w:contextualSpacing w:val="0"/>
        <w:rPr>
          <w:rFonts w:cs="Times New Roman" w:hint="eastAsia"/>
          <w:lang w:eastAsia="zh-CN"/>
        </w:rPr>
      </w:pPr>
      <w:r>
        <w:rPr>
          <w:rFonts w:cs="Times New Roman" w:hint="eastAsia"/>
          <w:lang w:eastAsia="zh-CN"/>
        </w:rPr>
        <w:t>如何对学区进行认定？</w:t>
      </w:r>
      <w:r>
        <w:rPr>
          <w:rFonts w:cs="Times New Roman" w:hint="eastAsia"/>
          <w:lang w:eastAsia="zh-CN"/>
        </w:rPr>
        <w:t xml:space="preserve"> </w:t>
      </w:r>
      <w:r>
        <w:rPr>
          <w:rFonts w:cs="Times New Roman" w:hint="eastAsia"/>
          <w:lang w:eastAsia="zh-CN"/>
        </w:rPr>
        <w:t>采用的流程和衡量标准是什么？</w:t>
      </w:r>
    </w:p>
    <w:p>
      <w:pPr>
        <w:pStyle w:val="ListParagraph"/>
        <w:numPr>
          <w:ilvl w:val="0"/>
          <w:numId w:val="141"/>
        </w:numPr>
        <w:spacing w:after="120" w:line="264" w:lineRule="auto"/>
        <w:contextualSpacing w:val="0"/>
        <w:rPr>
          <w:rFonts w:cs="Times New Roman" w:hint="eastAsia"/>
          <w:lang w:eastAsia="zh-CN"/>
        </w:rPr>
      </w:pPr>
      <w:r>
        <w:rPr>
          <w:rFonts w:cs="Times New Roman" w:hint="eastAsia"/>
          <w:lang w:eastAsia="zh-CN"/>
        </w:rPr>
        <w:t>线性增长模式在直觉上具有合理性，但它可能未考虑到低龄学生可取得更大进步这一实际情况。</w:t>
      </w:r>
    </w:p>
    <w:p>
      <w:pPr>
        <w:pStyle w:val="ListParagraph"/>
        <w:numPr>
          <w:ilvl w:val="0"/>
          <w:numId w:val="141"/>
        </w:numPr>
        <w:spacing w:after="120" w:line="264" w:lineRule="auto"/>
        <w:contextualSpacing w:val="0"/>
        <w:rPr>
          <w:rFonts w:cs="Times New Roman" w:hint="eastAsia"/>
          <w:lang w:eastAsia="zh-CN"/>
        </w:rPr>
      </w:pPr>
      <w:r>
        <w:rPr>
          <w:rFonts w:cs="Times New Roman" w:hint="eastAsia"/>
          <w:lang w:eastAsia="zh-CN"/>
        </w:rPr>
        <w:t>尚不清楚与其他州级增长模式的比较情况。学习不是线性的，因此应优先明确最终目标，并为实现目标提供灵活的途径。</w:t>
      </w:r>
    </w:p>
    <w:p>
      <w:pPr>
        <w:pStyle w:val="ListParagraph"/>
        <w:numPr>
          <w:ilvl w:val="0"/>
          <w:numId w:val="141"/>
        </w:numPr>
        <w:spacing w:after="120" w:line="264" w:lineRule="auto"/>
        <w:rPr>
          <w:rFonts w:cs="Times New Roman" w:hint="eastAsia"/>
          <w:lang w:eastAsia="zh-CN"/>
        </w:rPr>
      </w:pPr>
      <w:r>
        <w:rPr>
          <w:rFonts w:cs="Times New Roman" w:hint="eastAsia"/>
          <w:lang w:eastAsia="zh-CN"/>
        </w:rPr>
        <w:t>需考虑学生的多样性，包括来自不同国家</w:t>
      </w:r>
      <w:r>
        <w:rPr>
          <w:rFonts w:cs="Times New Roman" w:hint="eastAsia"/>
          <w:lang w:eastAsia="zh-CN"/>
        </w:rPr>
        <w:t>/</w:t>
      </w:r>
      <w:r>
        <w:rPr>
          <w:rFonts w:cs="Times New Roman" w:hint="eastAsia"/>
          <w:lang w:eastAsia="zh-CN"/>
        </w:rPr>
        <w:t>地区、拥有不同教育背景的学生。</w:t>
      </w:r>
    </w:p>
    <w:p>
      <w:pPr>
        <w:pStyle w:val="Heading5"/>
        <w:rPr>
          <w:rFonts w:ascii="Times New Roman" w:hAnsi="Times New Roman" w:cs="Times New Roman" w:hint="eastAsia"/>
          <w:lang w:eastAsia="zh-CN"/>
        </w:rPr>
      </w:pPr>
      <w:bookmarkStart w:id="1140" w:name="_Hlk161652244"/>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2</w:t>
      </w:r>
      <w:r>
        <w:rPr>
          <w:rFonts w:ascii="Times New Roman" w:eastAsia="宋体" w:hAnsi="Times New Roman" w:cs="Times New Roman" w:hint="eastAsia"/>
          <w:bCs/>
          <w:lang w:eastAsia="zh-CN"/>
        </w:rPr>
        <w:t>：提案的益处与担忧</w:t>
      </w:r>
    </w:p>
    <w:p>
      <w:pPr>
        <w:rPr>
          <w:rFonts w:cs="Times New Roman" w:hint="eastAsia"/>
          <w:b/>
          <w:bCs/>
          <w:color w:val="074F6A"/>
          <w:lang w:eastAsia="zh-CN"/>
        </w:rPr>
      </w:pPr>
      <w:r>
        <w:rPr>
          <w:rFonts w:cs="Times New Roman" w:hint="eastAsia"/>
          <w:b/>
          <w:bCs/>
          <w:color w:val="074F6A"/>
          <w:lang w:eastAsia="zh-CN"/>
        </w:rPr>
        <w:t>此提案有哪些益处？</w:t>
      </w:r>
      <w:r>
        <w:rPr>
          <w:rFonts w:cs="Times New Roman" w:hint="eastAsia"/>
          <w:b/>
          <w:bCs/>
          <w:color w:val="074F6A"/>
          <w:lang w:eastAsia="zh-CN"/>
        </w:rPr>
        <w:t xml:space="preserve"> </w:t>
      </w:r>
      <w:r>
        <w:rPr>
          <w:rFonts w:cs="Times New Roman" w:hint="eastAsia"/>
          <w:b/>
          <w:bCs/>
          <w:color w:val="074F6A"/>
          <w:lang w:eastAsia="zh-CN"/>
        </w:rPr>
        <w:t>存在哪些担忧？</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spacing w:after="120"/>
        <w:rPr>
          <w:rFonts w:cs="Times New Roman" w:hint="eastAsia"/>
          <w:b/>
          <w:bCs/>
          <w:lang w:eastAsia="zh-CN"/>
        </w:rPr>
      </w:pPr>
      <w:r>
        <w:rPr>
          <w:rFonts w:cs="Times New Roman" w:hint="eastAsia"/>
          <w:b/>
          <w:bCs/>
          <w:lang w:eastAsia="zh-CN"/>
        </w:rPr>
        <w:t>益处：</w:t>
      </w:r>
    </w:p>
    <w:p>
      <w:pPr>
        <w:pStyle w:val="ListParagraph"/>
        <w:numPr>
          <w:ilvl w:val="0"/>
          <w:numId w:val="142"/>
        </w:numPr>
        <w:spacing w:after="120" w:line="264" w:lineRule="auto"/>
        <w:contextualSpacing w:val="0"/>
        <w:rPr>
          <w:rFonts w:eastAsia="Times New Roman" w:cs="Times New Roman" w:hint="eastAsia"/>
          <w:lang w:eastAsia="zh-CN"/>
        </w:rPr>
      </w:pPr>
      <w:r>
        <w:rPr>
          <w:rFonts w:cs="Times New Roman" w:hint="eastAsia"/>
          <w:lang w:eastAsia="zh-CN"/>
        </w:rPr>
        <w:t>强调需解决影响学生成功的环境因素，如食物无保障和无家可归问题。</w:t>
      </w:r>
    </w:p>
    <w:p>
      <w:pPr>
        <w:pStyle w:val="ListParagraph"/>
        <w:numPr>
          <w:ilvl w:val="0"/>
          <w:numId w:val="142"/>
        </w:numPr>
        <w:spacing w:after="120" w:line="264" w:lineRule="auto"/>
        <w:contextualSpacing w:val="0"/>
        <w:rPr>
          <w:rFonts w:eastAsia="Times New Roman" w:cs="Times New Roman" w:hint="eastAsia"/>
          <w:lang w:eastAsia="zh-CN"/>
        </w:rPr>
      </w:pPr>
      <w:r>
        <w:rPr>
          <w:rFonts w:cs="Times New Roman" w:hint="eastAsia"/>
          <w:lang w:eastAsia="zh-CN"/>
        </w:rPr>
        <w:t>建议探索针对幼儿期开展的双语课程，因为幼儿期可以培养母语熟练度，从而提升内容语言能力和读写能力。</w:t>
      </w:r>
    </w:p>
    <w:p>
      <w:pPr>
        <w:pStyle w:val="ListParagraph"/>
        <w:numPr>
          <w:ilvl w:val="0"/>
          <w:numId w:val="142"/>
        </w:numPr>
        <w:spacing w:after="120" w:line="264" w:lineRule="auto"/>
        <w:contextualSpacing w:val="0"/>
        <w:rPr>
          <w:rFonts w:eastAsia="Times New Roman" w:cs="Times New Roman" w:hint="eastAsia"/>
          <w:lang w:eastAsia="zh-CN"/>
        </w:rPr>
      </w:pPr>
      <w:r>
        <w:rPr>
          <w:rFonts w:cs="Times New Roman" w:hint="eastAsia"/>
          <w:lang w:eastAsia="zh-CN"/>
        </w:rPr>
        <w:t>重申提案中纳入额外因素并保持灵活性，并认可需考虑到学习过程中断的学生——这些学生可能需要更多时间才能达到能力水平。</w:t>
      </w:r>
    </w:p>
    <w:p>
      <w:pPr>
        <w:pStyle w:val="ListParagraph"/>
        <w:numPr>
          <w:ilvl w:val="0"/>
          <w:numId w:val="142"/>
        </w:numPr>
        <w:spacing w:after="120" w:line="264" w:lineRule="auto"/>
        <w:contextualSpacing w:val="0"/>
        <w:rPr>
          <w:rFonts w:eastAsia="Times New Roman" w:cs="Times New Roman" w:hint="eastAsia"/>
          <w:lang w:eastAsia="zh-CN"/>
        </w:rPr>
      </w:pPr>
      <w:r>
        <w:rPr>
          <w:rFonts w:cs="Times New Roman" w:hint="eastAsia"/>
          <w:lang w:eastAsia="zh-CN"/>
        </w:rPr>
        <w:t>强调在得出最终结论之前，进一步探索替代性增长衡量方法并进行深入讨论的重要性。</w:t>
      </w:r>
      <w:r>
        <w:rPr>
          <w:rFonts w:cs="Times New Roman" w:hint="eastAsia"/>
          <w:lang w:eastAsia="zh-CN"/>
        </w:rPr>
        <w:br w:type="page"/>
      </w:r>
    </w:p>
    <w:p>
      <w:pPr>
        <w:spacing w:after="120"/>
        <w:rPr>
          <w:rFonts w:eastAsia="Times New Roman" w:cs="Times New Roman" w:hint="eastAsia"/>
          <w:b/>
          <w:bCs/>
          <w:lang w:eastAsia="zh-CN"/>
        </w:rPr>
      </w:pPr>
      <w:r>
        <w:rPr>
          <w:rFonts w:cs="Times New Roman" w:hint="eastAsia"/>
          <w:b/>
          <w:bCs/>
          <w:lang w:eastAsia="zh-CN"/>
        </w:rPr>
        <w:lastRenderedPageBreak/>
        <w:t>担忧：</w:t>
      </w:r>
    </w:p>
    <w:p>
      <w:pPr>
        <w:pStyle w:val="ListParagraph"/>
        <w:numPr>
          <w:ilvl w:val="0"/>
          <w:numId w:val="143"/>
        </w:numPr>
        <w:spacing w:after="120" w:line="264" w:lineRule="auto"/>
        <w:contextualSpacing w:val="0"/>
        <w:rPr>
          <w:rFonts w:eastAsia="Times New Roman" w:cs="Times New Roman" w:hint="eastAsia"/>
          <w:lang w:eastAsia="zh-CN"/>
        </w:rPr>
      </w:pPr>
      <w:r>
        <w:rPr>
          <w:rFonts w:cs="Times New Roman" w:hint="eastAsia"/>
          <w:lang w:eastAsia="zh-CN"/>
        </w:rPr>
        <w:t>尽管提案已做出努力，但外部因素仍可能阻碍一些学生取得成功。</w:t>
      </w:r>
    </w:p>
    <w:p>
      <w:pPr>
        <w:pStyle w:val="ListParagraph"/>
        <w:numPr>
          <w:ilvl w:val="0"/>
          <w:numId w:val="143"/>
        </w:numPr>
        <w:spacing w:after="120" w:line="264" w:lineRule="auto"/>
        <w:contextualSpacing w:val="0"/>
        <w:rPr>
          <w:rFonts w:eastAsia="Times New Roman" w:cs="Times New Roman" w:hint="eastAsia"/>
          <w:b/>
          <w:bCs/>
          <w:lang w:eastAsia="zh-CN"/>
        </w:rPr>
      </w:pPr>
      <w:r>
        <w:rPr>
          <w:rFonts w:cs="Times New Roman" w:hint="eastAsia"/>
          <w:lang w:eastAsia="zh-CN"/>
        </w:rPr>
        <w:t>英语作为第二语言</w:t>
      </w:r>
      <w:r>
        <w:rPr>
          <w:rFonts w:cs="Times New Roman" w:hint="eastAsia"/>
          <w:lang w:eastAsia="zh-CN"/>
        </w:rPr>
        <w:t>/</w:t>
      </w:r>
      <w:r>
        <w:rPr>
          <w:rFonts w:cs="Times New Roman" w:hint="eastAsia"/>
          <w:lang w:eastAsia="zh-CN"/>
        </w:rPr>
        <w:t>双语教育项目的退出分数线设定为</w:t>
      </w:r>
      <w:r>
        <w:rPr>
          <w:rFonts w:cs="Times New Roman" w:hint="eastAsia"/>
          <w:lang w:eastAsia="zh-CN"/>
        </w:rPr>
        <w:t xml:space="preserve"> 4.5</w:t>
      </w:r>
      <w:r>
        <w:rPr>
          <w:rFonts w:cs="Times New Roman" w:hint="eastAsia"/>
          <w:lang w:eastAsia="zh-CN"/>
        </w:rPr>
        <w:t>，这一分数偏低，可能导致学生在英语能力未达足够水平时就过早退出项目。</w:t>
      </w:r>
    </w:p>
    <w:p>
      <w:pPr>
        <w:pStyle w:val="ListParagraph"/>
        <w:numPr>
          <w:ilvl w:val="1"/>
          <w:numId w:val="144"/>
        </w:numPr>
        <w:spacing w:after="120" w:line="264" w:lineRule="auto"/>
        <w:contextualSpacing w:val="0"/>
        <w:rPr>
          <w:rFonts w:eastAsia="Times New Roman" w:cs="Times New Roman" w:hint="eastAsia"/>
          <w:sz w:val="24"/>
          <w:szCs w:val="24"/>
          <w:lang w:eastAsia="zh-CN"/>
        </w:rPr>
      </w:pPr>
      <w:r>
        <w:rPr>
          <w:rFonts w:cs="Times New Roman" w:hint="eastAsia"/>
          <w:lang w:eastAsia="zh-CN"/>
        </w:rPr>
        <w:t xml:space="preserve">Access for ELLs </w:t>
      </w:r>
      <w:r>
        <w:rPr>
          <w:rFonts w:cs="Times New Roman" w:hint="eastAsia"/>
          <w:lang w:eastAsia="zh-CN"/>
        </w:rPr>
        <w:t>的复杂性可能与较低的退出分数线不匹配。</w:t>
      </w:r>
    </w:p>
    <w:p>
      <w:pPr>
        <w:pStyle w:val="ListParagraph"/>
        <w:numPr>
          <w:ilvl w:val="1"/>
          <w:numId w:val="144"/>
        </w:numPr>
        <w:spacing w:after="120" w:line="264" w:lineRule="auto"/>
        <w:contextualSpacing w:val="0"/>
        <w:rPr>
          <w:rFonts w:eastAsia="Times New Roman" w:cs="Times New Roman" w:hint="eastAsia"/>
          <w:sz w:val="24"/>
          <w:szCs w:val="24"/>
          <w:lang w:eastAsia="zh-CN"/>
        </w:rPr>
      </w:pPr>
      <w:r>
        <w:rPr>
          <w:rFonts w:cs="Times New Roman" w:hint="eastAsia"/>
          <w:lang w:eastAsia="zh-CN"/>
        </w:rPr>
        <w:t>该提案可能对学生获取双语读写能力认证及母语保留产生影响。</w:t>
      </w:r>
    </w:p>
    <w:p>
      <w:pPr>
        <w:pStyle w:val="ListParagraph"/>
        <w:numPr>
          <w:ilvl w:val="0"/>
          <w:numId w:val="143"/>
        </w:numPr>
        <w:spacing w:after="120" w:line="264" w:lineRule="auto"/>
        <w:rPr>
          <w:rFonts w:cs="Times New Roman" w:hint="eastAsia"/>
          <w:b/>
          <w:bCs/>
          <w:lang w:eastAsia="zh-CN"/>
        </w:rPr>
      </w:pPr>
      <w:r>
        <w:rPr>
          <w:rFonts w:cs="Times New Roman" w:hint="eastAsia"/>
          <w:lang w:eastAsia="zh-CN"/>
        </w:rPr>
        <w:t>“多语言”这个术语与新泽西州教育部对英语学习者的定义存在差异。</w:t>
      </w:r>
    </w:p>
    <w:p>
      <w:pPr>
        <w:pStyle w:val="Heading4"/>
        <w:rPr>
          <w:rFonts w:hint="eastAsia"/>
        </w:rPr>
      </w:pPr>
      <w:bookmarkStart w:id="1141" w:name="_Toc199403846"/>
      <w:bookmarkStart w:id="1142" w:name="_Toc210993337"/>
      <w:r>
        <w:rPr>
          <w:rFonts w:hint="eastAsia"/>
        </w:rPr>
        <w:t>关于英语语言能力指标提案的核心反馈要点</w:t>
      </w:r>
      <w:bookmarkEnd w:id="1141"/>
      <w:bookmarkEnd w:id="1142"/>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回复</w:t>
      </w:r>
    </w:p>
    <w:p>
      <w:pPr>
        <w:pStyle w:val="ListParagraph"/>
        <w:numPr>
          <w:ilvl w:val="0"/>
          <w:numId w:val="143"/>
        </w:numPr>
        <w:spacing w:after="120" w:line="264" w:lineRule="auto"/>
        <w:contextualSpacing w:val="0"/>
        <w:rPr>
          <w:rFonts w:cs="Times New Roman" w:hint="eastAsia"/>
          <w:lang w:eastAsia="zh-CN"/>
        </w:rPr>
      </w:pPr>
      <w:r>
        <w:rPr>
          <w:rFonts w:cs="Times New Roman" w:hint="eastAsia"/>
          <w:lang w:eastAsia="zh-CN"/>
        </w:rPr>
        <w:t>优先增加多语言学生的人数，并增强在未来经济环境下，语言能力对所有学习者的重要性。</w:t>
      </w:r>
    </w:p>
    <w:p>
      <w:pPr>
        <w:pStyle w:val="ListParagraph"/>
        <w:numPr>
          <w:ilvl w:val="0"/>
          <w:numId w:val="143"/>
        </w:numPr>
        <w:spacing w:after="120" w:line="264" w:lineRule="auto"/>
        <w:contextualSpacing w:val="0"/>
        <w:rPr>
          <w:rFonts w:cs="Times New Roman" w:hint="eastAsia"/>
          <w:lang w:eastAsia="zh-CN"/>
        </w:rPr>
      </w:pPr>
      <w:r>
        <w:rPr>
          <w:rFonts w:cs="Times New Roman" w:hint="eastAsia"/>
          <w:lang w:eastAsia="zh-CN"/>
        </w:rPr>
        <w:t>强调需对该提案进行全面审查和深入考量。</w:t>
      </w:r>
    </w:p>
    <w:p>
      <w:pPr>
        <w:pStyle w:val="ListParagraph"/>
        <w:numPr>
          <w:ilvl w:val="0"/>
          <w:numId w:val="143"/>
        </w:numPr>
        <w:spacing w:after="120" w:line="264" w:lineRule="auto"/>
        <w:contextualSpacing w:val="0"/>
        <w:rPr>
          <w:rFonts w:cs="Times New Roman" w:hint="eastAsia"/>
          <w:lang w:eastAsia="zh-CN"/>
        </w:rPr>
      </w:pPr>
      <w:r>
        <w:rPr>
          <w:rFonts w:cs="Times New Roman" w:hint="eastAsia"/>
          <w:lang w:eastAsia="zh-CN"/>
        </w:rPr>
        <w:t>为促进学习者取得成功，必须确保为解决心理健康及社交情感健康问题提供充分支持。</w:t>
      </w:r>
    </w:p>
    <w:p>
      <w:pPr>
        <w:pStyle w:val="ListParagraph"/>
        <w:numPr>
          <w:ilvl w:val="0"/>
          <w:numId w:val="143"/>
        </w:numPr>
        <w:spacing w:after="120" w:line="264" w:lineRule="auto"/>
        <w:contextualSpacing w:val="0"/>
        <w:rPr>
          <w:rFonts w:cs="Times New Roman" w:hint="eastAsia"/>
          <w:lang w:eastAsia="zh-CN"/>
        </w:rPr>
      </w:pPr>
      <w:r>
        <w:rPr>
          <w:rFonts w:cs="Times New Roman" w:hint="eastAsia"/>
          <w:lang w:eastAsia="zh-CN"/>
        </w:rPr>
        <w:t>担忧该提案对残疾学生和英语学习者的影响，对拟议衡量方法的公平性、准确性和平等性提出质疑。</w:t>
      </w:r>
    </w:p>
    <w:p>
      <w:pPr>
        <w:pStyle w:val="ListParagraph"/>
        <w:numPr>
          <w:ilvl w:val="0"/>
          <w:numId w:val="143"/>
        </w:numPr>
        <w:spacing w:after="120" w:line="264" w:lineRule="auto"/>
        <w:contextualSpacing w:val="0"/>
        <w:rPr>
          <w:rFonts w:cs="Times New Roman" w:hint="eastAsia"/>
          <w:lang w:eastAsia="zh-CN"/>
        </w:rPr>
      </w:pPr>
      <w:r>
        <w:rPr>
          <w:rFonts w:cs="Times New Roman" w:hint="eastAsia"/>
          <w:lang w:eastAsia="zh-CN"/>
        </w:rPr>
        <w:t>要求制定更细致的方法，并明确评估中</w:t>
      </w:r>
      <w:r>
        <w:rPr>
          <w:rFonts w:cs="Times New Roman" w:hint="eastAsia"/>
          <w:lang w:eastAsia="zh-CN"/>
        </w:rPr>
        <w:t xml:space="preserve"> 4.5 </w:t>
      </w:r>
      <w:r>
        <w:rPr>
          <w:rFonts w:cs="Times New Roman" w:hint="eastAsia"/>
          <w:lang w:eastAsia="zh-CN"/>
        </w:rPr>
        <w:t>分所代表的能力水平。</w:t>
      </w:r>
    </w:p>
    <w:p>
      <w:pPr>
        <w:pStyle w:val="ListParagraph"/>
        <w:numPr>
          <w:ilvl w:val="0"/>
          <w:numId w:val="143"/>
        </w:numPr>
        <w:spacing w:after="120" w:line="264" w:lineRule="auto"/>
        <w:contextualSpacing w:val="0"/>
        <w:rPr>
          <w:rFonts w:cs="Times New Roman" w:hint="eastAsia"/>
          <w:lang w:eastAsia="zh-CN"/>
        </w:rPr>
      </w:pPr>
      <w:r>
        <w:rPr>
          <w:rFonts w:cs="Times New Roman" w:hint="eastAsia"/>
          <w:lang w:eastAsia="zh-CN"/>
        </w:rPr>
        <w:t>需考虑语言适应困难的新生，以及</w:t>
      </w:r>
      <w:r>
        <w:rPr>
          <w:rFonts w:cs="Times New Roman" w:hint="eastAsia"/>
          <w:lang w:eastAsia="zh-CN"/>
        </w:rPr>
        <w:t xml:space="preserve"> ACCESS for ELLs </w:t>
      </w:r>
      <w:r>
        <w:rPr>
          <w:rFonts w:cs="Times New Roman" w:hint="eastAsia"/>
          <w:lang w:eastAsia="zh-CN"/>
        </w:rPr>
        <w:t>评估本身的复杂性。</w:t>
      </w:r>
    </w:p>
    <w:p>
      <w:pPr>
        <w:pStyle w:val="ListParagraph"/>
        <w:numPr>
          <w:ilvl w:val="0"/>
          <w:numId w:val="143"/>
        </w:numPr>
        <w:spacing w:after="120" w:line="264" w:lineRule="auto"/>
        <w:contextualSpacing w:val="0"/>
        <w:rPr>
          <w:rFonts w:cs="Times New Roman" w:hint="eastAsia"/>
          <w:lang w:eastAsia="zh-CN"/>
        </w:rPr>
      </w:pPr>
      <w:r>
        <w:rPr>
          <w:rFonts w:cs="Times New Roman" w:hint="eastAsia"/>
          <w:lang w:eastAsia="zh-CN"/>
        </w:rPr>
        <w:t>建议将英语语言能力评估的合格分数线提高至</w:t>
      </w:r>
      <w:r>
        <w:rPr>
          <w:rFonts w:cs="Times New Roman" w:hint="eastAsia"/>
          <w:lang w:eastAsia="zh-CN"/>
        </w:rPr>
        <w:t xml:space="preserve"> 5 </w:t>
      </w:r>
      <w:r>
        <w:rPr>
          <w:rFonts w:cs="Times New Roman" w:hint="eastAsia"/>
          <w:lang w:eastAsia="zh-CN"/>
        </w:rPr>
        <w:t>分，以与其他州保持一致。</w:t>
      </w:r>
    </w:p>
    <w:p>
      <w:pPr>
        <w:pStyle w:val="ListParagraph"/>
        <w:numPr>
          <w:ilvl w:val="0"/>
          <w:numId w:val="143"/>
        </w:numPr>
        <w:spacing w:after="120" w:line="264" w:lineRule="auto"/>
        <w:contextualSpacing w:val="0"/>
        <w:rPr>
          <w:rFonts w:cs="Times New Roman" w:hint="eastAsia"/>
          <w:lang w:eastAsia="zh-CN"/>
        </w:rPr>
      </w:pPr>
      <w:r>
        <w:rPr>
          <w:rFonts w:cs="Times New Roman" w:hint="eastAsia"/>
          <w:lang w:eastAsia="zh-CN"/>
        </w:rPr>
        <w:t>担忧能否为低龄和高龄学习者提供有效的支持，避免高龄学习者失去持续帮扶。</w:t>
      </w:r>
    </w:p>
    <w:p>
      <w:pPr>
        <w:pStyle w:val="ListParagraph"/>
        <w:numPr>
          <w:ilvl w:val="0"/>
          <w:numId w:val="143"/>
        </w:numPr>
        <w:spacing w:after="120" w:line="264" w:lineRule="auto"/>
        <w:rPr>
          <w:rFonts w:cs="Times New Roman" w:hint="eastAsia"/>
          <w:lang w:eastAsia="zh-CN"/>
        </w:rPr>
      </w:pPr>
      <w:r>
        <w:rPr>
          <w:rFonts w:cs="Times New Roman" w:hint="eastAsia"/>
          <w:lang w:eastAsia="zh-CN"/>
        </w:rPr>
        <w:t>赞赏该提案探索成长机会，以及关注多语言学习者与双语言</w:t>
      </w:r>
      <w:r>
        <w:rPr>
          <w:rFonts w:cs="Times New Roman" w:hint="eastAsia"/>
          <w:lang w:eastAsia="zh-CN"/>
        </w:rPr>
        <w:t>/</w:t>
      </w:r>
      <w:r>
        <w:rPr>
          <w:rFonts w:cs="Times New Roman" w:hint="eastAsia"/>
          <w:lang w:eastAsia="zh-CN"/>
        </w:rPr>
        <w:t>双语课程之间的相互作用，以提高学习成绩。</w:t>
      </w:r>
      <w:bookmarkStart w:id="1143" w:name="_Feedback_on_the_4"/>
      <w:bookmarkStart w:id="1144" w:name="_Feedback_on_the_9"/>
      <w:bookmarkStart w:id="1145" w:name="_Toc171333349"/>
      <w:bookmarkEnd w:id="1140"/>
      <w:bookmarkEnd w:id="1143"/>
      <w:bookmarkEnd w:id="1144"/>
      <w:r>
        <w:rPr>
          <w:rFonts w:cs="Times New Roman" w:hint="eastAsia"/>
          <w:lang w:eastAsia="zh-CN"/>
        </w:rPr>
        <w:br w:type="page"/>
      </w:r>
    </w:p>
    <w:p>
      <w:pPr>
        <w:pStyle w:val="Heading3"/>
        <w:spacing w:after="220"/>
        <w:rPr>
          <w:rFonts w:ascii="Times New Roman" w:hAnsi="Times New Roman" w:cs="Times New Roman" w:hint="eastAsia"/>
          <w:lang w:eastAsia="zh-CN"/>
        </w:rPr>
      </w:pPr>
      <w:bookmarkStart w:id="1146" w:name="_Feedback_on_the_15"/>
      <w:bookmarkStart w:id="1147" w:name="_Toc199403847"/>
      <w:bookmarkStart w:id="1148" w:name="_Toc210993338"/>
      <w:bookmarkStart w:id="1149" w:name="_Toc210993509"/>
      <w:bookmarkStart w:id="1150" w:name="_Toc210993659"/>
      <w:bookmarkStart w:id="1151" w:name="_Toc211000858"/>
      <w:bookmarkStart w:id="1152" w:name="_Toc211001330"/>
      <w:bookmarkEnd w:id="1146"/>
      <w:r>
        <w:rPr>
          <w:rFonts w:ascii="Times New Roman" w:eastAsia="宋体" w:hAnsi="Times New Roman" w:cs="Times New Roman" w:hint="eastAsia"/>
          <w:szCs w:val="28"/>
          <w:lang w:eastAsia="zh-CN"/>
        </w:rPr>
        <w:lastRenderedPageBreak/>
        <w:t>关于公平获得高质量教学（教育工作者分配公平）提案的反馈</w:t>
      </w:r>
      <w:bookmarkEnd w:id="1145"/>
      <w:r>
        <w:rPr>
          <w:rFonts w:ascii="Times New Roman" w:eastAsia="宋体" w:hAnsi="Times New Roman" w:cs="Times New Roman" w:hint="eastAsia"/>
          <w:szCs w:val="28"/>
          <w:lang w:eastAsia="zh-CN"/>
        </w:rPr>
        <w:br/>
      </w:r>
      <w:r>
        <w:rPr>
          <w:rFonts w:ascii="Times New Roman" w:eastAsia="宋体" w:hAnsi="Times New Roman" w:cs="Times New Roman" w:hint="eastAsia"/>
          <w:szCs w:val="28"/>
          <w:lang w:eastAsia="zh-CN"/>
        </w:rPr>
        <w:t>第</w:t>
      </w:r>
      <w:r>
        <w:rPr>
          <w:rFonts w:ascii="Times New Roman" w:eastAsia="宋体" w:hAnsi="Times New Roman" w:cs="Times New Roman" w:hint="eastAsia"/>
          <w:szCs w:val="28"/>
          <w:lang w:eastAsia="zh-CN"/>
        </w:rPr>
        <w:t xml:space="preserve"> 3 </w:t>
      </w:r>
      <w:r>
        <w:rPr>
          <w:rFonts w:ascii="Times New Roman" w:eastAsia="宋体" w:hAnsi="Times New Roman" w:cs="Times New Roman" w:hint="eastAsia"/>
          <w:szCs w:val="28"/>
          <w:lang w:eastAsia="zh-CN"/>
        </w:rPr>
        <w:t>场会议（</w:t>
      </w:r>
      <w:r>
        <w:rPr>
          <w:rFonts w:ascii="Times New Roman" w:eastAsia="宋体" w:hAnsi="Times New Roman" w:cs="Times New Roman" w:hint="eastAsia"/>
          <w:szCs w:val="28"/>
          <w:lang w:eastAsia="zh-CN"/>
        </w:rPr>
        <w:t xml:space="preserve">2 </w:t>
      </w:r>
      <w:r>
        <w:rPr>
          <w:rFonts w:ascii="Times New Roman" w:eastAsia="宋体" w:hAnsi="Times New Roman" w:cs="Times New Roman" w:hint="eastAsia"/>
          <w:szCs w:val="28"/>
          <w:lang w:eastAsia="zh-CN"/>
        </w:rPr>
        <w:t>月</w:t>
      </w:r>
      <w:r>
        <w:rPr>
          <w:rFonts w:ascii="Times New Roman" w:eastAsia="宋体" w:hAnsi="Times New Roman" w:cs="Times New Roman" w:hint="eastAsia"/>
          <w:szCs w:val="28"/>
          <w:lang w:eastAsia="zh-CN"/>
        </w:rPr>
        <w:t xml:space="preserve"> 13 </w:t>
      </w:r>
      <w:r>
        <w:rPr>
          <w:rFonts w:ascii="Times New Roman" w:eastAsia="宋体" w:hAnsi="Times New Roman" w:cs="Times New Roman" w:hint="eastAsia"/>
          <w:szCs w:val="28"/>
          <w:lang w:eastAsia="zh-CN"/>
        </w:rPr>
        <w:t>日）</w:t>
      </w:r>
      <w:bookmarkEnd w:id="1147"/>
      <w:bookmarkEnd w:id="1148"/>
      <w:bookmarkEnd w:id="1149"/>
      <w:bookmarkEnd w:id="1150"/>
      <w:bookmarkEnd w:id="1151"/>
      <w:bookmarkEnd w:id="1152"/>
    </w:p>
    <w:p>
      <w:pPr>
        <w:rPr>
          <w:rFonts w:cs="Times New Roman" w:hint="eastAsia"/>
          <w:lang w:eastAsia="zh-CN"/>
        </w:rPr>
      </w:pPr>
      <w:r>
        <w:rPr>
          <w:rFonts w:cs="Times New Roman" w:hint="eastAsia"/>
          <w:lang w:eastAsia="zh-CN"/>
        </w:rPr>
        <w:t>参会人员就重新界定当前“缺乏经验老师”定义，以及重新审视“缺乏经验老师授课学生比例”计算方法的提案提出了初步意见。</w:t>
      </w:r>
    </w:p>
    <w:p>
      <w:pPr>
        <w:pStyle w:val="Heading4"/>
        <w:rPr>
          <w:rFonts w:hint="eastAsia"/>
        </w:rPr>
      </w:pPr>
      <w:bookmarkStart w:id="1153" w:name="_Toc199403848"/>
      <w:bookmarkStart w:id="1154" w:name="_Toc210993339"/>
      <w:r>
        <w:rPr>
          <w:rFonts w:hint="eastAsia"/>
        </w:rPr>
        <w:t>利益相关方反馈</w:t>
      </w:r>
      <w:bookmarkEnd w:id="1153"/>
      <w:bookmarkEnd w:id="1154"/>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1</w:t>
      </w:r>
      <w:r>
        <w:rPr>
          <w:rFonts w:ascii="Times New Roman" w:eastAsia="宋体" w:hAnsi="Times New Roman" w:cs="Times New Roman" w:hint="eastAsia"/>
          <w:bCs/>
          <w:lang w:eastAsia="zh-CN"/>
        </w:rPr>
        <w:t>：公平获得机会</w:t>
      </w:r>
    </w:p>
    <w:p>
      <w:pPr>
        <w:rPr>
          <w:rFonts w:cs="Times New Roman" w:hint="eastAsia"/>
          <w:b/>
          <w:bCs/>
          <w:color w:val="074F6A"/>
          <w:lang w:eastAsia="zh-CN"/>
        </w:rPr>
      </w:pPr>
      <w:r>
        <w:rPr>
          <w:rFonts w:cs="Times New Roman" w:hint="eastAsia"/>
          <w:b/>
          <w:bCs/>
          <w:color w:val="074F6A"/>
          <w:lang w:eastAsia="zh-CN"/>
        </w:rPr>
        <w:t>该提案能否更好地帮助新泽西州教育部及利益相关方评估所有学生群体是否能公平获取有经验教育者的教学？</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ListParagraph"/>
        <w:numPr>
          <w:ilvl w:val="0"/>
          <w:numId w:val="112"/>
        </w:numPr>
        <w:spacing w:after="120" w:line="264" w:lineRule="auto"/>
        <w:contextualSpacing w:val="0"/>
        <w:rPr>
          <w:rFonts w:cs="Times New Roman" w:hint="eastAsia"/>
          <w:lang w:eastAsia="zh-CN"/>
        </w:rPr>
      </w:pPr>
      <w:r>
        <w:rPr>
          <w:rFonts w:cs="Times New Roman" w:hint="eastAsia"/>
          <w:lang w:eastAsia="zh-CN"/>
        </w:rPr>
        <w:t>存在“缺乏经验”等同于“低效”的潜在误解，需要对此进行说明。</w:t>
      </w:r>
    </w:p>
    <w:p>
      <w:pPr>
        <w:pStyle w:val="ListParagraph"/>
        <w:numPr>
          <w:ilvl w:val="0"/>
          <w:numId w:val="112"/>
        </w:numPr>
        <w:spacing w:after="120" w:line="264" w:lineRule="auto"/>
        <w:contextualSpacing w:val="0"/>
        <w:rPr>
          <w:rFonts w:cs="Times New Roman" w:hint="eastAsia"/>
          <w:lang w:eastAsia="zh-CN"/>
        </w:rPr>
      </w:pPr>
      <w:r>
        <w:rPr>
          <w:rFonts w:cs="Times New Roman" w:hint="eastAsia"/>
          <w:lang w:eastAsia="zh-CN"/>
        </w:rPr>
        <w:t>对“经验”的定义提出疑问，探讨其是否仅指教龄，还是包括职业发展的其他方面。</w:t>
      </w:r>
    </w:p>
    <w:p>
      <w:pPr>
        <w:pStyle w:val="ListParagraph"/>
        <w:numPr>
          <w:ilvl w:val="0"/>
          <w:numId w:val="112"/>
        </w:numPr>
        <w:spacing w:after="120" w:line="264" w:lineRule="auto"/>
        <w:contextualSpacing w:val="0"/>
        <w:rPr>
          <w:rFonts w:cs="Times New Roman" w:hint="eastAsia"/>
          <w:lang w:eastAsia="zh-CN"/>
        </w:rPr>
      </w:pPr>
      <w:r>
        <w:rPr>
          <w:rFonts w:cs="Times New Roman" w:hint="eastAsia"/>
          <w:lang w:eastAsia="zh-CN"/>
        </w:rPr>
        <w:t>强调教育辅助人员的贡献，尤其是经验丰富的教育辅助人员，询问他们的教龄在计算中如何体现。</w:t>
      </w:r>
    </w:p>
    <w:p>
      <w:pPr>
        <w:pStyle w:val="ListParagraph"/>
        <w:numPr>
          <w:ilvl w:val="0"/>
          <w:numId w:val="112"/>
        </w:numPr>
        <w:spacing w:after="120" w:line="264" w:lineRule="auto"/>
        <w:contextualSpacing w:val="0"/>
        <w:rPr>
          <w:rFonts w:cs="Times New Roman" w:hint="eastAsia"/>
          <w:lang w:eastAsia="zh-CN"/>
        </w:rPr>
      </w:pPr>
      <w:r>
        <w:rPr>
          <w:rFonts w:cs="Times New Roman" w:hint="eastAsia"/>
          <w:lang w:eastAsia="zh-CN"/>
        </w:rPr>
        <w:t>认为该提案是一项进步，但提醒其可能无法完全实现预期目标。</w:t>
      </w:r>
    </w:p>
    <w:p>
      <w:pPr>
        <w:pStyle w:val="ListParagraph"/>
        <w:numPr>
          <w:ilvl w:val="0"/>
          <w:numId w:val="112"/>
        </w:numPr>
        <w:spacing w:after="120" w:line="264" w:lineRule="auto"/>
        <w:contextualSpacing w:val="0"/>
        <w:rPr>
          <w:rFonts w:cs="Times New Roman" w:hint="eastAsia"/>
          <w:lang w:eastAsia="zh-CN"/>
        </w:rPr>
      </w:pPr>
      <w:r>
        <w:rPr>
          <w:rFonts w:cs="Times New Roman" w:hint="eastAsia"/>
          <w:lang w:eastAsia="zh-CN"/>
        </w:rPr>
        <w:t>所提议的“经验”定义可能是临时措施，而非全面解决方案。</w:t>
      </w:r>
    </w:p>
    <w:p>
      <w:pPr>
        <w:pStyle w:val="ListParagraph"/>
        <w:numPr>
          <w:ilvl w:val="0"/>
          <w:numId w:val="112"/>
        </w:numPr>
        <w:spacing w:after="120" w:line="264" w:lineRule="auto"/>
        <w:contextualSpacing w:val="0"/>
        <w:rPr>
          <w:rFonts w:cs="Times New Roman" w:hint="eastAsia"/>
          <w:lang w:eastAsia="zh-CN"/>
        </w:rPr>
      </w:pPr>
      <w:r>
        <w:rPr>
          <w:rFonts w:cs="Times New Roman" w:hint="eastAsia"/>
          <w:lang w:eastAsia="zh-CN"/>
        </w:rPr>
        <w:t>建议将该衡量指标聚焦于核心课程教师（这类教师与学生互动更频繁），而非体育教师等专业学科教师（其对学生的影响持续性较弱）。</w:t>
      </w:r>
    </w:p>
    <w:p>
      <w:pPr>
        <w:pStyle w:val="ListParagraph"/>
        <w:numPr>
          <w:ilvl w:val="0"/>
          <w:numId w:val="112"/>
        </w:numPr>
        <w:spacing w:after="120" w:line="264" w:lineRule="auto"/>
        <w:contextualSpacing w:val="0"/>
        <w:rPr>
          <w:rFonts w:cs="Times New Roman" w:hint="eastAsia"/>
          <w:lang w:eastAsia="zh-CN"/>
        </w:rPr>
      </w:pPr>
      <w:r>
        <w:rPr>
          <w:rFonts w:cs="Times New Roman" w:hint="eastAsia"/>
          <w:lang w:eastAsia="zh-CN"/>
        </w:rPr>
        <w:t>赞同对缺乏经验教师</w:t>
      </w:r>
      <w:r>
        <w:rPr>
          <w:rFonts w:cs="Times New Roman" w:hint="eastAsia"/>
          <w:lang w:eastAsia="zh-CN"/>
        </w:rPr>
        <w:t>/</w:t>
      </w:r>
      <w:r>
        <w:rPr>
          <w:rFonts w:cs="Times New Roman" w:hint="eastAsia"/>
          <w:lang w:eastAsia="zh-CN"/>
        </w:rPr>
        <w:t>教育工作者定义的修改提议。</w:t>
      </w:r>
    </w:p>
    <w:p>
      <w:pPr>
        <w:pStyle w:val="ListParagraph"/>
        <w:numPr>
          <w:ilvl w:val="0"/>
          <w:numId w:val="113"/>
        </w:numPr>
        <w:spacing w:after="120" w:line="264" w:lineRule="auto"/>
        <w:contextualSpacing w:val="0"/>
        <w:rPr>
          <w:rFonts w:cs="Times New Roman" w:hint="eastAsia"/>
          <w:lang w:eastAsia="zh-CN"/>
        </w:rPr>
      </w:pPr>
      <w:r>
        <w:rPr>
          <w:rFonts w:cs="Times New Roman" w:hint="eastAsia"/>
          <w:lang w:eastAsia="zh-CN"/>
        </w:rPr>
        <w:t>建议根据教师每日与学生相处的时间占比，调整其影响分数。</w:t>
      </w:r>
    </w:p>
    <w:p>
      <w:pPr>
        <w:pStyle w:val="ListParagraph"/>
        <w:numPr>
          <w:ilvl w:val="0"/>
          <w:numId w:val="113"/>
        </w:numPr>
        <w:spacing w:after="120" w:line="264" w:lineRule="auto"/>
        <w:contextualSpacing w:val="0"/>
        <w:rPr>
          <w:rFonts w:cs="Times New Roman" w:hint="eastAsia"/>
          <w:lang w:eastAsia="zh-CN"/>
        </w:rPr>
      </w:pPr>
      <w:r>
        <w:rPr>
          <w:rFonts w:cs="Times New Roman" w:hint="eastAsia"/>
          <w:lang w:eastAsia="zh-CN"/>
        </w:rPr>
        <w:t>指出护理人员的经验重要性也应纳入该讨论，尤其是涉及全国范围内的学生健康和缺勤问题。</w:t>
      </w:r>
    </w:p>
    <w:p>
      <w:pPr>
        <w:pStyle w:val="ListParagraph"/>
        <w:numPr>
          <w:ilvl w:val="0"/>
          <w:numId w:val="113"/>
        </w:numPr>
        <w:spacing w:after="120" w:line="264" w:lineRule="auto"/>
        <w:contextualSpacing w:val="0"/>
        <w:rPr>
          <w:rFonts w:cs="Times New Roman" w:hint="eastAsia"/>
          <w:lang w:eastAsia="zh-CN"/>
        </w:rPr>
      </w:pPr>
      <w:r>
        <w:rPr>
          <w:rFonts w:cs="Times New Roman" w:hint="eastAsia"/>
          <w:lang w:eastAsia="zh-CN"/>
        </w:rPr>
        <w:t>关注学段差异，特别是对比初中和高中阶段的学生与多位教育者互动的情况，与小学阶段学生与单一教师建立更固定关系的差异。</w:t>
      </w:r>
    </w:p>
    <w:p>
      <w:pPr>
        <w:pStyle w:val="ListParagraph"/>
        <w:numPr>
          <w:ilvl w:val="0"/>
          <w:numId w:val="113"/>
        </w:numPr>
        <w:spacing w:after="120" w:line="264" w:lineRule="auto"/>
        <w:rPr>
          <w:rFonts w:cs="Times New Roman" w:hint="eastAsia"/>
          <w:lang w:eastAsia="zh-CN"/>
        </w:rPr>
      </w:pPr>
      <w:r>
        <w:rPr>
          <w:rFonts w:cs="Times New Roman" w:hint="eastAsia"/>
          <w:lang w:eastAsia="zh-CN"/>
        </w:rPr>
        <w:t>建议用“新手教师”替代“缺乏经验教师”，认为前者更精准，能更好地体现教师职业生涯发展阶段。</w:t>
      </w:r>
      <w:r>
        <w:rPr>
          <w:rFonts w:cs="Times New Roman" w:hint="eastAsia"/>
          <w:lang w:eastAsia="zh-CN"/>
        </w:rPr>
        <w:br w:type="page"/>
      </w:r>
    </w:p>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lastRenderedPageBreak/>
        <w:t>问题</w:t>
      </w:r>
      <w:r>
        <w:rPr>
          <w:rFonts w:ascii="Times New Roman" w:eastAsia="宋体" w:hAnsi="Times New Roman" w:cs="Times New Roman" w:hint="eastAsia"/>
          <w:bCs/>
          <w:lang w:eastAsia="zh-CN"/>
        </w:rPr>
        <w:t xml:space="preserve"> 2</w:t>
      </w:r>
      <w:r>
        <w:rPr>
          <w:rFonts w:ascii="Times New Roman" w:eastAsia="宋体" w:hAnsi="Times New Roman" w:cs="Times New Roman" w:hint="eastAsia"/>
          <w:bCs/>
          <w:lang w:eastAsia="zh-CN"/>
        </w:rPr>
        <w:t>：提案的益处与担忧</w:t>
      </w:r>
    </w:p>
    <w:p>
      <w:pPr>
        <w:rPr>
          <w:rFonts w:cs="Times New Roman" w:hint="eastAsia"/>
          <w:b/>
          <w:bCs/>
          <w:color w:val="074F6A"/>
          <w:lang w:eastAsia="zh-CN"/>
        </w:rPr>
      </w:pPr>
      <w:r>
        <w:rPr>
          <w:rFonts w:cs="Times New Roman" w:hint="eastAsia"/>
          <w:b/>
          <w:bCs/>
          <w:color w:val="074F6A"/>
          <w:lang w:eastAsia="zh-CN"/>
        </w:rPr>
        <w:t>此提案有哪些益处？</w:t>
      </w:r>
      <w:r>
        <w:rPr>
          <w:rFonts w:cs="Times New Roman" w:hint="eastAsia"/>
          <w:b/>
          <w:bCs/>
          <w:color w:val="074F6A"/>
          <w:lang w:eastAsia="zh-CN"/>
        </w:rPr>
        <w:t xml:space="preserve"> </w:t>
      </w:r>
      <w:r>
        <w:rPr>
          <w:rFonts w:cs="Times New Roman" w:hint="eastAsia"/>
          <w:b/>
          <w:bCs/>
          <w:color w:val="074F6A"/>
          <w:lang w:eastAsia="zh-CN"/>
        </w:rPr>
        <w:t>存在哪些担忧？</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spacing w:after="120"/>
        <w:rPr>
          <w:rFonts w:cs="Times New Roman" w:hint="eastAsia"/>
          <w:b/>
          <w:bCs/>
          <w:lang w:eastAsia="zh-CN"/>
        </w:rPr>
      </w:pPr>
      <w:r>
        <w:rPr>
          <w:rFonts w:cs="Times New Roman" w:hint="eastAsia"/>
          <w:b/>
          <w:bCs/>
          <w:lang w:eastAsia="zh-CN"/>
        </w:rPr>
        <w:t>益处：</w:t>
      </w:r>
    </w:p>
    <w:p>
      <w:pPr>
        <w:pStyle w:val="ListParagraph"/>
        <w:numPr>
          <w:ilvl w:val="0"/>
          <w:numId w:val="116"/>
        </w:numPr>
        <w:spacing w:after="120" w:line="264" w:lineRule="auto"/>
        <w:contextualSpacing w:val="0"/>
        <w:rPr>
          <w:rFonts w:cs="Times New Roman" w:hint="eastAsia"/>
          <w:lang w:eastAsia="zh-CN"/>
        </w:rPr>
      </w:pPr>
      <w:r>
        <w:rPr>
          <w:rFonts w:cs="Times New Roman" w:hint="eastAsia"/>
          <w:lang w:eastAsia="zh-CN"/>
        </w:rPr>
        <w:t>有可能更精准理解教师对学生成功的影响，而不仅仅局限于测试分数。</w:t>
      </w:r>
    </w:p>
    <w:p>
      <w:pPr>
        <w:pStyle w:val="ListParagraph"/>
        <w:numPr>
          <w:ilvl w:val="0"/>
          <w:numId w:val="116"/>
        </w:numPr>
        <w:spacing w:after="120" w:line="264" w:lineRule="auto"/>
        <w:contextualSpacing w:val="0"/>
        <w:rPr>
          <w:rFonts w:cs="Times New Roman" w:hint="eastAsia"/>
          <w:lang w:eastAsia="zh-CN"/>
        </w:rPr>
      </w:pPr>
      <w:r>
        <w:rPr>
          <w:rFonts w:cs="Times New Roman" w:hint="eastAsia"/>
          <w:lang w:eastAsia="zh-CN"/>
        </w:rPr>
        <w:t>为解决公平性问题，确定有色人种学生是否更多由缺乏经验教师授课至关重要。审视这一方面可揭示潜在的教育资源分配差距。</w:t>
      </w:r>
    </w:p>
    <w:p>
      <w:pPr>
        <w:pStyle w:val="ListParagraph"/>
        <w:numPr>
          <w:ilvl w:val="0"/>
          <w:numId w:val="114"/>
        </w:numPr>
        <w:spacing w:after="120" w:line="264" w:lineRule="auto"/>
        <w:contextualSpacing w:val="0"/>
        <w:rPr>
          <w:rFonts w:eastAsia="Times New Roman" w:cs="Times New Roman" w:hint="eastAsia"/>
          <w:lang w:eastAsia="zh-CN"/>
        </w:rPr>
      </w:pPr>
      <w:r>
        <w:rPr>
          <w:rFonts w:cs="Times New Roman" w:hint="eastAsia"/>
          <w:lang w:eastAsia="zh-CN"/>
        </w:rPr>
        <w:t>移除“在特定地方教育机构”的限制条件，提高政策灵活性。</w:t>
      </w:r>
    </w:p>
    <w:p>
      <w:pPr>
        <w:pStyle w:val="ListParagraph"/>
        <w:numPr>
          <w:ilvl w:val="0"/>
          <w:numId w:val="114"/>
        </w:numPr>
        <w:spacing w:after="120" w:line="264" w:lineRule="auto"/>
        <w:contextualSpacing w:val="0"/>
        <w:rPr>
          <w:rFonts w:eastAsia="Times New Roman" w:cs="Times New Roman" w:hint="eastAsia"/>
          <w:lang w:eastAsia="zh-CN"/>
        </w:rPr>
      </w:pPr>
      <w:r>
        <w:rPr>
          <w:rFonts w:cs="Times New Roman" w:hint="eastAsia"/>
          <w:lang w:eastAsia="zh-CN"/>
        </w:rPr>
        <w:t>教师可跨学区调动，以解决教师短缺问题。</w:t>
      </w:r>
    </w:p>
    <w:p>
      <w:pPr>
        <w:pStyle w:val="ListParagraph"/>
        <w:numPr>
          <w:ilvl w:val="0"/>
          <w:numId w:val="114"/>
        </w:numPr>
        <w:spacing w:after="120" w:line="264" w:lineRule="auto"/>
        <w:contextualSpacing w:val="0"/>
        <w:rPr>
          <w:rFonts w:eastAsia="Times New Roman" w:cs="Times New Roman" w:hint="eastAsia"/>
          <w:lang w:eastAsia="zh-CN"/>
        </w:rPr>
      </w:pPr>
      <w:r>
        <w:rPr>
          <w:rFonts w:cs="Times New Roman" w:hint="eastAsia"/>
          <w:lang w:eastAsia="zh-CN"/>
        </w:rPr>
        <w:t>考虑到疫情后教师流动情况，重新评估数据计算方法。</w:t>
      </w:r>
    </w:p>
    <w:p>
      <w:pPr>
        <w:pStyle w:val="ListParagraph"/>
        <w:numPr>
          <w:ilvl w:val="0"/>
          <w:numId w:val="114"/>
        </w:numPr>
        <w:spacing w:after="120" w:line="264" w:lineRule="auto"/>
        <w:contextualSpacing w:val="0"/>
        <w:rPr>
          <w:rFonts w:eastAsia="Times New Roman" w:cs="Times New Roman" w:hint="eastAsia"/>
          <w:lang w:eastAsia="zh-CN"/>
        </w:rPr>
      </w:pPr>
      <w:r>
        <w:rPr>
          <w:rFonts w:cs="Times New Roman" w:hint="eastAsia"/>
          <w:lang w:eastAsia="zh-CN"/>
        </w:rPr>
        <w:t>针对高中</w:t>
      </w:r>
      <w:r>
        <w:rPr>
          <w:rFonts w:cs="Times New Roman" w:hint="eastAsia"/>
          <w:lang w:eastAsia="zh-CN"/>
        </w:rPr>
        <w:t>/</w:t>
      </w:r>
      <w:r>
        <w:rPr>
          <w:rFonts w:cs="Times New Roman" w:hint="eastAsia"/>
          <w:lang w:eastAsia="zh-CN"/>
        </w:rPr>
        <w:t>初中各学科领域、小学核心学科，结合教师经验展开综合分析。</w:t>
      </w:r>
    </w:p>
    <w:p>
      <w:pPr>
        <w:pStyle w:val="ListParagraph"/>
        <w:numPr>
          <w:ilvl w:val="0"/>
          <w:numId w:val="114"/>
        </w:numPr>
        <w:spacing w:after="120" w:line="264" w:lineRule="auto"/>
        <w:contextualSpacing w:val="0"/>
        <w:rPr>
          <w:rFonts w:eastAsia="Times New Roman" w:cs="Times New Roman" w:hint="eastAsia"/>
          <w:lang w:eastAsia="zh-CN"/>
        </w:rPr>
      </w:pPr>
      <w:r>
        <w:rPr>
          <w:rFonts w:cs="Times New Roman" w:hint="eastAsia"/>
          <w:lang w:eastAsia="zh-CN"/>
        </w:rPr>
        <w:t>希望了解更多关于教师经验的信息，但担忧需向联邦政府分享这些数据。</w:t>
      </w:r>
    </w:p>
    <w:p>
      <w:pPr>
        <w:spacing w:after="120"/>
        <w:rPr>
          <w:rFonts w:eastAsia="Times New Roman" w:cs="Times New Roman" w:hint="eastAsia"/>
          <w:b/>
          <w:bCs/>
          <w:lang w:eastAsia="zh-CN"/>
        </w:rPr>
      </w:pPr>
      <w:r>
        <w:rPr>
          <w:rFonts w:cs="Times New Roman" w:hint="eastAsia"/>
          <w:b/>
          <w:bCs/>
          <w:lang w:eastAsia="zh-CN"/>
        </w:rPr>
        <w:t>担忧：</w:t>
      </w:r>
    </w:p>
    <w:p>
      <w:pPr>
        <w:pStyle w:val="ListParagraph"/>
        <w:numPr>
          <w:ilvl w:val="0"/>
          <w:numId w:val="117"/>
        </w:numPr>
        <w:spacing w:after="120" w:line="264" w:lineRule="auto"/>
        <w:contextualSpacing w:val="0"/>
        <w:rPr>
          <w:rFonts w:cs="Times New Roman" w:hint="eastAsia"/>
          <w:lang w:eastAsia="zh-CN"/>
        </w:rPr>
      </w:pPr>
      <w:r>
        <w:rPr>
          <w:rFonts w:cs="Times New Roman" w:hint="eastAsia"/>
          <w:lang w:eastAsia="zh-CN"/>
        </w:rPr>
        <w:t>有可能更精准理解教师对学生成功的影响，而不仅仅局限于测试分数，这为更全面的评估铺路。</w:t>
      </w:r>
    </w:p>
    <w:p>
      <w:pPr>
        <w:pStyle w:val="ListParagraph"/>
        <w:numPr>
          <w:ilvl w:val="0"/>
          <w:numId w:val="117"/>
        </w:numPr>
        <w:spacing w:after="120" w:line="264" w:lineRule="auto"/>
        <w:contextualSpacing w:val="0"/>
        <w:rPr>
          <w:rFonts w:cs="Times New Roman" w:hint="eastAsia"/>
          <w:lang w:eastAsia="zh-CN"/>
        </w:rPr>
      </w:pPr>
      <w:r>
        <w:rPr>
          <w:rFonts w:cs="Times New Roman" w:hint="eastAsia"/>
          <w:bCs/>
          <w:lang w:eastAsia="zh-CN"/>
        </w:rPr>
        <w:t>可能绘制出精确的教师发展路径，以提供针对性专业支持，促进在特定领域的成长。</w:t>
      </w:r>
    </w:p>
    <w:p>
      <w:pPr>
        <w:pStyle w:val="ListParagraph"/>
        <w:numPr>
          <w:ilvl w:val="0"/>
          <w:numId w:val="117"/>
        </w:numPr>
        <w:spacing w:after="120" w:line="264" w:lineRule="auto"/>
        <w:contextualSpacing w:val="0"/>
        <w:rPr>
          <w:rFonts w:cs="Times New Roman" w:hint="eastAsia"/>
          <w:lang w:eastAsia="zh-CN"/>
        </w:rPr>
      </w:pPr>
      <w:r>
        <w:rPr>
          <w:rFonts w:cs="Times New Roman" w:hint="eastAsia"/>
          <w:lang w:eastAsia="zh-CN"/>
        </w:rPr>
        <w:t>此外，在衡量标准中移除“在特定地方教育机构”的表述，可能促进有经验的教师在各学区间更公平分配，解决教师流动和短缺问题。</w:t>
      </w:r>
    </w:p>
    <w:p>
      <w:pPr>
        <w:pStyle w:val="Heading4"/>
        <w:rPr>
          <w:rFonts w:hint="eastAsia"/>
        </w:rPr>
      </w:pPr>
      <w:bookmarkStart w:id="1155" w:name="_Toc199403849"/>
      <w:bookmarkStart w:id="1156" w:name="_Toc210993340"/>
      <w:r>
        <w:rPr>
          <w:rFonts w:hint="eastAsia"/>
        </w:rPr>
        <w:t>关于教育工作者分配公平衡量标准提案的核心反馈要点</w:t>
      </w:r>
      <w:bookmarkEnd w:id="1155"/>
      <w:bookmarkEnd w:id="1156"/>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回复</w:t>
      </w:r>
    </w:p>
    <w:p>
      <w:pPr>
        <w:pStyle w:val="ListParagraph"/>
        <w:numPr>
          <w:ilvl w:val="0"/>
          <w:numId w:val="115"/>
        </w:numPr>
        <w:spacing w:after="120" w:line="264" w:lineRule="auto"/>
        <w:contextualSpacing w:val="0"/>
        <w:rPr>
          <w:rFonts w:eastAsia="Times New Roman" w:cs="Times New Roman" w:hint="eastAsia"/>
          <w:lang w:eastAsia="zh-CN"/>
        </w:rPr>
      </w:pPr>
      <w:r>
        <w:rPr>
          <w:rFonts w:cs="Times New Roman" w:hint="eastAsia"/>
          <w:lang w:eastAsia="zh-CN"/>
        </w:rPr>
        <w:t>担心“缺乏经验”一词具有误导性，提醒不要将其与“低效”直接划等号。</w:t>
      </w:r>
    </w:p>
    <w:p>
      <w:pPr>
        <w:pStyle w:val="ListParagraph"/>
        <w:numPr>
          <w:ilvl w:val="0"/>
          <w:numId w:val="115"/>
        </w:numPr>
        <w:spacing w:after="120" w:line="264" w:lineRule="auto"/>
        <w:contextualSpacing w:val="0"/>
        <w:rPr>
          <w:rFonts w:eastAsia="Times New Roman" w:cs="Times New Roman" w:hint="eastAsia"/>
          <w:lang w:eastAsia="zh-CN"/>
        </w:rPr>
      </w:pPr>
      <w:r>
        <w:rPr>
          <w:rFonts w:cs="Times New Roman" w:hint="eastAsia"/>
          <w:lang w:eastAsia="zh-CN"/>
        </w:rPr>
        <w:t>询问在班级在未配备指定教师时，兼任授课任务的校长是否会被归类为“有经验教师”。</w:t>
      </w:r>
    </w:p>
    <w:p>
      <w:pPr>
        <w:pStyle w:val="ListParagraph"/>
        <w:numPr>
          <w:ilvl w:val="0"/>
          <w:numId w:val="115"/>
        </w:numPr>
        <w:spacing w:after="120" w:line="264" w:lineRule="auto"/>
        <w:contextualSpacing w:val="0"/>
        <w:rPr>
          <w:rFonts w:eastAsia="Times New Roman" w:cs="Times New Roman" w:hint="eastAsia"/>
          <w:lang w:eastAsia="zh-CN"/>
        </w:rPr>
      </w:pPr>
      <w:r>
        <w:rPr>
          <w:rFonts w:cs="Times New Roman" w:hint="eastAsia"/>
          <w:lang w:eastAsia="zh-CN"/>
        </w:rPr>
        <w:t>支持修改提议。</w:t>
      </w:r>
    </w:p>
    <w:p>
      <w:pPr>
        <w:pStyle w:val="ListParagraph"/>
        <w:numPr>
          <w:ilvl w:val="0"/>
          <w:numId w:val="115"/>
        </w:numPr>
        <w:spacing w:after="120" w:line="264" w:lineRule="auto"/>
        <w:contextualSpacing w:val="0"/>
        <w:rPr>
          <w:rFonts w:eastAsia="Times New Roman" w:cs="Times New Roman" w:hint="eastAsia"/>
          <w:lang w:eastAsia="zh-CN"/>
        </w:rPr>
      </w:pPr>
      <w:r>
        <w:rPr>
          <w:rFonts w:cs="Times New Roman" w:hint="eastAsia"/>
          <w:lang w:eastAsia="zh-CN"/>
        </w:rPr>
        <w:t>希望突破仅按任教时间为标准，重新界定“缺乏经验”，强调需基于数据制定定义，以支持学校领导培养能助力学生成功的有效教师。</w:t>
      </w:r>
    </w:p>
    <w:p>
      <w:pPr>
        <w:pStyle w:val="ListParagraph"/>
        <w:numPr>
          <w:ilvl w:val="0"/>
          <w:numId w:val="115"/>
        </w:numPr>
        <w:spacing w:after="120" w:line="264" w:lineRule="auto"/>
        <w:contextualSpacing w:val="0"/>
        <w:rPr>
          <w:rFonts w:eastAsia="Times New Roman" w:cs="Times New Roman" w:hint="eastAsia"/>
          <w:lang w:eastAsia="zh-CN"/>
        </w:rPr>
      </w:pPr>
      <w:r>
        <w:rPr>
          <w:rFonts w:cs="Times New Roman" w:hint="eastAsia"/>
          <w:lang w:eastAsia="zh-CN"/>
        </w:rPr>
        <w:t>认识到当学生面对多名经验水平不同的教师时，必须审视一名缺乏经验教师对学生数据的影响。</w:t>
      </w:r>
    </w:p>
    <w:p>
      <w:pPr>
        <w:pStyle w:val="ListParagraph"/>
        <w:numPr>
          <w:ilvl w:val="0"/>
          <w:numId w:val="115"/>
        </w:numPr>
        <w:spacing w:after="120" w:line="264" w:lineRule="auto"/>
        <w:contextualSpacing w:val="0"/>
        <w:rPr>
          <w:rFonts w:eastAsia="Times New Roman" w:cs="Times New Roman" w:hint="eastAsia"/>
          <w:lang w:eastAsia="zh-CN"/>
        </w:rPr>
      </w:pPr>
      <w:r>
        <w:rPr>
          <w:rFonts w:cs="Times New Roman" w:hint="eastAsia"/>
          <w:lang w:eastAsia="zh-CN"/>
        </w:rPr>
        <w:t>强调需要更详细的教师衡量标准并推动数据共享，建议在出台进一步法规前，对可用信息进行全面审查。</w:t>
      </w:r>
    </w:p>
    <w:p>
      <w:pPr>
        <w:pStyle w:val="ListParagraph"/>
        <w:numPr>
          <w:ilvl w:val="0"/>
          <w:numId w:val="115"/>
        </w:numPr>
        <w:spacing w:after="120" w:line="264" w:lineRule="auto"/>
        <w:contextualSpacing w:val="0"/>
        <w:rPr>
          <w:rFonts w:eastAsia="Times New Roman" w:cs="Times New Roman" w:hint="eastAsia"/>
          <w:lang w:eastAsia="zh-CN"/>
        </w:rPr>
      </w:pPr>
      <w:r>
        <w:rPr>
          <w:rFonts w:cs="Times New Roman" w:hint="eastAsia"/>
          <w:lang w:eastAsia="zh-CN"/>
        </w:rPr>
        <w:t>要求提供教师经验与高等教育学历相关性的补充对比信息。</w:t>
      </w:r>
    </w:p>
    <w:p>
      <w:pPr>
        <w:pStyle w:val="ListParagraph"/>
        <w:numPr>
          <w:ilvl w:val="0"/>
          <w:numId w:val="115"/>
        </w:numPr>
        <w:spacing w:after="120" w:line="264" w:lineRule="auto"/>
        <w:contextualSpacing w:val="0"/>
        <w:rPr>
          <w:rFonts w:eastAsia="Times New Roman" w:cs="Times New Roman" w:hint="eastAsia"/>
          <w:lang w:eastAsia="zh-CN"/>
        </w:rPr>
      </w:pPr>
      <w:r>
        <w:rPr>
          <w:rFonts w:cs="Times New Roman" w:hint="eastAsia"/>
          <w:lang w:eastAsia="zh-CN"/>
        </w:rPr>
        <w:t>“我们需要召开头脑风暴会议，探讨其他可能性。”</w:t>
      </w:r>
    </w:p>
    <w:p>
      <w:pPr>
        <w:pStyle w:val="ListParagraph"/>
        <w:numPr>
          <w:ilvl w:val="0"/>
          <w:numId w:val="115"/>
        </w:numPr>
        <w:spacing w:after="120" w:line="264" w:lineRule="auto"/>
        <w:contextualSpacing w:val="0"/>
        <w:rPr>
          <w:rFonts w:eastAsia="Times New Roman" w:cs="Times New Roman" w:hint="eastAsia"/>
          <w:lang w:eastAsia="zh-CN"/>
        </w:rPr>
      </w:pPr>
      <w:r>
        <w:rPr>
          <w:rFonts w:cs="Times New Roman" w:hint="eastAsia"/>
          <w:lang w:eastAsia="zh-CN"/>
        </w:rPr>
        <w:lastRenderedPageBreak/>
        <w:t>“根据联邦</w:t>
      </w:r>
      <w:r>
        <w:rPr>
          <w:rFonts w:cs="Times New Roman" w:hint="eastAsia"/>
          <w:lang w:eastAsia="zh-CN"/>
        </w:rPr>
        <w:t>/</w:t>
      </w:r>
      <w:r>
        <w:rPr>
          <w:rFonts w:cs="Times New Roman" w:hint="eastAsia"/>
          <w:lang w:eastAsia="zh-CN"/>
        </w:rPr>
        <w:t>州级定义，代课教师的工作经历是否会被算作教学经验？”</w:t>
      </w:r>
    </w:p>
    <w:p>
      <w:pPr>
        <w:pStyle w:val="ListParagraph"/>
        <w:numPr>
          <w:ilvl w:val="0"/>
          <w:numId w:val="115"/>
        </w:numPr>
        <w:spacing w:after="120" w:line="264" w:lineRule="auto"/>
        <w:contextualSpacing w:val="0"/>
        <w:rPr>
          <w:rFonts w:eastAsia="Times New Roman" w:cs="Times New Roman" w:hint="eastAsia"/>
          <w:lang w:eastAsia="zh-CN"/>
        </w:rPr>
      </w:pPr>
      <w:r>
        <w:rPr>
          <w:rFonts w:cs="Times New Roman" w:hint="eastAsia"/>
          <w:lang w:eastAsia="zh-CN"/>
        </w:rPr>
        <w:t>“有经验教师跨学区流动时，不应被贴上‘缺乏经验’的标签。”</w:t>
      </w:r>
    </w:p>
    <w:p>
      <w:pPr>
        <w:pStyle w:val="ListParagraph"/>
        <w:numPr>
          <w:ilvl w:val="0"/>
          <w:numId w:val="115"/>
        </w:numPr>
        <w:spacing w:after="120" w:line="264" w:lineRule="auto"/>
        <w:rPr>
          <w:rFonts w:eastAsia="Times New Roman" w:cs="Times New Roman" w:hint="eastAsia"/>
          <w:lang w:eastAsia="zh-CN"/>
        </w:rPr>
      </w:pPr>
      <w:r>
        <w:rPr>
          <w:rFonts w:cs="Times New Roman" w:hint="eastAsia"/>
          <w:lang w:eastAsia="zh-CN"/>
        </w:rPr>
        <w:t>“修改提议看起来合理。”</w:t>
      </w:r>
    </w:p>
    <w:p>
      <w:pPr>
        <w:pStyle w:val="Heading4"/>
        <w:rPr>
          <w:rFonts w:hint="eastAsia"/>
        </w:rPr>
      </w:pPr>
      <w:bookmarkStart w:id="1157" w:name="_Toc199403850"/>
      <w:bookmarkStart w:id="1158" w:name="_Toc210993341"/>
      <w:r>
        <w:rPr>
          <w:rFonts w:hint="eastAsia"/>
        </w:rPr>
        <w:t>会议的主要主题和要点</w:t>
      </w:r>
      <w:bookmarkEnd w:id="1157"/>
      <w:bookmarkEnd w:id="1158"/>
    </w:p>
    <w:p>
      <w:pPr>
        <w:pStyle w:val="ListParagraph"/>
        <w:numPr>
          <w:ilvl w:val="0"/>
          <w:numId w:val="118"/>
        </w:numPr>
        <w:spacing w:after="120" w:line="264" w:lineRule="auto"/>
        <w:contextualSpacing w:val="0"/>
        <w:rPr>
          <w:rFonts w:eastAsia="Times New Roman" w:cs="Times New Roman" w:hint="eastAsia"/>
          <w:lang w:eastAsia="zh-CN"/>
        </w:rPr>
      </w:pPr>
      <w:r>
        <w:rPr>
          <w:rFonts w:cs="Times New Roman" w:hint="eastAsia"/>
          <w:b/>
          <w:bCs/>
          <w:lang w:eastAsia="zh-CN"/>
        </w:rPr>
        <w:t>重新定义“缺乏经验”：</w:t>
      </w:r>
      <w:r>
        <w:rPr>
          <w:rFonts w:cs="Times New Roman" w:hint="eastAsia"/>
          <w:lang w:eastAsia="zh-CN"/>
        </w:rPr>
        <w:t>利益相关方一致表示，希望使用基于数据的定义来重新定义“缺乏经验”。</w:t>
      </w:r>
    </w:p>
    <w:p>
      <w:pPr>
        <w:pStyle w:val="ListParagraph"/>
        <w:numPr>
          <w:ilvl w:val="0"/>
          <w:numId w:val="118"/>
        </w:numPr>
        <w:spacing w:after="120" w:line="264" w:lineRule="auto"/>
        <w:contextualSpacing w:val="0"/>
        <w:rPr>
          <w:rFonts w:eastAsia="Times New Roman" w:cs="Times New Roman" w:hint="eastAsia"/>
          <w:lang w:eastAsia="zh-CN"/>
        </w:rPr>
      </w:pPr>
      <w:r>
        <w:rPr>
          <w:rFonts w:cs="Times New Roman" w:hint="eastAsia"/>
          <w:b/>
          <w:bCs/>
          <w:lang w:eastAsia="zh-CN"/>
        </w:rPr>
        <w:t>对教学效能的影响：</w:t>
      </w:r>
      <w:r>
        <w:rPr>
          <w:rFonts w:cs="Times New Roman" w:hint="eastAsia"/>
          <w:lang w:eastAsia="zh-CN"/>
        </w:rPr>
        <w:t>利益相关方深入探讨了“缺乏经验”一词的潜在误导性，并就“缺乏经验”的定义及其对教师教学效能的影响等问题进行了讨论。</w:t>
      </w:r>
    </w:p>
    <w:p>
      <w:pPr>
        <w:pStyle w:val="ListParagraph"/>
        <w:numPr>
          <w:ilvl w:val="0"/>
          <w:numId w:val="118"/>
        </w:numPr>
        <w:spacing w:after="120" w:line="264" w:lineRule="auto"/>
        <w:contextualSpacing w:val="0"/>
        <w:rPr>
          <w:rFonts w:eastAsia="Times New Roman" w:cs="Times New Roman" w:hint="eastAsia"/>
          <w:sz w:val="24"/>
          <w:szCs w:val="24"/>
          <w:lang w:eastAsia="zh-CN"/>
        </w:rPr>
      </w:pPr>
      <w:r>
        <w:rPr>
          <w:rFonts w:cs="Times New Roman" w:hint="eastAsia"/>
          <w:b/>
          <w:bCs/>
          <w:lang w:eastAsia="zh-CN"/>
        </w:rPr>
        <w:t>校长的教学经验：</w:t>
      </w:r>
      <w:r>
        <w:rPr>
          <w:rFonts w:cs="Times New Roman" w:hint="eastAsia"/>
          <w:lang w:eastAsia="zh-CN"/>
        </w:rPr>
        <w:t>关于教师在兼任授课任务时是否被归类为有经验教师的问题引发了讨论，聚焦校长的独特角色和经验。</w:t>
      </w:r>
    </w:p>
    <w:p>
      <w:pPr>
        <w:pStyle w:val="ListParagraph"/>
        <w:numPr>
          <w:ilvl w:val="0"/>
          <w:numId w:val="118"/>
        </w:numPr>
        <w:spacing w:after="120" w:line="264" w:lineRule="auto"/>
        <w:contextualSpacing w:val="0"/>
        <w:rPr>
          <w:rFonts w:eastAsia="Times New Roman" w:cs="Times New Roman" w:hint="eastAsia"/>
          <w:lang w:eastAsia="zh-CN"/>
        </w:rPr>
      </w:pPr>
      <w:r>
        <w:rPr>
          <w:rFonts w:cs="Times New Roman" w:hint="eastAsia"/>
          <w:b/>
          <w:bCs/>
          <w:lang w:eastAsia="zh-CN"/>
        </w:rPr>
        <w:t>有经验教师的流动：</w:t>
      </w:r>
      <w:r>
        <w:rPr>
          <w:rFonts w:cs="Times New Roman" w:hint="eastAsia"/>
          <w:lang w:eastAsia="zh-CN"/>
        </w:rPr>
        <w:t>有经验教师跨学区流动后被贴上“缺乏经验”标签的问题成为争议点，受到各方关注。</w:t>
      </w:r>
    </w:p>
    <w:p>
      <w:pPr>
        <w:pStyle w:val="ListParagraph"/>
        <w:numPr>
          <w:ilvl w:val="0"/>
          <w:numId w:val="118"/>
        </w:numPr>
        <w:spacing w:after="120" w:line="264" w:lineRule="auto"/>
        <w:contextualSpacing w:val="0"/>
        <w:rPr>
          <w:rFonts w:eastAsia="Times New Roman" w:cs="Times New Roman" w:hint="eastAsia"/>
          <w:lang w:eastAsia="zh-CN"/>
        </w:rPr>
      </w:pPr>
      <w:r>
        <w:rPr>
          <w:rFonts w:cs="Times New Roman" w:hint="eastAsia"/>
          <w:b/>
          <w:bCs/>
          <w:lang w:eastAsia="zh-CN"/>
        </w:rPr>
        <w:t>对学生数据的影响：</w:t>
      </w:r>
      <w:r>
        <w:rPr>
          <w:rFonts w:cs="Times New Roman" w:hint="eastAsia"/>
          <w:lang w:eastAsia="zh-CN"/>
        </w:rPr>
        <w:t>强调需考虑在多名教师授课的班级中一名缺乏经验教师对学生数据的影响。</w:t>
      </w:r>
    </w:p>
    <w:p>
      <w:pPr>
        <w:pStyle w:val="ListParagraph"/>
        <w:numPr>
          <w:ilvl w:val="0"/>
          <w:numId w:val="118"/>
        </w:numPr>
        <w:spacing w:after="120" w:line="264" w:lineRule="auto"/>
        <w:contextualSpacing w:val="0"/>
        <w:rPr>
          <w:rFonts w:eastAsia="Times New Roman" w:cs="Times New Roman" w:hint="eastAsia"/>
          <w:lang w:eastAsia="zh-CN"/>
        </w:rPr>
      </w:pPr>
      <w:r>
        <w:rPr>
          <w:rFonts w:cs="Times New Roman" w:hint="eastAsia"/>
          <w:b/>
          <w:bCs/>
          <w:lang w:eastAsia="zh-CN"/>
        </w:rPr>
        <w:t>综合衡量标准和数据共享：</w:t>
      </w:r>
      <w:r>
        <w:rPr>
          <w:rFonts w:cs="Times New Roman" w:hint="eastAsia"/>
          <w:lang w:eastAsia="zh-CN"/>
        </w:rPr>
        <w:t>重申在实施新法规前，需建立详细的教师衡量标准并推动数据共享。</w:t>
      </w:r>
    </w:p>
    <w:p>
      <w:pPr>
        <w:spacing w:after="120"/>
        <w:rPr>
          <w:rFonts w:eastAsia="Times New Roman" w:cs="Times New Roman" w:hint="eastAsia"/>
          <w:lang w:eastAsia="zh-CN"/>
        </w:rPr>
      </w:pPr>
      <w:r>
        <w:rPr>
          <w:rStyle w:val="normaltextrun"/>
          <w:rFonts w:cs="Times New Roman" w:hint="eastAsia"/>
          <w:lang w:eastAsia="zh-CN"/>
        </w:rPr>
        <w:t>赞赏对替代方法的探索，认可新泽西州教育部正在探索当前所用线性模式之外的其他模式。</w:t>
      </w:r>
      <w:bookmarkStart w:id="1159" w:name="_Feedback_on_the_5"/>
      <w:bookmarkStart w:id="1160" w:name="_Feedback_on_the_10"/>
      <w:bookmarkStart w:id="1161" w:name="_Toc171333350"/>
      <w:bookmarkStart w:id="1162" w:name="_Hlk166060619"/>
      <w:bookmarkEnd w:id="1159"/>
      <w:bookmarkEnd w:id="1160"/>
      <w:r>
        <w:rPr>
          <w:rStyle w:val="normaltextrun"/>
          <w:rFonts w:cs="Times New Roman" w:hint="eastAsia"/>
          <w:lang w:eastAsia="zh-CN"/>
        </w:rPr>
        <w:br w:type="page"/>
      </w:r>
    </w:p>
    <w:p>
      <w:pPr>
        <w:pStyle w:val="Heading3"/>
        <w:spacing w:after="220"/>
        <w:rPr>
          <w:rFonts w:ascii="Times New Roman" w:hAnsi="Times New Roman" w:cs="Times New Roman" w:hint="eastAsia"/>
          <w:lang w:eastAsia="zh-CN"/>
        </w:rPr>
      </w:pPr>
      <w:bookmarkStart w:id="1163" w:name="_Feedback_on_the_16"/>
      <w:bookmarkStart w:id="1164" w:name="_Toc199403851"/>
      <w:bookmarkStart w:id="1165" w:name="_Toc210993342"/>
      <w:bookmarkStart w:id="1166" w:name="_Toc210993510"/>
      <w:bookmarkStart w:id="1167" w:name="_Toc210993660"/>
      <w:bookmarkStart w:id="1168" w:name="_Toc211000859"/>
      <w:bookmarkStart w:id="1169" w:name="_Toc211001331"/>
      <w:bookmarkEnd w:id="1163"/>
      <w:r>
        <w:rPr>
          <w:rFonts w:ascii="Times New Roman" w:eastAsia="宋体" w:hAnsi="Times New Roman" w:cs="Times New Roman" w:hint="eastAsia"/>
          <w:szCs w:val="28"/>
          <w:lang w:eastAsia="zh-CN"/>
        </w:rPr>
        <w:lastRenderedPageBreak/>
        <w:t>关于添加“高中持续就读率”为学校质量</w:t>
      </w:r>
      <w:r>
        <w:rPr>
          <w:rFonts w:ascii="Times New Roman" w:eastAsia="宋体" w:hAnsi="Times New Roman" w:cs="Times New Roman" w:hint="eastAsia"/>
          <w:szCs w:val="28"/>
          <w:lang w:eastAsia="zh-CN"/>
        </w:rPr>
        <w:t>/</w:t>
      </w:r>
      <w:r>
        <w:rPr>
          <w:rFonts w:ascii="Times New Roman" w:eastAsia="宋体" w:hAnsi="Times New Roman" w:cs="Times New Roman" w:hint="eastAsia"/>
          <w:szCs w:val="28"/>
          <w:lang w:eastAsia="zh-CN"/>
        </w:rPr>
        <w:t>成功指标提案的反馈</w:t>
      </w:r>
      <w:bookmarkEnd w:id="1161"/>
      <w:r>
        <w:rPr>
          <w:rFonts w:ascii="Times New Roman" w:eastAsia="宋体" w:hAnsi="Times New Roman" w:cs="Times New Roman" w:hint="eastAsia"/>
          <w:szCs w:val="28"/>
          <w:lang w:eastAsia="zh-CN"/>
        </w:rPr>
        <w:br/>
      </w:r>
      <w:r>
        <w:rPr>
          <w:rFonts w:ascii="Times New Roman" w:eastAsia="宋体" w:hAnsi="Times New Roman" w:cs="Times New Roman" w:hint="eastAsia"/>
          <w:szCs w:val="28"/>
          <w:lang w:eastAsia="zh-CN"/>
        </w:rPr>
        <w:t>第</w:t>
      </w:r>
      <w:r>
        <w:rPr>
          <w:rFonts w:ascii="Times New Roman" w:eastAsia="宋体" w:hAnsi="Times New Roman" w:cs="Times New Roman" w:hint="eastAsia"/>
          <w:szCs w:val="28"/>
          <w:lang w:eastAsia="zh-CN"/>
        </w:rPr>
        <w:t xml:space="preserve"> 4 </w:t>
      </w:r>
      <w:r>
        <w:rPr>
          <w:rFonts w:ascii="Times New Roman" w:eastAsia="宋体" w:hAnsi="Times New Roman" w:cs="Times New Roman" w:hint="eastAsia"/>
          <w:szCs w:val="28"/>
          <w:lang w:eastAsia="zh-CN"/>
        </w:rPr>
        <w:t>场会议（</w:t>
      </w:r>
      <w:r>
        <w:rPr>
          <w:rFonts w:ascii="Times New Roman" w:eastAsia="宋体" w:hAnsi="Times New Roman" w:cs="Times New Roman" w:hint="eastAsia"/>
          <w:szCs w:val="28"/>
          <w:lang w:eastAsia="zh-CN"/>
        </w:rPr>
        <w:t xml:space="preserve">3 </w:t>
      </w:r>
      <w:r>
        <w:rPr>
          <w:rFonts w:ascii="Times New Roman" w:eastAsia="宋体" w:hAnsi="Times New Roman" w:cs="Times New Roman" w:hint="eastAsia"/>
          <w:szCs w:val="28"/>
          <w:lang w:eastAsia="zh-CN"/>
        </w:rPr>
        <w:t>月</w:t>
      </w:r>
      <w:r>
        <w:rPr>
          <w:rFonts w:ascii="Times New Roman" w:eastAsia="宋体" w:hAnsi="Times New Roman" w:cs="Times New Roman" w:hint="eastAsia"/>
          <w:szCs w:val="28"/>
          <w:lang w:eastAsia="zh-CN"/>
        </w:rPr>
        <w:t xml:space="preserve"> 12 </w:t>
      </w:r>
      <w:r>
        <w:rPr>
          <w:rFonts w:ascii="Times New Roman" w:eastAsia="宋体" w:hAnsi="Times New Roman" w:cs="Times New Roman" w:hint="eastAsia"/>
          <w:szCs w:val="28"/>
          <w:lang w:eastAsia="zh-CN"/>
        </w:rPr>
        <w:t>日）</w:t>
      </w:r>
      <w:bookmarkEnd w:id="1164"/>
      <w:bookmarkEnd w:id="1165"/>
      <w:bookmarkEnd w:id="1166"/>
      <w:bookmarkEnd w:id="1167"/>
      <w:bookmarkEnd w:id="1168"/>
      <w:bookmarkEnd w:id="1169"/>
    </w:p>
    <w:p>
      <w:pPr>
        <w:rPr>
          <w:rFonts w:cs="Times New Roman" w:hint="eastAsia"/>
          <w:lang w:eastAsia="zh-CN"/>
        </w:rPr>
      </w:pPr>
      <w:r>
        <w:rPr>
          <w:rFonts w:cs="Times New Roman" w:hint="eastAsia"/>
          <w:lang w:eastAsia="zh-CN"/>
        </w:rPr>
        <w:t>参会人员将就在新泽西州的《每一个学生成功法》问责机制中添加第二个学校质量</w:t>
      </w:r>
      <w:r>
        <w:rPr>
          <w:rFonts w:cs="Times New Roman" w:hint="eastAsia"/>
          <w:lang w:eastAsia="zh-CN"/>
        </w:rPr>
        <w:t>/</w:t>
      </w:r>
      <w:r>
        <w:rPr>
          <w:rFonts w:cs="Times New Roman" w:hint="eastAsia"/>
          <w:lang w:eastAsia="zh-CN"/>
        </w:rPr>
        <w:t>学生成功指标（即“高中持续就读率”）的提案给出初步反馈。</w:t>
      </w:r>
    </w:p>
    <w:p>
      <w:pPr>
        <w:pStyle w:val="Heading4"/>
        <w:rPr>
          <w:rStyle w:val="normaltextrun"/>
          <w:rFonts w:hint="eastAsia"/>
        </w:rPr>
      </w:pPr>
      <w:bookmarkStart w:id="1170" w:name="_Toc199403852"/>
      <w:bookmarkStart w:id="1171" w:name="_Toc210993343"/>
      <w:bookmarkEnd w:id="1162"/>
      <w:r>
        <w:rPr>
          <w:rFonts w:hint="eastAsia"/>
        </w:rPr>
        <w:t>利益相关方反馈</w:t>
      </w:r>
      <w:bookmarkEnd w:id="1170"/>
      <w:bookmarkEnd w:id="1171"/>
    </w:p>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1</w:t>
      </w:r>
      <w:r>
        <w:rPr>
          <w:rFonts w:ascii="Times New Roman" w:eastAsia="宋体" w:hAnsi="Times New Roman" w:cs="Times New Roman" w:hint="eastAsia"/>
          <w:bCs/>
          <w:lang w:eastAsia="zh-CN"/>
        </w:rPr>
        <w:t>：您认为出勤为何重要？</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ListParagraph"/>
        <w:numPr>
          <w:ilvl w:val="0"/>
          <w:numId w:val="163"/>
        </w:numPr>
        <w:spacing w:after="120" w:line="264" w:lineRule="auto"/>
        <w:ind w:left="720"/>
        <w:contextualSpacing w:val="0"/>
        <w:rPr>
          <w:rFonts w:cs="Times New Roman" w:hint="eastAsia"/>
          <w:i/>
          <w:iCs/>
          <w:lang w:eastAsia="zh-CN"/>
        </w:rPr>
      </w:pPr>
      <w:r>
        <w:rPr>
          <w:rFonts w:cs="Times New Roman" w:hint="eastAsia"/>
          <w:lang w:eastAsia="zh-CN"/>
        </w:rPr>
        <w:t>学生亲自到校是学习的关键前提。当学生感受到支持时，他们更可能定期到校上课。实施更多支持体系有助于营造积极的校园氛围，进而提高出勤率。</w:t>
      </w:r>
    </w:p>
    <w:p>
      <w:pPr>
        <w:pStyle w:val="ListParagraph"/>
        <w:numPr>
          <w:ilvl w:val="0"/>
          <w:numId w:val="136"/>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就校车服务在出勤支持体系中的作业提出疑问，尤其关注</w:t>
      </w:r>
      <w:r>
        <w:rPr>
          <w:rFonts w:cs="Times New Roman" w:hint="eastAsia"/>
          <w:lang w:eastAsia="zh-CN"/>
        </w:rPr>
        <w:t xml:space="preserve"> 2 </w:t>
      </w:r>
      <w:r>
        <w:rPr>
          <w:rFonts w:cs="Times New Roman" w:hint="eastAsia"/>
          <w:lang w:eastAsia="zh-CN"/>
        </w:rPr>
        <w:t>英里范围这一影响因素。探讨校车服务的可及性是否会影响学校内的支持水平。</w:t>
      </w:r>
    </w:p>
    <w:p>
      <w:pPr>
        <w:pStyle w:val="ListParagraph"/>
        <w:numPr>
          <w:ilvl w:val="0"/>
          <w:numId w:val="136"/>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家长参与度是提高出勤率的关键因素。家长参与度提升已被证明对学生出勤有积极影响。</w:t>
      </w:r>
    </w:p>
    <w:p>
      <w:pPr>
        <w:pStyle w:val="ListParagraph"/>
        <w:numPr>
          <w:ilvl w:val="0"/>
          <w:numId w:val="136"/>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强调需提供关键支持以确保学生在学校感到安全，特别是当学生因不同原因产生复杂情绪和感受时。</w:t>
      </w:r>
    </w:p>
    <w:p>
      <w:pPr>
        <w:pStyle w:val="ListParagraph"/>
        <w:numPr>
          <w:ilvl w:val="0"/>
          <w:numId w:val="134"/>
        </w:numPr>
        <w:spacing w:after="120" w:line="264" w:lineRule="auto"/>
        <w:ind w:left="720"/>
        <w:contextualSpacing w:val="0"/>
        <w:rPr>
          <w:rFonts w:eastAsia="Times New Roman" w:cs="Times New Roman" w:hint="eastAsia"/>
          <w:lang w:eastAsia="zh-CN"/>
        </w:rPr>
      </w:pPr>
      <w:r>
        <w:rPr>
          <w:rFonts w:cs="Times New Roman" w:hint="eastAsia"/>
          <w:lang w:eastAsia="zh-CN"/>
        </w:rPr>
        <w:t>强调从出生到</w:t>
      </w:r>
      <w:r>
        <w:rPr>
          <w:rFonts w:cs="Times New Roman" w:hint="eastAsia"/>
          <w:lang w:eastAsia="zh-CN"/>
        </w:rPr>
        <w:t xml:space="preserve"> 3 </w:t>
      </w:r>
      <w:r>
        <w:rPr>
          <w:rFonts w:cs="Times New Roman" w:hint="eastAsia"/>
          <w:lang w:eastAsia="zh-CN"/>
        </w:rPr>
        <w:t>年级，与同龄人和教师的关系对儿童社会性发展和问题解决能力培养起着关键作用。</w:t>
      </w:r>
    </w:p>
    <w:p>
      <w:pPr>
        <w:pStyle w:val="ListParagraph"/>
        <w:numPr>
          <w:ilvl w:val="0"/>
          <w:numId w:val="134"/>
        </w:numPr>
        <w:spacing w:after="120" w:line="264" w:lineRule="auto"/>
        <w:ind w:left="720"/>
        <w:contextualSpacing w:val="0"/>
        <w:rPr>
          <w:rFonts w:eastAsia="Times New Roman" w:cs="Times New Roman" w:hint="eastAsia"/>
          <w:lang w:eastAsia="zh-CN"/>
        </w:rPr>
      </w:pPr>
      <w:r>
        <w:rPr>
          <w:rFonts w:cs="Times New Roman" w:hint="eastAsia"/>
          <w:lang w:eastAsia="zh-CN"/>
        </w:rPr>
        <w:t>倡导增加获得服务和资源的机会（包括多层级支持），以有效解决缺勤问题。</w:t>
      </w:r>
    </w:p>
    <w:p>
      <w:pPr>
        <w:pStyle w:val="ListParagraph"/>
        <w:numPr>
          <w:ilvl w:val="0"/>
          <w:numId w:val="134"/>
        </w:numPr>
        <w:spacing w:after="120" w:line="264" w:lineRule="auto"/>
        <w:ind w:left="720"/>
        <w:contextualSpacing w:val="0"/>
        <w:rPr>
          <w:rFonts w:eastAsia="Times New Roman" w:cs="Times New Roman" w:hint="eastAsia"/>
          <w:lang w:eastAsia="zh-CN"/>
        </w:rPr>
      </w:pPr>
      <w:r>
        <w:rPr>
          <w:rFonts w:cs="Times New Roman" w:hint="eastAsia"/>
          <w:lang w:eastAsia="zh-CN"/>
        </w:rPr>
        <w:t>询问学生对学业材料的使用程度，以及该因素能否用于激励学生定期出勤。</w:t>
      </w:r>
    </w:p>
    <w:p>
      <w:pPr>
        <w:pStyle w:val="ListParagraph"/>
        <w:numPr>
          <w:ilvl w:val="0"/>
          <w:numId w:val="134"/>
        </w:numPr>
        <w:spacing w:after="120" w:line="264" w:lineRule="auto"/>
        <w:ind w:left="720"/>
        <w:contextualSpacing w:val="0"/>
        <w:rPr>
          <w:rFonts w:eastAsia="Times New Roman" w:cs="Times New Roman" w:hint="eastAsia"/>
          <w:lang w:eastAsia="zh-CN"/>
        </w:rPr>
      </w:pPr>
      <w:r>
        <w:rPr>
          <w:rFonts w:cs="Times New Roman" w:hint="eastAsia"/>
          <w:lang w:eastAsia="zh-CN"/>
        </w:rPr>
        <w:t>探讨长期缺勤对成绩优异学生的影响及其对学业成绩的影响。</w:t>
      </w:r>
    </w:p>
    <w:p>
      <w:pPr>
        <w:pStyle w:val="ListParagraph"/>
        <w:numPr>
          <w:ilvl w:val="0"/>
          <w:numId w:val="134"/>
        </w:numPr>
        <w:spacing w:after="120" w:line="264" w:lineRule="auto"/>
        <w:ind w:left="720"/>
        <w:contextualSpacing w:val="0"/>
        <w:rPr>
          <w:rFonts w:eastAsia="Times New Roman" w:cs="Times New Roman" w:hint="eastAsia"/>
          <w:lang w:eastAsia="zh-CN"/>
        </w:rPr>
      </w:pPr>
      <w:r>
        <w:rPr>
          <w:rFonts w:cs="Times New Roman" w:hint="eastAsia"/>
          <w:lang w:eastAsia="zh-CN"/>
        </w:rPr>
        <w:t>考虑学生的残疾情况、参与度和缺勤模式之间的相互作用。</w:t>
      </w:r>
    </w:p>
    <w:p>
      <w:pPr>
        <w:pStyle w:val="ListParagraph"/>
        <w:numPr>
          <w:ilvl w:val="0"/>
          <w:numId w:val="134"/>
        </w:numPr>
        <w:spacing w:after="120" w:line="264" w:lineRule="auto"/>
        <w:ind w:left="720"/>
        <w:contextualSpacing w:val="0"/>
        <w:rPr>
          <w:rFonts w:eastAsia="Times New Roman" w:cs="Times New Roman" w:hint="eastAsia"/>
          <w:lang w:eastAsia="zh-CN"/>
        </w:rPr>
      </w:pPr>
      <w:r>
        <w:rPr>
          <w:rFonts w:cs="Times New Roman" w:hint="eastAsia"/>
          <w:lang w:eastAsia="zh-CN"/>
        </w:rPr>
        <w:t>强调在解决长期缺勤问题时采用个性化方法的必要性，反对“一刀切”策略。建议制定针对性整改计划，并以“一名成绩优异学生因缺勤面临学业失败风险”为例进行说明。</w:t>
      </w:r>
    </w:p>
    <w:p>
      <w:pPr>
        <w:pStyle w:val="ListParagraph"/>
        <w:numPr>
          <w:ilvl w:val="0"/>
          <w:numId w:val="134"/>
        </w:numPr>
        <w:spacing w:after="120" w:line="264" w:lineRule="auto"/>
        <w:ind w:left="720"/>
        <w:contextualSpacing w:val="0"/>
        <w:rPr>
          <w:rFonts w:eastAsia="Times New Roman" w:cs="Times New Roman" w:hint="eastAsia"/>
          <w:lang w:eastAsia="zh-CN"/>
        </w:rPr>
      </w:pPr>
      <w:r>
        <w:rPr>
          <w:rFonts w:cs="Times New Roman" w:hint="eastAsia"/>
          <w:lang w:eastAsia="zh-CN"/>
        </w:rPr>
        <w:t>倡导在解决长期缺勤问题时，从严格的惩罚性措施转向更精细化的处理方法。</w:t>
      </w:r>
    </w:p>
    <w:p>
      <w:pPr>
        <w:pStyle w:val="ListParagraph"/>
        <w:numPr>
          <w:ilvl w:val="0"/>
          <w:numId w:val="134"/>
        </w:numPr>
        <w:spacing w:after="120" w:line="264" w:lineRule="auto"/>
        <w:ind w:left="720"/>
        <w:contextualSpacing w:val="0"/>
        <w:rPr>
          <w:rFonts w:eastAsia="Times New Roman" w:cs="Times New Roman" w:hint="eastAsia"/>
          <w:lang w:eastAsia="zh-CN"/>
        </w:rPr>
      </w:pPr>
      <w:r>
        <w:rPr>
          <w:rFonts w:cs="Times New Roman" w:hint="eastAsia"/>
          <w:lang w:eastAsia="zh-CN"/>
        </w:rPr>
        <w:t>探索评估和优先排序缺勤干预措施的多种方法。</w:t>
      </w:r>
    </w:p>
    <w:p>
      <w:pPr>
        <w:pStyle w:val="ListParagraph"/>
        <w:numPr>
          <w:ilvl w:val="0"/>
          <w:numId w:val="134"/>
        </w:numPr>
        <w:spacing w:after="120" w:line="264" w:lineRule="auto"/>
        <w:ind w:left="720"/>
        <w:contextualSpacing w:val="0"/>
        <w:rPr>
          <w:rFonts w:eastAsia="Times New Roman" w:cs="Times New Roman" w:hint="eastAsia"/>
          <w:lang w:eastAsia="zh-CN"/>
        </w:rPr>
      </w:pPr>
      <w:r>
        <w:rPr>
          <w:rFonts w:cs="Times New Roman" w:hint="eastAsia"/>
          <w:lang w:eastAsia="zh-CN"/>
        </w:rPr>
        <w:t>强调合理学业安排的重要性，特别是对于成绩优异、可能需要更高挑战的学生。提议采用多层级框架来审视缺勤问题。</w:t>
      </w:r>
    </w:p>
    <w:p>
      <w:pPr>
        <w:pStyle w:val="ListParagraph"/>
        <w:numPr>
          <w:ilvl w:val="0"/>
          <w:numId w:val="134"/>
        </w:numPr>
        <w:spacing w:after="120" w:line="264" w:lineRule="auto"/>
        <w:ind w:left="720"/>
        <w:contextualSpacing w:val="0"/>
        <w:rPr>
          <w:rFonts w:eastAsia="Times New Roman" w:cs="Times New Roman" w:hint="eastAsia"/>
          <w:lang w:eastAsia="zh-CN"/>
        </w:rPr>
      </w:pPr>
      <w:r>
        <w:rPr>
          <w:rFonts w:cs="Times New Roman" w:hint="eastAsia"/>
          <w:lang w:eastAsia="zh-CN"/>
        </w:rPr>
        <w:t>探讨不同学业成绩水平学生的缺勤率是否存在差异。</w:t>
      </w:r>
    </w:p>
    <w:p>
      <w:pPr>
        <w:pStyle w:val="ListParagraph"/>
        <w:numPr>
          <w:ilvl w:val="0"/>
          <w:numId w:val="137"/>
        </w:numPr>
        <w:spacing w:after="120" w:line="259" w:lineRule="auto"/>
        <w:ind w:left="720"/>
        <w:contextualSpacing w:val="0"/>
        <w:rPr>
          <w:rFonts w:eastAsia="Times New Roman" w:cs="Times New Roman" w:hint="eastAsia"/>
          <w:lang w:eastAsia="zh-CN"/>
        </w:rPr>
      </w:pPr>
      <w:r>
        <w:rPr>
          <w:rFonts w:cs="Times New Roman" w:hint="eastAsia"/>
          <w:lang w:eastAsia="zh-CN"/>
        </w:rPr>
        <w:t>学生缺勤会错过关键知识点和课程内容，导致后续难以跟上学习进度。</w:t>
      </w:r>
    </w:p>
    <w:p>
      <w:pPr>
        <w:pStyle w:val="ListParagraph"/>
        <w:numPr>
          <w:ilvl w:val="0"/>
          <w:numId w:val="137"/>
        </w:numPr>
        <w:spacing w:after="120" w:line="259" w:lineRule="auto"/>
        <w:ind w:left="720"/>
        <w:contextualSpacing w:val="0"/>
        <w:rPr>
          <w:rFonts w:eastAsia="Times New Roman" w:cs="Times New Roman" w:hint="eastAsia"/>
          <w:lang w:eastAsia="zh-CN"/>
        </w:rPr>
      </w:pPr>
      <w:r>
        <w:rPr>
          <w:rFonts w:cs="Times New Roman" w:hint="eastAsia"/>
          <w:lang w:eastAsia="zh-CN"/>
        </w:rPr>
        <w:t>这种挑战在某些科目中尤为明显，如数学。</w:t>
      </w:r>
    </w:p>
    <w:p>
      <w:pPr>
        <w:pStyle w:val="ListParagraph"/>
        <w:numPr>
          <w:ilvl w:val="0"/>
          <w:numId w:val="137"/>
        </w:numPr>
        <w:spacing w:after="120" w:line="259" w:lineRule="auto"/>
        <w:ind w:left="720"/>
        <w:contextualSpacing w:val="0"/>
        <w:rPr>
          <w:rFonts w:eastAsia="Times New Roman" w:cs="Times New Roman" w:hint="eastAsia"/>
          <w:lang w:eastAsia="zh-CN"/>
        </w:rPr>
      </w:pPr>
      <w:r>
        <w:rPr>
          <w:rFonts w:cs="Times New Roman" w:hint="eastAsia"/>
          <w:lang w:eastAsia="zh-CN"/>
        </w:rPr>
        <w:t>缺勤可能导致社交后果，包括焦虑，特别是对于计划上大学的学生，他们可能感到压力且面临无法毕业的风险。</w:t>
      </w:r>
    </w:p>
    <w:p>
      <w:pPr>
        <w:pStyle w:val="ListParagraph"/>
        <w:numPr>
          <w:ilvl w:val="0"/>
          <w:numId w:val="137"/>
        </w:numPr>
        <w:spacing w:after="120" w:line="259" w:lineRule="auto"/>
        <w:ind w:left="720"/>
        <w:contextualSpacing w:val="0"/>
        <w:rPr>
          <w:rFonts w:eastAsia="Times New Roman" w:cs="Times New Roman" w:hint="eastAsia"/>
          <w:lang w:eastAsia="zh-CN"/>
        </w:rPr>
      </w:pPr>
      <w:r>
        <w:rPr>
          <w:rFonts w:cs="Times New Roman" w:hint="eastAsia"/>
          <w:lang w:eastAsia="zh-CN"/>
        </w:rPr>
        <w:lastRenderedPageBreak/>
        <w:t>定义何为缺勤是实施中的一个关键问题，且各地在数据上报标准上存在差异。</w:t>
      </w:r>
    </w:p>
    <w:p>
      <w:pPr>
        <w:pStyle w:val="ListParagraph"/>
        <w:numPr>
          <w:ilvl w:val="0"/>
          <w:numId w:val="137"/>
        </w:numPr>
        <w:spacing w:after="120" w:line="259" w:lineRule="auto"/>
        <w:ind w:left="720"/>
        <w:contextualSpacing w:val="0"/>
        <w:rPr>
          <w:rFonts w:eastAsia="Times New Roman" w:cs="Times New Roman" w:hint="eastAsia"/>
          <w:lang w:eastAsia="zh-CN"/>
        </w:rPr>
      </w:pPr>
      <w:r>
        <w:rPr>
          <w:rFonts w:cs="Times New Roman" w:hint="eastAsia"/>
          <w:lang w:eastAsia="zh-CN"/>
        </w:rPr>
        <w:t>学业困难往往与出勤问题相伴而生。</w:t>
      </w:r>
    </w:p>
    <w:p>
      <w:pPr>
        <w:pStyle w:val="ListParagraph"/>
        <w:numPr>
          <w:ilvl w:val="0"/>
          <w:numId w:val="137"/>
        </w:numPr>
        <w:spacing w:after="120" w:line="259" w:lineRule="auto"/>
        <w:ind w:left="720"/>
        <w:contextualSpacing w:val="0"/>
        <w:rPr>
          <w:rFonts w:eastAsia="Times New Roman" w:cs="Times New Roman" w:hint="eastAsia"/>
          <w:lang w:eastAsia="zh-CN"/>
        </w:rPr>
      </w:pPr>
      <w:r>
        <w:rPr>
          <w:rFonts w:cs="Times New Roman" w:hint="eastAsia"/>
          <w:lang w:eastAsia="zh-CN"/>
        </w:rPr>
        <w:t>目前学生居家不上学的趋势正逐渐加剧。</w:t>
      </w:r>
    </w:p>
    <w:p>
      <w:pPr>
        <w:pStyle w:val="ListParagraph"/>
        <w:numPr>
          <w:ilvl w:val="0"/>
          <w:numId w:val="137"/>
        </w:numPr>
        <w:spacing w:after="120" w:line="259" w:lineRule="auto"/>
        <w:ind w:left="720"/>
        <w:contextualSpacing w:val="0"/>
        <w:rPr>
          <w:rFonts w:eastAsia="Times New Roman" w:cs="Times New Roman" w:hint="eastAsia"/>
          <w:lang w:eastAsia="zh-CN"/>
        </w:rPr>
      </w:pPr>
      <w:r>
        <w:rPr>
          <w:rFonts w:cs="Times New Roman" w:hint="eastAsia"/>
          <w:lang w:eastAsia="zh-CN"/>
        </w:rPr>
        <w:t>在“如何判断因病居家是否合理”，以及“如何与家庭沟通解决过度缺勤问题”方面，存在挑战性。</w:t>
      </w:r>
    </w:p>
    <w:p>
      <w:pPr>
        <w:pStyle w:val="ListParagraph"/>
        <w:numPr>
          <w:ilvl w:val="0"/>
          <w:numId w:val="137"/>
        </w:numPr>
        <w:spacing w:after="120" w:line="259" w:lineRule="auto"/>
        <w:ind w:left="720"/>
        <w:contextualSpacing w:val="0"/>
        <w:rPr>
          <w:rFonts w:eastAsia="Times New Roman" w:cs="Times New Roman" w:hint="eastAsia"/>
          <w:lang w:eastAsia="zh-CN"/>
        </w:rPr>
      </w:pPr>
      <w:r>
        <w:rPr>
          <w:rFonts w:cs="Times New Roman" w:hint="eastAsia"/>
          <w:lang w:eastAsia="zh-CN"/>
        </w:rPr>
        <w:t>出勤率低会使判断学生是否有资格接受特殊教育服务的过程变得复杂。</w:t>
      </w:r>
    </w:p>
    <w:p>
      <w:pPr>
        <w:pStyle w:val="ListParagraph"/>
        <w:numPr>
          <w:ilvl w:val="0"/>
          <w:numId w:val="137"/>
        </w:numPr>
        <w:spacing w:after="120" w:line="259" w:lineRule="auto"/>
        <w:ind w:left="720"/>
        <w:contextualSpacing w:val="0"/>
        <w:rPr>
          <w:rFonts w:eastAsia="Times New Roman" w:cs="Times New Roman" w:hint="eastAsia"/>
          <w:lang w:eastAsia="zh-CN"/>
        </w:rPr>
      </w:pPr>
      <w:r>
        <w:rPr>
          <w:rFonts w:cs="Times New Roman" w:hint="eastAsia"/>
          <w:lang w:eastAsia="zh-CN"/>
        </w:rPr>
        <w:t>在辅导项目中，学生若错过校外学习时间（如提前离校、暑期课程），会阻碍学生进步，导致他们学习成果倒退。</w:t>
      </w:r>
    </w:p>
    <w:p>
      <w:pPr>
        <w:pStyle w:val="ListParagraph"/>
        <w:numPr>
          <w:ilvl w:val="0"/>
          <w:numId w:val="136"/>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就识别导致缺勤的潜在问题（尤其涉及学生和家庭情况）提供清晰且有针对性的见解。</w:t>
      </w:r>
    </w:p>
    <w:p>
      <w:pPr>
        <w:pStyle w:val="ListParagraph"/>
        <w:numPr>
          <w:ilvl w:val="0"/>
          <w:numId w:val="136"/>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强调发现根本原因以成功解决考勤挑战的重要性。</w:t>
      </w:r>
    </w:p>
    <w:p>
      <w:pPr>
        <w:pStyle w:val="ListParagraph"/>
        <w:numPr>
          <w:ilvl w:val="0"/>
          <w:numId w:val="136"/>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提出核心问题：若未充分理解根本原因，如何实施解决方案？</w:t>
      </w:r>
    </w:p>
    <w:p>
      <w:pPr>
        <w:pStyle w:val="ListParagraph"/>
        <w:numPr>
          <w:ilvl w:val="0"/>
          <w:numId w:val="136"/>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认识到学前至八年级与高中各年级之间出勤问题的差异。</w:t>
      </w:r>
    </w:p>
    <w:p>
      <w:pPr>
        <w:pStyle w:val="ListParagraph"/>
        <w:numPr>
          <w:ilvl w:val="0"/>
          <w:numId w:val="155"/>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出勤对学生学业成功至关重要，而家长的支持是其中的关键。</w:t>
      </w:r>
    </w:p>
    <w:p>
      <w:pPr>
        <w:pStyle w:val="ListParagraph"/>
        <w:numPr>
          <w:ilvl w:val="0"/>
          <w:numId w:val="155"/>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部分家庭可能因宗教仪式与学校校历冲突，需让孩子请假。</w:t>
      </w:r>
    </w:p>
    <w:p>
      <w:pPr>
        <w:pStyle w:val="ListParagraph"/>
        <w:numPr>
          <w:ilvl w:val="0"/>
          <w:numId w:val="155"/>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解决长期缺勤问题对于确保所有学生持续参与学习至关重要。</w:t>
      </w:r>
    </w:p>
    <w:p>
      <w:pPr>
        <w:pStyle w:val="ListParagraph"/>
        <w:numPr>
          <w:ilvl w:val="0"/>
          <w:numId w:val="155"/>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家长兼顾多份工作、晨间事务安排混乱等因素，均可能导致学生缺课，这凸显了家长的支持很重要。</w:t>
      </w:r>
    </w:p>
    <w:p>
      <w:pPr>
        <w:pStyle w:val="ListParagraph"/>
        <w:numPr>
          <w:ilvl w:val="0"/>
          <w:numId w:val="155"/>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家长、学校和社区项目三方合作是提高出勤率、满足学生需求的关键。</w:t>
      </w:r>
    </w:p>
    <w:p>
      <w:pPr>
        <w:pStyle w:val="ListParagraph"/>
        <w:numPr>
          <w:ilvl w:val="0"/>
          <w:numId w:val="155"/>
        </w:numPr>
        <w:tabs>
          <w:tab w:val="clear" w:pos="360"/>
          <w:tab w:val="num" w:pos="720"/>
        </w:tabs>
        <w:spacing w:after="120" w:line="259" w:lineRule="auto"/>
        <w:ind w:left="720"/>
        <w:contextualSpacing w:val="0"/>
        <w:rPr>
          <w:rFonts w:eastAsia="Times New Roman" w:cs="Times New Roman" w:hint="eastAsia"/>
          <w:lang w:eastAsia="zh-CN"/>
        </w:rPr>
      </w:pPr>
      <w:r>
        <w:rPr>
          <w:rFonts w:cs="Times New Roman" w:hint="eastAsia"/>
          <w:lang w:eastAsia="zh-CN"/>
        </w:rPr>
        <w:t>从成功模式和学区中获取见解，可为提高出勤率提供宝贵策略。</w:t>
      </w:r>
    </w:p>
    <w:p>
      <w:pPr>
        <w:pStyle w:val="ListParagraph"/>
        <w:numPr>
          <w:ilvl w:val="0"/>
          <w:numId w:val="155"/>
        </w:numPr>
        <w:tabs>
          <w:tab w:val="clear" w:pos="360"/>
          <w:tab w:val="num" w:pos="720"/>
        </w:tabs>
        <w:spacing w:after="160" w:line="259" w:lineRule="auto"/>
        <w:ind w:left="720"/>
        <w:rPr>
          <w:rFonts w:eastAsia="Times New Roman" w:cs="Times New Roman" w:hint="eastAsia"/>
          <w:lang w:eastAsia="zh-CN"/>
        </w:rPr>
      </w:pPr>
      <w:r>
        <w:rPr>
          <w:rFonts w:cs="Times New Roman" w:hint="eastAsia"/>
          <w:lang w:eastAsia="zh-CN"/>
        </w:rPr>
        <w:t xml:space="preserve">Attendance Works </w:t>
      </w:r>
      <w:r>
        <w:rPr>
          <w:rFonts w:cs="Times New Roman" w:hint="eastAsia"/>
          <w:lang w:eastAsia="zh-CN"/>
        </w:rPr>
        <w:t>为解决长期缺勤问题提供资源和专业知识。</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2</w:t>
      </w:r>
      <w:r>
        <w:rPr>
          <w:rFonts w:ascii="Times New Roman" w:eastAsia="宋体" w:hAnsi="Times New Roman" w:cs="Times New Roman" w:hint="eastAsia"/>
          <w:bCs/>
          <w:lang w:eastAsia="zh-CN"/>
        </w:rPr>
        <w:t>：个别化教育计划豁免情况</w:t>
      </w:r>
    </w:p>
    <w:p>
      <w:pPr>
        <w:rPr>
          <w:rFonts w:cs="Times New Roman" w:hint="eastAsia"/>
          <w:b/>
          <w:bCs/>
          <w:color w:val="074F6A"/>
          <w:lang w:eastAsia="zh-CN"/>
        </w:rPr>
      </w:pPr>
      <w:r>
        <w:rPr>
          <w:rFonts w:cs="Times New Roman" w:hint="eastAsia"/>
          <w:b/>
          <w:bCs/>
          <w:color w:val="074F6A"/>
          <w:lang w:eastAsia="zh-CN"/>
        </w:rPr>
        <w:t>该拟议指标是否解决了“毕业率未包含通过个别化教育计划豁免毕业的学生”这一担忧？</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ListParagraph"/>
        <w:numPr>
          <w:ilvl w:val="0"/>
          <w:numId w:val="138"/>
        </w:numPr>
        <w:spacing w:after="120" w:line="259" w:lineRule="auto"/>
        <w:contextualSpacing w:val="0"/>
        <w:rPr>
          <w:rFonts w:eastAsia="Times New Roman" w:cs="Times New Roman" w:hint="eastAsia"/>
          <w:lang w:eastAsia="zh-CN"/>
        </w:rPr>
      </w:pPr>
      <w:r>
        <w:rPr>
          <w:rFonts w:cs="Times New Roman" w:hint="eastAsia"/>
          <w:lang w:eastAsia="zh-CN"/>
        </w:rPr>
        <w:t>该指标使得与州级毕业政策的契合度进一步提高。</w:t>
      </w:r>
    </w:p>
    <w:p>
      <w:pPr>
        <w:pStyle w:val="ListParagraph"/>
        <w:numPr>
          <w:ilvl w:val="0"/>
          <w:numId w:val="138"/>
        </w:numPr>
        <w:spacing w:after="120" w:line="259" w:lineRule="auto"/>
        <w:contextualSpacing w:val="0"/>
        <w:rPr>
          <w:rFonts w:eastAsia="Times New Roman" w:cs="Times New Roman" w:hint="eastAsia"/>
          <w:lang w:eastAsia="zh-CN"/>
        </w:rPr>
      </w:pPr>
      <w:r>
        <w:rPr>
          <w:rFonts w:cs="Times New Roman" w:hint="eastAsia"/>
          <w:lang w:eastAsia="zh-CN"/>
        </w:rPr>
        <w:t>对该措施表示积极赞同，认为其有助于凝聚利益相关方共识。</w:t>
      </w:r>
    </w:p>
    <w:p>
      <w:pPr>
        <w:pStyle w:val="ListParagraph"/>
        <w:numPr>
          <w:ilvl w:val="0"/>
          <w:numId w:val="138"/>
        </w:numPr>
        <w:spacing w:after="120" w:line="259" w:lineRule="auto"/>
        <w:contextualSpacing w:val="0"/>
        <w:rPr>
          <w:rFonts w:eastAsia="Times New Roman" w:cs="Times New Roman" w:hint="eastAsia"/>
          <w:lang w:eastAsia="zh-CN"/>
        </w:rPr>
      </w:pPr>
      <w:r>
        <w:rPr>
          <w:rFonts w:cs="Times New Roman" w:hint="eastAsia"/>
          <w:lang w:eastAsia="zh-CN"/>
        </w:rPr>
        <w:t>认可指标更名工作，指出小学阶段的举措可能为解决长期缺勤问题奠定基础。</w:t>
      </w:r>
    </w:p>
    <w:p>
      <w:pPr>
        <w:pStyle w:val="ListParagraph"/>
        <w:numPr>
          <w:ilvl w:val="0"/>
          <w:numId w:val="138"/>
        </w:numPr>
        <w:spacing w:after="120" w:line="259" w:lineRule="auto"/>
        <w:contextualSpacing w:val="0"/>
        <w:rPr>
          <w:rFonts w:eastAsia="Times New Roman" w:cs="Times New Roman" w:hint="eastAsia"/>
          <w:lang w:eastAsia="zh-CN"/>
        </w:rPr>
      </w:pPr>
      <w:r>
        <w:rPr>
          <w:rFonts w:cs="Times New Roman" w:hint="eastAsia"/>
          <w:lang w:eastAsia="zh-CN"/>
        </w:rPr>
        <w:t>询问是否考虑了影响“毕业比例”的外部因素。</w:t>
      </w:r>
    </w:p>
    <w:p>
      <w:pPr>
        <w:pStyle w:val="ListParagraph"/>
        <w:numPr>
          <w:ilvl w:val="0"/>
          <w:numId w:val="138"/>
        </w:numPr>
        <w:spacing w:after="120" w:line="259" w:lineRule="auto"/>
        <w:contextualSpacing w:val="0"/>
        <w:rPr>
          <w:rFonts w:eastAsia="Times New Roman" w:cs="Times New Roman" w:hint="eastAsia"/>
          <w:lang w:eastAsia="zh-CN"/>
        </w:rPr>
      </w:pPr>
      <w:r>
        <w:rPr>
          <w:rFonts w:cs="Times New Roman" w:hint="eastAsia"/>
          <w:lang w:eastAsia="zh-CN"/>
        </w:rPr>
        <w:t>认可为指标配备解读资源的价值，建议每项指标都应附带相应资源。</w:t>
      </w:r>
    </w:p>
    <w:p>
      <w:pPr>
        <w:pStyle w:val="ListParagraph"/>
        <w:numPr>
          <w:ilvl w:val="0"/>
          <w:numId w:val="138"/>
        </w:numPr>
        <w:spacing w:after="120" w:line="259" w:lineRule="auto"/>
        <w:contextualSpacing w:val="0"/>
        <w:rPr>
          <w:rFonts w:eastAsia="Times New Roman" w:cs="Times New Roman" w:hint="eastAsia"/>
          <w:lang w:eastAsia="zh-CN"/>
        </w:rPr>
      </w:pPr>
      <w:r>
        <w:rPr>
          <w:rFonts w:cs="Times New Roman" w:hint="eastAsia"/>
          <w:lang w:eastAsia="zh-CN"/>
        </w:rPr>
        <w:t>建议各学区利用工具解读指标，以提升理解度。</w:t>
      </w:r>
    </w:p>
    <w:p>
      <w:pPr>
        <w:pStyle w:val="ListParagraph"/>
        <w:numPr>
          <w:ilvl w:val="0"/>
          <w:numId w:val="138"/>
        </w:numPr>
        <w:spacing w:after="120" w:line="259" w:lineRule="auto"/>
        <w:contextualSpacing w:val="0"/>
        <w:rPr>
          <w:rFonts w:eastAsia="Times New Roman" w:cs="Times New Roman" w:hint="eastAsia"/>
          <w:lang w:eastAsia="zh-CN"/>
        </w:rPr>
      </w:pPr>
      <w:r>
        <w:rPr>
          <w:rFonts w:cs="Times New Roman" w:hint="eastAsia"/>
          <w:lang w:eastAsia="zh-CN"/>
        </w:rPr>
        <w:t>强调需认识到长期缺勤影响学生的未来，促使考虑从小学阶段开始解决这一问题。</w:t>
      </w:r>
    </w:p>
    <w:p>
      <w:pPr>
        <w:pStyle w:val="ListParagraph"/>
        <w:numPr>
          <w:ilvl w:val="0"/>
          <w:numId w:val="138"/>
        </w:numPr>
        <w:spacing w:after="120" w:line="259" w:lineRule="auto"/>
        <w:contextualSpacing w:val="0"/>
        <w:rPr>
          <w:rFonts w:eastAsia="Times New Roman" w:cs="Times New Roman" w:hint="eastAsia"/>
          <w:lang w:eastAsia="zh-CN"/>
        </w:rPr>
      </w:pPr>
      <w:r>
        <w:rPr>
          <w:rFonts w:cs="Times New Roman" w:hint="eastAsia"/>
          <w:lang w:eastAsia="zh-CN"/>
        </w:rPr>
        <w:t>询问是否考虑了各学区特有的系统性问题，因为不同学校可能面临未公开的系统性挑战。</w:t>
      </w:r>
    </w:p>
    <w:p>
      <w:pPr>
        <w:pStyle w:val="ListParagraph"/>
        <w:numPr>
          <w:ilvl w:val="0"/>
          <w:numId w:val="152"/>
        </w:numPr>
        <w:spacing w:after="120" w:line="259" w:lineRule="auto"/>
        <w:contextualSpacing w:val="0"/>
        <w:rPr>
          <w:rFonts w:cs="Times New Roman" w:hint="eastAsia"/>
          <w:sz w:val="20"/>
          <w:szCs w:val="20"/>
          <w:lang w:eastAsia="zh-CN"/>
        </w:rPr>
      </w:pPr>
      <w:r>
        <w:rPr>
          <w:rFonts w:cs="Times New Roman" w:hint="eastAsia"/>
          <w:lang w:eastAsia="zh-CN"/>
        </w:rPr>
        <w:lastRenderedPageBreak/>
        <w:t>担忧该指标可能产生意外后果，阻碍解决长期缺勤问题。</w:t>
      </w:r>
    </w:p>
    <w:p>
      <w:pPr>
        <w:pStyle w:val="ListParagraph"/>
        <w:numPr>
          <w:ilvl w:val="0"/>
          <w:numId w:val="151"/>
        </w:numPr>
        <w:spacing w:after="120" w:line="264" w:lineRule="auto"/>
        <w:contextualSpacing w:val="0"/>
        <w:rPr>
          <w:rFonts w:cs="Times New Roman" w:hint="eastAsia"/>
          <w:sz w:val="20"/>
          <w:szCs w:val="20"/>
          <w:lang w:eastAsia="zh-CN"/>
        </w:rPr>
      </w:pPr>
      <w:r>
        <w:rPr>
          <w:rFonts w:cs="Times New Roman" w:hint="eastAsia"/>
          <w:lang w:eastAsia="zh-CN"/>
        </w:rPr>
        <w:t>不认同“直到高中才解决缺勤问题”的现行做法，认为这种延迟可能加剧问题。</w:t>
      </w:r>
    </w:p>
    <w:p>
      <w:pPr>
        <w:pStyle w:val="ListParagraph"/>
        <w:numPr>
          <w:ilvl w:val="0"/>
          <w:numId w:val="151"/>
        </w:numPr>
        <w:spacing w:after="120" w:line="264" w:lineRule="auto"/>
        <w:contextualSpacing w:val="0"/>
        <w:rPr>
          <w:rFonts w:cs="Times New Roman" w:hint="eastAsia"/>
          <w:sz w:val="20"/>
          <w:szCs w:val="20"/>
          <w:lang w:eastAsia="zh-CN"/>
        </w:rPr>
      </w:pPr>
      <w:r>
        <w:rPr>
          <w:rFonts w:cs="Times New Roman" w:hint="eastAsia"/>
          <w:lang w:eastAsia="zh-CN"/>
        </w:rPr>
        <w:t>询问被视为一个学区的独立学校的作用，尤其是招收多个周边学区学生的区域高中，提议从小学阶段开始干预可能更有效。</w:t>
      </w:r>
    </w:p>
    <w:p>
      <w:pPr>
        <w:pStyle w:val="ListParagraph"/>
        <w:numPr>
          <w:ilvl w:val="0"/>
          <w:numId w:val="151"/>
        </w:numPr>
        <w:spacing w:after="120" w:line="264" w:lineRule="auto"/>
        <w:contextualSpacing w:val="0"/>
        <w:rPr>
          <w:rFonts w:cs="Times New Roman" w:hint="eastAsia"/>
          <w:sz w:val="20"/>
          <w:szCs w:val="20"/>
          <w:lang w:eastAsia="zh-CN"/>
        </w:rPr>
      </w:pPr>
      <w:r>
        <w:rPr>
          <w:rFonts w:cs="Times New Roman" w:hint="eastAsia"/>
          <w:lang w:eastAsia="zh-CN"/>
        </w:rPr>
        <w:t>对该指标相关的更名工作给予积极反馈。</w:t>
      </w:r>
    </w:p>
    <w:p>
      <w:pPr>
        <w:pStyle w:val="ListParagraph"/>
        <w:numPr>
          <w:ilvl w:val="0"/>
          <w:numId w:val="135"/>
        </w:numPr>
        <w:spacing w:after="120" w:line="264" w:lineRule="auto"/>
        <w:contextualSpacing w:val="0"/>
        <w:rPr>
          <w:rFonts w:eastAsia="Times New Roman" w:cs="Times New Roman" w:hint="eastAsia"/>
          <w:lang w:eastAsia="zh-CN"/>
        </w:rPr>
      </w:pPr>
      <w:r>
        <w:rPr>
          <w:rFonts w:cs="Times New Roman" w:hint="eastAsia"/>
          <w:lang w:eastAsia="zh-CN"/>
        </w:rPr>
        <w:t>表示不确定该拟议指标如何衡量并针对性满足个别化教育计划学生的需求。</w:t>
      </w:r>
    </w:p>
    <w:p>
      <w:pPr>
        <w:pStyle w:val="ListParagraph"/>
        <w:numPr>
          <w:ilvl w:val="0"/>
          <w:numId w:val="135"/>
        </w:numPr>
        <w:spacing w:after="120" w:line="264" w:lineRule="auto"/>
        <w:contextualSpacing w:val="0"/>
        <w:rPr>
          <w:rFonts w:eastAsia="Times New Roman" w:cs="Times New Roman" w:hint="eastAsia"/>
          <w:lang w:eastAsia="zh-CN"/>
        </w:rPr>
      </w:pPr>
      <w:r>
        <w:rPr>
          <w:rFonts w:cs="Times New Roman" w:hint="eastAsia"/>
          <w:lang w:eastAsia="zh-CN"/>
        </w:rPr>
        <w:t>担忧通过个别化教育计划豁免毕业的学生的纳入情况如何在绩效报告中体现。</w:t>
      </w:r>
    </w:p>
    <w:p>
      <w:pPr>
        <w:pStyle w:val="ListParagraph"/>
        <w:numPr>
          <w:ilvl w:val="0"/>
          <w:numId w:val="135"/>
        </w:numPr>
        <w:spacing w:after="120" w:line="264" w:lineRule="auto"/>
        <w:contextualSpacing w:val="0"/>
        <w:rPr>
          <w:rFonts w:eastAsia="Times New Roman" w:cs="Times New Roman" w:hint="eastAsia"/>
          <w:lang w:eastAsia="zh-CN"/>
        </w:rPr>
      </w:pPr>
      <w:r>
        <w:rPr>
          <w:rFonts w:cs="Times New Roman" w:hint="eastAsia"/>
          <w:lang w:eastAsia="zh-CN"/>
        </w:rPr>
        <w:t>担忧该指标可能对学生流动性产生影响，特别是对于有个别化教育计划的学生，他们可能面临转学、搬出学区或转入专业学校。</w:t>
      </w:r>
    </w:p>
    <w:p>
      <w:pPr>
        <w:pStyle w:val="ListParagraph"/>
        <w:numPr>
          <w:ilvl w:val="0"/>
          <w:numId w:val="145"/>
        </w:numPr>
        <w:spacing w:after="120" w:line="264" w:lineRule="auto"/>
        <w:contextualSpacing w:val="0"/>
        <w:rPr>
          <w:rFonts w:eastAsia="Times New Roman" w:cs="Times New Roman" w:hint="eastAsia"/>
          <w:sz w:val="24"/>
          <w:szCs w:val="24"/>
          <w:lang w:eastAsia="zh-CN"/>
        </w:rPr>
      </w:pPr>
      <w:r>
        <w:rPr>
          <w:rFonts w:cs="Times New Roman" w:hint="eastAsia"/>
          <w:lang w:eastAsia="zh-CN"/>
        </w:rPr>
        <w:t>考虑对有个别化教育计划的学生实施“处罚”的潜在影响，并质疑此举是否符合《每一个学生成功法》“提供额外资源”的宗旨。</w:t>
      </w:r>
    </w:p>
    <w:p>
      <w:pPr>
        <w:pStyle w:val="ListParagraph"/>
        <w:numPr>
          <w:ilvl w:val="0"/>
          <w:numId w:val="145"/>
        </w:numPr>
        <w:spacing w:after="120" w:line="264" w:lineRule="auto"/>
        <w:contextualSpacing w:val="0"/>
        <w:rPr>
          <w:rFonts w:eastAsia="Times New Roman" w:cs="Times New Roman" w:hint="eastAsia"/>
          <w:lang w:eastAsia="zh-CN"/>
        </w:rPr>
      </w:pPr>
      <w:r>
        <w:rPr>
          <w:rFonts w:cs="Times New Roman" w:hint="eastAsia"/>
          <w:lang w:eastAsia="zh-CN"/>
        </w:rPr>
        <w:t>探讨该指标与资源分配之间的关联，质疑毕业比例提升是否会转化为更多资源以及这些资源最终是有益还是有害。</w:t>
      </w:r>
    </w:p>
    <w:p>
      <w:pPr>
        <w:pStyle w:val="ListParagraph"/>
        <w:numPr>
          <w:ilvl w:val="0"/>
          <w:numId w:val="145"/>
        </w:numPr>
        <w:spacing w:after="120" w:line="264" w:lineRule="auto"/>
        <w:contextualSpacing w:val="0"/>
        <w:rPr>
          <w:rFonts w:eastAsia="Times New Roman" w:cs="Times New Roman" w:hint="eastAsia"/>
          <w:lang w:eastAsia="zh-CN"/>
        </w:rPr>
      </w:pPr>
      <w:r>
        <w:rPr>
          <w:rFonts w:cs="Times New Roman" w:hint="eastAsia"/>
          <w:lang w:eastAsia="zh-CN"/>
        </w:rPr>
        <w:t>提倡使用多种指标，而非单一依赖某一项指标，并就拟议措施的适用性展开讨论。</w:t>
      </w:r>
    </w:p>
    <w:p>
      <w:pPr>
        <w:pStyle w:val="ListParagraph"/>
        <w:numPr>
          <w:ilvl w:val="0"/>
          <w:numId w:val="145"/>
        </w:numPr>
        <w:spacing w:after="120" w:line="264" w:lineRule="auto"/>
        <w:contextualSpacing w:val="0"/>
        <w:rPr>
          <w:rFonts w:eastAsia="Times New Roman" w:cs="Times New Roman" w:hint="eastAsia"/>
          <w:lang w:eastAsia="zh-CN"/>
        </w:rPr>
      </w:pPr>
      <w:r>
        <w:rPr>
          <w:rFonts w:cs="Times New Roman" w:hint="eastAsia"/>
          <w:lang w:eastAsia="zh-CN"/>
        </w:rPr>
        <w:t>询问其他州此前实施类似指标的情况，以及可从中借鉴的经验教训。</w:t>
      </w:r>
    </w:p>
    <w:p>
      <w:pPr>
        <w:pStyle w:val="ListParagraph"/>
        <w:numPr>
          <w:ilvl w:val="0"/>
          <w:numId w:val="145"/>
        </w:numPr>
        <w:spacing w:after="120" w:line="264" w:lineRule="auto"/>
        <w:contextualSpacing w:val="0"/>
        <w:rPr>
          <w:rFonts w:eastAsia="Times New Roman" w:cs="Times New Roman" w:hint="eastAsia"/>
          <w:lang w:eastAsia="zh-CN"/>
        </w:rPr>
      </w:pPr>
      <w:r>
        <w:rPr>
          <w:rFonts w:cs="Times New Roman" w:hint="eastAsia"/>
          <w:lang w:eastAsia="zh-CN"/>
        </w:rPr>
        <w:t>建议最初将该指标的权重设定为</w:t>
      </w:r>
      <w:r>
        <w:rPr>
          <w:rFonts w:cs="Times New Roman" w:hint="eastAsia"/>
          <w:lang w:eastAsia="zh-CN"/>
        </w:rPr>
        <w:t xml:space="preserve"> 0%</w:t>
      </w:r>
      <w:r>
        <w:rPr>
          <w:rFonts w:cs="Times New Roman" w:hint="eastAsia"/>
          <w:lang w:eastAsia="zh-CN"/>
        </w:rPr>
        <w:t>，若经证明有效，再制定两年逐步提高权重的时间表。</w:t>
      </w:r>
    </w:p>
    <w:p>
      <w:pPr>
        <w:pStyle w:val="ListParagraph"/>
        <w:numPr>
          <w:ilvl w:val="0"/>
          <w:numId w:val="145"/>
        </w:numPr>
        <w:spacing w:after="120" w:line="264" w:lineRule="auto"/>
        <w:contextualSpacing w:val="0"/>
        <w:rPr>
          <w:rFonts w:eastAsia="Times New Roman" w:cs="Times New Roman" w:hint="eastAsia"/>
          <w:lang w:eastAsia="zh-CN"/>
        </w:rPr>
      </w:pPr>
      <w:r>
        <w:rPr>
          <w:rFonts w:cs="Times New Roman" w:hint="eastAsia"/>
          <w:lang w:eastAsia="zh-CN"/>
        </w:rPr>
        <w:t>支持用“持续就读率”这类积极表述为该指标命名，以凸显其对学生进展和学业连续性的预期关注。</w:t>
      </w:r>
    </w:p>
    <w:p>
      <w:pPr>
        <w:pStyle w:val="ListParagraph"/>
        <w:numPr>
          <w:ilvl w:val="0"/>
          <w:numId w:val="146"/>
        </w:numPr>
        <w:spacing w:after="120" w:line="264" w:lineRule="auto"/>
        <w:contextualSpacing w:val="0"/>
        <w:rPr>
          <w:rFonts w:eastAsia="Times New Roman" w:cs="Times New Roman" w:hint="eastAsia"/>
          <w:sz w:val="24"/>
          <w:szCs w:val="24"/>
          <w:lang w:eastAsia="zh-CN"/>
        </w:rPr>
      </w:pPr>
      <w:r>
        <w:rPr>
          <w:rFonts w:cs="Times New Roman" w:hint="eastAsia"/>
          <w:lang w:eastAsia="zh-CN"/>
        </w:rPr>
        <w:t>不认同拟议指标充分解决多语言学习者相关担忧的论断，认为多语言学习者的情况仍未在毕业率报告中体现。</w:t>
      </w:r>
    </w:p>
    <w:p>
      <w:pPr>
        <w:pStyle w:val="ListParagraph"/>
        <w:numPr>
          <w:ilvl w:val="0"/>
          <w:numId w:val="146"/>
        </w:numPr>
        <w:spacing w:after="120" w:line="264" w:lineRule="auto"/>
        <w:contextualSpacing w:val="0"/>
        <w:rPr>
          <w:rFonts w:eastAsia="Times New Roman" w:cs="Times New Roman" w:hint="eastAsia"/>
          <w:lang w:eastAsia="zh-CN"/>
        </w:rPr>
      </w:pPr>
      <w:r>
        <w:rPr>
          <w:rFonts w:cs="Times New Roman" w:hint="eastAsia"/>
          <w:lang w:eastAsia="zh-CN"/>
        </w:rPr>
        <w:t>认可该指标已涵盖毕业但不能计入联邦报告范围的学生。</w:t>
      </w:r>
    </w:p>
    <w:p>
      <w:pPr>
        <w:pStyle w:val="ListParagraph"/>
        <w:numPr>
          <w:ilvl w:val="0"/>
          <w:numId w:val="147"/>
        </w:numPr>
        <w:spacing w:after="120" w:line="264" w:lineRule="auto"/>
        <w:contextualSpacing w:val="0"/>
        <w:rPr>
          <w:rFonts w:eastAsia="Times New Roman" w:cs="Times New Roman" w:hint="eastAsia"/>
          <w:lang w:eastAsia="zh-CN"/>
        </w:rPr>
      </w:pPr>
      <w:r>
        <w:rPr>
          <w:rFonts w:cs="Times New Roman" w:hint="eastAsia"/>
          <w:lang w:eastAsia="zh-CN"/>
        </w:rPr>
        <w:t>质疑该指标能否准确反映学生继续在校后的去向，特别是针对超龄离校而非毕业的学生情况。</w:t>
      </w:r>
    </w:p>
    <w:p>
      <w:pPr>
        <w:pStyle w:val="ListParagraph"/>
        <w:numPr>
          <w:ilvl w:val="0"/>
          <w:numId w:val="147"/>
        </w:numPr>
        <w:spacing w:after="120" w:line="264" w:lineRule="auto"/>
        <w:rPr>
          <w:rFonts w:eastAsia="Times New Roman" w:cs="Times New Roman" w:hint="eastAsia"/>
          <w:lang w:eastAsia="zh-CN"/>
        </w:rPr>
      </w:pPr>
      <w:r>
        <w:rPr>
          <w:rFonts w:cs="Times New Roman" w:hint="eastAsia"/>
          <w:lang w:eastAsia="zh-CN"/>
        </w:rPr>
        <w:t>指出该指标虽然解决了部分担忧，但表示不了解该指标与有个别化教育计划的学生的具体关系。</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3</w:t>
      </w:r>
      <w:r>
        <w:rPr>
          <w:rFonts w:ascii="Times New Roman" w:eastAsia="宋体" w:hAnsi="Times New Roman" w:cs="Times New Roman" w:hint="eastAsia"/>
          <w:bCs/>
          <w:lang w:eastAsia="zh-CN"/>
        </w:rPr>
        <w:t>：衡量标准</w:t>
      </w:r>
    </w:p>
    <w:p>
      <w:pPr>
        <w:rPr>
          <w:rFonts w:cs="Times New Roman" w:hint="eastAsia"/>
          <w:b/>
          <w:bCs/>
          <w:color w:val="074F6A"/>
          <w:lang w:eastAsia="zh-CN"/>
        </w:rPr>
      </w:pPr>
      <w:r>
        <w:rPr>
          <w:rFonts w:cs="Times New Roman" w:hint="eastAsia"/>
          <w:b/>
          <w:bCs/>
          <w:color w:val="074F6A"/>
          <w:lang w:eastAsia="zh-CN"/>
        </w:rPr>
        <w:t>您认为该衡量标准在问责机制中是否有用？</w:t>
      </w:r>
      <w:r>
        <w:rPr>
          <w:rFonts w:cs="Times New Roman" w:hint="eastAsia"/>
          <w:b/>
          <w:bCs/>
          <w:color w:val="074F6A"/>
          <w:lang w:eastAsia="zh-CN"/>
        </w:rPr>
        <w:t xml:space="preserve"> </w:t>
      </w:r>
      <w:r>
        <w:rPr>
          <w:rFonts w:cs="Times New Roman" w:hint="eastAsia"/>
          <w:b/>
          <w:bCs/>
          <w:color w:val="074F6A"/>
          <w:lang w:eastAsia="zh-CN"/>
        </w:rPr>
        <w:t>为什么有用或为什么没用？</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ListParagraph"/>
        <w:numPr>
          <w:ilvl w:val="0"/>
          <w:numId w:val="148"/>
        </w:numPr>
        <w:spacing w:after="120" w:line="264" w:lineRule="auto"/>
        <w:rPr>
          <w:rFonts w:cs="Times New Roman" w:hint="eastAsia"/>
          <w:sz w:val="24"/>
          <w:szCs w:val="24"/>
          <w:lang w:eastAsia="zh-CN"/>
        </w:rPr>
      </w:pPr>
      <w:r>
        <w:rPr>
          <w:rFonts w:cs="Times New Roman" w:hint="eastAsia"/>
          <w:lang w:eastAsia="zh-CN"/>
        </w:rPr>
        <w:t>认可该指标从“长期缺勤”（负面含义）到“持续就读率”（积极含义）的重大转变。</w:t>
      </w:r>
    </w:p>
    <w:p>
      <w:pPr>
        <w:pStyle w:val="ListParagraph"/>
        <w:numPr>
          <w:ilvl w:val="0"/>
          <w:numId w:val="148"/>
        </w:numPr>
        <w:spacing w:after="120" w:line="264" w:lineRule="auto"/>
        <w:rPr>
          <w:rFonts w:cs="Times New Roman" w:hint="eastAsia"/>
          <w:lang w:eastAsia="zh-CN"/>
        </w:rPr>
      </w:pPr>
      <w:r>
        <w:rPr>
          <w:rFonts w:cs="Times New Roman" w:hint="eastAsia"/>
          <w:lang w:eastAsia="zh-CN"/>
        </w:rPr>
        <w:t>举例说明该衡量标准如何更全面地反映学生经历，例如在其他项目学习后高三才转入本校的学生。</w:t>
      </w:r>
    </w:p>
    <w:p>
      <w:pPr>
        <w:pStyle w:val="ListParagraph"/>
        <w:numPr>
          <w:ilvl w:val="0"/>
          <w:numId w:val="148"/>
        </w:numPr>
        <w:spacing w:after="120" w:line="264" w:lineRule="auto"/>
        <w:rPr>
          <w:rFonts w:cs="Times New Roman" w:hint="eastAsia"/>
          <w:lang w:eastAsia="zh-CN"/>
        </w:rPr>
      </w:pPr>
      <w:r>
        <w:rPr>
          <w:rFonts w:cs="Times New Roman" w:hint="eastAsia"/>
          <w:lang w:eastAsia="zh-CN"/>
        </w:rPr>
        <w:t>倡导主动上报积极指标，以全面呈现学生成就和进步。</w:t>
      </w:r>
    </w:p>
    <w:p>
      <w:pPr>
        <w:pStyle w:val="ListParagraph"/>
        <w:numPr>
          <w:ilvl w:val="0"/>
          <w:numId w:val="149"/>
        </w:numPr>
        <w:spacing w:after="120" w:line="264" w:lineRule="auto"/>
        <w:rPr>
          <w:rFonts w:cs="Times New Roman" w:hint="eastAsia"/>
          <w:sz w:val="24"/>
          <w:szCs w:val="24"/>
          <w:lang w:eastAsia="zh-CN"/>
        </w:rPr>
      </w:pPr>
      <w:r>
        <w:rPr>
          <w:rFonts w:cs="Times New Roman" w:hint="eastAsia"/>
          <w:lang w:eastAsia="zh-CN"/>
        </w:rPr>
        <w:t>认为该衡量标准是“具有实用性且逻辑清晰”。</w:t>
      </w:r>
    </w:p>
    <w:p>
      <w:pPr>
        <w:pStyle w:val="ListParagraph"/>
        <w:numPr>
          <w:ilvl w:val="0"/>
          <w:numId w:val="149"/>
        </w:numPr>
        <w:spacing w:after="120" w:line="264" w:lineRule="auto"/>
        <w:rPr>
          <w:rFonts w:cs="Times New Roman" w:hint="eastAsia"/>
          <w:lang w:eastAsia="zh-CN"/>
        </w:rPr>
      </w:pPr>
      <w:r>
        <w:rPr>
          <w:rFonts w:cs="Times New Roman" w:hint="eastAsia"/>
          <w:lang w:eastAsia="zh-CN"/>
        </w:rPr>
        <w:lastRenderedPageBreak/>
        <w:t>认识到该衡量标准表明学生完成学业项目的意愿。</w:t>
      </w:r>
    </w:p>
    <w:p>
      <w:pPr>
        <w:pStyle w:val="ListParagraph"/>
        <w:numPr>
          <w:ilvl w:val="0"/>
          <w:numId w:val="149"/>
        </w:numPr>
        <w:spacing w:after="120" w:line="264" w:lineRule="auto"/>
        <w:rPr>
          <w:rFonts w:cs="Times New Roman" w:hint="eastAsia"/>
          <w:lang w:eastAsia="zh-CN"/>
        </w:rPr>
      </w:pPr>
      <w:r>
        <w:rPr>
          <w:rFonts w:cs="Times New Roman" w:hint="eastAsia"/>
          <w:lang w:eastAsia="zh-CN"/>
        </w:rPr>
        <w:t>强调学生能够继续学业，可以激励学区促进和维持学生的在校参与度。</w:t>
      </w:r>
    </w:p>
    <w:p>
      <w:pPr>
        <w:pStyle w:val="ListParagraph"/>
        <w:numPr>
          <w:ilvl w:val="0"/>
          <w:numId w:val="150"/>
        </w:numPr>
        <w:spacing w:after="120" w:line="264" w:lineRule="auto"/>
        <w:rPr>
          <w:rFonts w:cs="Times New Roman" w:hint="eastAsia"/>
          <w:sz w:val="24"/>
          <w:szCs w:val="24"/>
          <w:lang w:eastAsia="zh-CN"/>
        </w:rPr>
      </w:pPr>
      <w:r>
        <w:rPr>
          <w:rFonts w:cs="Times New Roman" w:hint="eastAsia"/>
          <w:lang w:eastAsia="zh-CN"/>
        </w:rPr>
        <w:t>认可该衡量标准有所帮助，但强调明确待衡量缺勤类型的重要性。</w:t>
      </w:r>
    </w:p>
    <w:p>
      <w:pPr>
        <w:pStyle w:val="ListParagraph"/>
        <w:numPr>
          <w:ilvl w:val="0"/>
          <w:numId w:val="150"/>
        </w:numPr>
        <w:spacing w:after="120" w:line="264" w:lineRule="auto"/>
        <w:rPr>
          <w:rFonts w:cs="Times New Roman" w:hint="eastAsia"/>
          <w:lang w:eastAsia="zh-CN"/>
        </w:rPr>
      </w:pPr>
      <w:r>
        <w:rPr>
          <w:rFonts w:cs="Times New Roman" w:hint="eastAsia"/>
          <w:lang w:eastAsia="zh-CN"/>
        </w:rPr>
        <w:t>认可该衡量标准在应对特殊情况方面的灵活性，并重视其制定过程中采用的审慎方法。</w:t>
      </w:r>
    </w:p>
    <w:p>
      <w:pPr>
        <w:pStyle w:val="ListParagraph"/>
        <w:numPr>
          <w:ilvl w:val="0"/>
          <w:numId w:val="150"/>
        </w:numPr>
        <w:spacing w:after="120" w:line="264" w:lineRule="auto"/>
        <w:rPr>
          <w:rFonts w:cs="Times New Roman" w:hint="eastAsia"/>
          <w:lang w:eastAsia="zh-CN"/>
        </w:rPr>
      </w:pPr>
      <w:r>
        <w:rPr>
          <w:rFonts w:cs="Times New Roman" w:hint="eastAsia"/>
          <w:lang w:eastAsia="zh-CN"/>
        </w:rPr>
        <w:t>强调沟通在确保家长了解长期缺勤概念及其影响方面的关键作用，特别是涉及有个别化教育计划的学生时。</w:t>
      </w:r>
    </w:p>
    <w:p>
      <w:pPr>
        <w:pStyle w:val="ListParagraph"/>
        <w:numPr>
          <w:ilvl w:val="0"/>
          <w:numId w:val="150"/>
        </w:numPr>
        <w:spacing w:after="120" w:line="264" w:lineRule="auto"/>
        <w:rPr>
          <w:rFonts w:cs="Times New Roman" w:hint="eastAsia"/>
          <w:lang w:eastAsia="zh-CN"/>
        </w:rPr>
      </w:pPr>
      <w:r>
        <w:rPr>
          <w:rFonts w:cs="Times New Roman" w:hint="eastAsia"/>
          <w:lang w:eastAsia="zh-CN"/>
        </w:rPr>
        <w:t>就如何使用该衡量标准来认定需要额外支持的学校提出疑问。</w:t>
      </w:r>
    </w:p>
    <w:p>
      <w:pPr>
        <w:pStyle w:val="Heading5"/>
        <w:spacing w:before="240"/>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4</w:t>
      </w:r>
      <w:r>
        <w:rPr>
          <w:rFonts w:ascii="Times New Roman" w:eastAsia="宋体" w:hAnsi="Times New Roman" w:cs="Times New Roman" w:hint="eastAsia"/>
          <w:bCs/>
          <w:lang w:eastAsia="zh-CN"/>
        </w:rPr>
        <w:t>：指标权重</w:t>
      </w:r>
    </w:p>
    <w:p>
      <w:pPr>
        <w:rPr>
          <w:rFonts w:cs="Times New Roman" w:hint="eastAsia"/>
          <w:b/>
          <w:bCs/>
          <w:color w:val="074F6A"/>
          <w:lang w:eastAsia="zh-CN"/>
        </w:rPr>
      </w:pPr>
      <w:r>
        <w:rPr>
          <w:rFonts w:cs="Times New Roman" w:hint="eastAsia"/>
          <w:b/>
          <w:bCs/>
          <w:color w:val="074F6A"/>
          <w:lang w:eastAsia="zh-CN"/>
        </w:rPr>
        <w:t>考虑到我们目前的权重结构，您认为应如何合理调整该指标的权重？</w:t>
      </w:r>
      <w:r>
        <w:rPr>
          <w:rFonts w:cs="Times New Roman" w:hint="eastAsia"/>
          <w:b/>
          <w:bCs/>
          <w:color w:val="074F6A"/>
          <w:lang w:eastAsia="zh-CN"/>
        </w:rPr>
        <w:t xml:space="preserve"> </w:t>
      </w:r>
      <w:r>
        <w:rPr>
          <w:rFonts w:cs="Times New Roman" w:hint="eastAsia"/>
          <w:b/>
          <w:bCs/>
          <w:color w:val="074F6A"/>
          <w:lang w:eastAsia="zh-CN"/>
        </w:rPr>
        <w:t>您预计重新调整指标权重时是否面临哪些问题？</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ListParagraph"/>
        <w:numPr>
          <w:ilvl w:val="0"/>
          <w:numId w:val="150"/>
        </w:numPr>
        <w:spacing w:after="120" w:line="264" w:lineRule="auto"/>
        <w:contextualSpacing w:val="0"/>
        <w:rPr>
          <w:rFonts w:cs="Times New Roman" w:hint="eastAsia"/>
          <w:lang w:eastAsia="zh-CN"/>
        </w:rPr>
      </w:pPr>
      <w:r>
        <w:rPr>
          <w:rFonts w:cs="Times New Roman" w:hint="eastAsia"/>
          <w:lang w:eastAsia="zh-CN"/>
        </w:rPr>
        <w:t>将权重分散到多项指标中会削弱各项指标单独的影响力。</w:t>
      </w:r>
    </w:p>
    <w:p>
      <w:pPr>
        <w:pStyle w:val="ListParagraph"/>
        <w:numPr>
          <w:ilvl w:val="0"/>
          <w:numId w:val="150"/>
        </w:numPr>
        <w:spacing w:after="120" w:line="264" w:lineRule="auto"/>
        <w:contextualSpacing w:val="0"/>
        <w:rPr>
          <w:rFonts w:cs="Times New Roman" w:hint="eastAsia"/>
          <w:lang w:eastAsia="zh-CN"/>
        </w:rPr>
      </w:pPr>
      <w:r>
        <w:rPr>
          <w:rFonts w:cs="Times New Roman" w:hint="eastAsia"/>
          <w:lang w:eastAsia="zh-CN"/>
        </w:rPr>
        <w:t>鉴于毕业率权重已被拆分，我们是否应将</w:t>
      </w:r>
      <w:r>
        <w:rPr>
          <w:rFonts w:cs="Times New Roman" w:hint="eastAsia"/>
          <w:lang w:eastAsia="zh-CN"/>
        </w:rPr>
        <w:t xml:space="preserve"> 5 </w:t>
      </w:r>
      <w:r>
        <w:rPr>
          <w:rFonts w:cs="Times New Roman" w:hint="eastAsia"/>
          <w:lang w:eastAsia="zh-CN"/>
        </w:rPr>
        <w:t>年和</w:t>
      </w:r>
      <w:r>
        <w:rPr>
          <w:rFonts w:cs="Times New Roman" w:hint="eastAsia"/>
          <w:lang w:eastAsia="zh-CN"/>
        </w:rPr>
        <w:t xml:space="preserve"> 6 </w:t>
      </w:r>
      <w:r>
        <w:rPr>
          <w:rFonts w:cs="Times New Roman" w:hint="eastAsia"/>
          <w:lang w:eastAsia="zh-CN"/>
        </w:rPr>
        <w:t>年延期毕业率的数据排除在外？</w:t>
      </w:r>
      <w:r>
        <w:rPr>
          <w:rFonts w:cs="Times New Roman" w:hint="eastAsia"/>
          <w:lang w:eastAsia="zh-CN"/>
        </w:rPr>
        <w:t xml:space="preserve"> </w:t>
      </w:r>
      <w:r>
        <w:rPr>
          <w:rFonts w:cs="Times New Roman" w:hint="eastAsia"/>
          <w:lang w:eastAsia="zh-CN"/>
        </w:rPr>
        <w:t>将进行进一步的模拟来探讨这一问题。</w:t>
      </w:r>
    </w:p>
    <w:p>
      <w:pPr>
        <w:pStyle w:val="ListParagraph"/>
        <w:numPr>
          <w:ilvl w:val="0"/>
          <w:numId w:val="150"/>
        </w:numPr>
        <w:spacing w:after="120" w:line="264" w:lineRule="auto"/>
        <w:contextualSpacing w:val="0"/>
        <w:rPr>
          <w:rFonts w:cs="Times New Roman" w:hint="eastAsia"/>
          <w:lang w:eastAsia="zh-CN"/>
        </w:rPr>
      </w:pPr>
      <w:r>
        <w:rPr>
          <w:rFonts w:cs="Times New Roman" w:hint="eastAsia"/>
          <w:lang w:eastAsia="zh-CN"/>
        </w:rPr>
        <w:t>能否从毕业率和长期缺勤率中调配部分权重给该指标？</w:t>
      </w:r>
      <w:r>
        <w:rPr>
          <w:rFonts w:cs="Times New Roman" w:hint="eastAsia"/>
          <w:lang w:eastAsia="zh-CN"/>
        </w:rPr>
        <w:t xml:space="preserve"> </w:t>
      </w:r>
    </w:p>
    <w:p>
      <w:pPr>
        <w:pStyle w:val="ListParagraph"/>
        <w:numPr>
          <w:ilvl w:val="0"/>
          <w:numId w:val="150"/>
        </w:numPr>
        <w:spacing w:after="120" w:line="264" w:lineRule="auto"/>
        <w:rPr>
          <w:rFonts w:cs="Times New Roman" w:hint="eastAsia"/>
          <w:lang w:eastAsia="zh-CN"/>
        </w:rPr>
      </w:pPr>
      <w:r>
        <w:rPr>
          <w:rFonts w:cs="Times New Roman" w:hint="eastAsia"/>
          <w:lang w:eastAsia="zh-CN"/>
        </w:rPr>
        <w:t>能否将长期缺勤率纳入持续就读率指标？</w:t>
      </w:r>
      <w:r>
        <w:rPr>
          <w:rFonts w:cs="Times New Roman" w:hint="eastAsia"/>
          <w:lang w:eastAsia="zh-CN"/>
        </w:rPr>
        <w:t xml:space="preserve"> </w:t>
      </w:r>
      <w:r>
        <w:rPr>
          <w:rFonts w:cs="Times New Roman" w:hint="eastAsia"/>
          <w:lang w:eastAsia="zh-CN"/>
        </w:rPr>
        <w:t>长期缺勤率如何影响延期毕业率？</w:t>
      </w:r>
    </w:p>
    <w:p>
      <w:pPr>
        <w:pStyle w:val="Heading4"/>
        <w:rPr>
          <w:rFonts w:hint="eastAsia"/>
        </w:rPr>
      </w:pPr>
      <w:bookmarkStart w:id="1172" w:name="_Toc199403853"/>
      <w:bookmarkStart w:id="1173" w:name="_Toc210993344"/>
      <w:r>
        <w:rPr>
          <w:rFonts w:hint="eastAsia"/>
        </w:rPr>
        <w:t>关于学校质量</w:t>
      </w:r>
      <w:r>
        <w:rPr>
          <w:rFonts w:hint="eastAsia"/>
        </w:rPr>
        <w:t>/</w:t>
      </w:r>
      <w:r>
        <w:rPr>
          <w:rFonts w:hint="eastAsia"/>
        </w:rPr>
        <w:t>学生成功（学生持续就读率）提案的核心反馈要点</w:t>
      </w:r>
      <w:bookmarkEnd w:id="1172"/>
      <w:bookmarkEnd w:id="1173"/>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回复</w:t>
      </w:r>
    </w:p>
    <w:p>
      <w:pPr>
        <w:pStyle w:val="ListParagraph"/>
        <w:numPr>
          <w:ilvl w:val="0"/>
          <w:numId w:val="156"/>
        </w:numPr>
        <w:tabs>
          <w:tab w:val="clear" w:pos="360"/>
          <w:tab w:val="num" w:pos="720"/>
        </w:tabs>
        <w:spacing w:after="120" w:line="264" w:lineRule="auto"/>
        <w:ind w:left="720"/>
        <w:contextualSpacing w:val="0"/>
        <w:rPr>
          <w:rFonts w:cs="Times New Roman" w:hint="eastAsia"/>
          <w:lang w:eastAsia="zh-CN"/>
        </w:rPr>
      </w:pPr>
      <w:r>
        <w:rPr>
          <w:rFonts w:cs="Times New Roman" w:hint="eastAsia"/>
          <w:lang w:eastAsia="zh-CN"/>
        </w:rPr>
        <w:t>“我没有其他待解决的问题。”</w:t>
      </w:r>
    </w:p>
    <w:p>
      <w:pPr>
        <w:pStyle w:val="ListParagraph"/>
        <w:numPr>
          <w:ilvl w:val="0"/>
          <w:numId w:val="156"/>
        </w:numPr>
        <w:tabs>
          <w:tab w:val="clear" w:pos="360"/>
          <w:tab w:val="num" w:pos="720"/>
        </w:tabs>
        <w:spacing w:after="120" w:line="264" w:lineRule="auto"/>
        <w:ind w:left="720"/>
        <w:contextualSpacing w:val="0"/>
        <w:rPr>
          <w:rFonts w:cs="Times New Roman" w:hint="eastAsia"/>
          <w:lang w:eastAsia="zh-CN"/>
        </w:rPr>
      </w:pPr>
      <w:r>
        <w:rPr>
          <w:rFonts w:cs="Times New Roman" w:hint="eastAsia"/>
          <w:lang w:eastAsia="zh-CN"/>
        </w:rPr>
        <w:t>“我担忧的是，基于《每一个学生成功法》指标，残疾学生可能会被视为对就读学校‘成绩单’产生负面影响。”</w:t>
      </w:r>
    </w:p>
    <w:p>
      <w:pPr>
        <w:pStyle w:val="ListParagraph"/>
        <w:numPr>
          <w:ilvl w:val="0"/>
          <w:numId w:val="156"/>
        </w:numPr>
        <w:tabs>
          <w:tab w:val="clear" w:pos="360"/>
          <w:tab w:val="num" w:pos="720"/>
        </w:tabs>
        <w:spacing w:after="120" w:line="264" w:lineRule="auto"/>
        <w:ind w:left="720"/>
        <w:contextualSpacing w:val="0"/>
        <w:rPr>
          <w:rFonts w:cs="Times New Roman" w:hint="eastAsia"/>
          <w:lang w:eastAsia="zh-CN"/>
        </w:rPr>
      </w:pPr>
      <w:r>
        <w:rPr>
          <w:rFonts w:cs="Times New Roman" w:hint="eastAsia"/>
          <w:lang w:eastAsia="zh-CN"/>
        </w:rPr>
        <w:t>我目前没有其他反馈可分享。</w:t>
      </w:r>
    </w:p>
    <w:p>
      <w:pPr>
        <w:pStyle w:val="ListParagraph"/>
        <w:numPr>
          <w:ilvl w:val="0"/>
          <w:numId w:val="156"/>
        </w:numPr>
        <w:tabs>
          <w:tab w:val="clear" w:pos="360"/>
          <w:tab w:val="num" w:pos="720"/>
        </w:tabs>
        <w:spacing w:after="120" w:line="264" w:lineRule="auto"/>
        <w:ind w:left="720"/>
        <w:contextualSpacing w:val="0"/>
        <w:rPr>
          <w:rFonts w:cs="Times New Roman" w:hint="eastAsia"/>
          <w:lang w:eastAsia="zh-CN"/>
        </w:rPr>
      </w:pPr>
      <w:r>
        <w:rPr>
          <w:rFonts w:cs="Times New Roman" w:hint="eastAsia"/>
          <w:lang w:eastAsia="zh-CN"/>
        </w:rPr>
        <w:t>“衡量标准应注重赋能学生，而非惩罚学生，这一点至关重要。我认可为尽可能以最佳方式支持学生所付出的努力和所展开的讨论。”</w:t>
      </w:r>
    </w:p>
    <w:p>
      <w:pPr>
        <w:pStyle w:val="ListParagraph"/>
        <w:numPr>
          <w:ilvl w:val="0"/>
          <w:numId w:val="156"/>
        </w:numPr>
        <w:tabs>
          <w:tab w:val="clear" w:pos="360"/>
          <w:tab w:val="num" w:pos="720"/>
        </w:tabs>
        <w:spacing w:after="120" w:line="264" w:lineRule="auto"/>
        <w:ind w:left="720"/>
        <w:contextualSpacing w:val="0"/>
        <w:rPr>
          <w:rFonts w:cs="Times New Roman" w:hint="eastAsia"/>
          <w:lang w:eastAsia="zh-CN"/>
        </w:rPr>
      </w:pPr>
      <w:r>
        <w:rPr>
          <w:rFonts w:cs="Times New Roman" w:hint="eastAsia"/>
          <w:lang w:eastAsia="zh-CN"/>
        </w:rPr>
        <w:t>其他指标旨在认可那些在联邦指导不足的情况下仍努力办学的学校所付出的辛劳。</w:t>
      </w:r>
    </w:p>
    <w:p>
      <w:pPr>
        <w:pStyle w:val="ListParagraph"/>
        <w:numPr>
          <w:ilvl w:val="0"/>
          <w:numId w:val="156"/>
        </w:numPr>
        <w:tabs>
          <w:tab w:val="clear" w:pos="360"/>
          <w:tab w:val="num" w:pos="720"/>
        </w:tabs>
        <w:spacing w:after="120" w:line="264" w:lineRule="auto"/>
        <w:ind w:left="720"/>
        <w:rPr>
          <w:rFonts w:cs="Times New Roman" w:hint="eastAsia"/>
          <w:lang w:eastAsia="zh-CN"/>
        </w:rPr>
      </w:pPr>
      <w:r>
        <w:rPr>
          <w:rFonts w:cs="Times New Roman" w:hint="eastAsia"/>
          <w:lang w:eastAsia="zh-CN"/>
        </w:rPr>
        <w:t>“我认为权重调整方案二是最有效的选择。”</w:t>
      </w:r>
      <w:bookmarkStart w:id="1174" w:name="_Feedback_on_the_6"/>
      <w:bookmarkStart w:id="1175" w:name="_Feedback_on_the_11"/>
      <w:bookmarkStart w:id="1176" w:name="_Toc171333351"/>
      <w:bookmarkEnd w:id="1174"/>
      <w:bookmarkEnd w:id="1175"/>
      <w:r>
        <w:rPr>
          <w:rFonts w:cs="Times New Roman" w:hint="eastAsia"/>
          <w:lang w:eastAsia="zh-CN"/>
        </w:rPr>
        <w:br w:type="page"/>
      </w:r>
    </w:p>
    <w:p>
      <w:pPr>
        <w:pStyle w:val="Heading3"/>
        <w:spacing w:after="220"/>
        <w:rPr>
          <w:rFonts w:ascii="Times New Roman" w:hAnsi="Times New Roman" w:cs="Times New Roman" w:hint="eastAsia"/>
          <w:lang w:eastAsia="zh-CN"/>
        </w:rPr>
      </w:pPr>
      <w:bookmarkStart w:id="1177" w:name="_Feedback_on_the_17"/>
      <w:bookmarkStart w:id="1178" w:name="_Toc199403854"/>
      <w:bookmarkStart w:id="1179" w:name="_Toc210993345"/>
      <w:bookmarkStart w:id="1180" w:name="_Toc210993511"/>
      <w:bookmarkStart w:id="1181" w:name="_Toc210993661"/>
      <w:bookmarkStart w:id="1182" w:name="_Toc211000860"/>
      <w:bookmarkStart w:id="1183" w:name="_Toc211001332"/>
      <w:bookmarkEnd w:id="1177"/>
      <w:r>
        <w:rPr>
          <w:rFonts w:ascii="Times New Roman" w:eastAsia="宋体" w:hAnsi="Times New Roman" w:cs="Times New Roman" w:hint="eastAsia"/>
          <w:szCs w:val="28"/>
          <w:lang w:eastAsia="zh-CN"/>
        </w:rPr>
        <w:lastRenderedPageBreak/>
        <w:t>关于新泽西州分层支持体系</w:t>
      </w:r>
      <w:r>
        <w:rPr>
          <w:rFonts w:ascii="Times New Roman" w:eastAsia="宋体" w:hAnsi="Times New Roman" w:cs="Times New Roman" w:hint="eastAsia"/>
          <w:szCs w:val="28"/>
          <w:lang w:eastAsia="zh-CN"/>
        </w:rPr>
        <w:t xml:space="preserve"> (NJTSS) </w:t>
      </w:r>
      <w:r>
        <w:rPr>
          <w:rFonts w:ascii="Times New Roman" w:eastAsia="宋体" w:hAnsi="Times New Roman" w:cs="Times New Roman" w:hint="eastAsia"/>
          <w:szCs w:val="28"/>
          <w:lang w:eastAsia="zh-CN"/>
        </w:rPr>
        <w:t>提案的反馈</w:t>
      </w:r>
      <w:bookmarkEnd w:id="1176"/>
      <w:r>
        <w:rPr>
          <w:rFonts w:ascii="Times New Roman" w:eastAsia="宋体" w:hAnsi="Times New Roman" w:cs="Times New Roman" w:hint="eastAsia"/>
          <w:szCs w:val="28"/>
          <w:lang w:eastAsia="zh-CN"/>
        </w:rPr>
        <w:br/>
      </w:r>
      <w:r>
        <w:rPr>
          <w:rFonts w:ascii="Times New Roman" w:eastAsia="宋体" w:hAnsi="Times New Roman" w:cs="Times New Roman" w:hint="eastAsia"/>
          <w:szCs w:val="28"/>
          <w:lang w:eastAsia="zh-CN"/>
        </w:rPr>
        <w:t>第</w:t>
      </w:r>
      <w:r>
        <w:rPr>
          <w:rFonts w:ascii="Times New Roman" w:eastAsia="宋体" w:hAnsi="Times New Roman" w:cs="Times New Roman" w:hint="eastAsia"/>
          <w:szCs w:val="28"/>
          <w:lang w:eastAsia="zh-CN"/>
        </w:rPr>
        <w:t xml:space="preserve"> 4-5 </w:t>
      </w:r>
      <w:r>
        <w:rPr>
          <w:rFonts w:ascii="Times New Roman" w:eastAsia="宋体" w:hAnsi="Times New Roman" w:cs="Times New Roman" w:hint="eastAsia"/>
          <w:szCs w:val="28"/>
          <w:lang w:eastAsia="zh-CN"/>
        </w:rPr>
        <w:t>场会议（</w:t>
      </w:r>
      <w:r>
        <w:rPr>
          <w:rFonts w:ascii="Times New Roman" w:eastAsia="宋体" w:hAnsi="Times New Roman" w:cs="Times New Roman" w:hint="eastAsia"/>
          <w:szCs w:val="28"/>
          <w:lang w:eastAsia="zh-CN"/>
        </w:rPr>
        <w:t xml:space="preserve">3 </w:t>
      </w:r>
      <w:r>
        <w:rPr>
          <w:rFonts w:ascii="Times New Roman" w:eastAsia="宋体" w:hAnsi="Times New Roman" w:cs="Times New Roman" w:hint="eastAsia"/>
          <w:szCs w:val="28"/>
          <w:lang w:eastAsia="zh-CN"/>
        </w:rPr>
        <w:t>月</w:t>
      </w:r>
      <w:r>
        <w:rPr>
          <w:rFonts w:ascii="Times New Roman" w:eastAsia="宋体" w:hAnsi="Times New Roman" w:cs="Times New Roman" w:hint="eastAsia"/>
          <w:szCs w:val="28"/>
          <w:lang w:eastAsia="zh-CN"/>
        </w:rPr>
        <w:t xml:space="preserve"> 12 </w:t>
      </w:r>
      <w:r>
        <w:rPr>
          <w:rFonts w:ascii="Times New Roman" w:eastAsia="宋体" w:hAnsi="Times New Roman" w:cs="Times New Roman" w:hint="eastAsia"/>
          <w:szCs w:val="28"/>
          <w:lang w:eastAsia="zh-CN"/>
        </w:rPr>
        <w:t>日和</w:t>
      </w:r>
      <w:r>
        <w:rPr>
          <w:rFonts w:ascii="Times New Roman" w:eastAsia="宋体" w:hAnsi="Times New Roman" w:cs="Times New Roman" w:hint="eastAsia"/>
          <w:szCs w:val="28"/>
          <w:lang w:eastAsia="zh-CN"/>
        </w:rPr>
        <w:t xml:space="preserve"> 19 </w:t>
      </w:r>
      <w:r>
        <w:rPr>
          <w:rFonts w:ascii="Times New Roman" w:eastAsia="宋体" w:hAnsi="Times New Roman" w:cs="Times New Roman" w:hint="eastAsia"/>
          <w:szCs w:val="28"/>
          <w:lang w:eastAsia="zh-CN"/>
        </w:rPr>
        <w:t>日）</w:t>
      </w:r>
      <w:bookmarkEnd w:id="1178"/>
      <w:bookmarkEnd w:id="1179"/>
      <w:bookmarkEnd w:id="1180"/>
      <w:bookmarkEnd w:id="1181"/>
      <w:bookmarkEnd w:id="1182"/>
      <w:bookmarkEnd w:id="1183"/>
    </w:p>
    <w:p>
      <w:pPr>
        <w:pStyle w:val="paragraph"/>
        <w:spacing w:before="0" w:beforeAutospacing="0" w:after="240" w:afterAutospacing="0"/>
        <w:textAlignment w:val="baseline"/>
        <w:rPr>
          <w:rFonts w:eastAsiaTheme="majorEastAsia" w:hint="eastAsia"/>
          <w:lang w:eastAsia="zh-CN"/>
        </w:rPr>
      </w:pPr>
      <w:r>
        <w:rPr>
          <w:rFonts w:eastAsia="宋体" w:hint="eastAsia"/>
          <w:szCs w:val="22"/>
          <w:lang w:eastAsia="zh-CN"/>
        </w:rPr>
        <w:t>参会人员对新泽西州分层支持体系提案给出了初步反馈。</w:t>
      </w:r>
    </w:p>
    <w:p>
      <w:pPr>
        <w:pStyle w:val="Heading4"/>
        <w:rPr>
          <w:rFonts w:hint="eastAsia"/>
        </w:rPr>
      </w:pPr>
      <w:bookmarkStart w:id="1184" w:name="_Toc199403855"/>
      <w:bookmarkStart w:id="1185" w:name="_Toc210993346"/>
      <w:r>
        <w:rPr>
          <w:rFonts w:hint="eastAsia"/>
        </w:rPr>
        <w:t>利益相关方反馈</w:t>
      </w:r>
      <w:bookmarkEnd w:id="1184"/>
      <w:bookmarkEnd w:id="1185"/>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1</w:t>
      </w:r>
      <w:r>
        <w:rPr>
          <w:rFonts w:ascii="Times New Roman" w:eastAsia="宋体" w:hAnsi="Times New Roman" w:cs="Times New Roman" w:hint="eastAsia"/>
          <w:bCs/>
          <w:lang w:eastAsia="zh-CN"/>
        </w:rPr>
        <w:t>：</w:t>
      </w:r>
      <w:r>
        <w:rPr>
          <w:rFonts w:ascii="Times New Roman" w:eastAsia="宋体" w:hAnsi="Times New Roman" w:cs="Times New Roman" w:hint="eastAsia"/>
          <w:bCs/>
          <w:lang w:eastAsia="zh-CN"/>
        </w:rPr>
        <w:t xml:space="preserve">NJTSS </w:t>
      </w:r>
      <w:r>
        <w:rPr>
          <w:rFonts w:ascii="Times New Roman" w:eastAsia="宋体" w:hAnsi="Times New Roman" w:cs="Times New Roman" w:hint="eastAsia"/>
          <w:bCs/>
          <w:lang w:eastAsia="zh-CN"/>
        </w:rPr>
        <w:t>相关经验</w:t>
      </w:r>
    </w:p>
    <w:p>
      <w:pPr>
        <w:rPr>
          <w:rFonts w:cs="Times New Roman" w:hint="eastAsia"/>
          <w:b/>
          <w:bCs/>
          <w:color w:val="074F6A"/>
          <w:lang w:eastAsia="zh-CN"/>
        </w:rPr>
      </w:pPr>
      <w:r>
        <w:rPr>
          <w:rFonts w:cs="Times New Roman" w:hint="eastAsia"/>
          <w:b/>
          <w:bCs/>
          <w:color w:val="074F6A"/>
          <w:lang w:eastAsia="zh-CN"/>
        </w:rPr>
        <w:t>您在新泽西州分层支持体系方面有哪些经验？</w:t>
      </w:r>
      <w:r>
        <w:rPr>
          <w:rFonts w:cs="Times New Roman" w:hint="eastAsia"/>
          <w:b/>
          <w:bCs/>
          <w:color w:val="074F6A"/>
          <w:lang w:eastAsia="zh-CN"/>
        </w:rPr>
        <w:t xml:space="preserve"> </w:t>
      </w:r>
      <w:r>
        <w:rPr>
          <w:rFonts w:cs="Times New Roman" w:hint="eastAsia"/>
          <w:b/>
          <w:bCs/>
          <w:color w:val="074F6A"/>
          <w:lang w:eastAsia="zh-CN"/>
        </w:rPr>
        <w:t>该体系对您意味着什么？</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ListParagraph"/>
        <w:numPr>
          <w:ilvl w:val="0"/>
          <w:numId w:val="153"/>
        </w:numPr>
        <w:spacing w:after="120" w:line="264" w:lineRule="auto"/>
        <w:contextualSpacing w:val="0"/>
        <w:rPr>
          <w:rFonts w:cs="Times New Roman" w:hint="eastAsia"/>
          <w:lang w:eastAsia="zh-CN"/>
        </w:rPr>
      </w:pPr>
      <w:r>
        <w:rPr>
          <w:rFonts w:cs="Times New Roman" w:hint="eastAsia"/>
          <w:lang w:eastAsia="zh-CN"/>
        </w:rPr>
        <w:t>利益相关方对</w:t>
      </w:r>
      <w:r>
        <w:rPr>
          <w:rFonts w:cs="Times New Roman" w:hint="eastAsia"/>
          <w:lang w:eastAsia="zh-CN"/>
        </w:rPr>
        <w:t xml:space="preserve"> NJTSS </w:t>
      </w:r>
      <w:r>
        <w:rPr>
          <w:rFonts w:cs="Times New Roman" w:hint="eastAsia"/>
          <w:lang w:eastAsia="zh-CN"/>
        </w:rPr>
        <w:t>的反馈整体是积极的，一致认可该体系的更新内容。</w:t>
      </w:r>
    </w:p>
    <w:p>
      <w:pPr>
        <w:pStyle w:val="ListParagraph"/>
        <w:numPr>
          <w:ilvl w:val="0"/>
          <w:numId w:val="153"/>
        </w:numPr>
        <w:spacing w:after="120" w:line="264" w:lineRule="auto"/>
        <w:rPr>
          <w:rFonts w:cs="Times New Roman" w:hint="eastAsia"/>
          <w:lang w:eastAsia="zh-CN"/>
        </w:rPr>
      </w:pPr>
      <w:r>
        <w:rPr>
          <w:rFonts w:cs="Times New Roman" w:hint="eastAsia"/>
          <w:lang w:eastAsia="zh-CN"/>
        </w:rPr>
        <w:t>未来讨论的一个关键问题是，确定</w:t>
      </w:r>
      <w:r>
        <w:rPr>
          <w:rFonts w:cs="Times New Roman" w:hint="eastAsia"/>
          <w:lang w:eastAsia="zh-CN"/>
        </w:rPr>
        <w:t xml:space="preserve"> NJTSS </w:t>
      </w:r>
      <w:r>
        <w:rPr>
          <w:rFonts w:cs="Times New Roman" w:hint="eastAsia"/>
          <w:lang w:eastAsia="zh-CN"/>
        </w:rPr>
        <w:t>的进展和成效中有哪些信息可以作为积极反馈内容纳入学校绩效报告。</w:t>
      </w:r>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2</w:t>
      </w:r>
      <w:r>
        <w:rPr>
          <w:rFonts w:ascii="Times New Roman" w:eastAsia="宋体" w:hAnsi="Times New Roman" w:cs="Times New Roman" w:hint="eastAsia"/>
          <w:bCs/>
          <w:lang w:eastAsia="zh-CN"/>
        </w:rPr>
        <w:t>：沟通</w:t>
      </w:r>
    </w:p>
    <w:p>
      <w:pPr>
        <w:rPr>
          <w:rFonts w:cs="Times New Roman" w:hint="eastAsia"/>
          <w:b/>
          <w:bCs/>
          <w:color w:val="074F6A"/>
          <w:lang w:eastAsia="zh-CN"/>
        </w:rPr>
      </w:pPr>
      <w:r>
        <w:rPr>
          <w:rFonts w:cs="Times New Roman" w:hint="eastAsia"/>
          <w:b/>
          <w:bCs/>
          <w:color w:val="074F6A"/>
          <w:lang w:eastAsia="zh-CN"/>
        </w:rPr>
        <w:t>如何改进有关</w:t>
      </w:r>
      <w:r>
        <w:rPr>
          <w:rFonts w:cs="Times New Roman" w:hint="eastAsia"/>
          <w:b/>
          <w:bCs/>
          <w:color w:val="074F6A"/>
          <w:lang w:eastAsia="zh-CN"/>
        </w:rPr>
        <w:t xml:space="preserve"> NJTSS </w:t>
      </w:r>
      <w:r>
        <w:rPr>
          <w:rFonts w:cs="Times New Roman" w:hint="eastAsia"/>
          <w:b/>
          <w:bCs/>
          <w:color w:val="074F6A"/>
          <w:lang w:eastAsia="zh-CN"/>
        </w:rPr>
        <w:t>倡议的沟通，确保信息能传达给您所在的组织？</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 xml:space="preserve">NJTSS </w:t>
      </w:r>
      <w:r>
        <w:rPr>
          <w:rFonts w:cs="Times New Roman" w:hint="eastAsia"/>
          <w:lang w:eastAsia="zh-CN"/>
        </w:rPr>
        <w:t>提供了关于早期读写资源的宝贵链接，堪称“资源宝库”。它应在新泽西州教育部官网上突出显示，并通过“此处可获取</w:t>
      </w:r>
      <w:r>
        <w:rPr>
          <w:rFonts w:cs="Times New Roman" w:hint="eastAsia"/>
          <w:lang w:eastAsia="zh-CN"/>
        </w:rPr>
        <w:t>......</w:t>
      </w:r>
      <w:r>
        <w:rPr>
          <w:rFonts w:cs="Times New Roman" w:hint="eastAsia"/>
          <w:lang w:eastAsia="zh-CN"/>
        </w:rPr>
        <w:t>”等引导性问题优化用户体验。</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与各组织合作开展专业发展至关重要。</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我们必须融入家长视角，因为当前信息对教育工作者更易获取，家长群体却难以触及。家长在确保有效实施分层支持方面发挥着至关重要的作用。必须用通俗易懂的语言与家长教师协会</w:t>
      </w:r>
      <w:r>
        <w:rPr>
          <w:rFonts w:cs="Times New Roman" w:hint="eastAsia"/>
          <w:lang w:eastAsia="zh-CN"/>
        </w:rPr>
        <w:t xml:space="preserve"> (PTA) </w:t>
      </w:r>
      <w:r>
        <w:rPr>
          <w:rFonts w:cs="Times New Roman" w:hint="eastAsia"/>
          <w:lang w:eastAsia="zh-CN"/>
        </w:rPr>
        <w:t>及学生家庭沟通，以增进理解。</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担忧多语言学习者因各种原因（包括对适当转介的看法）未获得充足支持。</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新泽西州教育经历有限</w:t>
      </w:r>
      <w:r>
        <w:rPr>
          <w:rFonts w:cs="Times New Roman" w:hint="eastAsia"/>
          <w:lang w:eastAsia="zh-CN"/>
        </w:rPr>
        <w:t>/</w:t>
      </w:r>
      <w:r>
        <w:rPr>
          <w:rFonts w:cs="Times New Roman" w:hint="eastAsia"/>
          <w:lang w:eastAsia="zh-CN"/>
        </w:rPr>
        <w:t>中断的学生数量正在增加，需采用更具实操性的方法为其提供教育。</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需由具备该领域专业知识的领导者牵头，推动结构化、协同化的实施工作。</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该模型的成功落地，离不开高层领导的支持。</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对采用分层体系的学区数量提出疑问，因为对该体系的使用并非强制，导致数据收集工作面临挑战。部分学区正采用</w:t>
      </w:r>
      <w:r>
        <w:rPr>
          <w:rFonts w:cs="Times New Roman" w:hint="eastAsia"/>
          <w:lang w:eastAsia="zh-CN"/>
        </w:rPr>
        <w:t xml:space="preserve"> DIBELS </w:t>
      </w:r>
      <w:r>
        <w:rPr>
          <w:rFonts w:cs="Times New Roman" w:hint="eastAsia"/>
          <w:lang w:eastAsia="zh-CN"/>
        </w:rPr>
        <w:t>等通用筛查工具，实施早期阅读项目。</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提供专业学习机会，如</w:t>
      </w:r>
      <w:r>
        <w:rPr>
          <w:rFonts w:cs="Times New Roman" w:hint="eastAsia"/>
          <w:lang w:eastAsia="zh-CN"/>
        </w:rPr>
        <w:t xml:space="preserve"> 2 </w:t>
      </w:r>
      <w:r>
        <w:rPr>
          <w:rFonts w:cs="Times New Roman" w:hint="eastAsia"/>
          <w:lang w:eastAsia="zh-CN"/>
        </w:rPr>
        <w:t>级支持、会议和峰会宣讲，同时提供线上资源。</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部分学区正采用干预响应措施</w:t>
      </w:r>
      <w:r>
        <w:rPr>
          <w:rFonts w:cs="Times New Roman" w:hint="eastAsia"/>
          <w:lang w:eastAsia="zh-CN"/>
        </w:rPr>
        <w:t xml:space="preserve"> (RTI)</w:t>
      </w:r>
      <w:r>
        <w:rPr>
          <w:rFonts w:cs="Times New Roman" w:hint="eastAsia"/>
          <w:lang w:eastAsia="zh-CN"/>
        </w:rPr>
        <w:t>，但对其他区域的实施情况了解有限。</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强调需开展专业发展，以有效传达信息。</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建立认同感对于推动议程至关重要，社区论坛可促进学校与家长的联动。</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lastRenderedPageBreak/>
        <w:t>定期举办家长学习会十分必要。目前正推动家长组织体系参与“在地方学区内倡导该倡议”，但该系统较为复杂，需先获得家长的信任。</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需向学区说明</w:t>
      </w:r>
      <w:r>
        <w:rPr>
          <w:rFonts w:cs="Times New Roman" w:hint="eastAsia"/>
          <w:lang w:eastAsia="zh-CN"/>
        </w:rPr>
        <w:t xml:space="preserve"> NJTSS </w:t>
      </w:r>
      <w:r>
        <w:rPr>
          <w:rFonts w:cs="Times New Roman" w:hint="eastAsia"/>
          <w:lang w:eastAsia="zh-CN"/>
        </w:rPr>
        <w:t>可同时应用于普通教育和特殊教育场景，并演示其具体应用方法，这一点至关重要。解释该体系与干预和转介服务的关联，并举例说明不同层级支持的适用场景，这样做大有裨益。</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虽然新泽西州教育部设定了宏大目标，但需要确保与学生目标保持一致。与新泽西州发展障碍委员会等团体合作，可帮助获取必要的支持，推动学生进步。</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学校在解决社区内长期缺勤问题上发挥重要作用，需考虑其中涉及的各种社会决定因素。</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 xml:space="preserve">PRISE </w:t>
      </w:r>
      <w:r>
        <w:rPr>
          <w:rFonts w:cs="Times New Roman" w:hint="eastAsia"/>
          <w:lang w:eastAsia="zh-CN"/>
        </w:rPr>
        <w:t>应纳入</w:t>
      </w:r>
      <w:r>
        <w:rPr>
          <w:rFonts w:cs="Times New Roman" w:hint="eastAsia"/>
          <w:lang w:eastAsia="zh-CN"/>
        </w:rPr>
        <w:t xml:space="preserve"> NJTSS</w:t>
      </w:r>
      <w:r>
        <w:rPr>
          <w:rFonts w:cs="Times New Roman" w:hint="eastAsia"/>
          <w:lang w:eastAsia="zh-CN"/>
        </w:rPr>
        <w:t>，而利益相关者的参与对于获得认同至关重要。</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必须明确哪些工作人员参与</w:t>
      </w:r>
      <w:r>
        <w:rPr>
          <w:rFonts w:cs="Times New Roman" w:hint="eastAsia"/>
          <w:lang w:eastAsia="zh-CN"/>
        </w:rPr>
        <w:t xml:space="preserve"> NJTSS </w:t>
      </w:r>
      <w:r>
        <w:rPr>
          <w:rFonts w:cs="Times New Roman" w:hint="eastAsia"/>
          <w:lang w:eastAsia="zh-CN"/>
        </w:rPr>
        <w:t>实施。明确普通教育教师与社会工作者的角色非常重要。</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探索激励学生出勤的最佳实践，例如将体育等活动的学业要求与出勤挂钩，可能大有裨益。</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线上网络研讨会上分享的网站内容全面，但缺乏新泽西州专属标识。应努力推动行政县级督学</w:t>
      </w:r>
      <w:r>
        <w:rPr>
          <w:rFonts w:cs="Times New Roman" w:hint="eastAsia"/>
          <w:lang w:eastAsia="zh-CN"/>
        </w:rPr>
        <w:t xml:space="preserve"> (ECS) </w:t>
      </w:r>
      <w:r>
        <w:rPr>
          <w:rFonts w:cs="Times New Roman" w:hint="eastAsia"/>
          <w:lang w:eastAsia="zh-CN"/>
        </w:rPr>
        <w:t>理解该网站的重要性、价值和功能。从“被动更新”转向“主动与</w:t>
      </w:r>
      <w:r>
        <w:rPr>
          <w:rFonts w:cs="Times New Roman" w:hint="eastAsia"/>
          <w:lang w:eastAsia="zh-CN"/>
        </w:rPr>
        <w:t xml:space="preserve"> ECS </w:t>
      </w:r>
      <w:r>
        <w:rPr>
          <w:rFonts w:cs="Times New Roman" w:hint="eastAsia"/>
          <w:lang w:eastAsia="zh-CN"/>
        </w:rPr>
        <w:t>互动”，可有效发挥其领导作用。</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需明确家长获取</w:t>
      </w:r>
      <w:r>
        <w:rPr>
          <w:rFonts w:cs="Times New Roman" w:hint="eastAsia"/>
          <w:lang w:eastAsia="zh-CN"/>
        </w:rPr>
        <w:t xml:space="preserve"> NJTSS </w:t>
      </w:r>
      <w:r>
        <w:rPr>
          <w:rFonts w:cs="Times New Roman" w:hint="eastAsia"/>
          <w:lang w:eastAsia="zh-CN"/>
        </w:rPr>
        <w:t>及干预和转介服务的途径，尤其是在地方教育机构对实施职责存在认知偏差的情况下。</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确定有哪些社区支持资源可作为支持团队组成部分，这至关重要。</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应探索面向家长的</w:t>
      </w:r>
      <w:r>
        <w:rPr>
          <w:rFonts w:cs="Times New Roman" w:hint="eastAsia"/>
          <w:lang w:eastAsia="zh-CN"/>
        </w:rPr>
        <w:t xml:space="preserve"> NJTSS </w:t>
      </w:r>
      <w:r>
        <w:rPr>
          <w:rFonts w:cs="Times New Roman" w:hint="eastAsia"/>
          <w:lang w:eastAsia="zh-CN"/>
        </w:rPr>
        <w:t>沟通策略，包括是否可公开宣传、是否可利用社交媒体。</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应解决实施周期为</w:t>
      </w:r>
      <w:r>
        <w:rPr>
          <w:rFonts w:cs="Times New Roman" w:hint="eastAsia"/>
          <w:lang w:eastAsia="zh-CN"/>
        </w:rPr>
        <w:t xml:space="preserve"> 5-7 </w:t>
      </w:r>
      <w:r>
        <w:rPr>
          <w:rFonts w:cs="Times New Roman" w:hint="eastAsia"/>
          <w:lang w:eastAsia="zh-CN"/>
        </w:rPr>
        <w:t>年所引发的担忧，包括早期实施阶段的案例，例如地方教育机构可能曾面临抽调读写辅导教师等挑战。为</w:t>
      </w:r>
      <w:r>
        <w:rPr>
          <w:rFonts w:cs="Times New Roman" w:hint="eastAsia"/>
          <w:lang w:eastAsia="zh-CN"/>
        </w:rPr>
        <w:t xml:space="preserve"> NJTSS </w:t>
      </w:r>
      <w:r>
        <w:rPr>
          <w:rFonts w:cs="Times New Roman" w:hint="eastAsia"/>
          <w:lang w:eastAsia="zh-CN"/>
        </w:rPr>
        <w:t>的实施设定合理预期和时间表至关重要。</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为教师、家长和家庭探索异步学习机会，这对确保全面参与该倡议至关重要。</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可借鉴“下渗经济学”，分享模范学区的成功案例，作为宝贵的学习机会。</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为支持</w:t>
      </w:r>
      <w:r>
        <w:rPr>
          <w:rFonts w:cs="Times New Roman" w:hint="eastAsia"/>
          <w:lang w:eastAsia="zh-CN"/>
        </w:rPr>
        <w:t xml:space="preserve"> NJTSS </w:t>
      </w:r>
      <w:r>
        <w:rPr>
          <w:rFonts w:cs="Times New Roman" w:hint="eastAsia"/>
          <w:lang w:eastAsia="zh-CN"/>
        </w:rPr>
        <w:t>建设能力、分配资金是其成功实施的关键。</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需争取学区和学校领导的支持，这对有效采用</w:t>
      </w:r>
      <w:r>
        <w:rPr>
          <w:rFonts w:cs="Times New Roman" w:hint="eastAsia"/>
          <w:lang w:eastAsia="zh-CN"/>
        </w:rPr>
        <w:t xml:space="preserve"> NJTSS </w:t>
      </w:r>
      <w:r>
        <w:rPr>
          <w:rFonts w:cs="Times New Roman" w:hint="eastAsia"/>
          <w:lang w:eastAsia="zh-CN"/>
        </w:rPr>
        <w:t>至关重要。</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弥合州教育机构与课堂教师之间的差距，对于有效沟通和实施至关重要。</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部分教育工作者因资源有限、阅读专家减少而对</w:t>
      </w:r>
      <w:r>
        <w:rPr>
          <w:rFonts w:cs="Times New Roman" w:hint="eastAsia"/>
          <w:lang w:eastAsia="zh-CN"/>
        </w:rPr>
        <w:t xml:space="preserve"> NJTSS </w:t>
      </w:r>
      <w:r>
        <w:rPr>
          <w:rFonts w:cs="Times New Roman" w:hint="eastAsia"/>
          <w:lang w:eastAsia="zh-CN"/>
        </w:rPr>
        <w:t>可行性提出质疑，这类担忧需得到解决。</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需明确</w:t>
      </w:r>
      <w:r>
        <w:rPr>
          <w:rFonts w:cs="Times New Roman" w:hint="eastAsia"/>
          <w:lang w:eastAsia="zh-CN"/>
        </w:rPr>
        <w:t xml:space="preserve"> NJTSS </w:t>
      </w:r>
      <w:r>
        <w:rPr>
          <w:rFonts w:cs="Times New Roman" w:hint="eastAsia"/>
          <w:lang w:eastAsia="zh-CN"/>
        </w:rPr>
        <w:t>与干预和转介服务的区别，解决额外文书工作和自我报告等挑战。</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必须开展</w:t>
      </w:r>
      <w:r>
        <w:rPr>
          <w:rFonts w:cs="Times New Roman" w:hint="eastAsia"/>
          <w:lang w:eastAsia="zh-CN"/>
        </w:rPr>
        <w:t xml:space="preserve"> NJTSS </w:t>
      </w:r>
      <w:r>
        <w:rPr>
          <w:rFonts w:cs="Times New Roman" w:hint="eastAsia"/>
          <w:lang w:eastAsia="zh-CN"/>
        </w:rPr>
        <w:t>推广活动，从课堂教师开始自下而上推广，并创建宣传工具和资源。</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与高效和教育工作者培养项目</w:t>
      </w:r>
      <w:r>
        <w:rPr>
          <w:rFonts w:cs="Times New Roman" w:hint="eastAsia"/>
          <w:lang w:eastAsia="zh-CN"/>
        </w:rPr>
        <w:t xml:space="preserve"> (EPP) </w:t>
      </w:r>
      <w:r>
        <w:rPr>
          <w:rFonts w:cs="Times New Roman" w:hint="eastAsia"/>
          <w:lang w:eastAsia="zh-CN"/>
        </w:rPr>
        <w:t>合作推进教师发展并培养推广大使，可提升</w:t>
      </w:r>
      <w:r>
        <w:rPr>
          <w:rFonts w:cs="Times New Roman" w:hint="eastAsia"/>
          <w:lang w:eastAsia="zh-CN"/>
        </w:rPr>
        <w:t xml:space="preserve"> NJTSS </w:t>
      </w:r>
      <w:r>
        <w:rPr>
          <w:rFonts w:cs="Times New Roman" w:hint="eastAsia"/>
          <w:lang w:eastAsia="zh-CN"/>
        </w:rPr>
        <w:t>的实施效果。</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lastRenderedPageBreak/>
        <w:t>一般性意见：《每一个学生成功法》计划由于缺乏目录导致浏览困难，这凸显了优化信息组织和可及性的必要性。</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担忧信息传递相关问题，包括心理健康和积极行为支持资源的分发、学区获取手册的便利性等。</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指出州官网存在导航困难、很难查找特定信息等挑战，建议需要优化网站设计和内容组织。</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强调清晰沟通的重要性，确保信息有效地传达给所有利益相关方。</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强调</w:t>
      </w:r>
      <w:r>
        <w:rPr>
          <w:rFonts w:cs="Times New Roman" w:hint="eastAsia"/>
          <w:lang w:eastAsia="zh-CN"/>
        </w:rPr>
        <w:t xml:space="preserve"> NJTSS </w:t>
      </w:r>
      <w:r>
        <w:rPr>
          <w:rFonts w:cs="Times New Roman" w:hint="eastAsia"/>
          <w:lang w:eastAsia="zh-CN"/>
        </w:rPr>
        <w:t>及干预和转介服务等举措的关联性，指出需完善相关体系以支持学生取得成功。</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沟通时应使用日常语言，确保家长和利益相关方能理解。</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强调需配备心理健康及积极行为支持专职人员和言语病理学家，以便有效实施该体系。</w:t>
      </w:r>
    </w:p>
    <w:p>
      <w:pPr>
        <w:pStyle w:val="ListParagraph"/>
        <w:numPr>
          <w:ilvl w:val="0"/>
          <w:numId w:val="139"/>
        </w:numPr>
        <w:spacing w:after="120" w:line="264" w:lineRule="auto"/>
        <w:contextualSpacing w:val="0"/>
        <w:rPr>
          <w:rFonts w:cs="Times New Roman" w:hint="eastAsia"/>
          <w:lang w:eastAsia="zh-CN"/>
        </w:rPr>
      </w:pPr>
      <w:r>
        <w:rPr>
          <w:rFonts w:cs="Times New Roman" w:hint="eastAsia"/>
          <w:lang w:eastAsia="zh-CN"/>
        </w:rPr>
        <w:t>建议通过会议、出版物等多渠道推广信息，并提供西班牙语、克里奥尔语等多语言版本，覆盖多元受众。</w:t>
      </w:r>
    </w:p>
    <w:p>
      <w:pPr>
        <w:pStyle w:val="ListParagraph"/>
        <w:numPr>
          <w:ilvl w:val="0"/>
          <w:numId w:val="139"/>
        </w:numPr>
        <w:spacing w:after="120" w:line="264" w:lineRule="auto"/>
        <w:rPr>
          <w:rFonts w:cs="Times New Roman" w:hint="eastAsia"/>
          <w:lang w:eastAsia="zh-CN"/>
        </w:rPr>
      </w:pPr>
      <w:r>
        <w:rPr>
          <w:rFonts w:cs="Times New Roman" w:hint="eastAsia"/>
          <w:lang w:eastAsia="zh-CN"/>
        </w:rPr>
        <w:t>建议与其他团体和组织合作推广和传递信息，提升触达范围。</w:t>
      </w:r>
    </w:p>
    <w:p>
      <w:pPr>
        <w:pStyle w:val="Heading4"/>
        <w:rPr>
          <w:rFonts w:hint="eastAsia"/>
        </w:rPr>
      </w:pPr>
      <w:bookmarkStart w:id="1186" w:name="_Toc199403856"/>
      <w:bookmarkStart w:id="1187" w:name="_Toc210993347"/>
      <w:r>
        <w:rPr>
          <w:rFonts w:hint="eastAsia"/>
        </w:rPr>
        <w:t>关于新泽西州分层支持体系说明的核心反馈要点</w:t>
      </w:r>
      <w:bookmarkEnd w:id="1186"/>
      <w:bookmarkEnd w:id="1187"/>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回复</w:t>
      </w:r>
    </w:p>
    <w:p>
      <w:pPr>
        <w:pStyle w:val="ListParagraph"/>
        <w:numPr>
          <w:ilvl w:val="0"/>
          <w:numId w:val="157"/>
        </w:numPr>
        <w:spacing w:after="120" w:line="264" w:lineRule="auto"/>
        <w:contextualSpacing w:val="0"/>
        <w:rPr>
          <w:rFonts w:cs="Times New Roman" w:hint="eastAsia"/>
          <w:lang w:eastAsia="zh-CN"/>
        </w:rPr>
      </w:pPr>
      <w:r>
        <w:rPr>
          <w:rFonts w:cs="Times New Roman" w:hint="eastAsia"/>
          <w:lang w:eastAsia="zh-CN"/>
        </w:rPr>
        <w:t>积极反馈：“非常认可！”</w:t>
      </w:r>
    </w:p>
    <w:p>
      <w:pPr>
        <w:pStyle w:val="ListParagraph"/>
        <w:numPr>
          <w:ilvl w:val="0"/>
          <w:numId w:val="157"/>
        </w:numPr>
        <w:spacing w:after="120" w:line="264" w:lineRule="auto"/>
        <w:contextualSpacing w:val="0"/>
        <w:rPr>
          <w:rFonts w:cs="Times New Roman" w:hint="eastAsia"/>
          <w:lang w:eastAsia="zh-CN"/>
        </w:rPr>
      </w:pPr>
      <w:r>
        <w:rPr>
          <w:rFonts w:cs="Times New Roman" w:hint="eastAsia"/>
          <w:lang w:eastAsia="zh-CN"/>
        </w:rPr>
        <w:t>关于术语的疑问：将该体系称为</w:t>
      </w:r>
      <w:r>
        <w:rPr>
          <w:rFonts w:cs="Times New Roman" w:hint="eastAsia"/>
          <w:lang w:eastAsia="zh-CN"/>
        </w:rPr>
        <w:t xml:space="preserve"> NJTSS </w:t>
      </w:r>
      <w:r>
        <w:rPr>
          <w:rFonts w:cs="Times New Roman" w:hint="eastAsia"/>
          <w:lang w:eastAsia="zh-CN"/>
        </w:rPr>
        <w:t>而不是</w:t>
      </w:r>
      <w:r>
        <w:rPr>
          <w:rFonts w:cs="Times New Roman" w:hint="eastAsia"/>
          <w:lang w:eastAsia="zh-CN"/>
        </w:rPr>
        <w:t xml:space="preserve"> MTSS </w:t>
      </w:r>
      <w:r>
        <w:rPr>
          <w:rFonts w:cs="Times New Roman" w:hint="eastAsia"/>
          <w:lang w:eastAsia="zh-CN"/>
        </w:rPr>
        <w:t>是否必要？</w:t>
      </w:r>
      <w:r>
        <w:rPr>
          <w:rFonts w:cs="Times New Roman" w:hint="eastAsia"/>
          <w:lang w:eastAsia="zh-CN"/>
        </w:rPr>
        <w:t xml:space="preserve"> </w:t>
      </w:r>
      <w:r>
        <w:rPr>
          <w:rFonts w:cs="Times New Roman" w:hint="eastAsia"/>
          <w:lang w:eastAsia="zh-CN"/>
        </w:rPr>
        <w:t>两者差异是否显著？</w:t>
      </w:r>
    </w:p>
    <w:p>
      <w:pPr>
        <w:pStyle w:val="ListParagraph"/>
        <w:numPr>
          <w:ilvl w:val="0"/>
          <w:numId w:val="157"/>
        </w:numPr>
        <w:spacing w:after="120" w:line="264" w:lineRule="auto"/>
        <w:contextualSpacing w:val="0"/>
        <w:rPr>
          <w:rFonts w:cs="Times New Roman" w:hint="eastAsia"/>
          <w:lang w:eastAsia="zh-CN"/>
        </w:rPr>
      </w:pPr>
      <w:r>
        <w:rPr>
          <w:rFonts w:cs="Times New Roman" w:hint="eastAsia"/>
          <w:lang w:eastAsia="zh-CN"/>
        </w:rPr>
        <w:t>希望深入了解</w:t>
      </w:r>
      <w:r>
        <w:rPr>
          <w:rFonts w:cs="Times New Roman" w:hint="eastAsia"/>
          <w:lang w:eastAsia="zh-CN"/>
        </w:rPr>
        <w:t xml:space="preserve"> NJTSS</w:t>
      </w:r>
      <w:r>
        <w:rPr>
          <w:rFonts w:cs="Times New Roman" w:hint="eastAsia"/>
          <w:lang w:eastAsia="zh-CN"/>
        </w:rPr>
        <w:t>，认可其重要性。</w:t>
      </w:r>
    </w:p>
    <w:p>
      <w:pPr>
        <w:pStyle w:val="ListParagraph"/>
        <w:numPr>
          <w:ilvl w:val="0"/>
          <w:numId w:val="157"/>
        </w:numPr>
        <w:spacing w:after="120" w:line="264" w:lineRule="auto"/>
        <w:contextualSpacing w:val="0"/>
        <w:rPr>
          <w:rFonts w:cs="Times New Roman" w:hint="eastAsia"/>
          <w:lang w:eastAsia="zh-CN"/>
        </w:rPr>
      </w:pPr>
      <w:r>
        <w:rPr>
          <w:rFonts w:cs="Times New Roman" w:hint="eastAsia"/>
          <w:lang w:eastAsia="zh-CN"/>
        </w:rPr>
        <w:t>建议将校外学习和社区资源纳入该体系，为学生提供全方位支持。</w:t>
      </w:r>
    </w:p>
    <w:p>
      <w:pPr>
        <w:pStyle w:val="ListParagraph"/>
        <w:numPr>
          <w:ilvl w:val="0"/>
          <w:numId w:val="157"/>
        </w:numPr>
        <w:spacing w:after="120" w:line="264" w:lineRule="auto"/>
        <w:contextualSpacing w:val="0"/>
        <w:rPr>
          <w:rFonts w:cs="Times New Roman" w:hint="eastAsia"/>
          <w:lang w:eastAsia="zh-CN"/>
        </w:rPr>
      </w:pPr>
      <w:r>
        <w:rPr>
          <w:rFonts w:cs="Times New Roman" w:hint="eastAsia"/>
          <w:lang w:eastAsia="zh-CN"/>
        </w:rPr>
        <w:t>询问新泽西州教育部如何监督各学区，确保为学生提供分层支持体系。</w:t>
      </w:r>
    </w:p>
    <w:p>
      <w:pPr>
        <w:pStyle w:val="ListParagraph"/>
        <w:numPr>
          <w:ilvl w:val="0"/>
          <w:numId w:val="157"/>
        </w:numPr>
        <w:spacing w:after="120" w:line="259" w:lineRule="auto"/>
        <w:contextualSpacing w:val="0"/>
        <w:rPr>
          <w:rFonts w:cs="Times New Roman" w:hint="eastAsia"/>
          <w:lang w:eastAsia="zh-CN"/>
        </w:rPr>
      </w:pPr>
      <w:r>
        <w:rPr>
          <w:rFonts w:cs="Times New Roman" w:hint="eastAsia"/>
          <w:lang w:eastAsia="zh-CN"/>
        </w:rPr>
        <w:t xml:space="preserve">NJTSS </w:t>
      </w:r>
      <w:r>
        <w:rPr>
          <w:rFonts w:cs="Times New Roman" w:hint="eastAsia"/>
          <w:lang w:eastAsia="zh-CN"/>
        </w:rPr>
        <w:t>应在新泽西州教育部官网上显著显示，以便轻松获取宝贵的早期读写资源。</w:t>
      </w:r>
    </w:p>
    <w:p>
      <w:pPr>
        <w:pStyle w:val="ListParagraph"/>
        <w:numPr>
          <w:ilvl w:val="0"/>
          <w:numId w:val="157"/>
        </w:numPr>
        <w:spacing w:after="120" w:line="259" w:lineRule="auto"/>
        <w:contextualSpacing w:val="0"/>
        <w:rPr>
          <w:rFonts w:cs="Times New Roman" w:hint="eastAsia"/>
          <w:lang w:eastAsia="zh-CN"/>
        </w:rPr>
      </w:pPr>
      <w:r>
        <w:rPr>
          <w:rFonts w:cs="Times New Roman" w:hint="eastAsia"/>
          <w:lang w:eastAsia="zh-CN"/>
        </w:rPr>
        <w:t>与监督与课程开发协会新泽西分会</w:t>
      </w:r>
      <w:r>
        <w:rPr>
          <w:rFonts w:cs="Times New Roman" w:hint="eastAsia"/>
          <w:lang w:eastAsia="zh-CN"/>
        </w:rPr>
        <w:t xml:space="preserve"> (NJASCD) </w:t>
      </w:r>
      <w:r>
        <w:rPr>
          <w:rFonts w:cs="Times New Roman" w:hint="eastAsia"/>
          <w:lang w:eastAsia="zh-CN"/>
        </w:rPr>
        <w:t>等组织合作开展专业发展，对提升</w:t>
      </w:r>
      <w:r>
        <w:rPr>
          <w:rFonts w:cs="Times New Roman" w:hint="eastAsia"/>
          <w:lang w:eastAsia="zh-CN"/>
        </w:rPr>
        <w:t xml:space="preserve"> NJTSS </w:t>
      </w:r>
      <w:r>
        <w:rPr>
          <w:rFonts w:cs="Times New Roman" w:hint="eastAsia"/>
          <w:lang w:eastAsia="zh-CN"/>
        </w:rPr>
        <w:t>实施效果至关重要。</w:t>
      </w:r>
    </w:p>
    <w:p>
      <w:pPr>
        <w:pStyle w:val="ListParagraph"/>
        <w:numPr>
          <w:ilvl w:val="0"/>
          <w:numId w:val="157"/>
        </w:numPr>
        <w:spacing w:after="120" w:line="259" w:lineRule="auto"/>
        <w:contextualSpacing w:val="0"/>
        <w:rPr>
          <w:rFonts w:cs="Times New Roman" w:hint="eastAsia"/>
          <w:lang w:eastAsia="zh-CN"/>
        </w:rPr>
      </w:pPr>
      <w:r>
        <w:rPr>
          <w:rFonts w:cs="Times New Roman" w:hint="eastAsia"/>
          <w:lang w:eastAsia="zh-CN"/>
        </w:rPr>
        <w:t>融入家长视角对确保有效实施分层支持至关重要，认可家长在该过程中的重要作用。</w:t>
      </w:r>
    </w:p>
    <w:p>
      <w:pPr>
        <w:pStyle w:val="ListParagraph"/>
        <w:numPr>
          <w:ilvl w:val="0"/>
          <w:numId w:val="157"/>
        </w:numPr>
        <w:spacing w:after="120" w:line="259" w:lineRule="auto"/>
        <w:contextualSpacing w:val="0"/>
        <w:rPr>
          <w:rFonts w:cs="Times New Roman" w:hint="eastAsia"/>
          <w:lang w:eastAsia="zh-CN"/>
        </w:rPr>
      </w:pPr>
      <w:r>
        <w:rPr>
          <w:rFonts w:cs="Times New Roman" w:hint="eastAsia"/>
          <w:lang w:eastAsia="zh-CN"/>
        </w:rPr>
        <w:t>需解决</w:t>
      </w:r>
      <w:r>
        <w:rPr>
          <w:rFonts w:cs="Times New Roman" w:hint="eastAsia"/>
          <w:lang w:eastAsia="zh-CN"/>
        </w:rPr>
        <w:t xml:space="preserve"> NJTSS </w:t>
      </w:r>
      <w:r>
        <w:rPr>
          <w:rFonts w:cs="Times New Roman" w:hint="eastAsia"/>
          <w:lang w:eastAsia="zh-CN"/>
        </w:rPr>
        <w:t>框架下多语言学习者未获得充足支持的问题，这对提供公平教育机会至关重要。</w:t>
      </w:r>
    </w:p>
    <w:p>
      <w:pPr>
        <w:pStyle w:val="ListParagraph"/>
        <w:numPr>
          <w:ilvl w:val="0"/>
          <w:numId w:val="157"/>
        </w:numPr>
        <w:spacing w:after="120" w:line="259" w:lineRule="auto"/>
        <w:contextualSpacing w:val="0"/>
        <w:rPr>
          <w:rFonts w:cs="Times New Roman" w:hint="eastAsia"/>
          <w:lang w:eastAsia="zh-CN"/>
        </w:rPr>
      </w:pPr>
      <w:r>
        <w:rPr>
          <w:rFonts w:cs="Times New Roman" w:hint="eastAsia"/>
          <w:lang w:eastAsia="zh-CN"/>
        </w:rPr>
        <w:t>需由了解多元学生需求的专业领导者牵头，推动</w:t>
      </w:r>
      <w:r>
        <w:rPr>
          <w:rFonts w:cs="Times New Roman" w:hint="eastAsia"/>
          <w:lang w:eastAsia="zh-CN"/>
        </w:rPr>
        <w:t xml:space="preserve"> NJTSS </w:t>
      </w:r>
      <w:r>
        <w:rPr>
          <w:rFonts w:cs="Times New Roman" w:hint="eastAsia"/>
          <w:lang w:eastAsia="zh-CN"/>
        </w:rPr>
        <w:t>的结构化、协同化实施。</w:t>
      </w:r>
    </w:p>
    <w:p>
      <w:pPr>
        <w:pStyle w:val="ListParagraph"/>
        <w:numPr>
          <w:ilvl w:val="0"/>
          <w:numId w:val="157"/>
        </w:numPr>
        <w:spacing w:after="120" w:line="259" w:lineRule="auto"/>
        <w:contextualSpacing w:val="0"/>
        <w:rPr>
          <w:rFonts w:cs="Times New Roman" w:hint="eastAsia"/>
          <w:lang w:eastAsia="zh-CN"/>
        </w:rPr>
      </w:pPr>
      <w:r>
        <w:rPr>
          <w:rFonts w:cs="Times New Roman" w:hint="eastAsia"/>
          <w:lang w:eastAsia="zh-CN"/>
        </w:rPr>
        <w:t>“高层”领导支持对于在各学区成功实施</w:t>
      </w:r>
      <w:r>
        <w:rPr>
          <w:rFonts w:cs="Times New Roman" w:hint="eastAsia"/>
          <w:lang w:eastAsia="zh-CN"/>
        </w:rPr>
        <w:t xml:space="preserve"> NJTSS </w:t>
      </w:r>
      <w:r>
        <w:rPr>
          <w:rFonts w:cs="Times New Roman" w:hint="eastAsia"/>
          <w:lang w:eastAsia="zh-CN"/>
        </w:rPr>
        <w:t>以推动系统性变革至关重要。</w:t>
      </w:r>
    </w:p>
    <w:p>
      <w:pPr>
        <w:pStyle w:val="ListParagraph"/>
        <w:numPr>
          <w:ilvl w:val="0"/>
          <w:numId w:val="157"/>
        </w:numPr>
        <w:spacing w:after="120" w:line="259" w:lineRule="auto"/>
        <w:contextualSpacing w:val="0"/>
        <w:rPr>
          <w:rFonts w:cs="Times New Roman" w:hint="eastAsia"/>
          <w:lang w:eastAsia="zh-CN"/>
        </w:rPr>
      </w:pPr>
      <w:r>
        <w:rPr>
          <w:rFonts w:cs="Times New Roman" w:hint="eastAsia"/>
          <w:lang w:eastAsia="zh-CN"/>
        </w:rPr>
        <w:t>需明确如何在普通教育和特殊教育场景中应用</w:t>
      </w:r>
      <w:r>
        <w:rPr>
          <w:rFonts w:cs="Times New Roman" w:hint="eastAsia"/>
          <w:lang w:eastAsia="zh-CN"/>
        </w:rPr>
        <w:t xml:space="preserve"> NJTSS</w:t>
      </w:r>
      <w:r>
        <w:rPr>
          <w:rFonts w:cs="Times New Roman" w:hint="eastAsia"/>
          <w:lang w:eastAsia="zh-CN"/>
        </w:rPr>
        <w:t>，包括其与干预和转介服务的关联，确保有效实施。</w:t>
      </w:r>
    </w:p>
    <w:p>
      <w:pPr>
        <w:pStyle w:val="ListParagraph"/>
        <w:numPr>
          <w:ilvl w:val="0"/>
          <w:numId w:val="157"/>
        </w:numPr>
        <w:spacing w:after="120" w:line="259" w:lineRule="auto"/>
        <w:contextualSpacing w:val="0"/>
        <w:rPr>
          <w:rFonts w:cs="Times New Roman" w:hint="eastAsia"/>
          <w:lang w:eastAsia="zh-CN"/>
        </w:rPr>
      </w:pPr>
      <w:r>
        <w:rPr>
          <w:rFonts w:cs="Times New Roman" w:hint="eastAsia"/>
          <w:lang w:eastAsia="zh-CN"/>
        </w:rPr>
        <w:t>提供职业发展机会是有效传递信息、争取教育界对</w:t>
      </w:r>
      <w:r>
        <w:rPr>
          <w:rFonts w:cs="Times New Roman" w:hint="eastAsia"/>
          <w:lang w:eastAsia="zh-CN"/>
        </w:rPr>
        <w:t xml:space="preserve"> NJTSS </w:t>
      </w:r>
      <w:r>
        <w:rPr>
          <w:rFonts w:cs="Times New Roman" w:hint="eastAsia"/>
          <w:lang w:eastAsia="zh-CN"/>
        </w:rPr>
        <w:t>认同的必要条件。</w:t>
      </w:r>
    </w:p>
    <w:p>
      <w:pPr>
        <w:pStyle w:val="ListParagraph"/>
        <w:numPr>
          <w:ilvl w:val="0"/>
          <w:numId w:val="157"/>
        </w:numPr>
        <w:spacing w:after="120" w:line="259" w:lineRule="auto"/>
        <w:contextualSpacing w:val="0"/>
        <w:rPr>
          <w:rFonts w:cs="Times New Roman" w:hint="eastAsia"/>
          <w:lang w:eastAsia="zh-CN"/>
        </w:rPr>
      </w:pPr>
      <w:r>
        <w:rPr>
          <w:rFonts w:cs="Times New Roman" w:hint="eastAsia"/>
          <w:lang w:eastAsia="zh-CN"/>
        </w:rPr>
        <w:lastRenderedPageBreak/>
        <w:t>与新泽西州发展障碍委员会等团体合作，可帮助将学生的目标与</w:t>
      </w:r>
      <w:r>
        <w:rPr>
          <w:rFonts w:cs="Times New Roman" w:hint="eastAsia"/>
          <w:lang w:eastAsia="zh-CN"/>
        </w:rPr>
        <w:t xml:space="preserve"> NJTSS </w:t>
      </w:r>
      <w:r>
        <w:rPr>
          <w:rFonts w:cs="Times New Roman" w:hint="eastAsia"/>
          <w:lang w:eastAsia="zh-CN"/>
        </w:rPr>
        <w:t>设定的宏大目标对齐。</w:t>
      </w:r>
    </w:p>
    <w:p>
      <w:pPr>
        <w:pStyle w:val="ListParagraph"/>
        <w:numPr>
          <w:ilvl w:val="0"/>
          <w:numId w:val="157"/>
        </w:numPr>
        <w:spacing w:after="160" w:line="259" w:lineRule="auto"/>
        <w:rPr>
          <w:rFonts w:cs="Times New Roman" w:hint="eastAsia"/>
          <w:lang w:eastAsia="zh-CN"/>
        </w:rPr>
      </w:pPr>
      <w:r>
        <w:rPr>
          <w:rFonts w:cs="Times New Roman" w:hint="eastAsia"/>
          <w:lang w:eastAsia="zh-CN"/>
        </w:rPr>
        <w:t>需开展</w:t>
      </w:r>
      <w:r>
        <w:rPr>
          <w:rFonts w:cs="Times New Roman" w:hint="eastAsia"/>
          <w:lang w:eastAsia="zh-CN"/>
        </w:rPr>
        <w:t xml:space="preserve"> NJTSS </w:t>
      </w:r>
      <w:r>
        <w:rPr>
          <w:rFonts w:cs="Times New Roman" w:hint="eastAsia"/>
          <w:lang w:eastAsia="zh-CN"/>
        </w:rPr>
        <w:t>推广活动，从课堂教师开始逐步向上推进，同时创建宣传工具和资源，提高对</w:t>
      </w:r>
      <w:r>
        <w:rPr>
          <w:rFonts w:cs="Times New Roman" w:hint="eastAsia"/>
          <w:lang w:eastAsia="zh-CN"/>
        </w:rPr>
        <w:t xml:space="preserve"> NJTSS </w:t>
      </w:r>
      <w:r>
        <w:rPr>
          <w:rFonts w:cs="Times New Roman" w:hint="eastAsia"/>
          <w:lang w:eastAsia="zh-CN"/>
        </w:rPr>
        <w:t>的知晓度与支持度。</w:t>
      </w:r>
    </w:p>
    <w:p>
      <w:pPr>
        <w:pStyle w:val="Heading4"/>
        <w:rPr>
          <w:rFonts w:hint="eastAsia"/>
        </w:rPr>
      </w:pPr>
      <w:bookmarkStart w:id="1188" w:name="_Toc199403857"/>
      <w:bookmarkStart w:id="1189" w:name="_Toc210993348"/>
      <w:r>
        <w:rPr>
          <w:rFonts w:hint="eastAsia"/>
        </w:rPr>
        <w:t>会议的主要主题和要点</w:t>
      </w:r>
      <w:bookmarkEnd w:id="1188"/>
      <w:bookmarkEnd w:id="1189"/>
    </w:p>
    <w:p>
      <w:pPr>
        <w:rPr>
          <w:rFonts w:cs="Times New Roman" w:hint="eastAsia"/>
          <w:lang w:eastAsia="zh-CN"/>
        </w:rPr>
      </w:pPr>
      <w:r>
        <w:rPr>
          <w:rFonts w:cs="Times New Roman" w:hint="eastAsia"/>
          <w:lang w:eastAsia="zh-CN"/>
        </w:rPr>
        <w:t>在讨论</w:t>
      </w:r>
      <w:r>
        <w:rPr>
          <w:rFonts w:cs="Times New Roman" w:hint="eastAsia"/>
          <w:lang w:eastAsia="zh-CN"/>
        </w:rPr>
        <w:t xml:space="preserve"> NJTSS </w:t>
      </w:r>
      <w:r>
        <w:rPr>
          <w:rFonts w:cs="Times New Roman" w:hint="eastAsia"/>
          <w:lang w:eastAsia="zh-CN"/>
        </w:rPr>
        <w:t>进展和学校质量</w:t>
      </w:r>
      <w:r>
        <w:rPr>
          <w:rFonts w:cs="Times New Roman" w:hint="eastAsia"/>
          <w:lang w:eastAsia="zh-CN"/>
        </w:rPr>
        <w:t>/</w:t>
      </w:r>
      <w:r>
        <w:rPr>
          <w:rFonts w:cs="Times New Roman" w:hint="eastAsia"/>
          <w:lang w:eastAsia="zh-CN"/>
        </w:rPr>
        <w:t>学生成功（学生持续就读率）提案的过程中，出现了几个关键主题和要点：</w:t>
      </w:r>
    </w:p>
    <w:p>
      <w:pPr>
        <w:pStyle w:val="ListParagraph"/>
        <w:numPr>
          <w:ilvl w:val="0"/>
          <w:numId w:val="154"/>
        </w:numPr>
        <w:spacing w:after="120" w:line="264" w:lineRule="auto"/>
        <w:contextualSpacing w:val="0"/>
        <w:rPr>
          <w:rFonts w:cs="Times New Roman" w:hint="eastAsia"/>
          <w:lang w:eastAsia="zh-CN"/>
        </w:rPr>
      </w:pPr>
      <w:r>
        <w:rPr>
          <w:rFonts w:cs="Times New Roman" w:hint="eastAsia"/>
          <w:lang w:eastAsia="zh-CN"/>
        </w:rPr>
        <w:t>认可学校的辛勤工作。</w:t>
      </w:r>
    </w:p>
    <w:p>
      <w:pPr>
        <w:pStyle w:val="ListParagraph"/>
        <w:numPr>
          <w:ilvl w:val="0"/>
          <w:numId w:val="154"/>
        </w:numPr>
        <w:spacing w:after="120" w:line="264" w:lineRule="auto"/>
        <w:contextualSpacing w:val="0"/>
        <w:rPr>
          <w:rFonts w:cs="Times New Roman" w:hint="eastAsia"/>
          <w:lang w:eastAsia="zh-CN"/>
        </w:rPr>
      </w:pPr>
      <w:r>
        <w:rPr>
          <w:rFonts w:cs="Times New Roman" w:hint="eastAsia"/>
          <w:lang w:eastAsia="zh-CN"/>
        </w:rPr>
        <w:t>强调需将毕业率与持续就读率结合考量。</w:t>
      </w:r>
    </w:p>
    <w:p>
      <w:pPr>
        <w:pStyle w:val="ListParagraph"/>
        <w:numPr>
          <w:ilvl w:val="0"/>
          <w:numId w:val="154"/>
        </w:numPr>
        <w:spacing w:after="120" w:line="264" w:lineRule="auto"/>
        <w:contextualSpacing w:val="0"/>
        <w:rPr>
          <w:rFonts w:cs="Times New Roman" w:hint="eastAsia"/>
          <w:lang w:eastAsia="zh-CN"/>
        </w:rPr>
      </w:pPr>
      <w:r>
        <w:rPr>
          <w:rFonts w:cs="Times New Roman" w:hint="eastAsia"/>
          <w:lang w:eastAsia="zh-CN"/>
        </w:rPr>
        <w:t>认识到需解决长期缺勤率权重相关问题。</w:t>
      </w:r>
    </w:p>
    <w:p>
      <w:pPr>
        <w:pStyle w:val="ListParagraph"/>
        <w:numPr>
          <w:ilvl w:val="0"/>
          <w:numId w:val="154"/>
        </w:numPr>
        <w:spacing w:after="120" w:line="264" w:lineRule="auto"/>
        <w:contextualSpacing w:val="0"/>
        <w:rPr>
          <w:rFonts w:cs="Times New Roman" w:hint="eastAsia"/>
          <w:lang w:eastAsia="zh-CN"/>
        </w:rPr>
      </w:pPr>
      <w:r>
        <w:rPr>
          <w:rFonts w:cs="Times New Roman" w:hint="eastAsia"/>
          <w:lang w:eastAsia="zh-CN"/>
        </w:rPr>
        <w:t>认同基本要素的方向和可接受性，仅存在细微分歧。</w:t>
      </w:r>
    </w:p>
    <w:p>
      <w:pPr>
        <w:pStyle w:val="ListParagraph"/>
        <w:numPr>
          <w:ilvl w:val="0"/>
          <w:numId w:val="154"/>
        </w:numPr>
        <w:spacing w:after="120" w:line="264" w:lineRule="auto"/>
        <w:contextualSpacing w:val="0"/>
        <w:rPr>
          <w:rFonts w:cs="Times New Roman" w:hint="eastAsia"/>
          <w:lang w:eastAsia="zh-CN"/>
        </w:rPr>
      </w:pPr>
      <w:r>
        <w:rPr>
          <w:rFonts w:cs="Times New Roman" w:hint="eastAsia"/>
          <w:lang w:eastAsia="zh-CN"/>
        </w:rPr>
        <w:t>认可新泽西州教育部的演示内容。</w:t>
      </w:r>
    </w:p>
    <w:p>
      <w:pPr>
        <w:pStyle w:val="ListParagraph"/>
        <w:numPr>
          <w:ilvl w:val="0"/>
          <w:numId w:val="154"/>
        </w:numPr>
        <w:spacing w:after="120" w:line="264" w:lineRule="auto"/>
        <w:contextualSpacing w:val="0"/>
        <w:rPr>
          <w:rFonts w:cs="Times New Roman" w:hint="eastAsia"/>
          <w:lang w:eastAsia="zh-CN"/>
        </w:rPr>
      </w:pPr>
      <w:r>
        <w:rPr>
          <w:rFonts w:cs="Times New Roman" w:hint="eastAsia"/>
          <w:lang w:eastAsia="zh-CN"/>
        </w:rPr>
        <w:t>聚焦界定长期缺勤率和高中持续就读率衡量标准。</w:t>
      </w:r>
    </w:p>
    <w:p>
      <w:pPr>
        <w:pStyle w:val="ListParagraph"/>
        <w:numPr>
          <w:ilvl w:val="0"/>
          <w:numId w:val="154"/>
        </w:numPr>
        <w:spacing w:after="120" w:line="264" w:lineRule="auto"/>
        <w:contextualSpacing w:val="0"/>
        <w:rPr>
          <w:rFonts w:cs="Times New Roman" w:hint="eastAsia"/>
          <w:lang w:eastAsia="zh-CN"/>
        </w:rPr>
      </w:pPr>
      <w:r>
        <w:rPr>
          <w:rFonts w:cs="Times New Roman" w:hint="eastAsia"/>
          <w:lang w:eastAsia="zh-CN"/>
        </w:rPr>
        <w:t>强调长期缺勤率与学生成功的关联性。</w:t>
      </w:r>
    </w:p>
    <w:p>
      <w:pPr>
        <w:pStyle w:val="ListParagraph"/>
        <w:numPr>
          <w:ilvl w:val="0"/>
          <w:numId w:val="154"/>
        </w:numPr>
        <w:spacing w:after="120" w:line="264" w:lineRule="auto"/>
        <w:contextualSpacing w:val="0"/>
        <w:rPr>
          <w:rFonts w:cs="Times New Roman" w:hint="eastAsia"/>
          <w:lang w:eastAsia="zh-CN"/>
        </w:rPr>
      </w:pPr>
      <w:r>
        <w:rPr>
          <w:rFonts w:cs="Times New Roman" w:hint="eastAsia"/>
          <w:lang w:eastAsia="zh-CN"/>
        </w:rPr>
        <w:t>认识到长期缺勤因素的复杂性。</w:t>
      </w:r>
    </w:p>
    <w:p>
      <w:pPr>
        <w:pStyle w:val="ListParagraph"/>
        <w:numPr>
          <w:ilvl w:val="0"/>
          <w:numId w:val="154"/>
        </w:numPr>
        <w:spacing w:after="120" w:line="264" w:lineRule="auto"/>
        <w:contextualSpacing w:val="0"/>
        <w:rPr>
          <w:rFonts w:cs="Times New Roman" w:hint="eastAsia"/>
          <w:lang w:eastAsia="zh-CN"/>
        </w:rPr>
      </w:pPr>
      <w:r>
        <w:rPr>
          <w:rFonts w:cs="Times New Roman" w:hint="eastAsia"/>
          <w:lang w:eastAsia="zh-CN"/>
        </w:rPr>
        <w:t>对使用学生持续就读率作为成功指标表示兴趣。</w:t>
      </w:r>
    </w:p>
    <w:p>
      <w:pPr>
        <w:pStyle w:val="ListParagraph"/>
        <w:numPr>
          <w:ilvl w:val="0"/>
          <w:numId w:val="154"/>
        </w:numPr>
        <w:spacing w:after="120" w:line="264" w:lineRule="auto"/>
        <w:rPr>
          <w:rFonts w:cs="Times New Roman" w:hint="eastAsia"/>
          <w:lang w:eastAsia="zh-CN"/>
        </w:rPr>
      </w:pPr>
      <w:r>
        <w:rPr>
          <w:rFonts w:cs="Times New Roman" w:hint="eastAsia"/>
          <w:lang w:eastAsia="zh-CN"/>
        </w:rPr>
        <w:t>认可“毕业率”和“持续就读率”各自的重要性。</w:t>
      </w:r>
      <w:bookmarkStart w:id="1190" w:name="_Feedback_on_the_7"/>
      <w:bookmarkEnd w:id="1190"/>
      <w:r>
        <w:rPr>
          <w:rFonts w:cs="Times New Roman" w:hint="eastAsia"/>
          <w:lang w:eastAsia="zh-CN"/>
        </w:rPr>
        <w:br w:type="page"/>
      </w:r>
    </w:p>
    <w:p>
      <w:pPr>
        <w:pStyle w:val="Heading3"/>
        <w:spacing w:after="220"/>
        <w:rPr>
          <w:rFonts w:ascii="Times New Roman" w:hAnsi="Times New Roman" w:cs="Times New Roman" w:hint="eastAsia"/>
          <w:lang w:eastAsia="zh-CN"/>
        </w:rPr>
      </w:pPr>
      <w:bookmarkStart w:id="1191" w:name="_Feedback_on_the_12"/>
      <w:bookmarkStart w:id="1192" w:name="_Toc171333352"/>
      <w:bookmarkStart w:id="1193" w:name="_Toc199403858"/>
      <w:bookmarkStart w:id="1194" w:name="_Toc210993349"/>
      <w:bookmarkStart w:id="1195" w:name="_Toc210993512"/>
      <w:bookmarkStart w:id="1196" w:name="_Toc210993662"/>
      <w:bookmarkStart w:id="1197" w:name="_Toc211000861"/>
      <w:bookmarkStart w:id="1198" w:name="_Toc211001333"/>
      <w:bookmarkEnd w:id="1191"/>
      <w:r>
        <w:rPr>
          <w:rFonts w:ascii="Times New Roman" w:eastAsia="宋体" w:hAnsi="Times New Roman" w:cs="Times New Roman" w:hint="eastAsia"/>
          <w:szCs w:val="28"/>
          <w:lang w:eastAsia="zh-CN"/>
        </w:rPr>
        <w:lastRenderedPageBreak/>
        <w:t>关于评估提案的反馈</w:t>
      </w:r>
      <w:bookmarkEnd w:id="1192"/>
      <w:r>
        <w:rPr>
          <w:rFonts w:ascii="Times New Roman" w:eastAsia="宋体" w:hAnsi="Times New Roman" w:cs="Times New Roman" w:hint="eastAsia"/>
          <w:szCs w:val="28"/>
          <w:lang w:eastAsia="zh-CN"/>
        </w:rPr>
        <w:br/>
      </w:r>
      <w:r>
        <w:rPr>
          <w:rFonts w:ascii="Times New Roman" w:eastAsia="宋体" w:hAnsi="Times New Roman" w:cs="Times New Roman" w:hint="eastAsia"/>
          <w:szCs w:val="28"/>
          <w:lang w:eastAsia="zh-CN"/>
        </w:rPr>
        <w:t>第</w:t>
      </w:r>
      <w:r>
        <w:rPr>
          <w:rFonts w:ascii="Times New Roman" w:eastAsia="宋体" w:hAnsi="Times New Roman" w:cs="Times New Roman" w:hint="eastAsia"/>
          <w:szCs w:val="28"/>
          <w:lang w:eastAsia="zh-CN"/>
        </w:rPr>
        <w:t xml:space="preserve"> 5 </w:t>
      </w:r>
      <w:r>
        <w:rPr>
          <w:rFonts w:ascii="Times New Roman" w:eastAsia="宋体" w:hAnsi="Times New Roman" w:cs="Times New Roman" w:hint="eastAsia"/>
          <w:szCs w:val="28"/>
          <w:lang w:eastAsia="zh-CN"/>
        </w:rPr>
        <w:t>场会议（</w:t>
      </w:r>
      <w:r>
        <w:rPr>
          <w:rFonts w:ascii="Times New Roman" w:eastAsia="宋体" w:hAnsi="Times New Roman" w:cs="Times New Roman" w:hint="eastAsia"/>
          <w:szCs w:val="28"/>
          <w:lang w:eastAsia="zh-CN"/>
        </w:rPr>
        <w:t xml:space="preserve">3 </w:t>
      </w:r>
      <w:r>
        <w:rPr>
          <w:rFonts w:ascii="Times New Roman" w:eastAsia="宋体" w:hAnsi="Times New Roman" w:cs="Times New Roman" w:hint="eastAsia"/>
          <w:szCs w:val="28"/>
          <w:lang w:eastAsia="zh-CN"/>
        </w:rPr>
        <w:t>月</w:t>
      </w:r>
      <w:r>
        <w:rPr>
          <w:rFonts w:ascii="Times New Roman" w:eastAsia="宋体" w:hAnsi="Times New Roman" w:cs="Times New Roman" w:hint="eastAsia"/>
          <w:szCs w:val="28"/>
          <w:lang w:eastAsia="zh-CN"/>
        </w:rPr>
        <w:t xml:space="preserve"> 19 </w:t>
      </w:r>
      <w:r>
        <w:rPr>
          <w:rFonts w:ascii="Times New Roman" w:eastAsia="宋体" w:hAnsi="Times New Roman" w:cs="Times New Roman" w:hint="eastAsia"/>
          <w:szCs w:val="28"/>
          <w:lang w:eastAsia="zh-CN"/>
        </w:rPr>
        <w:t>日）</w:t>
      </w:r>
      <w:bookmarkEnd w:id="1193"/>
      <w:bookmarkEnd w:id="1194"/>
      <w:bookmarkEnd w:id="1195"/>
      <w:bookmarkEnd w:id="1196"/>
      <w:bookmarkEnd w:id="1197"/>
      <w:bookmarkEnd w:id="1198"/>
    </w:p>
    <w:p>
      <w:pPr>
        <w:rPr>
          <w:rFonts w:cs="Times New Roman" w:hint="eastAsia"/>
          <w:lang w:eastAsia="zh-CN"/>
        </w:rPr>
      </w:pPr>
      <w:r>
        <w:rPr>
          <w:rFonts w:cs="Times New Roman" w:hint="eastAsia"/>
          <w:lang w:eastAsia="zh-CN"/>
        </w:rPr>
        <w:t>参会人员对评估提案给出了初步反馈，该提案旨在取消确定评估需提供非英语语言版本这一县级标准，并成立工作组来审查和提出新的衡量标准。</w:t>
      </w:r>
    </w:p>
    <w:p>
      <w:pPr>
        <w:pStyle w:val="Heading4"/>
        <w:rPr>
          <w:rFonts w:hint="eastAsia"/>
        </w:rPr>
      </w:pPr>
      <w:bookmarkStart w:id="1199" w:name="_Toc199403859"/>
      <w:bookmarkStart w:id="1200" w:name="_Toc210993350"/>
      <w:r>
        <w:rPr>
          <w:rFonts w:hint="eastAsia"/>
        </w:rPr>
        <w:t>利益相关方反馈</w:t>
      </w:r>
      <w:bookmarkEnd w:id="1199"/>
      <w:bookmarkEnd w:id="1200"/>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问题</w:t>
      </w:r>
      <w:r>
        <w:rPr>
          <w:rFonts w:ascii="Times New Roman" w:eastAsia="宋体" w:hAnsi="Times New Roman" w:cs="Times New Roman" w:hint="eastAsia"/>
          <w:bCs/>
          <w:lang w:eastAsia="zh-CN"/>
        </w:rPr>
        <w:t xml:space="preserve"> 1</w:t>
      </w:r>
      <w:r>
        <w:rPr>
          <w:rFonts w:ascii="Times New Roman" w:eastAsia="宋体" w:hAnsi="Times New Roman" w:cs="Times New Roman" w:hint="eastAsia"/>
          <w:bCs/>
          <w:lang w:eastAsia="zh-CN"/>
        </w:rPr>
        <w:t>：标准</w:t>
      </w:r>
    </w:p>
    <w:p>
      <w:pPr>
        <w:rPr>
          <w:rFonts w:cs="Times New Roman" w:hint="eastAsia"/>
          <w:b/>
          <w:bCs/>
          <w:color w:val="074F6A"/>
          <w:lang w:eastAsia="zh-CN"/>
        </w:rPr>
      </w:pPr>
      <w:r>
        <w:rPr>
          <w:rFonts w:cs="Times New Roman" w:hint="eastAsia"/>
          <w:b/>
          <w:bCs/>
          <w:color w:val="074F6A"/>
          <w:lang w:eastAsia="zh-CN"/>
        </w:rPr>
        <w:t>新泽西州目前用于确定评估需翻译成哪些语言的标准，是否仍为最佳衡量标准？</w:t>
      </w:r>
    </w:p>
    <w:p>
      <w:pPr>
        <w:pStyle w:val="Heading6"/>
        <w:rPr>
          <w:rFonts w:ascii="Times New Roman" w:hAnsi="Times New Roman" w:cs="Times New Roman" w:hint="eastAsia"/>
          <w:lang w:eastAsia="zh-CN"/>
        </w:rPr>
      </w:pPr>
      <w:r>
        <w:rPr>
          <w:rFonts w:ascii="Times New Roman" w:hAnsi="Times New Roman" w:cs="Times New Roman" w:hint="eastAsia"/>
          <w:lang w:eastAsia="zh-CN"/>
        </w:rPr>
        <w:t>回复</w:t>
      </w:r>
    </w:p>
    <w:p>
      <w:pPr>
        <w:pStyle w:val="ListParagraph"/>
        <w:numPr>
          <w:ilvl w:val="0"/>
          <w:numId w:val="160"/>
        </w:numPr>
        <w:spacing w:after="120" w:line="259" w:lineRule="auto"/>
        <w:contextualSpacing w:val="0"/>
        <w:rPr>
          <w:rFonts w:cs="Times New Roman" w:hint="eastAsia"/>
          <w:lang w:eastAsia="zh-CN"/>
        </w:rPr>
      </w:pPr>
      <w:r>
        <w:rPr>
          <w:rFonts w:cs="Times New Roman" w:hint="eastAsia"/>
          <w:lang w:eastAsia="zh-CN"/>
        </w:rPr>
        <w:t>询问翻译测试的过程和成本，提倡为所有可用语言提供翻译版本。</w:t>
      </w:r>
    </w:p>
    <w:p>
      <w:pPr>
        <w:pStyle w:val="ListParagraph"/>
        <w:numPr>
          <w:ilvl w:val="0"/>
          <w:numId w:val="160"/>
        </w:numPr>
        <w:spacing w:after="120" w:line="259" w:lineRule="auto"/>
        <w:contextualSpacing w:val="0"/>
        <w:rPr>
          <w:rFonts w:cs="Times New Roman" w:hint="eastAsia"/>
          <w:lang w:eastAsia="zh-CN"/>
        </w:rPr>
      </w:pPr>
      <w:r>
        <w:rPr>
          <w:rFonts w:cs="Times New Roman" w:hint="eastAsia"/>
          <w:lang w:eastAsia="zh-CN"/>
        </w:rPr>
        <w:t>批评“</w:t>
      </w:r>
      <w:r>
        <w:rPr>
          <w:rFonts w:cs="Times New Roman" w:hint="eastAsia"/>
          <w:lang w:eastAsia="zh-CN"/>
        </w:rPr>
        <w:t xml:space="preserve">5% </w:t>
      </w:r>
      <w:r>
        <w:rPr>
          <w:rFonts w:cs="Times New Roman" w:hint="eastAsia"/>
          <w:lang w:eastAsia="zh-CN"/>
        </w:rPr>
        <w:t>的翻译门槛过低”，认为为如此小规模的群体提供翻译在财政上不合理。</w:t>
      </w:r>
    </w:p>
    <w:p>
      <w:pPr>
        <w:pStyle w:val="ListParagraph"/>
        <w:numPr>
          <w:ilvl w:val="0"/>
          <w:numId w:val="160"/>
        </w:numPr>
        <w:spacing w:after="120" w:line="259" w:lineRule="auto"/>
        <w:contextualSpacing w:val="0"/>
        <w:rPr>
          <w:rFonts w:cs="Times New Roman" w:hint="eastAsia"/>
          <w:lang w:eastAsia="zh-CN"/>
        </w:rPr>
      </w:pPr>
      <w:r>
        <w:rPr>
          <w:rFonts w:cs="Times New Roman" w:hint="eastAsia"/>
          <w:lang w:eastAsia="zh-CN"/>
        </w:rPr>
        <w:t>指出存在家长未在学区登记表上披露家庭使用的其他语言这一问题，导致学生在评估期间可能面临语言障碍。</w:t>
      </w:r>
    </w:p>
    <w:p>
      <w:pPr>
        <w:pStyle w:val="ListParagraph"/>
        <w:numPr>
          <w:ilvl w:val="0"/>
          <w:numId w:val="160"/>
        </w:numPr>
        <w:spacing w:after="120" w:line="259" w:lineRule="auto"/>
        <w:contextualSpacing w:val="0"/>
        <w:rPr>
          <w:rFonts w:cs="Times New Roman" w:hint="eastAsia"/>
          <w:lang w:eastAsia="zh-CN"/>
        </w:rPr>
      </w:pPr>
      <w:r>
        <w:rPr>
          <w:rFonts w:cs="Times New Roman" w:hint="eastAsia"/>
          <w:lang w:eastAsia="zh-CN"/>
        </w:rPr>
        <w:t>担忧评估中某些内容特定词汇在学生母语中不存在，影响其对评估内容的理解。</w:t>
      </w:r>
    </w:p>
    <w:p>
      <w:pPr>
        <w:pStyle w:val="ListParagraph"/>
        <w:numPr>
          <w:ilvl w:val="0"/>
          <w:numId w:val="160"/>
        </w:numPr>
        <w:spacing w:after="120" w:line="259" w:lineRule="auto"/>
        <w:contextualSpacing w:val="0"/>
        <w:rPr>
          <w:rFonts w:cs="Times New Roman" w:hint="eastAsia"/>
          <w:lang w:eastAsia="zh-CN"/>
        </w:rPr>
      </w:pPr>
      <w:r>
        <w:rPr>
          <w:rFonts w:cs="Times New Roman" w:hint="eastAsia"/>
          <w:lang w:eastAsia="zh-CN"/>
        </w:rPr>
        <w:t>倡导用英语对学生授课，同时为学区内所有母语使用者提供过渡性资源，如乌尔都语</w:t>
      </w:r>
      <w:r>
        <w:rPr>
          <w:rFonts w:cs="Times New Roman" w:hint="eastAsia"/>
          <w:lang w:eastAsia="zh-CN"/>
        </w:rPr>
        <w:t>/</w:t>
      </w:r>
      <w:r>
        <w:rPr>
          <w:rFonts w:cs="Times New Roman" w:hint="eastAsia"/>
          <w:lang w:eastAsia="zh-CN"/>
        </w:rPr>
        <w:t>英语词典和翻译材料。</w:t>
      </w:r>
    </w:p>
    <w:p>
      <w:pPr>
        <w:pStyle w:val="ListParagraph"/>
        <w:numPr>
          <w:ilvl w:val="0"/>
          <w:numId w:val="160"/>
        </w:numPr>
        <w:spacing w:after="120" w:line="259" w:lineRule="auto"/>
        <w:contextualSpacing w:val="0"/>
        <w:rPr>
          <w:rFonts w:cs="Times New Roman" w:hint="eastAsia"/>
          <w:lang w:eastAsia="zh-CN"/>
        </w:rPr>
      </w:pPr>
      <w:r>
        <w:rPr>
          <w:rFonts w:cs="Times New Roman" w:hint="eastAsia"/>
          <w:lang w:eastAsia="zh-CN"/>
        </w:rPr>
        <w:t>倡导即使仅惠及少数学生，也应增加翻译语种；建议利用技术降低翻译成本。</w:t>
      </w:r>
    </w:p>
    <w:p>
      <w:pPr>
        <w:pStyle w:val="ListParagraph"/>
        <w:numPr>
          <w:ilvl w:val="0"/>
          <w:numId w:val="160"/>
        </w:numPr>
        <w:spacing w:after="120" w:line="259" w:lineRule="auto"/>
        <w:contextualSpacing w:val="0"/>
        <w:rPr>
          <w:rFonts w:cs="Times New Roman" w:hint="eastAsia"/>
          <w:lang w:eastAsia="zh-CN"/>
        </w:rPr>
      </w:pPr>
      <w:r>
        <w:rPr>
          <w:rFonts w:cs="Times New Roman" w:hint="eastAsia"/>
          <w:lang w:eastAsia="zh-CN"/>
        </w:rPr>
        <w:t>担忧该标准对一年级多语言学习者学生的适用性，以及将这类学生排除在外对其评估时的自信心和参与度产生的影响。</w:t>
      </w:r>
    </w:p>
    <w:p>
      <w:pPr>
        <w:pStyle w:val="ListParagraph"/>
        <w:numPr>
          <w:ilvl w:val="0"/>
          <w:numId w:val="160"/>
        </w:numPr>
        <w:spacing w:after="120" w:line="259" w:lineRule="auto"/>
        <w:contextualSpacing w:val="0"/>
        <w:rPr>
          <w:rFonts w:cs="Times New Roman" w:hint="eastAsia"/>
          <w:lang w:eastAsia="zh-CN"/>
        </w:rPr>
      </w:pPr>
      <w:r>
        <w:rPr>
          <w:rFonts w:cs="Times New Roman" w:hint="eastAsia"/>
          <w:lang w:eastAsia="zh-CN"/>
        </w:rPr>
        <w:t>分享一个评估窗口期故事，凸显学生使用不熟悉的语言参与评估时面临的挑战。</w:t>
      </w:r>
    </w:p>
    <w:p>
      <w:pPr>
        <w:pStyle w:val="ListParagraph"/>
        <w:numPr>
          <w:ilvl w:val="0"/>
          <w:numId w:val="160"/>
        </w:numPr>
        <w:spacing w:after="120" w:line="259" w:lineRule="auto"/>
        <w:contextualSpacing w:val="0"/>
        <w:rPr>
          <w:rFonts w:cs="Times New Roman" w:hint="eastAsia"/>
          <w:lang w:eastAsia="zh-CN"/>
        </w:rPr>
      </w:pPr>
      <w:r>
        <w:rPr>
          <w:rFonts w:cs="Times New Roman" w:hint="eastAsia"/>
          <w:lang w:eastAsia="zh-CN"/>
        </w:rPr>
        <w:t>强调让学生能够用自己理解的语言参加测试的重要性，只有这样才能准确衡量其知识水平。</w:t>
      </w:r>
    </w:p>
    <w:p>
      <w:pPr>
        <w:pStyle w:val="ListParagraph"/>
        <w:numPr>
          <w:ilvl w:val="0"/>
          <w:numId w:val="160"/>
        </w:numPr>
        <w:spacing w:after="120" w:line="259" w:lineRule="auto"/>
        <w:contextualSpacing w:val="0"/>
        <w:rPr>
          <w:rFonts w:cs="Times New Roman" w:hint="eastAsia"/>
          <w:lang w:eastAsia="zh-CN"/>
        </w:rPr>
      </w:pPr>
      <w:r>
        <w:rPr>
          <w:rFonts w:cs="Times New Roman" w:hint="eastAsia"/>
          <w:lang w:eastAsia="zh-CN"/>
        </w:rPr>
        <w:t>如果能让众多学生受益，建议在全州范围内翻译评估材料。</w:t>
      </w:r>
    </w:p>
    <w:p>
      <w:pPr>
        <w:pStyle w:val="ListParagraph"/>
        <w:numPr>
          <w:ilvl w:val="0"/>
          <w:numId w:val="160"/>
        </w:numPr>
        <w:spacing w:after="120" w:line="259" w:lineRule="auto"/>
        <w:contextualSpacing w:val="0"/>
        <w:rPr>
          <w:rFonts w:cs="Times New Roman" w:hint="eastAsia"/>
          <w:lang w:eastAsia="zh-CN"/>
        </w:rPr>
      </w:pPr>
      <w:r>
        <w:rPr>
          <w:rFonts w:cs="Times New Roman" w:hint="eastAsia"/>
          <w:lang w:eastAsia="zh-CN"/>
        </w:rPr>
        <w:t>对电子翻译的预期成本的提出疑问，同时对新泽西州教育部的工作表示感谢。</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保留第一点反馈，因为它与小组观点一致。</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扩充第二点反馈，纳入需制定更广泛标准以覆盖多样化学生群体的需求。</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参考校长和督导组织成员的意见，他们或许能提供有价值的建议。</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建议探索按照区域而非县来确定翻译语种的可能性，以实现更具代表性的覆盖。</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建议按照全州人口统计信息，准备全州使用最多的</w:t>
      </w:r>
      <w:r>
        <w:rPr>
          <w:rFonts w:cs="Times New Roman" w:hint="eastAsia"/>
          <w:lang w:eastAsia="zh-CN"/>
        </w:rPr>
        <w:t xml:space="preserve"> 5 </w:t>
      </w:r>
      <w:r>
        <w:rPr>
          <w:rFonts w:cs="Times New Roman" w:hint="eastAsia"/>
          <w:lang w:eastAsia="zh-CN"/>
        </w:rPr>
        <w:t>种语言的测试版本。</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主张由州政府承担提供主要语言版本评估的成本，学区可根据需求提出专项申请。</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对多语言学习者群体三年期数据跟踪机制提出疑问。</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不认同当前标准，建议关注全县总人口。</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lastRenderedPageBreak/>
        <w:t>质疑为何不能为使用最多的语言提供评估翻译版本。</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认为评估机构应能够以合理的成本完成语言翻译工作。</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学生感到不满，因为考试说明可以用他们的语言阅读，但评估内容却未提供相应翻译版本。</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担忧公平性问题，以及学生因此受到的不公平待遇。</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强调葡萄牙语和克里奥尔语使用者数量增长，建议将其作为评估语言。</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担忧评估未提供母语版本会阻碍学生理解评估内容。</w:t>
      </w:r>
    </w:p>
    <w:p>
      <w:pPr>
        <w:pStyle w:val="ListParagraph"/>
        <w:numPr>
          <w:ilvl w:val="0"/>
          <w:numId w:val="158"/>
        </w:numPr>
        <w:spacing w:after="120" w:line="264" w:lineRule="auto"/>
        <w:contextualSpacing w:val="0"/>
        <w:rPr>
          <w:rFonts w:eastAsia="Times New Roman" w:cs="Times New Roman" w:hint="eastAsia"/>
          <w:lang w:eastAsia="zh-CN"/>
        </w:rPr>
      </w:pPr>
      <w:r>
        <w:rPr>
          <w:rFonts w:cs="Times New Roman" w:hint="eastAsia"/>
          <w:lang w:eastAsia="zh-CN"/>
        </w:rPr>
        <w:t>质疑最初制定标准的流程及英语语言艺术评估的目的。</w:t>
      </w:r>
    </w:p>
    <w:p>
      <w:pPr>
        <w:pStyle w:val="ListParagraph"/>
        <w:numPr>
          <w:ilvl w:val="0"/>
          <w:numId w:val="159"/>
        </w:numPr>
        <w:spacing w:after="120" w:line="264" w:lineRule="auto"/>
        <w:contextualSpacing w:val="0"/>
        <w:rPr>
          <w:rFonts w:eastAsia="Times New Roman" w:cs="Times New Roman" w:hint="eastAsia"/>
          <w:lang w:eastAsia="zh-CN"/>
        </w:rPr>
      </w:pPr>
      <w:r>
        <w:rPr>
          <w:rFonts w:cs="Times New Roman" w:hint="eastAsia"/>
          <w:lang w:eastAsia="zh-CN"/>
        </w:rPr>
        <w:t>表示对讨论要点理解不清晰。</w:t>
      </w:r>
    </w:p>
    <w:p>
      <w:pPr>
        <w:pStyle w:val="ListParagraph"/>
        <w:numPr>
          <w:ilvl w:val="0"/>
          <w:numId w:val="159"/>
        </w:numPr>
        <w:spacing w:after="120" w:line="264" w:lineRule="auto"/>
        <w:contextualSpacing w:val="0"/>
        <w:rPr>
          <w:rFonts w:eastAsia="Times New Roman" w:cs="Times New Roman" w:hint="eastAsia"/>
          <w:lang w:eastAsia="zh-CN"/>
        </w:rPr>
      </w:pPr>
      <w:r>
        <w:rPr>
          <w:rFonts w:cs="Times New Roman" w:hint="eastAsia"/>
          <w:lang w:eastAsia="zh-CN"/>
        </w:rPr>
        <w:t>建议将</w:t>
      </w:r>
      <w:r>
        <w:rPr>
          <w:rFonts w:cs="Times New Roman" w:hint="eastAsia"/>
          <w:lang w:eastAsia="zh-CN"/>
        </w:rPr>
        <w:t xml:space="preserve"> 20% </w:t>
      </w:r>
      <w:r>
        <w:rPr>
          <w:rFonts w:cs="Times New Roman" w:hint="eastAsia"/>
          <w:lang w:eastAsia="zh-CN"/>
        </w:rPr>
        <w:t>的标准降低至</w:t>
      </w:r>
      <w:r>
        <w:rPr>
          <w:rFonts w:cs="Times New Roman" w:hint="eastAsia"/>
          <w:lang w:eastAsia="zh-CN"/>
        </w:rPr>
        <w:t xml:space="preserve"> 10%</w:t>
      </w:r>
      <w:r>
        <w:rPr>
          <w:rFonts w:cs="Times New Roman" w:hint="eastAsia"/>
          <w:lang w:eastAsia="zh-CN"/>
        </w:rPr>
        <w:t>。</w:t>
      </w:r>
    </w:p>
    <w:p>
      <w:pPr>
        <w:pStyle w:val="ListParagraph"/>
        <w:numPr>
          <w:ilvl w:val="0"/>
          <w:numId w:val="159"/>
        </w:numPr>
        <w:spacing w:after="120" w:line="264" w:lineRule="auto"/>
        <w:contextualSpacing w:val="0"/>
        <w:rPr>
          <w:rFonts w:eastAsia="Times New Roman" w:cs="Times New Roman" w:hint="eastAsia"/>
          <w:lang w:eastAsia="zh-CN"/>
        </w:rPr>
      </w:pPr>
      <w:r>
        <w:rPr>
          <w:rFonts w:cs="Times New Roman" w:hint="eastAsia"/>
          <w:lang w:eastAsia="zh-CN"/>
        </w:rPr>
        <w:t>质疑该提案正在解决的问题是什么。</w:t>
      </w:r>
    </w:p>
    <w:p>
      <w:pPr>
        <w:pStyle w:val="ListParagraph"/>
        <w:numPr>
          <w:ilvl w:val="0"/>
          <w:numId w:val="159"/>
        </w:numPr>
        <w:spacing w:after="120" w:line="264" w:lineRule="auto"/>
        <w:contextualSpacing w:val="0"/>
        <w:rPr>
          <w:rFonts w:eastAsia="Times New Roman" w:cs="Times New Roman" w:hint="eastAsia"/>
          <w:lang w:eastAsia="zh-CN"/>
        </w:rPr>
      </w:pPr>
      <w:r>
        <w:rPr>
          <w:rFonts w:cs="Times New Roman" w:hint="eastAsia"/>
          <w:lang w:eastAsia="zh-CN"/>
        </w:rPr>
        <w:t>建议将标准设定在城市层面，而非县级层面。</w:t>
      </w:r>
    </w:p>
    <w:p>
      <w:pPr>
        <w:pStyle w:val="ListParagraph"/>
        <w:numPr>
          <w:ilvl w:val="0"/>
          <w:numId w:val="159"/>
        </w:numPr>
        <w:spacing w:after="120" w:line="264" w:lineRule="auto"/>
        <w:contextualSpacing w:val="0"/>
        <w:rPr>
          <w:rFonts w:eastAsia="Times New Roman" w:cs="Times New Roman" w:hint="eastAsia"/>
          <w:lang w:eastAsia="zh-CN"/>
        </w:rPr>
      </w:pPr>
      <w:r>
        <w:rPr>
          <w:rFonts w:cs="Times New Roman" w:hint="eastAsia"/>
          <w:lang w:eastAsia="zh-CN"/>
        </w:rPr>
        <w:t>不认同当前指标的有效性。</w:t>
      </w:r>
    </w:p>
    <w:p>
      <w:pPr>
        <w:pStyle w:val="ListParagraph"/>
        <w:numPr>
          <w:ilvl w:val="0"/>
          <w:numId w:val="159"/>
        </w:numPr>
        <w:spacing w:after="120" w:line="264" w:lineRule="auto"/>
        <w:contextualSpacing w:val="0"/>
        <w:rPr>
          <w:rFonts w:eastAsia="Times New Roman" w:cs="Times New Roman" w:hint="eastAsia"/>
          <w:lang w:eastAsia="zh-CN"/>
        </w:rPr>
      </w:pPr>
      <w:r>
        <w:rPr>
          <w:rFonts w:cs="Times New Roman" w:hint="eastAsia"/>
          <w:lang w:eastAsia="zh-CN"/>
        </w:rPr>
        <w:t>希望探索评估的未来，包括人工智能和翻译服务的应用。</w:t>
      </w:r>
    </w:p>
    <w:p>
      <w:pPr>
        <w:pStyle w:val="ListParagraph"/>
        <w:numPr>
          <w:ilvl w:val="0"/>
          <w:numId w:val="159"/>
        </w:numPr>
        <w:spacing w:after="120" w:line="264" w:lineRule="auto"/>
        <w:contextualSpacing w:val="0"/>
        <w:rPr>
          <w:rFonts w:eastAsia="Times New Roman" w:cs="Times New Roman" w:hint="eastAsia"/>
          <w:lang w:eastAsia="zh-CN"/>
        </w:rPr>
      </w:pPr>
      <w:r>
        <w:rPr>
          <w:rFonts w:cs="Times New Roman" w:hint="eastAsia"/>
          <w:lang w:eastAsia="zh-CN"/>
        </w:rPr>
        <w:t>质疑为标准设定固定百分比是否有必要。</w:t>
      </w:r>
    </w:p>
    <w:p>
      <w:pPr>
        <w:pStyle w:val="ListParagraph"/>
        <w:numPr>
          <w:ilvl w:val="0"/>
          <w:numId w:val="159"/>
        </w:numPr>
        <w:spacing w:after="120" w:line="264" w:lineRule="auto"/>
        <w:contextualSpacing w:val="0"/>
        <w:rPr>
          <w:rFonts w:eastAsia="Times New Roman" w:cs="Times New Roman" w:hint="eastAsia"/>
          <w:lang w:eastAsia="zh-CN"/>
        </w:rPr>
      </w:pPr>
      <w:r>
        <w:rPr>
          <w:rFonts w:cs="Times New Roman" w:hint="eastAsia"/>
          <w:lang w:eastAsia="zh-CN"/>
        </w:rPr>
        <w:t>强调州教育机构与评估服务提供商需就语言需求展开沟通。</w:t>
      </w:r>
    </w:p>
    <w:p>
      <w:pPr>
        <w:pStyle w:val="ListParagraph"/>
        <w:numPr>
          <w:ilvl w:val="0"/>
          <w:numId w:val="159"/>
        </w:numPr>
        <w:spacing w:after="120" w:line="264" w:lineRule="auto"/>
        <w:rPr>
          <w:rFonts w:eastAsia="Times New Roman" w:cs="Times New Roman" w:hint="eastAsia"/>
          <w:lang w:eastAsia="zh-CN"/>
        </w:rPr>
      </w:pPr>
      <w:r>
        <w:rPr>
          <w:rFonts w:cs="Times New Roman" w:hint="eastAsia"/>
          <w:lang w:eastAsia="zh-CN"/>
        </w:rPr>
        <w:t>讨论州教育机构的能力对决策制定的影响。</w:t>
      </w:r>
      <w:r>
        <w:rPr>
          <w:rFonts w:cs="Times New Roman" w:hint="eastAsia"/>
          <w:lang w:eastAsia="zh-CN"/>
        </w:rPr>
        <w:br w:type="page"/>
      </w:r>
    </w:p>
    <w:p>
      <w:pPr>
        <w:pStyle w:val="Heading4"/>
        <w:rPr>
          <w:rFonts w:hint="eastAsia"/>
        </w:rPr>
      </w:pPr>
      <w:bookmarkStart w:id="1201" w:name="_Toc199403860"/>
      <w:bookmarkStart w:id="1202" w:name="_Toc210993351"/>
      <w:r>
        <w:rPr>
          <w:rFonts w:hint="eastAsia"/>
        </w:rPr>
        <w:lastRenderedPageBreak/>
        <w:t>关于评估提案的核心反馈要点</w:t>
      </w:r>
      <w:bookmarkEnd w:id="1201"/>
      <w:bookmarkEnd w:id="1202"/>
    </w:p>
    <w:p>
      <w:pPr>
        <w:pStyle w:val="Heading5"/>
        <w:rPr>
          <w:rFonts w:ascii="Times New Roman" w:hAnsi="Times New Roman" w:cs="Times New Roman" w:hint="eastAsia"/>
          <w:lang w:eastAsia="zh-CN"/>
        </w:rPr>
      </w:pPr>
      <w:r>
        <w:rPr>
          <w:rFonts w:ascii="Times New Roman" w:eastAsia="宋体" w:hAnsi="Times New Roman" w:cs="Times New Roman" w:hint="eastAsia"/>
          <w:bCs/>
          <w:lang w:eastAsia="zh-CN"/>
        </w:rPr>
        <w:t>回复</w:t>
      </w:r>
    </w:p>
    <w:p>
      <w:pPr>
        <w:pStyle w:val="ListParagraph"/>
        <w:numPr>
          <w:ilvl w:val="0"/>
          <w:numId w:val="161"/>
        </w:numPr>
        <w:spacing w:after="120" w:line="264" w:lineRule="auto"/>
        <w:contextualSpacing w:val="0"/>
        <w:rPr>
          <w:rFonts w:eastAsia="Times New Roman" w:cs="Times New Roman" w:hint="eastAsia"/>
          <w:lang w:eastAsia="zh-CN"/>
        </w:rPr>
      </w:pPr>
      <w:r>
        <w:rPr>
          <w:rFonts w:cs="Times New Roman" w:hint="eastAsia"/>
          <w:lang w:eastAsia="zh-CN"/>
        </w:rPr>
        <w:t>倡导将评估翻译成多种语言，以适应多样化的学生群体，并确保准确评估知识水平。</w:t>
      </w:r>
    </w:p>
    <w:p>
      <w:pPr>
        <w:pStyle w:val="ListParagraph"/>
        <w:numPr>
          <w:ilvl w:val="0"/>
          <w:numId w:val="161"/>
        </w:numPr>
        <w:spacing w:after="120" w:line="264" w:lineRule="auto"/>
        <w:contextualSpacing w:val="0"/>
        <w:rPr>
          <w:rFonts w:eastAsia="Times New Roman" w:cs="Times New Roman" w:hint="eastAsia"/>
          <w:lang w:eastAsia="zh-CN"/>
        </w:rPr>
      </w:pPr>
      <w:r>
        <w:rPr>
          <w:rFonts w:cs="Times New Roman" w:hint="eastAsia"/>
          <w:lang w:eastAsia="zh-CN"/>
        </w:rPr>
        <w:t>担忧当前标准不足以确定语言翻译需求，特别是对于一年级的多语言学习学生而言。</w:t>
      </w:r>
    </w:p>
    <w:p>
      <w:pPr>
        <w:pStyle w:val="ListParagraph"/>
        <w:numPr>
          <w:ilvl w:val="0"/>
          <w:numId w:val="161"/>
        </w:numPr>
        <w:spacing w:after="120" w:line="264" w:lineRule="auto"/>
        <w:contextualSpacing w:val="0"/>
        <w:rPr>
          <w:rFonts w:eastAsia="Times New Roman" w:cs="Times New Roman" w:hint="eastAsia"/>
          <w:lang w:eastAsia="zh-CN"/>
        </w:rPr>
      </w:pPr>
      <w:r>
        <w:rPr>
          <w:rFonts w:cs="Times New Roman" w:hint="eastAsia"/>
          <w:lang w:eastAsia="zh-CN"/>
        </w:rPr>
        <w:t>批评“翻译门槛较低”，利益相关方主张为所有可用语言提供评估翻译版本，以有效地支持学生。</w:t>
      </w:r>
    </w:p>
    <w:p>
      <w:pPr>
        <w:pStyle w:val="ListParagraph"/>
        <w:numPr>
          <w:ilvl w:val="0"/>
          <w:numId w:val="161"/>
        </w:numPr>
        <w:spacing w:after="120" w:line="264" w:lineRule="auto"/>
        <w:contextualSpacing w:val="0"/>
        <w:rPr>
          <w:rFonts w:eastAsia="Times New Roman" w:cs="Times New Roman" w:hint="eastAsia"/>
          <w:lang w:eastAsia="zh-CN"/>
        </w:rPr>
      </w:pPr>
      <w:r>
        <w:rPr>
          <w:rFonts w:cs="Times New Roman" w:hint="eastAsia"/>
          <w:lang w:eastAsia="zh-CN"/>
        </w:rPr>
        <w:t>指出与语言障碍相关的挑战，包括家长未披露家庭中使用的语言，以及会影响评估内容理解的潜在内容特定词汇差异。</w:t>
      </w:r>
    </w:p>
    <w:p>
      <w:pPr>
        <w:pStyle w:val="ListParagraph"/>
        <w:numPr>
          <w:ilvl w:val="0"/>
          <w:numId w:val="161"/>
        </w:numPr>
        <w:spacing w:after="120" w:line="264" w:lineRule="auto"/>
        <w:contextualSpacing w:val="0"/>
        <w:rPr>
          <w:rFonts w:eastAsia="Times New Roman" w:cs="Times New Roman" w:hint="eastAsia"/>
          <w:lang w:eastAsia="zh-CN"/>
        </w:rPr>
      </w:pPr>
      <w:r>
        <w:rPr>
          <w:rFonts w:cs="Times New Roman" w:hint="eastAsia"/>
          <w:lang w:eastAsia="zh-CN"/>
        </w:rPr>
        <w:t>强调评估过程中学生参与度和自信心的重要性，指出“被排除在外”和语言障碍的负面影响。</w:t>
      </w:r>
    </w:p>
    <w:p>
      <w:pPr>
        <w:pStyle w:val="ListParagraph"/>
        <w:numPr>
          <w:ilvl w:val="0"/>
          <w:numId w:val="161"/>
        </w:numPr>
        <w:spacing w:after="120" w:line="264" w:lineRule="auto"/>
        <w:contextualSpacing w:val="0"/>
        <w:rPr>
          <w:rFonts w:eastAsia="Times New Roman" w:cs="Times New Roman" w:hint="eastAsia"/>
          <w:lang w:eastAsia="zh-CN"/>
        </w:rPr>
      </w:pPr>
      <w:r>
        <w:rPr>
          <w:rFonts w:cs="Times New Roman" w:hint="eastAsia"/>
          <w:lang w:eastAsia="zh-CN"/>
        </w:rPr>
        <w:t>建议利用技术实现高性价比的翻译解决方案，并确保学生能使用自己理解的语言参加评估。</w:t>
      </w:r>
    </w:p>
    <w:p>
      <w:pPr>
        <w:pStyle w:val="ListParagraph"/>
        <w:numPr>
          <w:ilvl w:val="0"/>
          <w:numId w:val="161"/>
        </w:numPr>
        <w:spacing w:after="120" w:line="264" w:lineRule="auto"/>
        <w:rPr>
          <w:rFonts w:eastAsia="Times New Roman" w:cs="Times New Roman" w:hint="eastAsia"/>
          <w:lang w:eastAsia="zh-CN"/>
        </w:rPr>
      </w:pPr>
      <w:r>
        <w:rPr>
          <w:rFonts w:cs="Times New Roman" w:hint="eastAsia"/>
          <w:lang w:eastAsia="zh-CN"/>
        </w:rPr>
        <w:t>感谢新泽西州教育部在解决语言相关评估挑战方面的努力，同时倡导提供更多资源以有效支持多语言学习者。</w:t>
      </w:r>
    </w:p>
    <w:p>
      <w:pPr>
        <w:pStyle w:val="Heading4"/>
        <w:rPr>
          <w:rFonts w:hint="eastAsia"/>
        </w:rPr>
      </w:pPr>
      <w:bookmarkStart w:id="1203" w:name="_Toc199403861"/>
      <w:bookmarkStart w:id="1204" w:name="_Toc210993352"/>
      <w:r>
        <w:rPr>
          <w:rFonts w:hint="eastAsia"/>
        </w:rPr>
        <w:t>会议的主要主题和要点</w:t>
      </w:r>
      <w:bookmarkEnd w:id="1203"/>
      <w:bookmarkEnd w:id="1204"/>
    </w:p>
    <w:p>
      <w:pPr>
        <w:pStyle w:val="ListParagraph"/>
        <w:numPr>
          <w:ilvl w:val="0"/>
          <w:numId w:val="162"/>
        </w:numPr>
        <w:spacing w:after="120" w:line="264" w:lineRule="auto"/>
        <w:contextualSpacing w:val="0"/>
        <w:rPr>
          <w:rFonts w:eastAsia="Times New Roman" w:cs="Times New Roman" w:hint="eastAsia"/>
          <w:lang w:eastAsia="zh-CN"/>
        </w:rPr>
      </w:pPr>
      <w:r>
        <w:rPr>
          <w:rFonts w:cs="Times New Roman" w:hint="eastAsia"/>
          <w:b/>
          <w:bCs/>
          <w:lang w:eastAsia="zh-CN"/>
        </w:rPr>
        <w:t>感谢新泽西州教育部的工作人员：</w:t>
      </w:r>
      <w:r>
        <w:rPr>
          <w:rFonts w:cs="Times New Roman" w:hint="eastAsia"/>
          <w:lang w:eastAsia="zh-CN"/>
        </w:rPr>
        <w:t>认可和感谢新泽西州教育部工作人员记录了详尽的笔记。</w:t>
      </w:r>
    </w:p>
    <w:p>
      <w:pPr>
        <w:pStyle w:val="ListParagraph"/>
        <w:numPr>
          <w:ilvl w:val="0"/>
          <w:numId w:val="162"/>
        </w:numPr>
        <w:spacing w:after="120" w:line="264" w:lineRule="auto"/>
        <w:contextualSpacing w:val="0"/>
        <w:rPr>
          <w:rFonts w:eastAsia="Times New Roman" w:cs="Times New Roman" w:hint="eastAsia"/>
          <w:lang w:eastAsia="zh-CN"/>
        </w:rPr>
      </w:pPr>
      <w:r>
        <w:rPr>
          <w:rFonts w:cs="Times New Roman" w:hint="eastAsia"/>
          <w:b/>
          <w:bCs/>
          <w:lang w:eastAsia="zh-CN"/>
        </w:rPr>
        <w:t>新泽西州教育部的灵活性和响应性：</w:t>
      </w:r>
      <w:r>
        <w:rPr>
          <w:rFonts w:cs="Times New Roman" w:hint="eastAsia"/>
          <w:lang w:eastAsia="zh-CN"/>
        </w:rPr>
        <w:t>利益相关方指出，新泽西州教育部在回应他们的问题和疑虑时表现出灵活性。</w:t>
      </w:r>
    </w:p>
    <w:p>
      <w:pPr>
        <w:pStyle w:val="ListParagraph"/>
        <w:numPr>
          <w:ilvl w:val="0"/>
          <w:numId w:val="162"/>
        </w:numPr>
        <w:spacing w:after="120" w:line="264" w:lineRule="auto"/>
        <w:contextualSpacing w:val="0"/>
        <w:rPr>
          <w:rFonts w:eastAsia="Times New Roman" w:cs="Times New Roman" w:hint="eastAsia"/>
          <w:lang w:eastAsia="zh-CN"/>
        </w:rPr>
      </w:pPr>
      <w:r>
        <w:rPr>
          <w:rFonts w:cs="Times New Roman" w:hint="eastAsia"/>
          <w:b/>
          <w:bCs/>
          <w:lang w:eastAsia="zh-CN"/>
        </w:rPr>
        <w:t>认可和感谢：</w:t>
      </w:r>
      <w:r>
        <w:rPr>
          <w:rFonts w:cs="Times New Roman" w:hint="eastAsia"/>
          <w:lang w:eastAsia="zh-CN"/>
        </w:rPr>
        <w:t>利益相关方感谢新泽西州教育部抽出时间回顾第</w:t>
      </w:r>
      <w:r>
        <w:rPr>
          <w:rFonts w:cs="Times New Roman" w:hint="eastAsia"/>
          <w:lang w:eastAsia="zh-CN"/>
        </w:rPr>
        <w:t xml:space="preserve"> 1-3 </w:t>
      </w:r>
      <w:r>
        <w:rPr>
          <w:rFonts w:cs="Times New Roman" w:hint="eastAsia"/>
          <w:lang w:eastAsia="zh-CN"/>
        </w:rPr>
        <w:t>次会议的讨论内容，并感谢他们为制定提案所做的努力。</w:t>
      </w:r>
    </w:p>
    <w:p>
      <w:pPr>
        <w:pStyle w:val="ListParagraph"/>
        <w:numPr>
          <w:ilvl w:val="0"/>
          <w:numId w:val="162"/>
        </w:numPr>
        <w:spacing w:after="120" w:line="264" w:lineRule="auto"/>
        <w:contextualSpacing w:val="0"/>
        <w:rPr>
          <w:rFonts w:cs="Times New Roman" w:hint="eastAsia"/>
          <w:lang w:eastAsia="zh-CN"/>
        </w:rPr>
      </w:pPr>
      <w:r>
        <w:rPr>
          <w:rFonts w:cs="Times New Roman" w:hint="eastAsia"/>
          <w:b/>
          <w:bCs/>
          <w:lang w:eastAsia="zh-CN"/>
        </w:rPr>
        <w:t>对新泽西州教育部工作的积极评价：</w:t>
      </w:r>
      <w:r>
        <w:rPr>
          <w:rFonts w:cs="Times New Roman" w:hint="eastAsia"/>
          <w:lang w:eastAsia="zh-CN"/>
        </w:rPr>
        <w:t>利益相关方对新泽西州教育部完成的工作表示满意。认可其在制定提案方面的努力，并感谢自己能参与这一过程。</w:t>
      </w:r>
    </w:p>
    <w:p>
      <w:pPr>
        <w:pStyle w:val="ListParagraph"/>
        <w:numPr>
          <w:ilvl w:val="0"/>
          <w:numId w:val="162"/>
        </w:numPr>
        <w:spacing w:after="120" w:line="264" w:lineRule="auto"/>
        <w:contextualSpacing w:val="0"/>
        <w:rPr>
          <w:rFonts w:cs="Times New Roman" w:hint="eastAsia"/>
          <w:lang w:eastAsia="zh-CN"/>
        </w:rPr>
      </w:pPr>
      <w:r>
        <w:rPr>
          <w:rFonts w:cs="Times New Roman" w:hint="eastAsia"/>
          <w:b/>
          <w:bCs/>
          <w:lang w:eastAsia="zh-CN"/>
        </w:rPr>
        <w:t>与</w:t>
      </w:r>
      <w:r>
        <w:rPr>
          <w:rFonts w:cs="Times New Roman" w:hint="eastAsia"/>
          <w:b/>
          <w:bCs/>
          <w:lang w:eastAsia="zh-CN"/>
        </w:rPr>
        <w:t xml:space="preserve"> NJTSS </w:t>
      </w:r>
      <w:r>
        <w:rPr>
          <w:rFonts w:cs="Times New Roman" w:hint="eastAsia"/>
          <w:b/>
          <w:bCs/>
          <w:lang w:eastAsia="zh-CN"/>
        </w:rPr>
        <w:t>的互动和新讨论：</w:t>
      </w:r>
      <w:r>
        <w:rPr>
          <w:rFonts w:cs="Times New Roman" w:hint="eastAsia"/>
          <w:lang w:eastAsia="zh-CN"/>
        </w:rPr>
        <w:t>关于新泽西州分层支持体系的讨论非常引人入胜，</w:t>
      </w:r>
      <w:r>
        <w:rPr>
          <w:rFonts w:cs="Times New Roman" w:hint="eastAsia"/>
          <w:lang w:eastAsia="zh-CN"/>
        </w:rPr>
        <w:t>[</w:t>
      </w:r>
      <w:r>
        <w:rPr>
          <w:rFonts w:cs="Times New Roman" w:hint="eastAsia"/>
          <w:lang w:eastAsia="zh-CN"/>
        </w:rPr>
        <w:t>我们已经</w:t>
      </w:r>
      <w:r>
        <w:rPr>
          <w:rFonts w:cs="Times New Roman" w:hint="eastAsia"/>
          <w:lang w:eastAsia="zh-CN"/>
        </w:rPr>
        <w:t>]</w:t>
      </w:r>
      <w:r>
        <w:rPr>
          <w:rFonts w:cs="Times New Roman" w:hint="eastAsia"/>
          <w:lang w:eastAsia="zh-CN"/>
        </w:rPr>
        <w:t>对评估标准有了全新的了解。</w:t>
      </w:r>
    </w:p>
    <w:p>
      <w:pPr>
        <w:pStyle w:val="ListParagraph"/>
        <w:numPr>
          <w:ilvl w:val="0"/>
          <w:numId w:val="162"/>
        </w:numPr>
        <w:spacing w:after="120" w:line="264" w:lineRule="auto"/>
        <w:contextualSpacing w:val="0"/>
        <w:rPr>
          <w:rFonts w:cs="Times New Roman" w:hint="eastAsia"/>
          <w:lang w:eastAsia="zh-CN"/>
        </w:rPr>
      </w:pPr>
      <w:r>
        <w:rPr>
          <w:rFonts w:cs="Times New Roman" w:hint="eastAsia"/>
          <w:b/>
          <w:bCs/>
          <w:lang w:eastAsia="zh-CN"/>
        </w:rPr>
        <w:t>对</w:t>
      </w:r>
      <w:r>
        <w:rPr>
          <w:rFonts w:cs="Times New Roman" w:hint="eastAsia"/>
          <w:b/>
          <w:bCs/>
          <w:lang w:eastAsia="zh-CN"/>
        </w:rPr>
        <w:t xml:space="preserve"> NJTSS </w:t>
      </w:r>
      <w:r>
        <w:rPr>
          <w:rFonts w:cs="Times New Roman" w:hint="eastAsia"/>
          <w:b/>
          <w:bCs/>
          <w:lang w:eastAsia="zh-CN"/>
        </w:rPr>
        <w:t>推广的支持：</w:t>
      </w:r>
      <w:r>
        <w:rPr>
          <w:rFonts w:cs="Times New Roman" w:hint="eastAsia"/>
          <w:lang w:eastAsia="zh-CN"/>
        </w:rPr>
        <w:t>强调新泽西州教育部需加大营销力度，探索向各学区有效推广</w:t>
      </w:r>
      <w:r>
        <w:rPr>
          <w:rFonts w:cs="Times New Roman" w:hint="eastAsia"/>
          <w:lang w:eastAsia="zh-CN"/>
        </w:rPr>
        <w:t xml:space="preserve"> NJTSS </w:t>
      </w:r>
      <w:r>
        <w:rPr>
          <w:rFonts w:cs="Times New Roman" w:hint="eastAsia"/>
          <w:lang w:eastAsia="zh-CN"/>
        </w:rPr>
        <w:t>的方法。</w:t>
      </w:r>
    </w:p>
    <w:p>
      <w:pPr>
        <w:pStyle w:val="ListParagraph"/>
        <w:numPr>
          <w:ilvl w:val="0"/>
          <w:numId w:val="162"/>
        </w:numPr>
        <w:spacing w:after="120" w:line="264" w:lineRule="auto"/>
        <w:rPr>
          <w:rFonts w:cs="Times New Roman" w:hint="eastAsia"/>
          <w:lang w:eastAsia="zh-CN"/>
        </w:rPr>
      </w:pPr>
      <w:r>
        <w:rPr>
          <w:rFonts w:cs="Times New Roman" w:hint="eastAsia"/>
          <w:b/>
          <w:bCs/>
          <w:lang w:eastAsia="zh-CN"/>
        </w:rPr>
        <w:t>协作和支持：</w:t>
      </w:r>
      <w:r>
        <w:rPr>
          <w:rFonts w:cs="Times New Roman" w:hint="eastAsia"/>
          <w:lang w:eastAsia="zh-CN"/>
        </w:rPr>
        <w:t>利益相关方表示，其所在组织愿意支持新泽西州教育部向其他利益相关方传达信息，并认为新泽西州教育部在评估提案上“方向正确”。</w:t>
      </w:r>
      <w:bookmarkStart w:id="1205" w:name="_PART_II:_List"/>
      <w:bookmarkStart w:id="1206" w:name="_Toc171333353"/>
      <w:bookmarkEnd w:id="1205"/>
      <w:r>
        <w:rPr>
          <w:rFonts w:cs="Times New Roman" w:hint="eastAsia"/>
          <w:lang w:eastAsia="zh-CN"/>
        </w:rPr>
        <w:br w:type="page"/>
      </w:r>
    </w:p>
    <w:p>
      <w:pPr>
        <w:pStyle w:val="Heading3"/>
        <w:rPr>
          <w:rFonts w:ascii="Times New Roman" w:hAnsi="Times New Roman" w:cs="Times New Roman" w:hint="eastAsia"/>
          <w:lang w:eastAsia="zh-CN"/>
        </w:rPr>
        <w:sectPr>
          <w:pgSz w:w="12240" w:h="15840"/>
          <w:pgMar w:top="1440" w:right="1440" w:bottom="1440" w:left="1440" w:header="720" w:footer="720" w:gutter="0"/>
          <w:cols w:space="720"/>
          <w:docGrid w:linePitch="360"/>
        </w:sectPr>
      </w:pPr>
      <w:bookmarkStart w:id="1207" w:name="_Part_II:_List_1"/>
      <w:bookmarkStart w:id="1208" w:name="_Toc199403862"/>
      <w:bookmarkStart w:id="1209" w:name="_Toc210993353"/>
      <w:bookmarkStart w:id="1210" w:name="_Toc210993513"/>
      <w:bookmarkStart w:id="1211" w:name="_Toc210993663"/>
      <w:bookmarkStart w:id="1212" w:name="_Toc211000862"/>
      <w:bookmarkStart w:id="1213" w:name="_Toc211001334"/>
      <w:bookmarkEnd w:id="1207"/>
      <w:r>
        <w:rPr>
          <w:rFonts w:ascii="Times New Roman" w:eastAsia="宋体" w:hAnsi="Times New Roman" w:cs="Times New Roman" w:hint="eastAsia"/>
          <w:szCs w:val="28"/>
          <w:lang w:eastAsia="zh-CN"/>
        </w:rPr>
        <w:lastRenderedPageBreak/>
        <w:t xml:space="preserve">2024 </w:t>
      </w:r>
      <w:r>
        <w:rPr>
          <w:rFonts w:ascii="Times New Roman" w:eastAsia="宋体" w:hAnsi="Times New Roman" w:cs="Times New Roman" w:hint="eastAsia"/>
          <w:szCs w:val="28"/>
          <w:lang w:eastAsia="zh-CN"/>
        </w:rPr>
        <w:t>年外部利益相关方工作组成员名单</w:t>
      </w:r>
      <w:bookmarkEnd w:id="1206"/>
      <w:bookmarkEnd w:id="1208"/>
      <w:bookmarkEnd w:id="1209"/>
      <w:bookmarkEnd w:id="1210"/>
      <w:bookmarkEnd w:id="1211"/>
      <w:bookmarkEnd w:id="1212"/>
      <w:bookmarkEnd w:id="1213"/>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美国教师联盟新泽西州分部</w:t>
      </w:r>
      <w:r>
        <w:rPr>
          <w:rFonts w:cs="Times New Roman" w:hint="eastAsia"/>
          <w:lang w:eastAsia="zh-CN"/>
        </w:rPr>
        <w:t xml:space="preserve"> (AFTNJ)</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新泽西州艺术教育联盟</w:t>
      </w:r>
      <w:r>
        <w:rPr>
          <w:rFonts w:cs="Times New Roman" w:hint="eastAsia"/>
          <w:lang w:eastAsia="zh-CN"/>
        </w:rPr>
        <w:t xml:space="preserve"> (Arts Ed NJ)</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残疾人学校和机构协会</w:t>
      </w:r>
      <w:r>
        <w:rPr>
          <w:rFonts w:cs="Times New Roman" w:hint="eastAsia"/>
          <w:lang w:eastAsia="zh-CN"/>
        </w:rPr>
        <w:t xml:space="preserve"> (ASAH)</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新泽西州自闭症协会</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新泽西州男孩女孩俱乐部</w:t>
      </w:r>
      <w:r>
        <w:rPr>
          <w:rFonts w:cs="Times New Roman" w:hint="eastAsia"/>
          <w:lang w:eastAsia="zh-CN"/>
        </w:rPr>
        <w:t xml:space="preserve"> (BGCNJ)</w:t>
      </w:r>
    </w:p>
    <w:p>
      <w:pPr>
        <w:pStyle w:val="ListParagraph"/>
        <w:numPr>
          <w:ilvl w:val="0"/>
          <w:numId w:val="204"/>
        </w:numPr>
        <w:spacing w:after="120" w:line="240" w:lineRule="auto"/>
        <w:ind w:left="360"/>
        <w:rPr>
          <w:rFonts w:cs="Times New Roman" w:hint="eastAsia"/>
          <w:lang w:eastAsia="zh-CN"/>
        </w:rPr>
      </w:pPr>
      <w:r>
        <w:rPr>
          <w:rFonts w:cs="Times New Roman" w:hint="eastAsia"/>
          <w:lang w:eastAsia="zh-CN"/>
        </w:rPr>
        <w:t>蒙茅斯县男孩女孩俱乐部</w:t>
      </w:r>
    </w:p>
    <w:p>
      <w:pPr>
        <w:pStyle w:val="ListParagraph"/>
        <w:numPr>
          <w:ilvl w:val="0"/>
          <w:numId w:val="204"/>
        </w:numPr>
        <w:spacing w:before="240" w:after="120" w:line="240" w:lineRule="auto"/>
        <w:ind w:left="360"/>
        <w:contextualSpacing w:val="0"/>
        <w:rPr>
          <w:rFonts w:cs="Times New Roman" w:hint="eastAsia"/>
          <w:lang w:eastAsia="zh-CN"/>
        </w:rPr>
      </w:pPr>
      <w:r>
        <w:rPr>
          <w:rFonts w:cs="Times New Roman" w:hint="eastAsia"/>
          <w:lang w:eastAsia="zh-CN"/>
        </w:rPr>
        <w:t>新泽西学院</w:t>
      </w:r>
      <w:r>
        <w:rPr>
          <w:rFonts w:cs="Times New Roman" w:hint="eastAsia"/>
          <w:lang w:eastAsia="zh-CN"/>
        </w:rPr>
        <w:t xml:space="preserve"> (TCNJ) </w:t>
      </w:r>
      <w:r>
        <w:rPr>
          <w:rFonts w:cs="Times New Roman" w:hint="eastAsia"/>
          <w:lang w:eastAsia="zh-CN"/>
        </w:rPr>
        <w:t>未来教育工作者中心</w:t>
      </w:r>
      <w:r>
        <w:rPr>
          <w:rFonts w:cs="Times New Roman" w:hint="eastAsia"/>
          <w:lang w:eastAsia="zh-CN"/>
        </w:rPr>
        <w:t xml:space="preserve"> (CFE)</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教育法律中心</w:t>
      </w:r>
      <w:r>
        <w:rPr>
          <w:rFonts w:cs="Times New Roman" w:hint="eastAsia"/>
          <w:lang w:eastAsia="zh-CN"/>
        </w:rPr>
        <w:t xml:space="preserve"> (ELC)</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花园州立学校联盟</w:t>
      </w:r>
      <w:r>
        <w:rPr>
          <w:rFonts w:cs="Times New Roman" w:hint="eastAsia"/>
          <w:lang w:eastAsia="zh-CN"/>
        </w:rPr>
        <w:t xml:space="preserve"> (GSCS)</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花园州级平等组织</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JerseyCAN</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新泽西州青少年成就组织</w:t>
      </w:r>
      <w:r>
        <w:rPr>
          <w:rFonts w:cs="Times New Roman" w:hint="eastAsia"/>
          <w:lang w:eastAsia="zh-CN"/>
        </w:rPr>
        <w:t xml:space="preserve"> (JANJ)</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全国有色人种协进会</w:t>
      </w:r>
      <w:r>
        <w:rPr>
          <w:rFonts w:cs="Times New Roman" w:hint="eastAsia"/>
          <w:lang w:eastAsia="zh-CN"/>
        </w:rPr>
        <w:t xml:space="preserve"> (NAACP) </w:t>
      </w:r>
      <w:r>
        <w:rPr>
          <w:rFonts w:cs="Times New Roman" w:hint="eastAsia"/>
          <w:lang w:eastAsia="zh-CN"/>
        </w:rPr>
        <w:t>新泽西州会议</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监督与课程开发协会新泽西分会</w:t>
      </w:r>
      <w:r>
        <w:rPr>
          <w:rFonts w:cs="Times New Roman" w:hint="eastAsia"/>
          <w:lang w:eastAsia="zh-CN"/>
        </w:rPr>
        <w:t xml:space="preserve"> (NJASCD)</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新泽西州学校管理者协会</w:t>
      </w:r>
      <w:r>
        <w:rPr>
          <w:rFonts w:cs="Times New Roman" w:hint="eastAsia"/>
          <w:lang w:eastAsia="zh-CN"/>
        </w:rPr>
        <w:t xml:space="preserve"> (NJASA)</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新泽西州学校事务主管人员协会</w:t>
      </w:r>
      <w:r>
        <w:rPr>
          <w:rFonts w:cs="Times New Roman" w:hint="eastAsia"/>
          <w:lang w:eastAsia="zh-CN"/>
        </w:rPr>
        <w:t xml:space="preserve"> (NJASBO)</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新泽西州学校图书馆员协会</w:t>
      </w:r>
      <w:r>
        <w:rPr>
          <w:rFonts w:cs="Times New Roman" w:hint="eastAsia"/>
          <w:lang w:eastAsia="zh-CN"/>
        </w:rPr>
        <w:t xml:space="preserve"> (NJASL)</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新泽西学校心理学家协会</w:t>
      </w:r>
      <w:r>
        <w:rPr>
          <w:rFonts w:cs="Times New Roman" w:hint="eastAsia"/>
          <w:lang w:eastAsia="zh-CN"/>
        </w:rPr>
        <w:t xml:space="preserve"> (NJASP)</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新泽西州儿童基金会</w:t>
      </w:r>
      <w:r>
        <w:rPr>
          <w:rFonts w:cs="Times New Roman" w:hint="eastAsia"/>
          <w:lang w:eastAsia="zh-CN"/>
        </w:rPr>
        <w:t xml:space="preserve"> (NJCF)</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新泽西州包容性教育联盟</w:t>
      </w:r>
      <w:r>
        <w:rPr>
          <w:rFonts w:cs="Times New Roman" w:hint="eastAsia"/>
          <w:lang w:eastAsia="zh-CN"/>
        </w:rPr>
        <w:t xml:space="preserve"> (NJCIE)</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新泽西州家长教师大会（新泽西州</w:t>
      </w:r>
      <w:r>
        <w:rPr>
          <w:rFonts w:cs="Times New Roman" w:hint="eastAsia"/>
          <w:lang w:eastAsia="zh-CN"/>
        </w:rPr>
        <w:t xml:space="preserve"> PTA</w:t>
      </w:r>
      <w:r>
        <w:rPr>
          <w:rFonts w:cs="Times New Roman" w:hint="eastAsia"/>
          <w:lang w:eastAsia="zh-CN"/>
        </w:rPr>
        <w:t>）</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新泽西州特殊儿童委员会</w:t>
      </w:r>
      <w:r>
        <w:rPr>
          <w:rFonts w:cs="Times New Roman" w:hint="eastAsia"/>
          <w:lang w:eastAsia="zh-CN"/>
        </w:rPr>
        <w:t xml:space="preserve"> (NJCEC) </w:t>
      </w:r>
      <w:r>
        <w:rPr>
          <w:rFonts w:cs="Times New Roman" w:hint="eastAsia"/>
          <w:lang w:eastAsia="zh-CN"/>
        </w:rPr>
        <w:t>拉马波学院</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新泽西州社会研究委员会</w:t>
      </w:r>
      <w:r>
        <w:rPr>
          <w:rFonts w:cs="Times New Roman" w:hint="eastAsia"/>
          <w:lang w:eastAsia="zh-CN"/>
        </w:rPr>
        <w:t xml:space="preserve"> (NJCSS)</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新泽西州县级职业技术学校委员会</w:t>
      </w:r>
      <w:r>
        <w:rPr>
          <w:rFonts w:cs="Times New Roman" w:hint="eastAsia"/>
          <w:lang w:eastAsia="zh-CN"/>
        </w:rPr>
        <w:t xml:space="preserve"> (NJCCVTS)</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新泽西发育障碍委员会</w:t>
      </w:r>
      <w:r>
        <w:rPr>
          <w:rFonts w:cs="Times New Roman" w:hint="eastAsia"/>
          <w:lang w:eastAsia="zh-CN"/>
        </w:rPr>
        <w:t xml:space="preserve"> (NJCDD)</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新泽西州教育协会</w:t>
      </w:r>
      <w:r>
        <w:rPr>
          <w:rFonts w:cs="Times New Roman" w:hint="eastAsia"/>
          <w:lang w:eastAsia="zh-CN"/>
        </w:rPr>
        <w:t xml:space="preserve"> (NJEA)</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新泽西州开端计划协会</w:t>
      </w:r>
      <w:r>
        <w:rPr>
          <w:rFonts w:cs="Times New Roman" w:hint="eastAsia"/>
          <w:lang w:eastAsia="zh-CN"/>
        </w:rPr>
        <w:t xml:space="preserve"> (NJHSA)</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新泽西州校长与督导协会</w:t>
      </w:r>
      <w:r>
        <w:rPr>
          <w:rFonts w:cs="Times New Roman" w:hint="eastAsia"/>
          <w:lang w:eastAsia="zh-CN"/>
        </w:rPr>
        <w:t xml:space="preserve"> (NJPSA)</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新泽西州公立特许学校协会</w:t>
      </w:r>
      <w:r>
        <w:rPr>
          <w:rFonts w:cs="Times New Roman" w:hint="eastAsia"/>
          <w:lang w:eastAsia="zh-CN"/>
        </w:rPr>
        <w:t xml:space="preserve"> (NJPCSA)</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新泽西学校董事会协会</w:t>
      </w:r>
      <w:r>
        <w:rPr>
          <w:rFonts w:cs="Times New Roman" w:hint="eastAsia"/>
          <w:lang w:eastAsia="zh-CN"/>
        </w:rPr>
        <w:t xml:space="preserve"> (NJSBA)</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新泽西州参议院多数党办公室</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新泽西州学校护士协会</w:t>
      </w:r>
      <w:r>
        <w:rPr>
          <w:rFonts w:cs="Times New Roman" w:hint="eastAsia"/>
          <w:lang w:eastAsia="zh-CN"/>
        </w:rPr>
        <w:t xml:space="preserve"> (NJSSNA)</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新泽西州英语作为第二语言教师</w:t>
      </w:r>
      <w:r>
        <w:rPr>
          <w:rFonts w:cs="Times New Roman" w:hint="eastAsia"/>
          <w:lang w:eastAsia="zh-CN"/>
        </w:rPr>
        <w:t>/</w:t>
      </w:r>
      <w:r>
        <w:rPr>
          <w:rFonts w:cs="Times New Roman" w:hint="eastAsia"/>
          <w:lang w:eastAsia="zh-CN"/>
        </w:rPr>
        <w:t>新泽西双语教育者协会</w:t>
      </w:r>
      <w:r>
        <w:rPr>
          <w:rFonts w:cs="Times New Roman" w:hint="eastAsia"/>
          <w:lang w:eastAsia="zh-CN"/>
        </w:rPr>
        <w:t xml:space="preserve"> (NJTESOL/NJBE)</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新泽西州辅导团队</w:t>
      </w:r>
      <w:r>
        <w:rPr>
          <w:rFonts w:cs="Times New Roman" w:hint="eastAsia"/>
          <w:lang w:eastAsia="zh-CN"/>
        </w:rPr>
        <w:t xml:space="preserve"> (NJTC)</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新泽西州课后和校外时间专业组织</w:t>
      </w:r>
      <w:r>
        <w:rPr>
          <w:rFonts w:cs="Times New Roman" w:hint="eastAsia"/>
          <w:lang w:eastAsia="zh-CN"/>
        </w:rPr>
        <w:t xml:space="preserve"> (NJSACC)</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帕特森教育基金会</w:t>
      </w:r>
      <w:r>
        <w:rPr>
          <w:rFonts w:cs="Times New Roman" w:hint="eastAsia"/>
          <w:lang w:eastAsia="zh-CN"/>
        </w:rPr>
        <w:t xml:space="preserve"> (PEF)</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拯救我们的学校组织新泽西州分部</w:t>
      </w:r>
      <w:r>
        <w:rPr>
          <w:rFonts w:cs="Times New Roman" w:hint="eastAsia"/>
          <w:lang w:eastAsia="zh-CN"/>
        </w:rPr>
        <w:t xml:space="preserve"> (SOSNJ)</w:t>
      </w:r>
    </w:p>
    <w:p>
      <w:pPr>
        <w:pStyle w:val="ListParagraph"/>
        <w:numPr>
          <w:ilvl w:val="0"/>
          <w:numId w:val="204"/>
        </w:numPr>
        <w:spacing w:after="120" w:line="240" w:lineRule="auto"/>
        <w:ind w:left="360"/>
        <w:rPr>
          <w:rFonts w:cs="Times New Roman" w:hint="eastAsia"/>
          <w:lang w:eastAsia="zh-CN"/>
        </w:rPr>
      </w:pPr>
      <w:r>
        <w:rPr>
          <w:rFonts w:cs="Times New Roman" w:hint="eastAsia"/>
          <w:lang w:eastAsia="zh-CN"/>
        </w:rPr>
        <w:t>特殊奥林匹克组织新泽西州分部</w:t>
      </w:r>
      <w:r>
        <w:rPr>
          <w:rFonts w:cs="Times New Roman" w:hint="eastAsia"/>
          <w:lang w:eastAsia="zh-CN"/>
        </w:rPr>
        <w:t xml:space="preserve"> (SONJ)</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全州家长倡导网络</w:t>
      </w:r>
      <w:r>
        <w:rPr>
          <w:rFonts w:cs="Times New Roman" w:hint="eastAsia"/>
          <w:lang w:eastAsia="zh-CN"/>
        </w:rPr>
        <w:t xml:space="preserve"> (SPAN)</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为美国而教组织</w:t>
      </w:r>
      <w:r>
        <w:rPr>
          <w:rFonts w:cs="Times New Roman" w:hint="eastAsia"/>
          <w:lang w:eastAsia="zh-CN"/>
        </w:rPr>
        <w:t xml:space="preserve"> (TFA) </w:t>
      </w:r>
      <w:r>
        <w:rPr>
          <w:rFonts w:cs="Times New Roman" w:hint="eastAsia"/>
          <w:lang w:eastAsia="zh-CN"/>
        </w:rPr>
        <w:t>新泽西州分部</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教师学徒计划网络</w:t>
      </w:r>
    </w:p>
    <w:p>
      <w:pPr>
        <w:pStyle w:val="ListParagraph"/>
        <w:numPr>
          <w:ilvl w:val="0"/>
          <w:numId w:val="204"/>
        </w:numPr>
        <w:spacing w:after="120" w:line="240" w:lineRule="auto"/>
        <w:ind w:left="360"/>
        <w:contextualSpacing w:val="0"/>
        <w:rPr>
          <w:rFonts w:cs="Times New Roman" w:hint="eastAsia"/>
          <w:lang w:eastAsia="zh-CN"/>
        </w:rPr>
      </w:pPr>
      <w:r>
        <w:rPr>
          <w:rFonts w:cs="Times New Roman" w:hint="eastAsia"/>
          <w:lang w:eastAsia="zh-CN"/>
        </w:rPr>
        <w:t>美国弱智儿童协会</w:t>
      </w:r>
      <w:r>
        <w:rPr>
          <w:rFonts w:cs="Times New Roman" w:hint="eastAsia"/>
          <w:lang w:eastAsia="zh-CN"/>
        </w:rPr>
        <w:t xml:space="preserve"> (Arc) </w:t>
      </w:r>
      <w:r>
        <w:rPr>
          <w:rFonts w:cs="Times New Roman" w:hint="eastAsia"/>
          <w:lang w:eastAsia="zh-CN"/>
        </w:rPr>
        <w:t>新泽西州分会</w:t>
      </w:r>
    </w:p>
    <w:p>
      <w:pPr>
        <w:rPr>
          <w:rFonts w:cs="Times New Roman" w:hint="eastAsia"/>
          <w:lang w:eastAsia="zh-CN"/>
        </w:rPr>
        <w:sectPr>
          <w:type w:val="continuous"/>
          <w:pgSz w:w="12240" w:h="15840"/>
          <w:pgMar w:top="1440" w:right="1440" w:bottom="1440" w:left="1440" w:header="720" w:footer="720" w:gutter="0"/>
          <w:cols w:num="2" w:space="720"/>
          <w:docGrid w:linePitch="360"/>
        </w:sectPr>
      </w:pPr>
    </w:p>
    <w:p>
      <w:pPr>
        <w:pStyle w:val="Heading2"/>
        <w:spacing w:before="0"/>
        <w:rPr>
          <w:rFonts w:ascii="Times New Roman" w:hAnsi="Times New Roman" w:hint="eastAsia"/>
          <w:lang w:eastAsia="zh-CN"/>
        </w:rPr>
        <w:sectPr>
          <w:type w:val="continuous"/>
          <w:pgSz w:w="12240" w:h="15840"/>
          <w:pgMar w:top="1440" w:right="1440" w:bottom="1440" w:left="1440" w:header="720" w:footer="720" w:gutter="0"/>
          <w:cols w:space="720"/>
          <w:docGrid w:linePitch="360"/>
        </w:sectPr>
      </w:pPr>
    </w:p>
    <w:p>
      <w:pPr>
        <w:pStyle w:val="Heading2"/>
        <w:spacing w:before="0"/>
        <w:rPr>
          <w:rFonts w:ascii="Times New Roman" w:eastAsia="Aptos" w:hAnsi="Times New Roman" w:hint="eastAsia"/>
          <w:lang w:eastAsia="zh-CN"/>
        </w:rPr>
      </w:pPr>
      <w:bookmarkStart w:id="1214" w:name="_Toc199403863"/>
      <w:bookmarkStart w:id="1215" w:name="_Toc210993354"/>
      <w:bookmarkStart w:id="1216" w:name="_Toc210993514"/>
      <w:bookmarkStart w:id="1217" w:name="_Toc210993664"/>
      <w:bookmarkStart w:id="1218" w:name="_Toc211000863"/>
      <w:bookmarkStart w:id="1219" w:name="_Toc211000998"/>
      <w:bookmarkStart w:id="1220" w:name="_Toc211001200"/>
      <w:bookmarkStart w:id="1221" w:name="_Toc211001335"/>
      <w:r>
        <w:rPr>
          <w:rFonts w:ascii="Times New Roman" w:eastAsia="宋体" w:hAnsi="Times New Roman" w:hint="eastAsia"/>
          <w:szCs w:val="32"/>
          <w:lang w:eastAsia="zh-CN"/>
        </w:rPr>
        <w:lastRenderedPageBreak/>
        <w:t>第</w:t>
      </w:r>
      <w:r>
        <w:rPr>
          <w:rFonts w:ascii="Times New Roman" w:eastAsia="宋体" w:hAnsi="Times New Roman" w:hint="eastAsia"/>
          <w:szCs w:val="32"/>
          <w:lang w:eastAsia="zh-CN"/>
        </w:rPr>
        <w:t xml:space="preserve"> II </w:t>
      </w:r>
      <w:r>
        <w:rPr>
          <w:rFonts w:ascii="Times New Roman" w:eastAsia="宋体" w:hAnsi="Times New Roman" w:hint="eastAsia"/>
          <w:szCs w:val="32"/>
          <w:lang w:eastAsia="zh-CN"/>
        </w:rPr>
        <w:t>部分</w:t>
      </w:r>
      <w:bookmarkEnd w:id="1214"/>
      <w:bookmarkEnd w:id="1215"/>
      <w:bookmarkEnd w:id="1216"/>
      <w:bookmarkEnd w:id="1217"/>
      <w:bookmarkEnd w:id="1218"/>
      <w:bookmarkEnd w:id="1219"/>
      <w:bookmarkEnd w:id="1220"/>
      <w:bookmarkEnd w:id="1221"/>
    </w:p>
    <w:p>
      <w:pPr>
        <w:spacing w:after="180"/>
        <w:rPr>
          <w:rFonts w:cs="Times New Roman" w:hint="eastAsia"/>
          <w:lang w:eastAsia="zh-CN"/>
        </w:rPr>
      </w:pPr>
      <w:r>
        <w:rPr>
          <w:rFonts w:cs="Times New Roman" w:hint="eastAsia"/>
          <w:lang w:eastAsia="zh-CN"/>
        </w:rPr>
        <w:t>按照上一部分所述的合作审查流程，在</w:t>
      </w:r>
      <w:r>
        <w:rPr>
          <w:rFonts w:cs="Times New Roman" w:hint="eastAsia"/>
          <w:lang w:eastAsia="zh-CN"/>
        </w:rPr>
        <w:t xml:space="preserve"> 2024 </w:t>
      </w:r>
      <w:r>
        <w:rPr>
          <w:rFonts w:cs="Times New Roman" w:hint="eastAsia"/>
          <w:lang w:eastAsia="zh-CN"/>
        </w:rPr>
        <w:t>年</w:t>
      </w:r>
      <w:r>
        <w:rPr>
          <w:rFonts w:cs="Times New Roman" w:hint="eastAsia"/>
          <w:lang w:eastAsia="zh-CN"/>
        </w:rPr>
        <w:t xml:space="preserve"> 7 </w:t>
      </w:r>
      <w:r>
        <w:rPr>
          <w:rFonts w:cs="Times New Roman" w:hint="eastAsia"/>
          <w:lang w:eastAsia="zh-CN"/>
        </w:rPr>
        <w:t>月</w:t>
      </w:r>
      <w:r>
        <w:rPr>
          <w:rFonts w:cs="Times New Roman" w:hint="eastAsia"/>
          <w:lang w:eastAsia="zh-CN"/>
        </w:rPr>
        <w:t xml:space="preserve"> 24 </w:t>
      </w:r>
      <w:r>
        <w:rPr>
          <w:rFonts w:cs="Times New Roman" w:hint="eastAsia"/>
          <w:lang w:eastAsia="zh-CN"/>
        </w:rPr>
        <w:t>日至</w:t>
      </w:r>
      <w:r>
        <w:rPr>
          <w:rFonts w:cs="Times New Roman" w:hint="eastAsia"/>
          <w:lang w:eastAsia="zh-CN"/>
        </w:rPr>
        <w:t xml:space="preserve"> 2024 </w:t>
      </w:r>
      <w:r>
        <w:rPr>
          <w:rFonts w:cs="Times New Roman" w:hint="eastAsia"/>
          <w:lang w:eastAsia="zh-CN"/>
        </w:rPr>
        <w:t>年</w:t>
      </w:r>
      <w:r>
        <w:rPr>
          <w:rFonts w:cs="Times New Roman" w:hint="eastAsia"/>
          <w:lang w:eastAsia="zh-CN"/>
        </w:rPr>
        <w:t xml:space="preserve"> 8 </w:t>
      </w:r>
      <w:r>
        <w:rPr>
          <w:rFonts w:cs="Times New Roman" w:hint="eastAsia"/>
          <w:lang w:eastAsia="zh-CN"/>
        </w:rPr>
        <w:t>月</w:t>
      </w:r>
      <w:r>
        <w:rPr>
          <w:rFonts w:cs="Times New Roman" w:hint="eastAsia"/>
          <w:lang w:eastAsia="zh-CN"/>
        </w:rPr>
        <w:t xml:space="preserve"> 28 </w:t>
      </w:r>
      <w:r>
        <w:rPr>
          <w:rFonts w:cs="Times New Roman" w:hint="eastAsia"/>
          <w:lang w:eastAsia="zh-CN"/>
        </w:rPr>
        <w:t>日期间，新泽西州教育部发布了</w:t>
      </w:r>
      <w:r>
        <w:rPr>
          <w:rFonts w:cs="Times New Roman" w:hint="eastAsia"/>
          <w:lang w:eastAsia="zh-CN"/>
        </w:rPr>
        <w:t xml:space="preserve"> 2024 </w:t>
      </w:r>
      <w:r>
        <w:rPr>
          <w:rFonts w:cs="Times New Roman" w:hint="eastAsia"/>
          <w:lang w:eastAsia="zh-CN"/>
        </w:rPr>
        <w:t>年《每一个学生成功法》州计划草案供公众审查。根据《初中等教育法》第</w:t>
      </w:r>
      <w:r>
        <w:rPr>
          <w:rFonts w:cs="Times New Roman" w:hint="eastAsia"/>
          <w:lang w:eastAsia="zh-CN"/>
        </w:rPr>
        <w:t xml:space="preserve"> 8304 </w:t>
      </w:r>
      <w:r>
        <w:rPr>
          <w:rFonts w:cs="Times New Roman" w:hint="eastAsia"/>
          <w:lang w:eastAsia="zh-CN"/>
        </w:rPr>
        <w:t>条规定，各州在向美国教育部提交任何修订前，必须“为公众提供对修正案发表意见的合理机会，并对这些意见予以考量”。本次公众意见征集的时间安排，参考了</w:t>
      </w:r>
      <w:r>
        <w:rPr>
          <w:rFonts w:cs="Times New Roman" w:hint="eastAsia"/>
          <w:lang w:eastAsia="zh-CN"/>
        </w:rPr>
        <w:t xml:space="preserve"> 2017 </w:t>
      </w:r>
      <w:r>
        <w:rPr>
          <w:rFonts w:cs="Times New Roman" w:hint="eastAsia"/>
          <w:lang w:eastAsia="zh-CN"/>
        </w:rPr>
        <w:t>年的公众意见征集周期，即</w:t>
      </w:r>
      <w:r>
        <w:rPr>
          <w:rFonts w:cs="Times New Roman" w:hint="eastAsia"/>
          <w:lang w:eastAsia="zh-CN"/>
        </w:rPr>
        <w:t xml:space="preserve"> 2017 </w:t>
      </w:r>
      <w:r>
        <w:rPr>
          <w:rFonts w:cs="Times New Roman" w:hint="eastAsia"/>
          <w:lang w:eastAsia="zh-CN"/>
        </w:rPr>
        <w:t>年</w:t>
      </w:r>
      <w:r>
        <w:rPr>
          <w:rFonts w:cs="Times New Roman" w:hint="eastAsia"/>
          <w:lang w:eastAsia="zh-CN"/>
        </w:rPr>
        <w:t xml:space="preserve"> 2 </w:t>
      </w:r>
      <w:r>
        <w:rPr>
          <w:rFonts w:cs="Times New Roman" w:hint="eastAsia"/>
          <w:lang w:eastAsia="zh-CN"/>
        </w:rPr>
        <w:t>月</w:t>
      </w:r>
      <w:r>
        <w:rPr>
          <w:rFonts w:cs="Times New Roman" w:hint="eastAsia"/>
          <w:lang w:eastAsia="zh-CN"/>
        </w:rPr>
        <w:t xml:space="preserve"> 15 </w:t>
      </w:r>
      <w:r>
        <w:rPr>
          <w:rFonts w:cs="Times New Roman" w:hint="eastAsia"/>
          <w:lang w:eastAsia="zh-CN"/>
        </w:rPr>
        <w:t>日至</w:t>
      </w:r>
      <w:r>
        <w:rPr>
          <w:rFonts w:cs="Times New Roman" w:hint="eastAsia"/>
          <w:lang w:eastAsia="zh-CN"/>
        </w:rPr>
        <w:t xml:space="preserve"> 2017 </w:t>
      </w:r>
      <w:r>
        <w:rPr>
          <w:rFonts w:cs="Times New Roman" w:hint="eastAsia"/>
          <w:lang w:eastAsia="zh-CN"/>
        </w:rPr>
        <w:t>年</w:t>
      </w:r>
      <w:r>
        <w:rPr>
          <w:rFonts w:cs="Times New Roman" w:hint="eastAsia"/>
          <w:lang w:eastAsia="zh-CN"/>
        </w:rPr>
        <w:t xml:space="preserve"> 3 </w:t>
      </w:r>
      <w:r>
        <w:rPr>
          <w:rFonts w:cs="Times New Roman" w:hint="eastAsia"/>
          <w:lang w:eastAsia="zh-CN"/>
        </w:rPr>
        <w:t>月</w:t>
      </w:r>
      <w:r>
        <w:rPr>
          <w:rFonts w:cs="Times New Roman" w:hint="eastAsia"/>
          <w:lang w:eastAsia="zh-CN"/>
        </w:rPr>
        <w:t xml:space="preserve"> 20 </w:t>
      </w:r>
      <w:r>
        <w:rPr>
          <w:rFonts w:cs="Times New Roman" w:hint="eastAsia"/>
          <w:lang w:eastAsia="zh-CN"/>
        </w:rPr>
        <w:t>日。</w:t>
      </w:r>
    </w:p>
    <w:p>
      <w:pPr>
        <w:spacing w:after="180" w:line="259" w:lineRule="auto"/>
        <w:rPr>
          <w:rFonts w:eastAsia="Aptos" w:cs="Times New Roman" w:hint="eastAsia"/>
          <w:color w:val="000000" w:themeColor="text1"/>
          <w:lang w:eastAsia="zh-CN"/>
        </w:rPr>
      </w:pPr>
      <w:r>
        <w:rPr>
          <w:rFonts w:cs="Times New Roman" w:hint="eastAsia"/>
          <w:lang w:eastAsia="zh-CN"/>
        </w:rPr>
        <w:t>于</w:t>
      </w:r>
      <w:r>
        <w:rPr>
          <w:rFonts w:cs="Times New Roman" w:hint="eastAsia"/>
          <w:lang w:eastAsia="zh-CN"/>
        </w:rPr>
        <w:t xml:space="preserve"> 2023 </w:t>
      </w:r>
      <w:r>
        <w:rPr>
          <w:rFonts w:cs="Times New Roman" w:hint="eastAsia"/>
          <w:lang w:eastAsia="zh-CN"/>
        </w:rPr>
        <w:t>年</w:t>
      </w:r>
      <w:r>
        <w:rPr>
          <w:rFonts w:cs="Times New Roman" w:hint="eastAsia"/>
          <w:lang w:eastAsia="zh-CN"/>
        </w:rPr>
        <w:t xml:space="preserve"> </w:t>
      </w:r>
      <w:hyperlink r:id="rId53" w:history="1">
        <w:r>
          <w:rPr>
            <w:rFonts w:cs="Times New Roman" w:hint="eastAsia"/>
            <w:lang w:eastAsia="zh-CN"/>
          </w:rPr>
          <w:t xml:space="preserve">7 </w:t>
        </w:r>
        <w:r>
          <w:rPr>
            <w:rFonts w:cs="Times New Roman" w:hint="eastAsia"/>
            <w:lang w:eastAsia="zh-CN"/>
          </w:rPr>
          <w:t>月（首次）、</w:t>
        </w:r>
        <w:r>
          <w:rPr>
            <w:rFonts w:cs="Times New Roman" w:hint="eastAsia"/>
            <w:lang w:eastAsia="zh-CN"/>
          </w:rPr>
          <w:t xml:space="preserve">2023 </w:t>
        </w:r>
        <w:r>
          <w:rPr>
            <w:rFonts w:cs="Times New Roman" w:hint="eastAsia"/>
            <w:lang w:eastAsia="zh-CN"/>
          </w:rPr>
          <w:t>年</w:t>
        </w:r>
        <w:r>
          <w:rPr>
            <w:rFonts w:cs="Times New Roman" w:hint="eastAsia"/>
            <w:lang w:eastAsia="zh-CN"/>
          </w:rPr>
          <w:t xml:space="preserve"> 12 </w:t>
        </w:r>
        <w:r>
          <w:rPr>
            <w:rFonts w:cs="Times New Roman" w:hint="eastAsia"/>
            <w:lang w:eastAsia="zh-CN"/>
          </w:rPr>
          <w:t>月</w:t>
        </w:r>
      </w:hyperlink>
      <w:r>
        <w:rPr>
          <w:rFonts w:cs="Times New Roman" w:hint="eastAsia"/>
          <w:lang w:eastAsia="zh-CN"/>
        </w:rPr>
        <w:t>和</w:t>
      </w:r>
      <w:r>
        <w:rPr>
          <w:rFonts w:cs="Times New Roman" w:hint="eastAsia"/>
          <w:lang w:eastAsia="zh-CN"/>
        </w:rPr>
        <w:t xml:space="preserve"> 2024 </w:t>
      </w:r>
      <w:r>
        <w:rPr>
          <w:rFonts w:cs="Times New Roman" w:hint="eastAsia"/>
          <w:lang w:eastAsia="zh-CN"/>
        </w:rPr>
        <w:t>年</w:t>
      </w:r>
      <w:r>
        <w:rPr>
          <w:rFonts w:cs="Times New Roman" w:hint="eastAsia"/>
          <w:lang w:eastAsia="zh-CN"/>
        </w:rPr>
        <w:t xml:space="preserve"> 7 </w:t>
      </w:r>
      <w:r>
        <w:rPr>
          <w:rFonts w:cs="Times New Roman" w:hint="eastAsia"/>
          <w:lang w:eastAsia="zh-CN"/>
        </w:rPr>
        <w:t>月（最后一次）发布了通知，向地方教育机构的首席学校管理人员及公众持续公告《每一个学生成功法》州计划修订进展，同时提供向新泽西州教育部反馈意见的机会。</w:t>
      </w:r>
      <w:r>
        <w:rPr>
          <w:rFonts w:cs="Times New Roman" w:hint="eastAsia"/>
          <w:color w:val="000000"/>
          <w:lang w:eastAsia="zh-CN"/>
        </w:rPr>
        <w:t>为收集本州地方教育机构和学校的意见，新泽西州教育部与包含地方教育机构代表在内的利益相关方团体开展了咨询。通知发送至邮件列表人员（涵盖</w:t>
      </w:r>
      <w:r>
        <w:rPr>
          <w:rFonts w:cs="Times New Roman" w:hint="eastAsia"/>
          <w:color w:val="000000"/>
          <w:lang w:eastAsia="zh-CN"/>
        </w:rPr>
        <w:t xml:space="preserve"> 1000 </w:t>
      </w:r>
      <w:r>
        <w:rPr>
          <w:rFonts w:cs="Times New Roman" w:hint="eastAsia"/>
          <w:color w:val="000000"/>
          <w:lang w:eastAsia="zh-CN"/>
        </w:rPr>
        <w:t>多名地方教育机构管理人员），并通过合作教育机构（包括学校董事会、校长和教育工作者）的出版物进行传播。</w:t>
      </w:r>
    </w:p>
    <w:p>
      <w:pPr>
        <w:rPr>
          <w:rFonts w:cs="Times New Roman" w:hint="eastAsia"/>
          <w:lang w:eastAsia="zh-CN"/>
        </w:rPr>
      </w:pPr>
      <w:r>
        <w:rPr>
          <w:rFonts w:cs="Times New Roman" w:hint="eastAsia"/>
          <w:lang w:eastAsia="zh-CN"/>
        </w:rPr>
        <w:t>新泽西州教育部衷心感谢利益相关方个人和组织提交的意见（具体如下）。新泽西州教育部工作人员仔细审查了这些意见，为简洁起见，下文将意见内容进行汇总。本汇总并非详尽反映所有反馈。如果意见提交者建议对《每一个学生成功法》州计划管辖范围外的体系进行更改，则这些更改未纳入下文，但已分享给新泽西州教育部相关团队以供考量。如需更多信息，利益相关方可通过</w:t>
      </w:r>
      <w:r>
        <w:rPr>
          <w:rFonts w:cs="Times New Roman" w:hint="eastAsia"/>
          <w:lang w:eastAsia="zh-CN"/>
        </w:rPr>
        <w:t xml:space="preserve"> </w:t>
      </w:r>
      <w:hyperlink r:id="rId54" w:history="1">
        <w:r>
          <w:rPr>
            <w:rFonts w:cs="Times New Roman" w:hint="eastAsia"/>
            <w:color w:val="0000FF"/>
            <w:u w:val="single"/>
            <w:lang w:eastAsia="zh-CN"/>
          </w:rPr>
          <w:t>essa@doe.nj.gov</w:t>
        </w:r>
      </w:hyperlink>
      <w:r>
        <w:rPr>
          <w:rFonts w:cs="Times New Roman" w:hint="eastAsia"/>
          <w:lang w:eastAsia="zh-CN"/>
        </w:rPr>
        <w:t xml:space="preserve"> </w:t>
      </w:r>
      <w:r>
        <w:rPr>
          <w:rFonts w:cs="Times New Roman" w:hint="eastAsia"/>
          <w:lang w:eastAsia="zh-CN"/>
        </w:rPr>
        <w:t>进行联系。</w:t>
      </w:r>
    </w:p>
    <w:p>
      <w:pPr>
        <w:pStyle w:val="Heading3"/>
        <w:rPr>
          <w:rFonts w:ascii="Times New Roman" w:hAnsi="Times New Roman" w:cs="Times New Roman" w:hint="eastAsia"/>
          <w:lang w:eastAsia="zh-CN"/>
        </w:rPr>
      </w:pPr>
      <w:bookmarkStart w:id="1222" w:name="_Toc199403864"/>
      <w:bookmarkStart w:id="1223" w:name="_Toc210993355"/>
      <w:bookmarkStart w:id="1224" w:name="_Toc210993515"/>
      <w:bookmarkStart w:id="1225" w:name="_Toc210993665"/>
      <w:bookmarkStart w:id="1226" w:name="_Toc211000864"/>
      <w:bookmarkStart w:id="1227" w:name="_Toc211001336"/>
      <w:r>
        <w:rPr>
          <w:rFonts w:ascii="Times New Roman" w:eastAsia="宋体" w:hAnsi="Times New Roman" w:cs="Times New Roman" w:hint="eastAsia"/>
          <w:szCs w:val="28"/>
          <w:lang w:eastAsia="zh-CN"/>
        </w:rPr>
        <w:t xml:space="preserve">1. </w:t>
      </w:r>
      <w:r>
        <w:rPr>
          <w:rFonts w:ascii="Times New Roman" w:eastAsia="宋体" w:hAnsi="Times New Roman" w:cs="Times New Roman" w:hint="eastAsia"/>
          <w:szCs w:val="28"/>
          <w:lang w:eastAsia="zh-CN"/>
        </w:rPr>
        <w:t>美国弱智儿童协会新泽西州分会</w:t>
      </w:r>
      <w:bookmarkEnd w:id="1222"/>
      <w:bookmarkEnd w:id="1223"/>
      <w:bookmarkEnd w:id="1224"/>
      <w:bookmarkEnd w:id="1225"/>
      <w:bookmarkEnd w:id="1226"/>
      <w:bookmarkEnd w:id="1227"/>
    </w:p>
    <w:p>
      <w:pPr>
        <w:spacing w:after="0"/>
        <w:rPr>
          <w:rFonts w:eastAsia="Aptos" w:cs="Times New Roman" w:hint="eastAsia"/>
          <w:color w:val="0C64C0"/>
          <w:lang w:eastAsia="zh-CN"/>
        </w:rPr>
      </w:pPr>
      <w:r>
        <w:rPr>
          <w:rFonts w:cs="Times New Roman" w:hint="eastAsia"/>
          <w:lang w:eastAsia="zh-CN"/>
        </w:rPr>
        <w:t>美国弱智儿童协会新泽西州分会是本州规模最大、致力于为智力和发育障碍</w:t>
      </w:r>
      <w:r>
        <w:rPr>
          <w:rFonts w:cs="Times New Roman" w:hint="eastAsia"/>
          <w:lang w:eastAsia="zh-CN"/>
        </w:rPr>
        <w:t xml:space="preserve"> (IDD) </w:t>
      </w:r>
      <w:r>
        <w:rPr>
          <w:rFonts w:cs="Times New Roman" w:hint="eastAsia"/>
          <w:lang w:eastAsia="zh-CN"/>
        </w:rPr>
        <w:t>群体及其家庭提供支持的倡导组织。该组织感谢新泽西州教育部提供机会，使其能够就</w:t>
      </w:r>
      <w:r>
        <w:rPr>
          <w:rFonts w:cs="Times New Roman" w:hint="eastAsia"/>
          <w:lang w:eastAsia="zh-CN"/>
        </w:rPr>
        <w:t xml:space="preserve"> 2024 </w:t>
      </w:r>
      <w:r>
        <w:rPr>
          <w:rFonts w:cs="Times New Roman" w:hint="eastAsia"/>
          <w:lang w:eastAsia="zh-CN"/>
        </w:rPr>
        <w:t>年《每一个学生成功法》州计划草案发表意见。该组织赞扬了新泽西州教育部对利益相关方反馈的承诺，并着重介绍了自身每年为</w:t>
      </w:r>
      <w:r>
        <w:rPr>
          <w:rFonts w:cs="Times New Roman" w:hint="eastAsia"/>
          <w:lang w:eastAsia="zh-CN"/>
        </w:rPr>
        <w:t xml:space="preserve"> 1000 </w:t>
      </w:r>
      <w:r>
        <w:rPr>
          <w:rFonts w:cs="Times New Roman" w:hint="eastAsia"/>
          <w:lang w:eastAsia="zh-CN"/>
        </w:rPr>
        <w:t>多个家庭提供特殊教育相关支持的工作。该组织担心英语语言能力指标要求对有智力和发育障碍的英语学习者产生影响，并敦促全面审查衡量工具的准确性和公平性。他们强调需解决长期缺勤问题，尤其针对有智力和发育障碍的学生——此类学生因复杂的身心挑战，更有可能缺勤。此外，该组织呼吁学校和家庭积极合作，以提高出勤率和学生成功率，并感谢能有机会参与利益相关方工作组，同时赞赏新泽西州教育部对残疾学生的持续支持。以上意见由执行董事</w:t>
      </w:r>
      <w:r>
        <w:rPr>
          <w:rFonts w:cs="Times New Roman" w:hint="eastAsia"/>
          <w:lang w:eastAsia="zh-CN"/>
        </w:rPr>
        <w:t xml:space="preserve"> Thomas Baffuto </w:t>
      </w:r>
      <w:r>
        <w:rPr>
          <w:rFonts w:cs="Times New Roman" w:hint="eastAsia"/>
          <w:lang w:eastAsia="zh-CN"/>
        </w:rPr>
        <w:t>提交。</w:t>
      </w:r>
    </w:p>
    <w:p>
      <w:pPr>
        <w:pStyle w:val="Heading4"/>
        <w:rPr>
          <w:rFonts w:hint="eastAsia"/>
        </w:rPr>
      </w:pPr>
      <w:bookmarkStart w:id="1228" w:name="_Toc199403865"/>
      <w:bookmarkStart w:id="1229" w:name="_Toc210993356"/>
      <w:r>
        <w:rPr>
          <w:rFonts w:hint="eastAsia"/>
        </w:rPr>
        <w:t>新泽西州教育部的回应</w:t>
      </w:r>
      <w:bookmarkEnd w:id="1228"/>
      <w:bookmarkEnd w:id="1229"/>
    </w:p>
    <w:p>
      <w:pPr>
        <w:spacing w:after="0"/>
        <w:rPr>
          <w:rFonts w:eastAsia="Times New Roman" w:cs="Times New Roman" w:hint="eastAsia"/>
          <w:lang w:eastAsia="zh-CN"/>
        </w:rPr>
      </w:pPr>
      <w:r>
        <w:rPr>
          <w:rFonts w:cs="Times New Roman" w:hint="eastAsia"/>
          <w:lang w:eastAsia="zh-CN"/>
        </w:rPr>
        <w:t>新泽西州教育部感谢美国弱智儿童协会新泽西州分会参与本次修订流程、支持对</w:t>
      </w:r>
      <w:r>
        <w:rPr>
          <w:rFonts w:cs="Times New Roman" w:hint="eastAsia"/>
          <w:lang w:eastAsia="zh-CN"/>
        </w:rPr>
        <w:t xml:space="preserve"> 2024 </w:t>
      </w:r>
      <w:r>
        <w:rPr>
          <w:rFonts w:cs="Times New Roman" w:hint="eastAsia"/>
          <w:lang w:eastAsia="zh-CN"/>
        </w:rPr>
        <w:t>年《每一个学生成功法》州计划的渐进式修改，并就该计划的核心要素提供反馈。为持续评估并提升英语语言能力，新泽西州教育部承诺全年将与聚焦该特定问题的利益相关方保持沟通。对本主题以及与多语言学习者和学校问责制相关其他主题感兴趣的成员可发送邮件至</w:t>
      </w:r>
      <w:r>
        <w:rPr>
          <w:rFonts w:cs="Times New Roman" w:hint="eastAsia"/>
          <w:lang w:eastAsia="zh-CN"/>
        </w:rPr>
        <w:t xml:space="preserve"> essa@doe.nj.gov</w:t>
      </w:r>
      <w:r>
        <w:rPr>
          <w:rFonts w:cs="Times New Roman" w:hint="eastAsia"/>
          <w:lang w:eastAsia="zh-CN"/>
        </w:rPr>
        <w:t>。新泽西州教育部同意与社区合作解决缺勤问题非常重要，长期缺勤率一直是且将继续是新泽西州《每一个学生成功法》计划的重点关注内容。缺勤会对学业成绩产生负面影响，增加学业成绩下降和辍学的风险，因此帮助学校认识到缺勤问题对有智力和发育障碍的学生可能产生更大影响非常重要。为凸显定期出勤和教育成功之间的重要联系，新泽西州教育部已计划在</w:t>
      </w:r>
      <w:r>
        <w:rPr>
          <w:rFonts w:cs="Times New Roman" w:hint="eastAsia"/>
          <w:lang w:eastAsia="zh-CN"/>
        </w:rPr>
        <w:t xml:space="preserve"> 2024-2025 </w:t>
      </w:r>
      <w:r>
        <w:rPr>
          <w:rFonts w:cs="Times New Roman" w:hint="eastAsia"/>
          <w:lang w:eastAsia="zh-CN"/>
        </w:rPr>
        <w:t>学年开展相关活动，鼓励学生持续出勤，并减少全体学生的缺勤情况。新泽西州教育部致力于支持学校实施主动、数据驱动的干预措施，并与家庭</w:t>
      </w:r>
      <w:r>
        <w:rPr>
          <w:rFonts w:cs="Times New Roman" w:hint="eastAsia"/>
          <w:lang w:eastAsia="zh-CN"/>
        </w:rPr>
        <w:t>/</w:t>
      </w:r>
      <w:r>
        <w:rPr>
          <w:rFonts w:cs="Times New Roman" w:hint="eastAsia"/>
          <w:lang w:eastAsia="zh-CN"/>
        </w:rPr>
        <w:t>监护人建立牢固的合作，以提高学生的出勤率，同时缓解缺勤对最弱势学生群</w:t>
      </w:r>
      <w:r>
        <w:rPr>
          <w:rFonts w:cs="Times New Roman" w:hint="eastAsia"/>
          <w:lang w:eastAsia="zh-CN"/>
        </w:rPr>
        <w:lastRenderedPageBreak/>
        <w:t>体的影响。为此，新泽西州教育部同意，在确定学生缺勤的根本原因时，考虑智力和发育障碍学生的需求非常重要。请参阅我们</w:t>
      </w:r>
      <w:hyperlink r:id="rId55" w:history="1">
        <w:r>
          <w:rPr>
            <w:rFonts w:cs="Times New Roman" w:hint="eastAsia"/>
            <w:color w:val="0000FF"/>
            <w:u w:val="single"/>
            <w:lang w:eastAsia="zh-CN"/>
          </w:rPr>
          <w:t>基于数据的长期缺勤问题应对决策文件</w:t>
        </w:r>
      </w:hyperlink>
      <w:r>
        <w:rPr>
          <w:rFonts w:cs="Times New Roman" w:hint="eastAsia"/>
          <w:lang w:eastAsia="zh-CN"/>
        </w:rPr>
        <w:t>，该文件对有效方法提供了指导，包含与家庭</w:t>
      </w:r>
      <w:r>
        <w:rPr>
          <w:rFonts w:cs="Times New Roman" w:hint="eastAsia"/>
          <w:lang w:eastAsia="zh-CN"/>
        </w:rPr>
        <w:t>/</w:t>
      </w:r>
      <w:r>
        <w:rPr>
          <w:rFonts w:cs="Times New Roman" w:hint="eastAsia"/>
          <w:lang w:eastAsia="zh-CN"/>
        </w:rPr>
        <w:t>监护人合作及解决规律出勤潜在障碍的方式。新泽西州教育部致力于开展合作，提升所有学生（特别是残疾学生）的教育体验和成果。</w:t>
      </w:r>
    </w:p>
    <w:p>
      <w:pPr>
        <w:pStyle w:val="Heading3"/>
        <w:rPr>
          <w:rFonts w:ascii="Times New Roman" w:hAnsi="Times New Roman" w:cs="Times New Roman" w:hint="eastAsia"/>
          <w:lang w:eastAsia="zh-CN"/>
        </w:rPr>
      </w:pPr>
      <w:bookmarkStart w:id="1230" w:name="_Toc199403866"/>
      <w:bookmarkStart w:id="1231" w:name="_Toc210993357"/>
      <w:bookmarkStart w:id="1232" w:name="_Toc210993516"/>
      <w:bookmarkStart w:id="1233" w:name="_Toc210993666"/>
      <w:bookmarkStart w:id="1234" w:name="_Toc211000865"/>
      <w:bookmarkStart w:id="1235" w:name="_Toc211001337"/>
      <w:r>
        <w:rPr>
          <w:rFonts w:ascii="Times New Roman" w:eastAsia="宋体" w:hAnsi="Times New Roman" w:cs="Times New Roman" w:hint="eastAsia"/>
          <w:szCs w:val="28"/>
          <w:lang w:eastAsia="zh-CN"/>
        </w:rPr>
        <w:t>2. Samuel Chiang</w:t>
      </w:r>
      <w:bookmarkEnd w:id="1230"/>
      <w:bookmarkEnd w:id="1231"/>
      <w:bookmarkEnd w:id="1232"/>
      <w:bookmarkEnd w:id="1233"/>
      <w:bookmarkEnd w:id="1234"/>
      <w:bookmarkEnd w:id="1235"/>
    </w:p>
    <w:p>
      <w:pPr>
        <w:spacing w:after="160" w:line="259" w:lineRule="auto"/>
        <w:rPr>
          <w:rFonts w:cs="Times New Roman" w:hint="eastAsia"/>
          <w:lang w:eastAsia="zh-CN"/>
        </w:rPr>
      </w:pPr>
      <w:r>
        <w:rPr>
          <w:rFonts w:cs="Times New Roman" w:hint="eastAsia"/>
          <w:lang w:eastAsia="zh-CN"/>
        </w:rPr>
        <w:t xml:space="preserve">Samuel Chiang </w:t>
      </w:r>
      <w:r>
        <w:rPr>
          <w:rFonts w:cs="Times New Roman" w:hint="eastAsia"/>
          <w:lang w:eastAsia="zh-CN"/>
        </w:rPr>
        <w:t>建议新泽西州教育部考虑为</w:t>
      </w:r>
      <w:r>
        <w:rPr>
          <w:rFonts w:cs="Times New Roman" w:hint="eastAsia"/>
          <w:lang w:eastAsia="zh-CN"/>
        </w:rPr>
        <w:t xml:space="preserve"> 12 </w:t>
      </w:r>
      <w:r>
        <w:rPr>
          <w:rFonts w:cs="Times New Roman" w:hint="eastAsia"/>
          <w:lang w:eastAsia="zh-CN"/>
        </w:rPr>
        <w:t>年级后仍需要额外支持的严重残疾学生，采用</w:t>
      </w:r>
      <w:r>
        <w:rPr>
          <w:rFonts w:cs="Times New Roman" w:hint="eastAsia"/>
          <w:lang w:eastAsia="zh-CN"/>
        </w:rPr>
        <w:t xml:space="preserve"> 6-7 </w:t>
      </w:r>
      <w:r>
        <w:rPr>
          <w:rFonts w:cs="Times New Roman" w:hint="eastAsia"/>
          <w:lang w:eastAsia="zh-CN"/>
        </w:rPr>
        <w:t>年毕业率指标。目前，尽管学区为</w:t>
      </w:r>
      <w:r>
        <w:rPr>
          <w:rFonts w:cs="Times New Roman" w:hint="eastAsia"/>
          <w:lang w:eastAsia="zh-CN"/>
        </w:rPr>
        <w:t xml:space="preserve"> 18-21 </w:t>
      </w:r>
      <w:r>
        <w:rPr>
          <w:rFonts w:cs="Times New Roman" w:hint="eastAsia"/>
          <w:lang w:eastAsia="zh-CN"/>
        </w:rPr>
        <w:t>岁的学生提供的教育项目对其为未来学业或职业道路做好准备有明显益处，但在毕业率指标中，这类项目会导致学区被罚分。这种惩罚机制可能会阻碍学区提供这些必要项目，因为这会对其毕业率产生负面影响。因此，由于目前的毕业率指标结构，许多可从长期支持中受益的残疾学生可能无法获得相应支持。</w:t>
      </w:r>
      <w:r>
        <w:rPr>
          <w:rFonts w:cs="Times New Roman" w:hint="eastAsia"/>
          <w:lang w:eastAsia="zh-CN"/>
        </w:rPr>
        <w:t xml:space="preserve">Samuel Chiang </w:t>
      </w:r>
      <w:r>
        <w:rPr>
          <w:rFonts w:cs="Times New Roman" w:hint="eastAsia"/>
          <w:lang w:eastAsia="zh-CN"/>
        </w:rPr>
        <w:t>现任</w:t>
      </w:r>
      <w:r>
        <w:rPr>
          <w:rFonts w:cs="Times New Roman" w:hint="eastAsia"/>
          <w:lang w:eastAsia="zh-CN"/>
        </w:rPr>
        <w:t xml:space="preserve"> Bogota </w:t>
      </w:r>
      <w:r>
        <w:rPr>
          <w:rFonts w:cs="Times New Roman" w:hint="eastAsia"/>
          <w:lang w:eastAsia="zh-CN"/>
        </w:rPr>
        <w:t>学区的研究、规划、评估和测试部门主任。</w:t>
      </w:r>
    </w:p>
    <w:p>
      <w:pPr>
        <w:pStyle w:val="Heading4"/>
        <w:rPr>
          <w:rFonts w:hint="eastAsia"/>
        </w:rPr>
      </w:pPr>
      <w:bookmarkStart w:id="1236" w:name="_Toc199403867"/>
      <w:bookmarkStart w:id="1237" w:name="_Toc210993358"/>
      <w:r>
        <w:rPr>
          <w:rFonts w:hint="eastAsia"/>
        </w:rPr>
        <w:t>新泽西州教育部的回应</w:t>
      </w:r>
      <w:bookmarkEnd w:id="1236"/>
      <w:bookmarkEnd w:id="1237"/>
    </w:p>
    <w:p>
      <w:pPr>
        <w:spacing w:after="220"/>
        <w:rPr>
          <w:rFonts w:cs="Times New Roman" w:hint="eastAsia"/>
          <w:lang w:eastAsia="zh-CN"/>
        </w:rPr>
      </w:pPr>
      <w:r>
        <w:rPr>
          <w:rFonts w:cs="Times New Roman" w:hint="eastAsia"/>
          <w:lang w:eastAsia="zh-CN"/>
        </w:rPr>
        <w:t>新泽西州教育部感谢意见提交者支持将</w:t>
      </w:r>
      <w:r>
        <w:rPr>
          <w:rFonts w:cs="Times New Roman" w:hint="eastAsia"/>
          <w:lang w:eastAsia="zh-CN"/>
        </w:rPr>
        <w:t xml:space="preserve"> 6 </w:t>
      </w:r>
      <w:r>
        <w:rPr>
          <w:rFonts w:cs="Times New Roman" w:hint="eastAsia"/>
          <w:lang w:eastAsia="zh-CN"/>
        </w:rPr>
        <w:t>年毕业率纳入毕业率指标的建议。未来，如果可行，新泽西州教育部还可能考虑与利益相关方合作，纳入</w:t>
      </w:r>
      <w:r>
        <w:rPr>
          <w:rFonts w:cs="Times New Roman" w:hint="eastAsia"/>
          <w:lang w:eastAsia="zh-CN"/>
        </w:rPr>
        <w:t xml:space="preserve"> 7 </w:t>
      </w:r>
      <w:r>
        <w:rPr>
          <w:rFonts w:cs="Times New Roman" w:hint="eastAsia"/>
          <w:lang w:eastAsia="zh-CN"/>
        </w:rPr>
        <w:t>年毕业率。新泽西州教育部认同，《每一个学生成功法》问责机制应更好地符合《残疾人教育法》的要求。但需注意的是，无论《每一个学生成功法》问责制结构和联邦法律如何规定，根据法律，学生在</w:t>
      </w:r>
      <w:r>
        <w:rPr>
          <w:rFonts w:cs="Times New Roman" w:hint="eastAsia"/>
          <w:lang w:eastAsia="zh-CN"/>
        </w:rPr>
        <w:t xml:space="preserve"> 21 </w:t>
      </w:r>
      <w:r>
        <w:rPr>
          <w:rFonts w:cs="Times New Roman" w:hint="eastAsia"/>
          <w:lang w:eastAsia="zh-CN"/>
        </w:rPr>
        <w:t>岁前均有权获得符合其需求的免费适当公共教育</w:t>
      </w:r>
      <w:r>
        <w:rPr>
          <w:rFonts w:cs="Times New Roman" w:hint="eastAsia"/>
          <w:lang w:eastAsia="zh-CN"/>
        </w:rPr>
        <w:t xml:space="preserve"> (FAPE)</w:t>
      </w:r>
      <w:r>
        <w:rPr>
          <w:rFonts w:cs="Times New Roman" w:hint="eastAsia"/>
          <w:lang w:eastAsia="zh-CN"/>
        </w:rPr>
        <w:t>，包括特殊教育服务、相关服务及合理便利措施，以助力其学业与功能性发展。这些服务需在限制最少的环境中提供，并包括个别化教育计划，以满足其独特教育需求。因此，无论问责激励措施如何，我们都必须向学生提供其有权获得的服务。</w:t>
      </w:r>
    </w:p>
    <w:p>
      <w:pPr>
        <w:pStyle w:val="Heading3"/>
        <w:rPr>
          <w:rFonts w:ascii="Times New Roman" w:hAnsi="Times New Roman" w:cs="Times New Roman" w:hint="eastAsia"/>
          <w:lang w:eastAsia="zh-CN"/>
        </w:rPr>
      </w:pPr>
      <w:bookmarkStart w:id="1238" w:name="_Toc199403868"/>
      <w:bookmarkStart w:id="1239" w:name="_Toc210993359"/>
      <w:bookmarkStart w:id="1240" w:name="_Toc210993517"/>
      <w:bookmarkStart w:id="1241" w:name="_Toc210993667"/>
      <w:bookmarkStart w:id="1242" w:name="_Toc211000866"/>
      <w:bookmarkStart w:id="1243" w:name="_Toc211001338"/>
      <w:r>
        <w:rPr>
          <w:rFonts w:ascii="Times New Roman" w:eastAsia="宋体" w:hAnsi="Times New Roman" w:cs="Times New Roman" w:hint="eastAsia"/>
          <w:szCs w:val="28"/>
          <w:lang w:eastAsia="zh-CN"/>
        </w:rPr>
        <w:t>3. Elizabeth J. Franks</w:t>
      </w:r>
      <w:bookmarkEnd w:id="1238"/>
      <w:bookmarkEnd w:id="1239"/>
      <w:bookmarkEnd w:id="1240"/>
      <w:bookmarkEnd w:id="1241"/>
      <w:bookmarkEnd w:id="1242"/>
      <w:bookmarkEnd w:id="1243"/>
    </w:p>
    <w:p>
      <w:pPr>
        <w:spacing w:after="220"/>
        <w:rPr>
          <w:rFonts w:cs="Times New Roman" w:hint="eastAsia"/>
          <w:lang w:eastAsia="zh-CN"/>
        </w:rPr>
      </w:pPr>
      <w:r>
        <w:rPr>
          <w:rFonts w:cs="Times New Roman" w:hint="eastAsia"/>
          <w:lang w:eastAsia="zh-CN"/>
        </w:rPr>
        <w:t xml:space="preserve">Elizabeth J. Franks </w:t>
      </w:r>
      <w:r>
        <w:rPr>
          <w:rFonts w:cs="Times New Roman" w:hint="eastAsia"/>
          <w:lang w:eastAsia="zh-CN"/>
        </w:rPr>
        <w:t>是从事双语与“英语作为第二语言”教育的终身教育工作者，她支持对《每一个学生成功法》州计划的修订，认同《每一个学生成功法》“要求学区对多语言学习者的成功负责”的精神。当前体系中，部分衡量指标适合该特定人群，而另一些则无法反映这类学生的动态发展特点。例如，当前对标准化测试参与度和进展的衡量方法是对学业成就及课程标准掌握程度的有效衡量标准。将曾在四年内接受过语言教学教育项目服务的多语言学习者学生纳入达标率计算，也是衡量学校</w:t>
      </w:r>
      <w:r>
        <w:rPr>
          <w:rFonts w:cs="Times New Roman" w:hint="eastAsia"/>
          <w:lang w:eastAsia="zh-CN"/>
        </w:rPr>
        <w:t>/</w:t>
      </w:r>
      <w:r>
        <w:rPr>
          <w:rFonts w:cs="Times New Roman" w:hint="eastAsia"/>
          <w:lang w:eastAsia="zh-CN"/>
        </w:rPr>
        <w:t>学区和学生成功的公平方法。这类学生的英语水平与母语为英语的学生相当或接近。但</w:t>
      </w:r>
      <w:r>
        <w:rPr>
          <w:rFonts w:cs="Times New Roman" w:hint="eastAsia"/>
          <w:lang w:eastAsia="zh-CN"/>
        </w:rPr>
        <w:t xml:space="preserve"> Franks </w:t>
      </w:r>
      <w:r>
        <w:rPr>
          <w:rFonts w:cs="Times New Roman" w:hint="eastAsia"/>
          <w:lang w:eastAsia="zh-CN"/>
        </w:rPr>
        <w:t>女士同时敦促新泽西州教育部考虑调整问责机制中采用的衡量标准。虽然标准化测试的参与度和进展有一定用处，但英语能力水平较低（英语语言能力得分</w:t>
      </w:r>
      <w:r>
        <w:rPr>
          <w:rFonts w:cs="Times New Roman" w:hint="eastAsia"/>
          <w:lang w:eastAsia="zh-CN"/>
        </w:rPr>
        <w:t xml:space="preserve"> 1-3</w:t>
      </w:r>
      <w:r>
        <w:rPr>
          <w:rFonts w:cs="Times New Roman" w:hint="eastAsia"/>
          <w:lang w:eastAsia="zh-CN"/>
        </w:rPr>
        <w:t>）的多语言学习者往往无法达到为母语者设计的能力达标基准。</w:t>
      </w:r>
    </w:p>
    <w:p>
      <w:pPr>
        <w:pStyle w:val="Heading4"/>
        <w:rPr>
          <w:rFonts w:hint="eastAsia"/>
        </w:rPr>
      </w:pPr>
      <w:bookmarkStart w:id="1244" w:name="_Toc199403869"/>
      <w:bookmarkStart w:id="1245" w:name="_Toc210993360"/>
      <w:r>
        <w:rPr>
          <w:rFonts w:hint="eastAsia"/>
        </w:rPr>
        <w:t>新泽西州教育部的回应</w:t>
      </w:r>
      <w:bookmarkEnd w:id="1244"/>
      <w:bookmarkEnd w:id="1245"/>
    </w:p>
    <w:p>
      <w:pPr>
        <w:rPr>
          <w:rFonts w:cs="Times New Roman" w:hint="eastAsia"/>
          <w:lang w:eastAsia="zh-CN"/>
        </w:rPr>
      </w:pPr>
      <w:r>
        <w:rPr>
          <w:rFonts w:cs="Times New Roman" w:hint="eastAsia"/>
          <w:lang w:eastAsia="zh-CN"/>
        </w:rPr>
        <w:t>新泽西州教育部感谢</w:t>
      </w:r>
      <w:r>
        <w:rPr>
          <w:rFonts w:cs="Times New Roman" w:hint="eastAsia"/>
          <w:lang w:eastAsia="zh-CN"/>
        </w:rPr>
        <w:t xml:space="preserve"> Franks </w:t>
      </w:r>
      <w:r>
        <w:rPr>
          <w:rFonts w:cs="Times New Roman" w:hint="eastAsia"/>
          <w:lang w:eastAsia="zh-CN"/>
        </w:rPr>
        <w:t>女士以教育工作者、董事会成员及多个倡导组织代表的身份，持续参与相关工作、支持本次修订过程，并对</w:t>
      </w:r>
      <w:r>
        <w:rPr>
          <w:rFonts w:cs="Times New Roman" w:hint="eastAsia"/>
          <w:lang w:eastAsia="zh-CN"/>
        </w:rPr>
        <w:t xml:space="preserve"> 2024 </w:t>
      </w:r>
      <w:r>
        <w:rPr>
          <w:rFonts w:cs="Times New Roman" w:hint="eastAsia"/>
          <w:lang w:eastAsia="zh-CN"/>
        </w:rPr>
        <w:t>年《每一个学生成功法》州计划的一些渐进式修改提出建议。新泽西州教育部认同需维持公平和公正的问责机制，该机制旨在确保新泽西州教育部持续改进，特别是在学业成功指标和英语语言能力提升指标方面。新泽西州教育部继续致力于确定基于研究的可靠衡量标准，通过多指标结合，全面、公平地反映学生表现。在联邦和州级法律框架下，新泽西州教育部期待通过持续数据分析、研究及与利益相关方的讨论，改进多语言学习者相关指标</w:t>
      </w:r>
      <w:r>
        <w:rPr>
          <w:rFonts w:cs="Times New Roman" w:hint="eastAsia"/>
          <w:lang w:eastAsia="zh-CN"/>
        </w:rPr>
        <w:lastRenderedPageBreak/>
        <w:t>帮助新泽西州教育部有效区分学校表现的方式。如第</w:t>
      </w:r>
      <w:r>
        <w:rPr>
          <w:rFonts w:cs="Times New Roman" w:hint="eastAsia"/>
          <w:lang w:eastAsia="zh-CN"/>
        </w:rPr>
        <w:t xml:space="preserve"> 1 </w:t>
      </w:r>
      <w:r>
        <w:rPr>
          <w:rFonts w:cs="Times New Roman" w:hint="eastAsia"/>
          <w:lang w:eastAsia="zh-CN"/>
        </w:rPr>
        <w:t>条意见的回应所述，为持续评估并提升英语语言能力，新泽西州教育部承诺全年与聚焦该特定问题的利益相关方保持沟通。</w:t>
      </w:r>
      <w:r>
        <w:rPr>
          <w:rFonts w:cs="Times New Roman" w:hint="eastAsia"/>
          <w:lang w:eastAsia="zh-CN"/>
        </w:rPr>
        <w:t xml:space="preserve">Frank </w:t>
      </w:r>
      <w:r>
        <w:rPr>
          <w:rFonts w:cs="Times New Roman" w:hint="eastAsia"/>
          <w:lang w:eastAsia="zh-CN"/>
        </w:rPr>
        <w:t>女士担任众多教育职位，还是布拉德利海滩教育委员会</w:t>
      </w:r>
      <w:r>
        <w:rPr>
          <w:rFonts w:cs="Times New Roman" w:hint="eastAsia"/>
          <w:lang w:eastAsia="zh-CN"/>
        </w:rPr>
        <w:t xml:space="preserve"> (Bradley Beach Board of Education) </w:t>
      </w:r>
      <w:r>
        <w:rPr>
          <w:rFonts w:cs="Times New Roman" w:hint="eastAsia"/>
          <w:lang w:eastAsia="zh-CN"/>
        </w:rPr>
        <w:t>的主席。</w:t>
      </w:r>
    </w:p>
    <w:p>
      <w:pPr>
        <w:pStyle w:val="Heading3"/>
        <w:rPr>
          <w:rFonts w:ascii="Times New Roman" w:hAnsi="Times New Roman" w:cs="Times New Roman" w:hint="eastAsia"/>
          <w:lang w:eastAsia="zh-CN"/>
        </w:rPr>
      </w:pPr>
      <w:bookmarkStart w:id="1246" w:name="_Toc199403870"/>
      <w:bookmarkStart w:id="1247" w:name="_Toc210993361"/>
      <w:bookmarkStart w:id="1248" w:name="_Toc210993518"/>
      <w:bookmarkStart w:id="1249" w:name="_Toc210993668"/>
      <w:bookmarkStart w:id="1250" w:name="_Toc211000867"/>
      <w:bookmarkStart w:id="1251" w:name="_Toc211001339"/>
      <w:r>
        <w:rPr>
          <w:rFonts w:ascii="Times New Roman" w:eastAsia="宋体" w:hAnsi="Times New Roman" w:cs="Times New Roman" w:hint="eastAsia"/>
          <w:szCs w:val="28"/>
          <w:lang w:eastAsia="zh-CN"/>
        </w:rPr>
        <w:t xml:space="preserve">4. </w:t>
      </w:r>
      <w:r>
        <w:rPr>
          <w:rFonts w:ascii="Times New Roman" w:eastAsia="宋体" w:hAnsi="Times New Roman" w:cs="Times New Roman" w:hint="eastAsia"/>
          <w:szCs w:val="28"/>
          <w:lang w:eastAsia="zh-CN"/>
        </w:rPr>
        <w:t>新泽西州教育工作者协会</w:t>
      </w:r>
      <w:r>
        <w:rPr>
          <w:rFonts w:ascii="Times New Roman" w:eastAsia="宋体" w:hAnsi="Times New Roman" w:cs="Times New Roman" w:hint="eastAsia"/>
          <w:szCs w:val="28"/>
          <w:lang w:eastAsia="zh-CN"/>
        </w:rPr>
        <w:t xml:space="preserve"> (NJEA)</w:t>
      </w:r>
      <w:bookmarkEnd w:id="1246"/>
      <w:bookmarkEnd w:id="1247"/>
      <w:bookmarkEnd w:id="1248"/>
      <w:bookmarkEnd w:id="1249"/>
      <w:bookmarkEnd w:id="1250"/>
      <w:bookmarkEnd w:id="1251"/>
    </w:p>
    <w:p>
      <w:pPr>
        <w:rPr>
          <w:rFonts w:cs="Times New Roman" w:hint="eastAsia"/>
          <w:lang w:eastAsia="zh-CN"/>
        </w:rPr>
      </w:pPr>
      <w:r>
        <w:rPr>
          <w:rFonts w:cs="Times New Roman" w:hint="eastAsia"/>
          <w:lang w:eastAsia="zh-CN"/>
        </w:rPr>
        <w:t>新泽西州教育工作者协会赞扬新泽西州教育部在制定拟议计划过程中采取的合作方法，赞扬计划重视成长指标而非基于能力的指标，以及对创新衡量方法的考量。该协会还感谢新泽西州教育部为改进长期缺勤率计算方法所做的努力（此举有助于更准确地识别需要支持的学校）。新泽西州教育工作者协会期待着观察这些变更的实施情况，并审查结果数据。该协会继续建议减少全州范围内的标准化测试。</w:t>
      </w:r>
      <w:r>
        <w:rPr>
          <w:rFonts w:cs="Times New Roman" w:hint="eastAsia"/>
          <w:lang w:eastAsia="zh-CN"/>
        </w:rPr>
        <w:t xml:space="preserve">2017 </w:t>
      </w:r>
      <w:r>
        <w:rPr>
          <w:rFonts w:cs="Times New Roman" w:hint="eastAsia"/>
          <w:lang w:eastAsia="zh-CN"/>
        </w:rPr>
        <w:t>年该协会提出的学生成功指数，可作为寻求扩充学校质量和学生成功指标清单时，利益相关方进一步讨论的基础。该协会认为，有意义的利益相关方参与是确保《每一个学生成功法》成功实施的关键。不幸的是，当地利益相关方的参与（即便存在）也未达到预期效果。新泽西州教育部应通过在《每一个学生成功法》州计划中明确承诺来弥补这一不足，确保所有学区赋予利益相关方团体应有的话语权。上述意见由该协会政府关系副主任</w:t>
      </w:r>
      <w:r>
        <w:rPr>
          <w:rFonts w:cs="Times New Roman" w:hint="eastAsia"/>
          <w:lang w:eastAsia="zh-CN"/>
        </w:rPr>
        <w:t xml:space="preserve"> Michael Flynn</w:t>
      </w:r>
      <w:r>
        <w:rPr>
          <w:rFonts w:cs="Times New Roman" w:hint="eastAsia"/>
          <w:lang w:eastAsia="zh-CN"/>
        </w:rPr>
        <w:t>、该协会政府关系副主任</w:t>
      </w:r>
      <w:r>
        <w:rPr>
          <w:rFonts w:cs="Times New Roman" w:hint="eastAsia"/>
          <w:lang w:eastAsia="zh-CN"/>
        </w:rPr>
        <w:t xml:space="preserve"> Sean Hadley </w:t>
      </w:r>
      <w:r>
        <w:rPr>
          <w:rFonts w:cs="Times New Roman" w:hint="eastAsia"/>
          <w:lang w:eastAsia="zh-CN"/>
        </w:rPr>
        <w:t>和该协会职业发展与教学事务副主任</w:t>
      </w:r>
      <w:r>
        <w:rPr>
          <w:rFonts w:cs="Times New Roman" w:hint="eastAsia"/>
          <w:lang w:eastAsia="zh-CN"/>
        </w:rPr>
        <w:t xml:space="preserve"> Elisabeth Yucis </w:t>
      </w:r>
      <w:r>
        <w:rPr>
          <w:rFonts w:cs="Times New Roman" w:hint="eastAsia"/>
          <w:lang w:eastAsia="zh-CN"/>
        </w:rPr>
        <w:t>共同提交。</w:t>
      </w:r>
    </w:p>
    <w:p>
      <w:pPr>
        <w:pStyle w:val="Heading4"/>
        <w:rPr>
          <w:rFonts w:hint="eastAsia"/>
        </w:rPr>
      </w:pPr>
      <w:bookmarkStart w:id="1252" w:name="_Toc199403871"/>
      <w:bookmarkStart w:id="1253" w:name="_Toc210993362"/>
      <w:r>
        <w:rPr>
          <w:rFonts w:hint="eastAsia"/>
        </w:rPr>
        <w:t>新泽西州教育部的回应</w:t>
      </w:r>
      <w:bookmarkEnd w:id="1252"/>
      <w:bookmarkEnd w:id="1253"/>
    </w:p>
    <w:p>
      <w:pPr>
        <w:spacing w:after="220"/>
        <w:rPr>
          <w:rFonts w:cs="Times New Roman" w:hint="eastAsia"/>
          <w:lang w:eastAsia="zh-CN"/>
        </w:rPr>
      </w:pPr>
      <w:r>
        <w:rPr>
          <w:rFonts w:cs="Times New Roman" w:hint="eastAsia"/>
          <w:lang w:eastAsia="zh-CN"/>
        </w:rPr>
        <w:t>新泽西州教育部感谢新泽西州教育工作者协会持续参与本次修订流程，并支持对</w:t>
      </w:r>
      <w:r>
        <w:rPr>
          <w:rFonts w:cs="Times New Roman" w:hint="eastAsia"/>
          <w:lang w:eastAsia="zh-CN"/>
        </w:rPr>
        <w:t xml:space="preserve"> 2024 </w:t>
      </w:r>
      <w:r>
        <w:rPr>
          <w:rFonts w:cs="Times New Roman" w:hint="eastAsia"/>
          <w:lang w:eastAsia="zh-CN"/>
        </w:rPr>
        <w:t>年《每一个学生成功法》州计划的渐进式修改。关于“缺乏经验教师”的定义，每个州都必须根据《每一个学生成功法》对该术语进行精确定义。由于新泽西州将其定义为“新手教师”，且新泽西州教育部认同这一表述更恰当，因此将保留该定义，以确保对合规性的理解。新泽西州教育部认同，无论在州层面还是地方层面，有意义的利益相关方参与对于《每一个学生成功法》成功实施都至关重要。为帮助地方教育机构确保遵守与联邦法律关于有意义参与的规定，新泽西州教育部与包括新泽西州教育工作者协会合作机构在内的多个利益相关方合作，制定了</w:t>
      </w:r>
      <w:hyperlink r:id="rId56" w:history="1">
        <w:r>
          <w:rPr>
            <w:rFonts w:cs="Times New Roman" w:hint="eastAsia"/>
            <w:color w:val="0000FF"/>
            <w:u w:val="single"/>
            <w:lang w:eastAsia="zh-CN"/>
          </w:rPr>
          <w:t>《让每个学生成功法案》框架下的当地利益相关方参与：学区和学校领导指南。</w:t>
        </w:r>
      </w:hyperlink>
      <w:r>
        <w:rPr>
          <w:rFonts w:cs="Times New Roman" w:hint="eastAsia"/>
          <w:lang w:eastAsia="zh-CN"/>
        </w:rPr>
        <w:t>该指南列出了使用《初中等教育法》主要资金流时利益相关方参与的最低要求，同时包含最佳实践和优秀参与案例。基于此意见，新泽西州教育部在</w:t>
      </w:r>
      <w:r>
        <w:rPr>
          <w:rFonts w:cs="Times New Roman" w:hint="eastAsia"/>
          <w:lang w:eastAsia="zh-CN"/>
        </w:rPr>
        <w:t xml:space="preserve"> 2024 </w:t>
      </w:r>
      <w:r>
        <w:rPr>
          <w:rFonts w:cs="Times New Roman" w:hint="eastAsia"/>
          <w:lang w:eastAsia="zh-CN"/>
        </w:rPr>
        <w:t>年《每一个学生成功法》州计划的简介部分中新增了说明语句，旨在更清楚地提醒地方教育机构：利益相关方参与是持续改进流程的关键要素，且根据联邦规定，地方教育机构在制定计划和实施本《每一个学生成功法》州计划所述联邦项目时，必须开展利益相关方参与。最后，新泽西州教育部致力于持续提高自身的利益相关方参与度，并与全州利益相关方合作，探索提高当地利益相关方参与度的方法。</w:t>
      </w:r>
    </w:p>
    <w:p>
      <w:pPr>
        <w:pStyle w:val="Heading3"/>
        <w:rPr>
          <w:rFonts w:ascii="Times New Roman" w:hAnsi="Times New Roman" w:cs="Times New Roman" w:hint="eastAsia"/>
          <w:lang w:eastAsia="zh-CN"/>
        </w:rPr>
      </w:pPr>
      <w:bookmarkStart w:id="1254" w:name="_Toc199403872"/>
      <w:bookmarkStart w:id="1255" w:name="_Toc210993363"/>
      <w:bookmarkStart w:id="1256" w:name="_Toc210993519"/>
      <w:bookmarkStart w:id="1257" w:name="_Toc210993669"/>
      <w:bookmarkStart w:id="1258" w:name="_Toc211000868"/>
      <w:bookmarkStart w:id="1259" w:name="_Toc211001340"/>
      <w:r>
        <w:rPr>
          <w:rFonts w:ascii="Times New Roman" w:eastAsia="宋体" w:hAnsi="Times New Roman" w:cs="Times New Roman" w:hint="eastAsia"/>
          <w:szCs w:val="28"/>
          <w:lang w:eastAsia="zh-CN"/>
        </w:rPr>
        <w:t xml:space="preserve">5. </w:t>
      </w:r>
      <w:r>
        <w:rPr>
          <w:rFonts w:ascii="Times New Roman" w:eastAsia="宋体" w:hAnsi="Times New Roman" w:cs="Times New Roman" w:hint="eastAsia"/>
          <w:szCs w:val="28"/>
          <w:lang w:eastAsia="zh-CN"/>
        </w:rPr>
        <w:t>新泽西州言语语言听力协会</w:t>
      </w:r>
      <w:r>
        <w:rPr>
          <w:rFonts w:ascii="Times New Roman" w:eastAsia="宋体" w:hAnsi="Times New Roman" w:cs="Times New Roman" w:hint="eastAsia"/>
          <w:szCs w:val="28"/>
          <w:lang w:eastAsia="zh-CN"/>
        </w:rPr>
        <w:t xml:space="preserve"> (NJSHA)</w:t>
      </w:r>
      <w:bookmarkEnd w:id="1254"/>
      <w:bookmarkEnd w:id="1255"/>
      <w:bookmarkEnd w:id="1256"/>
      <w:bookmarkEnd w:id="1257"/>
      <w:bookmarkEnd w:id="1258"/>
      <w:bookmarkEnd w:id="1259"/>
    </w:p>
    <w:p>
      <w:pPr>
        <w:spacing w:after="220"/>
        <w:rPr>
          <w:rFonts w:cs="Times New Roman" w:hint="eastAsia"/>
          <w:lang w:eastAsia="zh-CN"/>
        </w:rPr>
      </w:pPr>
      <w:r>
        <w:rPr>
          <w:rFonts w:cs="Times New Roman" w:hint="eastAsia"/>
          <w:lang w:eastAsia="zh-CN"/>
        </w:rPr>
        <w:t>该协会感谢新泽西州教育部对本州《每一个学生成功法》</w:t>
      </w:r>
      <w:r>
        <w:rPr>
          <w:rFonts w:cs="Times New Roman" w:hint="eastAsia"/>
          <w:lang w:eastAsia="zh-CN"/>
        </w:rPr>
        <w:t xml:space="preserve">2024 </w:t>
      </w:r>
      <w:r>
        <w:rPr>
          <w:rFonts w:cs="Times New Roman" w:hint="eastAsia"/>
          <w:lang w:eastAsia="zh-CN"/>
        </w:rPr>
        <w:t>年草案的审查，并请求参与未来的《每一个学生成功法》利益相关方工作组。该协会代表新泽西州的听力学家和语言病理学家</w:t>
      </w:r>
      <w:r>
        <w:rPr>
          <w:rFonts w:cs="Times New Roman" w:hint="eastAsia"/>
          <w:lang w:eastAsia="zh-CN"/>
        </w:rPr>
        <w:t xml:space="preserve"> (SLP)</w:t>
      </w:r>
      <w:r>
        <w:rPr>
          <w:rFonts w:cs="Times New Roman" w:hint="eastAsia"/>
          <w:lang w:eastAsia="zh-CN"/>
        </w:rPr>
        <w:t>，强调语言病理学家在支持特殊教育和普通教育学生（特别是语言发展和读写能力培养方面）发挥重要作用。该协会担忧言语语言专家</w:t>
      </w:r>
      <w:r>
        <w:rPr>
          <w:rFonts w:cs="Times New Roman" w:hint="eastAsia"/>
          <w:lang w:eastAsia="zh-CN"/>
        </w:rPr>
        <w:t xml:space="preserve"> (SLS) </w:t>
      </w:r>
      <w:r>
        <w:rPr>
          <w:rFonts w:cs="Times New Roman" w:hint="eastAsia"/>
          <w:lang w:eastAsia="zh-CN"/>
        </w:rPr>
        <w:t>缺乏专门的专业发展机会，并敦促新泽西州教育部在《每一个学生成功法》草案中涉及专业发展机会和资金的章节中纳入“教育服务提供者”——目前这些章节仅提及“教师”。上述意见由该协会主席、执业言语</w:t>
      </w:r>
      <w:r>
        <w:rPr>
          <w:rFonts w:cs="Times New Roman" w:hint="eastAsia"/>
          <w:lang w:eastAsia="zh-CN"/>
        </w:rPr>
        <w:t>-</w:t>
      </w:r>
      <w:r>
        <w:rPr>
          <w:rFonts w:cs="Times New Roman" w:hint="eastAsia"/>
          <w:lang w:eastAsia="zh-CN"/>
        </w:rPr>
        <w:t>语言病理学家</w:t>
      </w:r>
      <w:r>
        <w:rPr>
          <w:rFonts w:cs="Times New Roman" w:hint="eastAsia"/>
          <w:lang w:eastAsia="zh-CN"/>
        </w:rPr>
        <w:t xml:space="preserve"> (CCC-SLP) </w:t>
      </w:r>
      <w:r>
        <w:rPr>
          <w:rFonts w:cs="Times New Roman" w:hint="eastAsia"/>
          <w:lang w:eastAsia="zh-CN"/>
        </w:rPr>
        <w:t>兼理学硕士</w:t>
      </w:r>
      <w:r>
        <w:rPr>
          <w:rFonts w:cs="Times New Roman" w:hint="eastAsia"/>
          <w:lang w:eastAsia="zh-CN"/>
        </w:rPr>
        <w:t xml:space="preserve"> Donna Spillman-Kennedy </w:t>
      </w:r>
      <w:r>
        <w:rPr>
          <w:rFonts w:cs="Times New Roman" w:hint="eastAsia"/>
          <w:lang w:eastAsia="zh-CN"/>
        </w:rPr>
        <w:t>提交。</w:t>
      </w:r>
    </w:p>
    <w:p>
      <w:pPr>
        <w:pStyle w:val="Heading4"/>
        <w:rPr>
          <w:rFonts w:hint="eastAsia"/>
        </w:rPr>
      </w:pPr>
      <w:bookmarkStart w:id="1260" w:name="_Toc199403873"/>
      <w:bookmarkStart w:id="1261" w:name="_Toc210993364"/>
      <w:r>
        <w:rPr>
          <w:rFonts w:hint="eastAsia"/>
        </w:rPr>
        <w:lastRenderedPageBreak/>
        <w:t>新泽西州教育部的回应</w:t>
      </w:r>
      <w:bookmarkEnd w:id="1260"/>
      <w:bookmarkEnd w:id="1261"/>
    </w:p>
    <w:p>
      <w:pPr>
        <w:rPr>
          <w:rFonts w:cs="Times New Roman" w:hint="eastAsia"/>
          <w:lang w:eastAsia="zh-CN"/>
        </w:rPr>
      </w:pPr>
      <w:r>
        <w:rPr>
          <w:rFonts w:cs="Times New Roman" w:hint="eastAsia"/>
          <w:lang w:eastAsia="zh-CN"/>
        </w:rPr>
        <w:t>新泽西州教育部感谢新泽西州言语语言听力协会对新泽西州《每一个学生成功法》州计划相关利益相关方参与工作的关注，同时认可包括教育服务提供者和教师在内的所有教育工作者，在学生的学业成功中的关键作用。为此，新泽西州教育部更新了第</w:t>
      </w:r>
      <w:r>
        <w:rPr>
          <w:rFonts w:cs="Times New Roman" w:hint="eastAsia"/>
          <w:lang w:eastAsia="zh-CN"/>
        </w:rPr>
        <w:t xml:space="preserve"> A.4 </w:t>
      </w:r>
      <w:r>
        <w:rPr>
          <w:rFonts w:cs="Times New Roman" w:hint="eastAsia"/>
          <w:lang w:eastAsia="zh-CN"/>
        </w:rPr>
        <w:t>节“提升教育工作者技能”，将“教育服务提供者”添加到新泽西州教育部提供专业发展的专业人员名单中。在任何适用情况下，新泽西州教育部均会坚持使用“教育工作者”一词。需注意，部分表述仍保留“教师”，尤其是在一些美国教育部模板问题中，以及在新泽西州教育部引用《每一个学生成功法》或州法律中关于教师的规定时。此外，计划中部分章节使用了“专业教学支持人员”这一术语，该术语涵盖言语语言病理学家及其他教育服务提供者。</w:t>
      </w:r>
    </w:p>
    <w:p>
      <w:pPr>
        <w:pStyle w:val="Heading3"/>
        <w:rPr>
          <w:rFonts w:ascii="Times New Roman" w:hAnsi="Times New Roman" w:cs="Times New Roman" w:hint="eastAsia"/>
          <w:lang w:eastAsia="zh-CN"/>
        </w:rPr>
      </w:pPr>
      <w:bookmarkStart w:id="1262" w:name="_Toc199403874"/>
      <w:bookmarkStart w:id="1263" w:name="_Toc210993365"/>
      <w:bookmarkStart w:id="1264" w:name="_Toc210993520"/>
      <w:bookmarkStart w:id="1265" w:name="_Toc210993670"/>
      <w:bookmarkStart w:id="1266" w:name="_Toc211000869"/>
      <w:bookmarkStart w:id="1267" w:name="_Toc211001341"/>
      <w:r>
        <w:rPr>
          <w:rFonts w:ascii="Times New Roman" w:eastAsia="宋体" w:hAnsi="Times New Roman" w:cs="Times New Roman" w:hint="eastAsia"/>
          <w:szCs w:val="28"/>
          <w:lang w:eastAsia="zh-CN"/>
        </w:rPr>
        <w:t xml:space="preserve">6. </w:t>
      </w:r>
      <w:r>
        <w:rPr>
          <w:rFonts w:ascii="Times New Roman" w:eastAsia="宋体" w:hAnsi="Times New Roman" w:cs="Times New Roman" w:hint="eastAsia"/>
          <w:szCs w:val="28"/>
          <w:lang w:eastAsia="zh-CN"/>
        </w:rPr>
        <w:t>新泽西州辅导团队</w:t>
      </w:r>
      <w:bookmarkEnd w:id="1262"/>
      <w:bookmarkEnd w:id="1263"/>
      <w:bookmarkEnd w:id="1264"/>
      <w:bookmarkEnd w:id="1265"/>
      <w:bookmarkEnd w:id="1266"/>
      <w:bookmarkEnd w:id="1267"/>
    </w:p>
    <w:p>
      <w:pPr>
        <w:rPr>
          <w:rFonts w:cs="Times New Roman" w:hint="eastAsia"/>
          <w:lang w:eastAsia="zh-CN"/>
        </w:rPr>
      </w:pPr>
      <w:r>
        <w:rPr>
          <w:rFonts w:cs="Times New Roman" w:hint="eastAsia"/>
          <w:lang w:eastAsia="zh-CN"/>
        </w:rPr>
        <w:t>新泽西辅导团队要求提供</w:t>
      </w:r>
      <w:r>
        <w:rPr>
          <w:rFonts w:cs="Times New Roman" w:hint="eastAsia"/>
          <w:lang w:eastAsia="zh-CN"/>
        </w:rPr>
        <w:t xml:space="preserve"> 2017 </w:t>
      </w:r>
      <w:r>
        <w:rPr>
          <w:rFonts w:cs="Times New Roman" w:hint="eastAsia"/>
          <w:lang w:eastAsia="zh-CN"/>
        </w:rPr>
        <w:t>年“</w:t>
      </w:r>
      <w:r>
        <w:rPr>
          <w:rFonts w:cs="Times New Roman" w:hint="eastAsia"/>
          <w:lang w:eastAsia="zh-CN"/>
        </w:rPr>
        <w:t xml:space="preserve">21 </w:t>
      </w:r>
      <w:r>
        <w:rPr>
          <w:rFonts w:cs="Times New Roman" w:hint="eastAsia"/>
          <w:lang w:eastAsia="zh-CN"/>
        </w:rPr>
        <w:t>世纪社区学习中心”相关条款补充信息——该条款允许在上学期间提供学业支持。此前，这类支持仅限非上学时段，但目前尚不清楚旨在测试该模型的扩展学习机会试点项目是否已产生结果，或是否已成为该计划的永久组成部分。考虑到校内学业拓展（如高影响力辅导）对解决疫情相关学习差距的益处，这些意见中请求说明试点项目的结果，并倡导在</w:t>
      </w:r>
      <w:r>
        <w:rPr>
          <w:rFonts w:cs="Times New Roman" w:hint="eastAsia"/>
          <w:lang w:eastAsia="zh-CN"/>
        </w:rPr>
        <w:t xml:space="preserve"> 21 </w:t>
      </w:r>
      <w:r>
        <w:rPr>
          <w:rFonts w:cs="Times New Roman" w:hint="eastAsia"/>
          <w:lang w:eastAsia="zh-CN"/>
        </w:rPr>
        <w:t>世纪社区学习中心资助框架内永久纳入“校内支持”。上述意见由项目执行主任</w:t>
      </w:r>
      <w:r>
        <w:rPr>
          <w:rFonts w:cs="Times New Roman" w:hint="eastAsia"/>
          <w:lang w:eastAsia="zh-CN"/>
        </w:rPr>
        <w:t xml:space="preserve"> Jessica Kelly</w:t>
      </w:r>
      <w:r>
        <w:rPr>
          <w:rFonts w:cs="Times New Roman" w:hint="eastAsia"/>
          <w:lang w:eastAsia="zh-CN"/>
        </w:rPr>
        <w:t>（教育硕士）提交，首席执行官</w:t>
      </w:r>
      <w:r>
        <w:rPr>
          <w:rFonts w:cs="Times New Roman" w:hint="eastAsia"/>
          <w:lang w:eastAsia="zh-CN"/>
        </w:rPr>
        <w:t xml:space="preserve"> Katherine Bassett </w:t>
      </w:r>
      <w:r>
        <w:rPr>
          <w:rFonts w:cs="Times New Roman" w:hint="eastAsia"/>
          <w:lang w:eastAsia="zh-CN"/>
        </w:rPr>
        <w:t>也单独提交了类似意见。</w:t>
      </w:r>
    </w:p>
    <w:p>
      <w:pPr>
        <w:pStyle w:val="Heading4"/>
        <w:rPr>
          <w:rFonts w:hint="eastAsia"/>
        </w:rPr>
      </w:pPr>
      <w:bookmarkStart w:id="1268" w:name="_Toc199403875"/>
      <w:bookmarkStart w:id="1269" w:name="_Toc210993366"/>
      <w:r>
        <w:rPr>
          <w:rFonts w:hint="eastAsia"/>
        </w:rPr>
        <w:t>新泽西州教育部的回应</w:t>
      </w:r>
      <w:bookmarkEnd w:id="1268"/>
      <w:bookmarkEnd w:id="1269"/>
    </w:p>
    <w:p>
      <w:pPr>
        <w:rPr>
          <w:rFonts w:cs="Times New Roman" w:hint="eastAsia"/>
          <w:lang w:eastAsia="zh-CN"/>
        </w:rPr>
      </w:pPr>
      <w:r>
        <w:rPr>
          <w:rFonts w:cs="Times New Roman" w:hint="eastAsia"/>
          <w:lang w:eastAsia="zh-CN"/>
        </w:rPr>
        <w:t xml:space="preserve">2017 </w:t>
      </w:r>
      <w:r>
        <w:rPr>
          <w:rFonts w:cs="Times New Roman" w:hint="eastAsia"/>
          <w:lang w:eastAsia="zh-CN"/>
        </w:rPr>
        <w:t>年</w:t>
      </w:r>
      <w:r>
        <w:rPr>
          <w:rFonts w:cs="Times New Roman" w:hint="eastAsia"/>
          <w:lang w:eastAsia="zh-CN"/>
        </w:rPr>
        <w:t xml:space="preserve"> 9 </w:t>
      </w:r>
      <w:r>
        <w:rPr>
          <w:rFonts w:cs="Times New Roman" w:hint="eastAsia"/>
          <w:lang w:eastAsia="zh-CN"/>
        </w:rPr>
        <w:t>月</w:t>
      </w:r>
      <w:r>
        <w:rPr>
          <w:rFonts w:cs="Times New Roman" w:hint="eastAsia"/>
          <w:lang w:eastAsia="zh-CN"/>
        </w:rPr>
        <w:t xml:space="preserve"> 1 </w:t>
      </w:r>
      <w:r>
        <w:rPr>
          <w:rFonts w:cs="Times New Roman" w:hint="eastAsia"/>
          <w:lang w:eastAsia="zh-CN"/>
        </w:rPr>
        <w:t>日至</w:t>
      </w:r>
      <w:r>
        <w:rPr>
          <w:rFonts w:cs="Times New Roman" w:hint="eastAsia"/>
          <w:lang w:eastAsia="zh-CN"/>
        </w:rPr>
        <w:t xml:space="preserve"> 2020 </w:t>
      </w:r>
      <w:r>
        <w:rPr>
          <w:rFonts w:cs="Times New Roman" w:hint="eastAsia"/>
          <w:lang w:eastAsia="zh-CN"/>
        </w:rPr>
        <w:t>年</w:t>
      </w:r>
      <w:r>
        <w:rPr>
          <w:rFonts w:cs="Times New Roman" w:hint="eastAsia"/>
          <w:lang w:eastAsia="zh-CN"/>
        </w:rPr>
        <w:t xml:space="preserve"> 8 </w:t>
      </w:r>
      <w:r>
        <w:rPr>
          <w:rFonts w:cs="Times New Roman" w:hint="eastAsia"/>
          <w:lang w:eastAsia="zh-CN"/>
        </w:rPr>
        <w:t>月</w:t>
      </w:r>
      <w:r>
        <w:rPr>
          <w:rFonts w:cs="Times New Roman" w:hint="eastAsia"/>
          <w:lang w:eastAsia="zh-CN"/>
        </w:rPr>
        <w:t xml:space="preserve"> 31 </w:t>
      </w:r>
      <w:r>
        <w:rPr>
          <w:rFonts w:cs="Times New Roman" w:hint="eastAsia"/>
          <w:lang w:eastAsia="zh-CN"/>
        </w:rPr>
        <w:t>日期间，新泽西州教育部实施了为期三年的扩展学习项目活动</w:t>
      </w:r>
      <w:r>
        <w:rPr>
          <w:rFonts w:cs="Times New Roman" w:hint="eastAsia"/>
          <w:lang w:eastAsia="zh-CN"/>
        </w:rPr>
        <w:t xml:space="preserve"> (ELPA) </w:t>
      </w:r>
      <w:r>
        <w:rPr>
          <w:rFonts w:cs="Times New Roman" w:hint="eastAsia"/>
          <w:lang w:eastAsia="zh-CN"/>
        </w:rPr>
        <w:t>拨款计划。申请者无资格同时申请扩展学习项目活动资金和</w:t>
      </w:r>
      <w:r>
        <w:rPr>
          <w:rFonts w:cs="Times New Roman" w:hint="eastAsia"/>
          <w:lang w:eastAsia="zh-CN"/>
        </w:rPr>
        <w:t xml:space="preserve"> 21 </w:t>
      </w:r>
      <w:r>
        <w:rPr>
          <w:rFonts w:cs="Times New Roman" w:hint="eastAsia"/>
          <w:lang w:eastAsia="zh-CN"/>
        </w:rPr>
        <w:t>世纪社区学习中心项目资金。在此期间，仅有东奥兰治</w:t>
      </w:r>
      <w:r>
        <w:rPr>
          <w:rFonts w:cs="Times New Roman" w:hint="eastAsia"/>
          <w:lang w:eastAsia="zh-CN"/>
        </w:rPr>
        <w:t xml:space="preserve"> (East Orange) </w:t>
      </w:r>
      <w:r>
        <w:rPr>
          <w:rFonts w:cs="Times New Roman" w:hint="eastAsia"/>
          <w:lang w:eastAsia="zh-CN"/>
        </w:rPr>
        <w:t>学区申请通过，获得了该拨款。新泽西州教育部项目官员对受助方的管理情况进行了监督，涵盖项目实施和有效性、项目后勤、组织承诺与能力以及财政执行等方面。受助方符合所有监督要求。关于</w:t>
      </w:r>
      <w:hyperlink r:id="rId57" w:history="1">
        <w:r>
          <w:rPr>
            <w:rFonts w:cs="Times New Roman" w:hint="eastAsia"/>
            <w:color w:val="0000FF"/>
            <w:u w:val="single"/>
            <w:lang w:eastAsia="zh-CN"/>
          </w:rPr>
          <w:t>扩展学习项目活动</w:t>
        </w:r>
      </w:hyperlink>
      <w:r>
        <w:rPr>
          <w:rFonts w:cs="Times New Roman" w:hint="eastAsia"/>
          <w:lang w:eastAsia="zh-CN"/>
        </w:rPr>
        <w:t>的资助机会通知，可在新泽西州教育部官网上查阅。如上所述，该项目一直持续到</w:t>
      </w:r>
      <w:r>
        <w:rPr>
          <w:rFonts w:cs="Times New Roman" w:hint="eastAsia"/>
          <w:lang w:eastAsia="zh-CN"/>
        </w:rPr>
        <w:t xml:space="preserve"> 2020 </w:t>
      </w:r>
      <w:r>
        <w:rPr>
          <w:rFonts w:cs="Times New Roman" w:hint="eastAsia"/>
          <w:lang w:eastAsia="zh-CN"/>
        </w:rPr>
        <w:t>年</w:t>
      </w:r>
      <w:r>
        <w:rPr>
          <w:rFonts w:cs="Times New Roman" w:hint="eastAsia"/>
          <w:lang w:eastAsia="zh-CN"/>
        </w:rPr>
        <w:t xml:space="preserve"> 8 </w:t>
      </w:r>
      <w:r>
        <w:rPr>
          <w:rFonts w:cs="Times New Roman" w:hint="eastAsia"/>
          <w:lang w:eastAsia="zh-CN"/>
        </w:rPr>
        <w:t>月</w:t>
      </w:r>
      <w:r>
        <w:rPr>
          <w:rFonts w:cs="Times New Roman" w:hint="eastAsia"/>
          <w:lang w:eastAsia="zh-CN"/>
        </w:rPr>
        <w:t xml:space="preserve"> 31 </w:t>
      </w:r>
      <w:r>
        <w:rPr>
          <w:rFonts w:cs="Times New Roman" w:hint="eastAsia"/>
          <w:lang w:eastAsia="zh-CN"/>
        </w:rPr>
        <w:t>日，期间因新冠疫情受到干扰。随着中小学紧急救济基金和美国救援计划提供的资源增加，使得可用来支持高影响力辅导的资源变多，为避免新泽西州教育部提供的服务重复，该试点项目被允许终止。目前，新泽西州教育部为受助方提供</w:t>
      </w:r>
      <w:r>
        <w:rPr>
          <w:rFonts w:cs="Times New Roman" w:hint="eastAsia"/>
          <w:lang w:eastAsia="zh-CN"/>
        </w:rPr>
        <w:t xml:space="preserve"> 21 </w:t>
      </w:r>
      <w:r>
        <w:rPr>
          <w:rFonts w:cs="Times New Roman" w:hint="eastAsia"/>
          <w:lang w:eastAsia="zh-CN"/>
        </w:rPr>
        <w:t>世纪社区学习中心，便于其在上学前、放学后及暑期为学生提供服务。鼓励受助方与白天在校教职工合作，以加强学生的学习，并补充上学日的拓展机会。新泽西州教育部的高影响力辅导项目已延长至</w:t>
      </w:r>
      <w:r>
        <w:rPr>
          <w:rFonts w:cs="Times New Roman" w:hint="eastAsia"/>
          <w:lang w:eastAsia="zh-CN"/>
        </w:rPr>
        <w:t xml:space="preserve"> 2025 </w:t>
      </w:r>
      <w:r>
        <w:rPr>
          <w:rFonts w:cs="Times New Roman" w:hint="eastAsia"/>
          <w:lang w:eastAsia="zh-CN"/>
        </w:rPr>
        <w:t>年</w:t>
      </w:r>
      <w:r>
        <w:rPr>
          <w:rFonts w:cs="Times New Roman" w:hint="eastAsia"/>
          <w:lang w:eastAsia="zh-CN"/>
        </w:rPr>
        <w:t xml:space="preserve"> 6 </w:t>
      </w:r>
      <w:r>
        <w:rPr>
          <w:rFonts w:cs="Times New Roman" w:hint="eastAsia"/>
          <w:lang w:eastAsia="zh-CN"/>
        </w:rPr>
        <w:t>月</w:t>
      </w:r>
      <w:r>
        <w:rPr>
          <w:rFonts w:cs="Times New Roman" w:hint="eastAsia"/>
          <w:lang w:eastAsia="zh-CN"/>
        </w:rPr>
        <w:t xml:space="preserve"> 30 </w:t>
      </w:r>
      <w:r>
        <w:rPr>
          <w:rFonts w:cs="Times New Roman" w:hint="eastAsia"/>
          <w:lang w:eastAsia="zh-CN"/>
        </w:rPr>
        <w:t>日。届时，新泽西州教育部将重新审视可用资源，考虑是否通过</w:t>
      </w:r>
      <w:r>
        <w:rPr>
          <w:rFonts w:cs="Times New Roman" w:hint="eastAsia"/>
          <w:lang w:eastAsia="zh-CN"/>
        </w:rPr>
        <w:t xml:space="preserve"> 21 </w:t>
      </w:r>
      <w:r>
        <w:rPr>
          <w:rFonts w:cs="Times New Roman" w:hint="eastAsia"/>
          <w:lang w:eastAsia="zh-CN"/>
        </w:rPr>
        <w:t>世纪社区学习中心项目扩展支付服务。</w:t>
      </w:r>
    </w:p>
    <w:p>
      <w:pPr>
        <w:pStyle w:val="Heading3"/>
        <w:rPr>
          <w:rFonts w:ascii="Times New Roman" w:hAnsi="Times New Roman" w:cs="Times New Roman" w:hint="eastAsia"/>
          <w:lang w:eastAsia="zh-CN"/>
        </w:rPr>
      </w:pPr>
      <w:bookmarkStart w:id="1270" w:name="_Toc199403876"/>
      <w:bookmarkStart w:id="1271" w:name="_Toc210993367"/>
      <w:bookmarkStart w:id="1272" w:name="_Toc210993521"/>
      <w:bookmarkStart w:id="1273" w:name="_Toc210993671"/>
      <w:bookmarkStart w:id="1274" w:name="_Toc211000870"/>
      <w:bookmarkStart w:id="1275" w:name="_Toc211001342"/>
      <w:r>
        <w:rPr>
          <w:rFonts w:ascii="Times New Roman" w:eastAsia="宋体" w:hAnsi="Times New Roman" w:cs="Times New Roman" w:hint="eastAsia"/>
          <w:szCs w:val="28"/>
          <w:lang w:eastAsia="zh-CN"/>
        </w:rPr>
        <w:t xml:space="preserve">7. </w:t>
      </w:r>
      <w:r>
        <w:rPr>
          <w:rFonts w:ascii="Times New Roman" w:eastAsia="宋体" w:hAnsi="Times New Roman" w:cs="Times New Roman" w:hint="eastAsia"/>
          <w:szCs w:val="28"/>
          <w:lang w:eastAsia="zh-CN"/>
        </w:rPr>
        <w:t>新泽西州学校图书馆员协会</w:t>
      </w:r>
      <w:r>
        <w:rPr>
          <w:rFonts w:ascii="Times New Roman" w:eastAsia="宋体" w:hAnsi="Times New Roman" w:cs="Times New Roman" w:hint="eastAsia"/>
          <w:szCs w:val="28"/>
          <w:lang w:eastAsia="zh-CN"/>
        </w:rPr>
        <w:t xml:space="preserve"> (NJASL)</w:t>
      </w:r>
      <w:bookmarkEnd w:id="1270"/>
      <w:bookmarkEnd w:id="1271"/>
      <w:bookmarkEnd w:id="1272"/>
      <w:bookmarkEnd w:id="1273"/>
      <w:bookmarkEnd w:id="1274"/>
      <w:bookmarkEnd w:id="1275"/>
    </w:p>
    <w:p>
      <w:pPr>
        <w:rPr>
          <w:rFonts w:cs="Times New Roman" w:hint="eastAsia"/>
          <w:lang w:eastAsia="zh-CN"/>
        </w:rPr>
      </w:pPr>
      <w:r>
        <w:rPr>
          <w:rFonts w:cs="Times New Roman" w:hint="eastAsia"/>
          <w:lang w:eastAsia="zh-CN"/>
        </w:rPr>
        <w:t>新泽西州学校图书馆员协会强调，完善的学校图书馆项目与学生成就提升相关，尤其对弱势学生和高风险学习者有益。该协会的意见基于研究结果：有效的图书馆项目对教育成果具有积极影响。学校图书馆在满足学生技术和学业需求方面发挥关键作用，尤其是在《每一个学生成功法》第</w:t>
      </w:r>
      <w:r>
        <w:rPr>
          <w:rFonts w:cs="Times New Roman" w:hint="eastAsia"/>
          <w:lang w:eastAsia="zh-CN"/>
        </w:rPr>
        <w:t xml:space="preserve"> IV-A </w:t>
      </w:r>
      <w:r>
        <w:rPr>
          <w:rFonts w:cs="Times New Roman" w:hint="eastAsia"/>
          <w:lang w:eastAsia="zh-CN"/>
        </w:rPr>
        <w:t>编框架下。创新读写方法计划为高贫困地区的低龄学习者提供针对性的读写培训和资源，并通过综合读写州级发展资助支持读写能力培养。此外，学校图书馆还提供电子书、有声读物、在线学习平台和家庭作业辅导资源。上述意见由</w:t>
      </w:r>
      <w:r>
        <w:rPr>
          <w:rFonts w:cs="Times New Roman" w:hint="eastAsia"/>
          <w:lang w:eastAsia="zh-CN"/>
        </w:rPr>
        <w:t xml:space="preserve"> Mary Moyer </w:t>
      </w:r>
      <w:r>
        <w:rPr>
          <w:rFonts w:cs="Times New Roman" w:hint="eastAsia"/>
          <w:lang w:eastAsia="zh-CN"/>
        </w:rPr>
        <w:t>提交。</w:t>
      </w:r>
    </w:p>
    <w:p>
      <w:pPr>
        <w:pStyle w:val="Heading4"/>
        <w:rPr>
          <w:rFonts w:hint="eastAsia"/>
        </w:rPr>
      </w:pPr>
      <w:bookmarkStart w:id="1276" w:name="_Toc199403877"/>
      <w:bookmarkStart w:id="1277" w:name="_Toc210993368"/>
      <w:r>
        <w:rPr>
          <w:rFonts w:hint="eastAsia"/>
        </w:rPr>
        <w:lastRenderedPageBreak/>
        <w:t>新泽西州教育部的回应</w:t>
      </w:r>
      <w:bookmarkEnd w:id="1276"/>
      <w:bookmarkEnd w:id="1277"/>
    </w:p>
    <w:p>
      <w:pPr>
        <w:rPr>
          <w:rFonts w:cs="Times New Roman" w:hint="eastAsia"/>
          <w:lang w:eastAsia="zh-CN"/>
        </w:rPr>
      </w:pPr>
      <w:r>
        <w:rPr>
          <w:rFonts w:cs="Times New Roman" w:hint="eastAsia"/>
          <w:lang w:eastAsia="zh-CN"/>
        </w:rPr>
        <w:t>新泽西州教育部感谢新泽西州学校图书馆员协会参与本次修订流程，及其对</w:t>
      </w:r>
      <w:r>
        <w:rPr>
          <w:rFonts w:cs="Times New Roman" w:hint="eastAsia"/>
          <w:lang w:eastAsia="zh-CN"/>
        </w:rPr>
        <w:t xml:space="preserve"> 2024 </w:t>
      </w:r>
      <w:r>
        <w:rPr>
          <w:rFonts w:cs="Times New Roman" w:hint="eastAsia"/>
          <w:lang w:eastAsia="zh-CN"/>
        </w:rPr>
        <w:t>年《每一个学生成功法》州计划渐进式修改的支持。新泽西州教育部认同新泽西州学校图书馆员协会关于学校图书馆关键作用的观点，并已采纳相关建议，将“获取学校图书馆资源”纳入向流动儿童所供服务的实施策略清单中。</w:t>
      </w:r>
    </w:p>
    <w:p>
      <w:pPr>
        <w:pStyle w:val="Heading3"/>
        <w:rPr>
          <w:rFonts w:ascii="Times New Roman" w:hAnsi="Times New Roman" w:cs="Times New Roman" w:hint="eastAsia"/>
          <w:lang w:eastAsia="zh-CN"/>
        </w:rPr>
      </w:pPr>
      <w:bookmarkStart w:id="1278" w:name="_Toc199403878"/>
      <w:bookmarkStart w:id="1279" w:name="_Toc210993369"/>
      <w:bookmarkStart w:id="1280" w:name="_Toc210993522"/>
      <w:bookmarkStart w:id="1281" w:name="_Toc210993672"/>
      <w:bookmarkStart w:id="1282" w:name="_Toc211000871"/>
      <w:bookmarkStart w:id="1283" w:name="_Toc211001343"/>
      <w:r>
        <w:rPr>
          <w:rFonts w:ascii="Times New Roman" w:eastAsia="宋体" w:hAnsi="Times New Roman" w:cs="Times New Roman" w:hint="eastAsia"/>
          <w:szCs w:val="28"/>
          <w:lang w:eastAsia="zh-CN"/>
        </w:rPr>
        <w:t xml:space="preserve">8. </w:t>
      </w:r>
      <w:r>
        <w:rPr>
          <w:rFonts w:ascii="Times New Roman" w:eastAsia="宋体" w:hAnsi="Times New Roman" w:cs="Times New Roman" w:hint="eastAsia"/>
          <w:szCs w:val="28"/>
          <w:lang w:eastAsia="zh-CN"/>
        </w:rPr>
        <w:t>人民进步组织</w:t>
      </w:r>
      <w:r>
        <w:rPr>
          <w:rFonts w:ascii="Times New Roman" w:eastAsia="宋体" w:hAnsi="Times New Roman" w:cs="Times New Roman" w:hint="eastAsia"/>
          <w:szCs w:val="28"/>
          <w:lang w:eastAsia="zh-CN"/>
        </w:rPr>
        <w:t xml:space="preserve"> (POP) </w:t>
      </w:r>
      <w:r>
        <w:rPr>
          <w:rFonts w:ascii="Times New Roman" w:eastAsia="宋体" w:hAnsi="Times New Roman" w:cs="Times New Roman" w:hint="eastAsia"/>
          <w:szCs w:val="28"/>
          <w:lang w:eastAsia="zh-CN"/>
        </w:rPr>
        <w:t>与</w:t>
      </w:r>
      <w:r>
        <w:rPr>
          <w:rFonts w:ascii="Times New Roman" w:eastAsia="宋体" w:hAnsi="Times New Roman" w:cs="Times New Roman" w:hint="eastAsia"/>
          <w:szCs w:val="28"/>
          <w:lang w:eastAsia="zh-CN"/>
        </w:rPr>
        <w:t xml:space="preserve"> Marcella Simadiris</w:t>
      </w:r>
      <w:bookmarkEnd w:id="1278"/>
      <w:bookmarkEnd w:id="1279"/>
      <w:bookmarkEnd w:id="1280"/>
      <w:bookmarkEnd w:id="1281"/>
      <w:bookmarkEnd w:id="1282"/>
      <w:bookmarkEnd w:id="1283"/>
    </w:p>
    <w:p>
      <w:pPr>
        <w:rPr>
          <w:rFonts w:eastAsia="Times New Roman" w:cs="Times New Roman" w:hint="eastAsia"/>
          <w:lang w:eastAsia="zh-CN"/>
        </w:rPr>
      </w:pPr>
      <w:r>
        <w:rPr>
          <w:rFonts w:cs="Times New Roman" w:hint="eastAsia"/>
          <w:lang w:eastAsia="zh-CN"/>
        </w:rPr>
        <w:t>人民进步组织和</w:t>
      </w:r>
      <w:r>
        <w:rPr>
          <w:rFonts w:cs="Times New Roman" w:hint="eastAsia"/>
          <w:lang w:eastAsia="zh-CN"/>
        </w:rPr>
        <w:t xml:space="preserve"> Marcella Simadiris </w:t>
      </w:r>
      <w:r>
        <w:rPr>
          <w:rFonts w:cs="Times New Roman" w:hint="eastAsia"/>
          <w:lang w:eastAsia="zh-CN"/>
        </w:rPr>
        <w:t>担忧利益相关方参与度不足，认为新泽西州教育部的《每一个学生成功法》州计划拟议修改的公众意见征集期应延长且更具包容性。</w:t>
      </w:r>
      <w:r>
        <w:rPr>
          <w:rFonts w:cs="Times New Roman" w:hint="eastAsia"/>
          <w:lang w:eastAsia="zh-CN"/>
        </w:rPr>
        <w:t xml:space="preserve">Simadiris </w:t>
      </w:r>
      <w:r>
        <w:rPr>
          <w:rFonts w:cs="Times New Roman" w:hint="eastAsia"/>
          <w:lang w:eastAsia="zh-CN"/>
        </w:rPr>
        <w:t>女士担忧</w:t>
      </w:r>
      <w:r>
        <w:rPr>
          <w:rFonts w:cs="Times New Roman" w:hint="eastAsia"/>
          <w:lang w:eastAsia="zh-CN"/>
        </w:rPr>
        <w:t xml:space="preserve"> 2016-2017 </w:t>
      </w:r>
      <w:r>
        <w:rPr>
          <w:rFonts w:cs="Times New Roman" w:hint="eastAsia"/>
          <w:lang w:eastAsia="zh-CN"/>
        </w:rPr>
        <w:t>年利益相关方参与流程是否更为全面。意见提交者还询问，基层组织是否参与了利益相关方的咨询流程，以及新泽西州教育部所有问责机制是否应修订，以统一所有问责机制中不公平现象的报告方式，提升信息可及性。</w:t>
      </w:r>
      <w:r>
        <w:rPr>
          <w:rFonts w:cs="Times New Roman" w:hint="eastAsia"/>
          <w:color w:val="000000"/>
          <w:lang w:eastAsia="zh-CN"/>
        </w:rPr>
        <w:t>他们请求新泽西州教育部就全州纵向数据系统中包含的数据类型和用途与利益相关方开展讨论。</w:t>
      </w:r>
      <w:r>
        <w:rPr>
          <w:rFonts w:cs="Times New Roman" w:hint="eastAsia"/>
          <w:lang w:eastAsia="zh-CN"/>
        </w:rPr>
        <w:t>他们提出，通过聚焦公平衡量而非成就衡量来有意义地转变数据报告方式，对于缩小任何差距均至关重要。上述意见由人民进步组织主席</w:t>
      </w:r>
      <w:r>
        <w:rPr>
          <w:rFonts w:cs="Times New Roman" w:hint="eastAsia"/>
          <w:lang w:eastAsia="zh-CN"/>
        </w:rPr>
        <w:t xml:space="preserve"> Lawrence Hamm </w:t>
      </w:r>
      <w:r>
        <w:rPr>
          <w:rFonts w:cs="Times New Roman" w:hint="eastAsia"/>
          <w:lang w:eastAsia="zh-CN"/>
        </w:rPr>
        <w:t>提交。</w:t>
      </w:r>
    </w:p>
    <w:p>
      <w:pPr>
        <w:pStyle w:val="Heading4"/>
        <w:rPr>
          <w:rFonts w:hint="eastAsia"/>
        </w:rPr>
      </w:pPr>
      <w:bookmarkStart w:id="1284" w:name="_Toc199403879"/>
      <w:bookmarkStart w:id="1285" w:name="_Toc210993370"/>
      <w:r>
        <w:rPr>
          <w:rFonts w:hint="eastAsia"/>
        </w:rPr>
        <w:t>新泽西州教育部的回应</w:t>
      </w:r>
      <w:bookmarkEnd w:id="1284"/>
      <w:bookmarkEnd w:id="1285"/>
    </w:p>
    <w:p>
      <w:pPr>
        <w:rPr>
          <w:rFonts w:cs="Times New Roman" w:hint="eastAsia"/>
          <w:lang w:eastAsia="zh-CN"/>
        </w:rPr>
      </w:pPr>
      <w:r>
        <w:rPr>
          <w:rFonts w:cs="Times New Roman" w:hint="eastAsia"/>
          <w:lang w:eastAsia="zh-CN"/>
        </w:rPr>
        <w:t>新泽西州教育部感谢意见提交者的反馈，并认同有意义的利益相关方参与至关重要。</w:t>
      </w:r>
      <w:r>
        <w:rPr>
          <w:rFonts w:cs="Times New Roman" w:hint="eastAsia"/>
          <w:color w:val="000000"/>
          <w:lang w:eastAsia="zh-CN"/>
        </w:rPr>
        <w:t>新泽西州教育部感谢</w:t>
      </w:r>
      <w:r>
        <w:rPr>
          <w:rFonts w:cs="Times New Roman" w:hint="eastAsia"/>
          <w:color w:val="000000"/>
          <w:lang w:eastAsia="zh-CN"/>
        </w:rPr>
        <w:t xml:space="preserve"> Simadiris </w:t>
      </w:r>
      <w:r>
        <w:rPr>
          <w:rFonts w:cs="Times New Roman" w:hint="eastAsia"/>
          <w:color w:val="000000"/>
          <w:lang w:eastAsia="zh-CN"/>
        </w:rPr>
        <w:t>女士对</w:t>
      </w:r>
      <w:r>
        <w:rPr>
          <w:rFonts w:cs="Times New Roman" w:hint="eastAsia"/>
          <w:color w:val="000000"/>
          <w:lang w:eastAsia="zh-CN"/>
        </w:rPr>
        <w:t xml:space="preserve"> 2016-2017 </w:t>
      </w:r>
      <w:r>
        <w:rPr>
          <w:rFonts w:cs="Times New Roman" w:hint="eastAsia"/>
          <w:color w:val="000000"/>
          <w:lang w:eastAsia="zh-CN"/>
        </w:rPr>
        <w:t>年流程的支持和参与。从头设计一套全新的州级问责机制，所需时间远多于</w:t>
      </w:r>
      <w:r>
        <w:rPr>
          <w:rFonts w:cs="Times New Roman" w:hint="eastAsia"/>
          <w:color w:val="000000"/>
          <w:lang w:eastAsia="zh-CN"/>
        </w:rPr>
        <w:t xml:space="preserve"> 2023-2024 </w:t>
      </w:r>
      <w:r>
        <w:rPr>
          <w:rFonts w:cs="Times New Roman" w:hint="eastAsia"/>
          <w:color w:val="000000"/>
          <w:lang w:eastAsia="zh-CN"/>
        </w:rPr>
        <w:t>年的审查过程——此次审查过程目前仅导致了几项针对性修改。该审查流程是</w:t>
      </w:r>
      <w:r>
        <w:rPr>
          <w:rFonts w:cs="Times New Roman" w:hint="eastAsia"/>
          <w:color w:val="000000"/>
          <w:lang w:eastAsia="zh-CN"/>
        </w:rPr>
        <w:t xml:space="preserve"> 2016-2017 </w:t>
      </w:r>
      <w:r>
        <w:rPr>
          <w:rFonts w:cs="Times New Roman" w:hint="eastAsia"/>
          <w:color w:val="000000"/>
          <w:lang w:eastAsia="zh-CN"/>
        </w:rPr>
        <w:t>年初始流程的延伸。例如，采用六年毕业率等修改在</w:t>
      </w:r>
      <w:r>
        <w:rPr>
          <w:rFonts w:cs="Times New Roman" w:hint="eastAsia"/>
          <w:color w:val="000000"/>
          <w:lang w:eastAsia="zh-CN"/>
        </w:rPr>
        <w:t xml:space="preserve"> 2017 </w:t>
      </w:r>
      <w:r>
        <w:rPr>
          <w:rFonts w:cs="Times New Roman" w:hint="eastAsia"/>
          <w:color w:val="000000"/>
          <w:lang w:eastAsia="zh-CN"/>
        </w:rPr>
        <w:t>年就已提出，但直至本次修订流程才得以落实。</w:t>
      </w:r>
    </w:p>
    <w:p>
      <w:pPr>
        <w:rPr>
          <w:rFonts w:cs="Times New Roman" w:hint="eastAsia"/>
          <w:lang w:eastAsia="zh-CN"/>
        </w:rPr>
      </w:pPr>
      <w:r>
        <w:rPr>
          <w:rFonts w:cs="Times New Roman" w:hint="eastAsia"/>
          <w:lang w:eastAsia="zh-CN"/>
        </w:rPr>
        <w:t>对于最新一轮修改的利益相关方参与期不足这一观点，新泽西州教育部不予认同。尽管如此，新泽西州教育部仍在</w:t>
      </w:r>
      <w:r>
        <w:rPr>
          <w:rFonts w:cs="Times New Roman" w:hint="eastAsia"/>
          <w:lang w:eastAsia="zh-CN"/>
        </w:rPr>
        <w:t xml:space="preserve"> 2024 </w:t>
      </w:r>
      <w:r>
        <w:rPr>
          <w:rFonts w:cs="Times New Roman" w:hint="eastAsia"/>
          <w:lang w:eastAsia="zh-CN"/>
        </w:rPr>
        <w:t>年《每一个学生成功法》州计划第</w:t>
      </w:r>
      <w:r>
        <w:rPr>
          <w:rFonts w:cs="Times New Roman" w:hint="eastAsia"/>
          <w:lang w:eastAsia="zh-CN"/>
        </w:rPr>
        <w:t xml:space="preserve"> 2 </w:t>
      </w:r>
      <w:r>
        <w:rPr>
          <w:rFonts w:cs="Times New Roman" w:hint="eastAsia"/>
          <w:lang w:eastAsia="zh-CN"/>
        </w:rPr>
        <w:t>页和本部分（附录</w:t>
      </w:r>
      <w:r>
        <w:rPr>
          <w:rFonts w:cs="Times New Roman" w:hint="eastAsia"/>
          <w:lang w:eastAsia="zh-CN"/>
        </w:rPr>
        <w:t xml:space="preserve"> D</w:t>
      </w:r>
      <w:r>
        <w:rPr>
          <w:rFonts w:cs="Times New Roman" w:hint="eastAsia"/>
          <w:lang w:eastAsia="zh-CN"/>
        </w:rPr>
        <w:t>）中添加了补充说明，更清楚地阐述利益相关方参与流程。关于</w:t>
      </w:r>
      <w:r>
        <w:rPr>
          <w:rFonts w:cs="Times New Roman" w:hint="eastAsia"/>
          <w:lang w:eastAsia="zh-CN"/>
        </w:rPr>
        <w:t xml:space="preserve"> 2024 </w:t>
      </w:r>
      <w:r>
        <w:rPr>
          <w:rFonts w:cs="Times New Roman" w:hint="eastAsia"/>
          <w:lang w:eastAsia="zh-CN"/>
        </w:rPr>
        <w:t>年《每一个学生成功法》计划草案征求公众意见的公告，已通过代表新泽西州数千个利益相关方的各类组织额外发布。该草案的公示时长为</w:t>
      </w:r>
      <w:r>
        <w:rPr>
          <w:rFonts w:cs="Times New Roman" w:hint="eastAsia"/>
          <w:lang w:eastAsia="zh-CN"/>
        </w:rPr>
        <w:t xml:space="preserve"> 30 </w:t>
      </w:r>
      <w:r>
        <w:rPr>
          <w:rFonts w:cs="Times New Roman" w:hint="eastAsia"/>
          <w:lang w:eastAsia="zh-CN"/>
        </w:rPr>
        <w:t>天，与新泽西州教育部通常公示《每一个学生成功法》州计划修正案（包括</w:t>
      </w:r>
      <w:r>
        <w:rPr>
          <w:rFonts w:cs="Times New Roman" w:hint="eastAsia"/>
          <w:lang w:eastAsia="zh-CN"/>
        </w:rPr>
        <w:t xml:space="preserve"> 2017 </w:t>
      </w:r>
      <w:r>
        <w:rPr>
          <w:rFonts w:cs="Times New Roman" w:hint="eastAsia"/>
          <w:lang w:eastAsia="zh-CN"/>
        </w:rPr>
        <w:t>年《每一个学生成功法》州计划草案）的时长相同。新泽西州教育部自</w:t>
      </w:r>
      <w:r>
        <w:rPr>
          <w:rFonts w:cs="Times New Roman" w:hint="eastAsia"/>
          <w:lang w:eastAsia="zh-CN"/>
        </w:rPr>
        <w:t xml:space="preserve"> 2023 </w:t>
      </w:r>
      <w:r>
        <w:rPr>
          <w:rFonts w:cs="Times New Roman" w:hint="eastAsia"/>
          <w:lang w:eastAsia="zh-CN"/>
        </w:rPr>
        <w:t>年夏季起，就明确表达其打算审查和修订《每一个学生成功法》州计划。通过利益相关方工作组和上述额外参与渠道，新泽西州教育部从许多组织收集了多元且全面的意见，包括社区组织、专业协会、代表特定学生群体的组织、家长组织、课后服务机构等。上文及第</w:t>
      </w:r>
      <w:r>
        <w:rPr>
          <w:rFonts w:cs="Times New Roman" w:hint="eastAsia"/>
          <w:lang w:eastAsia="zh-CN"/>
        </w:rPr>
        <w:t xml:space="preserve"> 2 </w:t>
      </w:r>
      <w:r>
        <w:rPr>
          <w:rFonts w:cs="Times New Roman" w:hint="eastAsia"/>
          <w:lang w:eastAsia="zh-CN"/>
        </w:rPr>
        <w:t>页的说明内容，列出了各类组织类型以及不同利益相关方所承担的学校和社区角色。新泽西州教育部认同，持续提高数据质量、报告和数据可及性，确保所有社区成员都能清晰易懂地理解信息，是教育工作的重点任务。新泽西州教育部还认同，在开发当前正处于建设阶段的全州纵向数据系统等新型数据系统时，让利益相关方参与进来非常重要。虽然在《每一个学生成功法》综合评级中，学生群体的平均分与的全校平均分权重相同，但意见提交者提出的“在新泽西州所有问责机制中更清晰地衡量机会差距”这一建议仍需进一步讨论和探索。最后，新泽西州教育部将继续优先推进</w:t>
      </w:r>
      <w:hyperlink r:id="rId58" w:history="1">
        <w:r>
          <w:rPr>
            <w:rFonts w:cs="Times New Roman" w:hint="eastAsia"/>
            <w:color w:val="0000FF"/>
            <w:u w:val="single"/>
            <w:lang w:eastAsia="zh-CN"/>
          </w:rPr>
          <w:t>新泽西州年度学校绩效报告</w:t>
        </w:r>
      </w:hyperlink>
      <w:r>
        <w:rPr>
          <w:rFonts w:cs="Times New Roman" w:hint="eastAsia"/>
          <w:lang w:eastAsia="zh-CN"/>
        </w:rPr>
        <w:t>的优化工作。除已提交的意见外，若有其他问题或建议，可提交至</w:t>
      </w:r>
      <w:r>
        <w:rPr>
          <w:rFonts w:cs="Times New Roman" w:hint="eastAsia"/>
          <w:lang w:eastAsia="zh-CN"/>
        </w:rPr>
        <w:t xml:space="preserve"> </w:t>
      </w:r>
      <w:hyperlink r:id="rId59" w:history="1">
        <w:r>
          <w:rPr>
            <w:rFonts w:cs="Times New Roman" w:hint="eastAsia"/>
            <w:color w:val="0000FF"/>
            <w:u w:val="single"/>
            <w:lang w:eastAsia="zh-CN"/>
          </w:rPr>
          <w:t>reportcard@doe.nj.gov</w:t>
        </w:r>
      </w:hyperlink>
      <w:r>
        <w:rPr>
          <w:rFonts w:cs="Times New Roman" w:hint="eastAsia"/>
          <w:lang w:eastAsia="zh-CN"/>
        </w:rPr>
        <w:t>。</w:t>
      </w:r>
    </w:p>
    <w:p>
      <w:pPr>
        <w:pStyle w:val="Heading3"/>
        <w:rPr>
          <w:rFonts w:ascii="Times New Roman" w:hAnsi="Times New Roman" w:cs="Times New Roman" w:hint="eastAsia"/>
          <w:lang w:eastAsia="zh-CN"/>
        </w:rPr>
      </w:pPr>
      <w:bookmarkStart w:id="1286" w:name="_Toc199403880"/>
      <w:bookmarkStart w:id="1287" w:name="_Toc210993371"/>
      <w:bookmarkStart w:id="1288" w:name="_Toc210993523"/>
      <w:bookmarkStart w:id="1289" w:name="_Toc210993673"/>
      <w:bookmarkStart w:id="1290" w:name="_Toc211000872"/>
      <w:bookmarkStart w:id="1291" w:name="_Toc211001344"/>
      <w:r>
        <w:rPr>
          <w:rFonts w:ascii="Times New Roman" w:eastAsia="宋体" w:hAnsi="Times New Roman" w:cs="Times New Roman" w:hint="eastAsia"/>
          <w:szCs w:val="28"/>
          <w:lang w:eastAsia="zh-CN"/>
        </w:rPr>
        <w:lastRenderedPageBreak/>
        <w:t>9. Marcella Simadiris</w:t>
      </w:r>
      <w:bookmarkEnd w:id="1286"/>
      <w:bookmarkEnd w:id="1287"/>
      <w:bookmarkEnd w:id="1288"/>
      <w:bookmarkEnd w:id="1289"/>
      <w:bookmarkEnd w:id="1290"/>
      <w:bookmarkEnd w:id="1291"/>
    </w:p>
    <w:p>
      <w:pPr>
        <w:rPr>
          <w:rFonts w:eastAsia="Times New Roman" w:cs="Times New Roman" w:hint="eastAsia"/>
          <w:color w:val="313131"/>
          <w:lang w:eastAsia="zh-CN"/>
        </w:rPr>
      </w:pPr>
      <w:r>
        <w:rPr>
          <w:rFonts w:cs="Times New Roman" w:hint="eastAsia"/>
          <w:color w:val="000000"/>
          <w:lang w:eastAsia="zh-CN"/>
        </w:rPr>
        <w:t>除上述意见外，来自蒙特克莱尔、拥有教育硕士学位的</w:t>
      </w:r>
      <w:r>
        <w:rPr>
          <w:rFonts w:cs="Times New Roman" w:hint="eastAsia"/>
          <w:color w:val="000000"/>
          <w:lang w:eastAsia="zh-CN"/>
        </w:rPr>
        <w:t xml:space="preserve"> Marcella Simadiris </w:t>
      </w:r>
      <w:r>
        <w:rPr>
          <w:rFonts w:cs="Times New Roman" w:hint="eastAsia"/>
          <w:color w:val="000000"/>
          <w:lang w:eastAsia="zh-CN"/>
        </w:rPr>
        <w:t>还就</w:t>
      </w:r>
      <w:r>
        <w:rPr>
          <w:rFonts w:cs="Times New Roman" w:hint="eastAsia"/>
          <w:color w:val="000000"/>
          <w:lang w:eastAsia="zh-CN"/>
        </w:rPr>
        <w:t xml:space="preserve"> 2024 </w:t>
      </w:r>
      <w:r>
        <w:rPr>
          <w:rFonts w:cs="Times New Roman" w:hint="eastAsia"/>
          <w:color w:val="000000"/>
          <w:lang w:eastAsia="zh-CN"/>
        </w:rPr>
        <w:t>年《每一个学生成功法》州计划草案的其章节提出了意见。</w:t>
      </w:r>
      <w:r>
        <w:rPr>
          <w:rFonts w:cs="Times New Roman" w:hint="eastAsia"/>
          <w:color w:val="000000"/>
          <w:lang w:eastAsia="zh-CN"/>
        </w:rPr>
        <w:t xml:space="preserve">Simadiris </w:t>
      </w:r>
      <w:r>
        <w:rPr>
          <w:rFonts w:cs="Times New Roman" w:hint="eastAsia"/>
          <w:color w:val="000000"/>
          <w:lang w:eastAsia="zh-CN"/>
        </w:rPr>
        <w:t>女士指出，第</w:t>
      </w:r>
      <w:r>
        <w:rPr>
          <w:rFonts w:cs="Times New Roman" w:hint="eastAsia"/>
          <w:color w:val="000000"/>
          <w:lang w:eastAsia="zh-CN"/>
        </w:rPr>
        <w:t xml:space="preserve"> I </w:t>
      </w:r>
      <w:r>
        <w:rPr>
          <w:rFonts w:cs="Times New Roman" w:hint="eastAsia"/>
          <w:color w:val="000000"/>
          <w:lang w:eastAsia="zh-CN"/>
        </w:rPr>
        <w:t>编</w:t>
      </w:r>
      <w:r>
        <w:rPr>
          <w:rFonts w:cs="Times New Roman" w:hint="eastAsia"/>
          <w:color w:val="000000"/>
          <w:lang w:eastAsia="zh-CN"/>
        </w:rPr>
        <w:t xml:space="preserve"> A </w:t>
      </w:r>
      <w:r>
        <w:rPr>
          <w:rFonts w:cs="Times New Roman" w:hint="eastAsia"/>
          <w:color w:val="000000"/>
          <w:lang w:eastAsia="zh-CN"/>
        </w:rPr>
        <w:t>部分的部分内容表述模糊，且联邦资金项目实施之间需建立更强的关联性。</w:t>
      </w:r>
      <w:r>
        <w:rPr>
          <w:rFonts w:cs="Times New Roman" w:hint="eastAsia"/>
          <w:color w:val="000000"/>
          <w:lang w:eastAsia="zh-CN"/>
        </w:rPr>
        <w:t xml:space="preserve">Simadiris </w:t>
      </w:r>
      <w:r>
        <w:rPr>
          <w:rFonts w:cs="Times New Roman" w:hint="eastAsia"/>
          <w:color w:val="000000"/>
          <w:lang w:eastAsia="zh-CN"/>
        </w:rPr>
        <w:t>女士表示，在实施学校改进时，不仅需要考虑问责数据，还需要更聚焦于综合需求评估流程和资源分配审查，尤其是从公平视角展开相关工作。</w:t>
      </w:r>
      <w:r>
        <w:rPr>
          <w:rFonts w:cs="Times New Roman" w:hint="eastAsia"/>
          <w:color w:val="000000"/>
          <w:lang w:eastAsia="zh-CN"/>
        </w:rPr>
        <w:t xml:space="preserve">Simadiris </w:t>
      </w:r>
      <w:r>
        <w:rPr>
          <w:rFonts w:cs="Times New Roman" w:hint="eastAsia"/>
          <w:color w:val="000000"/>
          <w:lang w:eastAsia="zh-CN"/>
        </w:rPr>
        <w:t>女士</w:t>
      </w:r>
      <w:r>
        <w:rPr>
          <w:rFonts w:cs="Times New Roman" w:hint="eastAsia"/>
          <w:color w:val="313131"/>
          <w:lang w:eastAsia="zh-CN"/>
        </w:rPr>
        <w:t>阐述了在初中阶段推行职业和技术教育</w:t>
      </w:r>
      <w:r>
        <w:rPr>
          <w:rFonts w:cs="Times New Roman" w:hint="eastAsia"/>
          <w:color w:val="313131"/>
          <w:lang w:eastAsia="zh-CN"/>
        </w:rPr>
        <w:t xml:space="preserve"> (CTE) </w:t>
      </w:r>
      <w:r>
        <w:rPr>
          <w:rFonts w:cs="Times New Roman" w:hint="eastAsia"/>
          <w:color w:val="313131"/>
          <w:lang w:eastAsia="zh-CN"/>
        </w:rPr>
        <w:t>的益处，并提供了各类资源和文章，以佐证关注处于边缘化地位的学生群体的重要性。</w:t>
      </w:r>
    </w:p>
    <w:p>
      <w:pPr>
        <w:pStyle w:val="Heading4"/>
        <w:rPr>
          <w:rFonts w:hint="eastAsia"/>
        </w:rPr>
      </w:pPr>
      <w:bookmarkStart w:id="1292" w:name="_Toc199403881"/>
      <w:bookmarkStart w:id="1293" w:name="_Toc210993372"/>
      <w:r>
        <w:rPr>
          <w:rFonts w:hint="eastAsia"/>
        </w:rPr>
        <w:t>新泽西州教育部的回应</w:t>
      </w:r>
      <w:bookmarkEnd w:id="1292"/>
      <w:bookmarkEnd w:id="1293"/>
    </w:p>
    <w:p>
      <w:pPr>
        <w:rPr>
          <w:rFonts w:eastAsia="Times New Roman" w:cs="Times New Roman" w:hint="eastAsia"/>
          <w:color w:val="000000" w:themeColor="text1"/>
          <w:lang w:eastAsia="zh-CN"/>
        </w:rPr>
      </w:pPr>
      <w:r>
        <w:rPr>
          <w:rFonts w:cs="Times New Roman" w:hint="eastAsia"/>
          <w:color w:val="000000"/>
          <w:lang w:eastAsia="zh-CN"/>
        </w:rPr>
        <w:t>新泽西州教育部感谢</w:t>
      </w:r>
      <w:r>
        <w:rPr>
          <w:rFonts w:cs="Times New Roman" w:hint="eastAsia"/>
          <w:color w:val="000000"/>
          <w:lang w:eastAsia="zh-CN"/>
        </w:rPr>
        <w:t xml:space="preserve"> Simadiris </w:t>
      </w:r>
      <w:r>
        <w:rPr>
          <w:rFonts w:cs="Times New Roman" w:hint="eastAsia"/>
          <w:color w:val="000000"/>
          <w:lang w:eastAsia="zh-CN"/>
        </w:rPr>
        <w:t>女士的反馈。基于该反馈，新泽西州教育部更新了对不同支持层级和资源分配审查的描述，力求让读者更易理解。新泽西州教育部坚持认为，问责和监督机制的宗旨在于，将有限的联邦和州级支持集中投向特定时期内最需要帮助的学校和学生群体。一旦新泽西州教育部辅导人员开始与经认定最需要帮助的学校和地方教育机构开展更深度合作，新泽西州教育部将与这些学校和地方教育机构合作，开展更深入的分析、对话、基于研究的实践、以学生和数据为中心的决策制定以及循证辅导模式。新泽西州教育部认同，在使用所有联邦基金时，开展综合需求评估至关重要。新泽西州教育部工作人员正在开发工具包，以帮助地方教育机构在持续提升其资源的过程中，参与全面需求评估流程。新泽西州教育部感谢</w:t>
      </w:r>
      <w:r>
        <w:rPr>
          <w:rFonts w:cs="Times New Roman" w:hint="eastAsia"/>
          <w:color w:val="000000"/>
          <w:lang w:eastAsia="zh-CN"/>
        </w:rPr>
        <w:t xml:space="preserve"> Simadiris </w:t>
      </w:r>
      <w:r>
        <w:rPr>
          <w:rFonts w:cs="Times New Roman" w:hint="eastAsia"/>
          <w:color w:val="000000"/>
          <w:lang w:eastAsia="zh-CN"/>
        </w:rPr>
        <w:t>女士分享实用资源，并参与《每一个学生成功法》州计划的持续改进工作。</w:t>
      </w:r>
    </w:p>
    <w:p>
      <w:pPr>
        <w:pStyle w:val="Heading3"/>
        <w:rPr>
          <w:rFonts w:ascii="Times New Roman" w:eastAsia="Times New Roman" w:hAnsi="Times New Roman" w:cs="Times New Roman" w:hint="eastAsia"/>
          <w:color w:val="000000" w:themeColor="text1"/>
          <w:lang w:eastAsia="zh-CN"/>
        </w:rPr>
      </w:pPr>
      <w:bookmarkStart w:id="1294" w:name="_Toc199403882"/>
      <w:bookmarkStart w:id="1295" w:name="_Toc210993373"/>
      <w:bookmarkStart w:id="1296" w:name="_Toc210993524"/>
      <w:bookmarkStart w:id="1297" w:name="_Toc210993674"/>
      <w:bookmarkStart w:id="1298" w:name="_Toc211000873"/>
      <w:bookmarkStart w:id="1299" w:name="_Toc211001345"/>
      <w:r>
        <w:rPr>
          <w:rFonts w:ascii="Times New Roman" w:eastAsia="宋体" w:hAnsi="Times New Roman" w:cs="Times New Roman" w:hint="eastAsia"/>
          <w:color w:val="244061"/>
          <w:szCs w:val="28"/>
          <w:lang w:eastAsia="zh-CN"/>
        </w:rPr>
        <w:t>10.</w:t>
      </w:r>
      <w:r>
        <w:rPr>
          <w:rFonts w:ascii="Times New Roman" w:eastAsia="宋体" w:hAnsi="Times New Roman" w:cs="Times New Roman" w:hint="eastAsia"/>
          <w:szCs w:val="28"/>
          <w:lang w:eastAsia="zh-CN"/>
        </w:rPr>
        <w:t xml:space="preserve"> </w:t>
      </w:r>
      <w:r>
        <w:rPr>
          <w:rFonts w:ascii="Times New Roman" w:eastAsia="宋体" w:hAnsi="Times New Roman" w:cs="Times New Roman" w:hint="eastAsia"/>
          <w:szCs w:val="28"/>
          <w:lang w:eastAsia="zh-CN"/>
        </w:rPr>
        <w:t>全州家长倡导网络和新泽西州“家庭之声”组织</w:t>
      </w:r>
      <w:bookmarkEnd w:id="1294"/>
      <w:bookmarkEnd w:id="1295"/>
      <w:bookmarkEnd w:id="1296"/>
      <w:bookmarkEnd w:id="1297"/>
      <w:bookmarkEnd w:id="1298"/>
      <w:bookmarkEnd w:id="1299"/>
    </w:p>
    <w:p>
      <w:pPr>
        <w:rPr>
          <w:rFonts w:cs="Times New Roman" w:hint="eastAsia"/>
          <w:lang w:eastAsia="zh-CN"/>
        </w:rPr>
      </w:pPr>
      <w:r>
        <w:rPr>
          <w:rFonts w:cs="Times New Roman" w:hint="eastAsia"/>
          <w:lang w:eastAsia="zh-CN"/>
        </w:rPr>
        <w:t>全州家长倡导网络组织和新泽西州“家庭之声”组织感谢有机会能对新泽西州拟议的《每一个学生成功法》州计划发表意见。作为残疾儿童家庭的倡导组织，他们支持四年毕业率和延期毕业率指标，强调额外的学习时间有助于提升学生的发展成果和毕业后成果。在成长趋势评估方面，他们认同确保需确保服务不足的学生群体获得加速学习所需的支持，同时敦促新泽西州教育部承诺协助所有学校达到绩效目标。他们对新泽西州教育部将如何“持续评估成长趋势，确保目标既具挑战性又可实现”表示担忧。此外，他们还担忧缺勤数据可能被滥用，警示应避免采取不公平针对家庭的惩罚性措施，而应努力营造支持性的学校环境。他们认为，长期缺勤并非孤立问题，而是更广泛问题的表现。上述意见由全州家长倡导网络组织执行董事</w:t>
      </w:r>
      <w:r>
        <w:rPr>
          <w:rFonts w:cs="Times New Roman" w:hint="eastAsia"/>
          <w:lang w:eastAsia="zh-CN"/>
        </w:rPr>
        <w:t xml:space="preserve"> Carolyn Hayer </w:t>
      </w:r>
      <w:r>
        <w:rPr>
          <w:rFonts w:cs="Times New Roman" w:hint="eastAsia"/>
          <w:lang w:eastAsia="zh-CN"/>
        </w:rPr>
        <w:t>和</w:t>
      </w:r>
      <w:r>
        <w:rPr>
          <w:rFonts w:cs="Times New Roman" w:hint="eastAsia"/>
          <w:lang w:eastAsia="zh-CN"/>
        </w:rPr>
        <w:t xml:space="preserve"> Family Voices@SPAN </w:t>
      </w:r>
      <w:r>
        <w:rPr>
          <w:rFonts w:cs="Times New Roman" w:hint="eastAsia"/>
          <w:lang w:eastAsia="zh-CN"/>
        </w:rPr>
        <w:t>新泽西州协调员</w:t>
      </w:r>
      <w:r>
        <w:rPr>
          <w:rFonts w:cs="Times New Roman" w:hint="eastAsia"/>
          <w:lang w:eastAsia="zh-CN"/>
        </w:rPr>
        <w:t xml:space="preserve"> Lauren Agoratus</w:t>
      </w:r>
      <w:r>
        <w:rPr>
          <w:rFonts w:cs="Times New Roman" w:hint="eastAsia"/>
          <w:lang w:eastAsia="zh-CN"/>
        </w:rPr>
        <w:t>（文学硕士）共同提交。</w:t>
      </w:r>
    </w:p>
    <w:p>
      <w:pPr>
        <w:pStyle w:val="Heading4"/>
        <w:rPr>
          <w:rFonts w:hint="eastAsia"/>
        </w:rPr>
      </w:pPr>
      <w:bookmarkStart w:id="1300" w:name="_Toc199403883"/>
      <w:bookmarkStart w:id="1301" w:name="_Toc210993374"/>
      <w:r>
        <w:rPr>
          <w:rFonts w:hint="eastAsia"/>
        </w:rPr>
        <w:t>新泽西州教育部的回应</w:t>
      </w:r>
      <w:bookmarkEnd w:id="1300"/>
      <w:bookmarkEnd w:id="1301"/>
    </w:p>
    <w:p>
      <w:pPr>
        <w:rPr>
          <w:rFonts w:cs="Times New Roman" w:hint="eastAsia"/>
          <w:lang w:eastAsia="zh-CN"/>
        </w:rPr>
      </w:pPr>
      <w:r>
        <w:rPr>
          <w:rFonts w:cs="Times New Roman" w:hint="eastAsia"/>
          <w:lang w:eastAsia="zh-CN"/>
        </w:rPr>
        <w:t>新泽西州教育部感谢全州家长倡导网络组织参与本次流程，并对各类修正案提案进行深入思考。需注意，《每一个学生成功法》要求各州制定“州级设计的宏伟长期目标”，其中包含实现这些目标的中期进展衡量标准。新泽西州问责制的一项指导原则是，确保《每一个学生成功法》目标与指标切实可行，从而保证数据的实际意义。这可用于衡量学校层面的成长情况。新泽西州教育部注意到全州家长倡导网络组织对长期缺勤的担忧，并认同应持续支持学校和社区，助其制定关于学生出勤的多系统方法和政策。如第</w:t>
      </w:r>
      <w:r>
        <w:rPr>
          <w:rFonts w:cs="Times New Roman" w:hint="eastAsia"/>
          <w:lang w:eastAsia="zh-CN"/>
        </w:rPr>
        <w:t xml:space="preserve"> 1 </w:t>
      </w:r>
      <w:r>
        <w:rPr>
          <w:rFonts w:cs="Times New Roman" w:hint="eastAsia"/>
          <w:lang w:eastAsia="zh-CN"/>
        </w:rPr>
        <w:t>条意见的回应所述，新泽西州教育部致力于支持学校实施主动、数据驱动的干预措施，并与家庭</w:t>
      </w:r>
      <w:r>
        <w:rPr>
          <w:rFonts w:cs="Times New Roman" w:hint="eastAsia"/>
          <w:lang w:eastAsia="zh-CN"/>
        </w:rPr>
        <w:t>/</w:t>
      </w:r>
      <w:r>
        <w:rPr>
          <w:rFonts w:cs="Times New Roman" w:hint="eastAsia"/>
          <w:lang w:eastAsia="zh-CN"/>
        </w:rPr>
        <w:t>监护人建立牢固的合作伙伴关系，以提高学生的出勤率，缓解缺勤对</w:t>
      </w:r>
      <w:r>
        <w:rPr>
          <w:rFonts w:cs="Times New Roman" w:hint="eastAsia"/>
          <w:lang w:eastAsia="zh-CN"/>
        </w:rPr>
        <w:lastRenderedPageBreak/>
        <w:t>最弱势学生群体的影响。新泽西州教育部承诺开展合作，提高所有学生（特别是残疾学生）的教育体验和成果，并改善学校环境。</w:t>
      </w:r>
    </w:p>
    <w:p>
      <w:pPr>
        <w:pStyle w:val="Heading3"/>
        <w:rPr>
          <w:rFonts w:ascii="Times New Roman" w:hAnsi="Times New Roman" w:cs="Times New Roman" w:hint="eastAsia"/>
          <w:lang w:eastAsia="zh-CN"/>
        </w:rPr>
      </w:pPr>
      <w:bookmarkStart w:id="1302" w:name="_Toc199403884"/>
      <w:bookmarkStart w:id="1303" w:name="_Toc210993375"/>
      <w:bookmarkStart w:id="1304" w:name="_Toc210993525"/>
      <w:bookmarkStart w:id="1305" w:name="_Toc210993675"/>
      <w:bookmarkStart w:id="1306" w:name="_Toc211000874"/>
      <w:bookmarkStart w:id="1307" w:name="_Toc211001346"/>
      <w:r>
        <w:rPr>
          <w:rFonts w:ascii="Times New Roman" w:eastAsia="宋体" w:hAnsi="Times New Roman" w:cs="Times New Roman" w:hint="eastAsia"/>
          <w:szCs w:val="28"/>
          <w:lang w:eastAsia="zh-CN"/>
        </w:rPr>
        <w:t xml:space="preserve">11. </w:t>
      </w:r>
      <w:r>
        <w:rPr>
          <w:rFonts w:ascii="Times New Roman" w:eastAsia="宋体" w:hAnsi="Times New Roman" w:cs="Times New Roman" w:hint="eastAsia"/>
          <w:szCs w:val="28"/>
          <w:lang w:eastAsia="zh-CN"/>
        </w:rPr>
        <w:t>新泽西州北部联合劝募会</w:t>
      </w:r>
      <w:bookmarkEnd w:id="1302"/>
      <w:bookmarkEnd w:id="1303"/>
      <w:bookmarkEnd w:id="1304"/>
      <w:bookmarkEnd w:id="1305"/>
      <w:bookmarkEnd w:id="1306"/>
      <w:bookmarkEnd w:id="1307"/>
    </w:p>
    <w:p>
      <w:pPr>
        <w:rPr>
          <w:rFonts w:cs="Times New Roman" w:hint="eastAsia"/>
          <w:lang w:eastAsia="zh-CN"/>
        </w:rPr>
      </w:pPr>
      <w:r>
        <w:rPr>
          <w:rFonts w:cs="Times New Roman" w:hint="eastAsia"/>
          <w:lang w:eastAsia="zh-CN"/>
        </w:rPr>
        <w:t>新泽西州北部联合劝募会感谢新泽西州教育部提供机会，让其对</w:t>
      </w:r>
      <w:r>
        <w:rPr>
          <w:rFonts w:cs="Times New Roman" w:hint="eastAsia"/>
          <w:lang w:eastAsia="zh-CN"/>
        </w:rPr>
        <w:t xml:space="preserve"> 2024 </w:t>
      </w:r>
      <w:r>
        <w:rPr>
          <w:rFonts w:cs="Times New Roman" w:hint="eastAsia"/>
          <w:lang w:eastAsia="zh-CN"/>
        </w:rPr>
        <w:t>年《每一个学生成功法》州计划草案发表意见，并着重表示其支持为所有三岁和四岁儿童扩大高质量全日制学前教育。他们主张，提供可负担的学前教育资源是家庭的关键需求。该联合劝募会敦促新泽西州教育部制定实现学前至幼儿园普及教育的具体步骤，并探索公私合作伙伴关系，以利用社区资源。他们赞扬</w:t>
      </w:r>
      <w:r>
        <w:rPr>
          <w:rFonts w:cs="Times New Roman" w:hint="eastAsia"/>
          <w:lang w:eastAsia="zh-CN"/>
        </w:rPr>
        <w:t xml:space="preserve"> Murphy </w:t>
      </w:r>
      <w:r>
        <w:rPr>
          <w:rFonts w:cs="Times New Roman" w:hint="eastAsia"/>
          <w:lang w:eastAsia="zh-CN"/>
        </w:rPr>
        <w:t>州长对扩展学前教育的持续关注，并表示愿意提供协作支持，分享其对“联合关怀”</w:t>
      </w:r>
      <w:r>
        <w:rPr>
          <w:rFonts w:cs="Times New Roman" w:hint="eastAsia"/>
          <w:lang w:eastAsia="zh-CN"/>
        </w:rPr>
        <w:t xml:space="preserve">(United In-Care) </w:t>
      </w:r>
      <w:r>
        <w:rPr>
          <w:rFonts w:cs="Times New Roman" w:hint="eastAsia"/>
          <w:lang w:eastAsia="zh-CN"/>
        </w:rPr>
        <w:t>儿童保育试点项目的观点。上述意见由</w:t>
      </w:r>
      <w:r>
        <w:rPr>
          <w:rFonts w:cs="Times New Roman" w:hint="eastAsia"/>
          <w:lang w:eastAsia="zh-CN"/>
        </w:rPr>
        <w:t xml:space="preserve"> ALICE </w:t>
      </w:r>
      <w:r>
        <w:rPr>
          <w:rFonts w:cs="Times New Roman" w:hint="eastAsia"/>
          <w:lang w:eastAsia="zh-CN"/>
        </w:rPr>
        <w:t>战略高级副总裁</w:t>
      </w:r>
      <w:r>
        <w:rPr>
          <w:rFonts w:cs="Times New Roman" w:hint="eastAsia"/>
          <w:lang w:eastAsia="zh-CN"/>
        </w:rPr>
        <w:t xml:space="preserve"> Michelle Roers</w:t>
      </w:r>
      <w:r>
        <w:rPr>
          <w:rFonts w:cs="Times New Roman" w:hint="eastAsia"/>
          <w:lang w:eastAsia="zh-CN"/>
        </w:rPr>
        <w:t>（持证社会工作者）提交。</w:t>
      </w:r>
    </w:p>
    <w:p>
      <w:pPr>
        <w:pStyle w:val="Heading4"/>
        <w:rPr>
          <w:rFonts w:hint="eastAsia"/>
        </w:rPr>
      </w:pPr>
      <w:bookmarkStart w:id="1308" w:name="_Toc199403885"/>
      <w:bookmarkStart w:id="1309" w:name="_Toc210993376"/>
      <w:r>
        <w:rPr>
          <w:rFonts w:hint="eastAsia"/>
        </w:rPr>
        <w:t>新泽西州教育部的回应</w:t>
      </w:r>
      <w:bookmarkEnd w:id="1308"/>
      <w:bookmarkEnd w:id="1309"/>
    </w:p>
    <w:p>
      <w:pPr>
        <w:rPr>
          <w:rFonts w:cs="Times New Roman" w:hint="eastAsia"/>
          <w:lang w:eastAsia="zh-CN"/>
        </w:rPr>
      </w:pPr>
      <w:r>
        <w:rPr>
          <w:rFonts w:cs="Times New Roman" w:hint="eastAsia"/>
          <w:lang w:eastAsia="zh-CN"/>
        </w:rPr>
        <w:t>高质量的学前教育能够改变幼儿的教育轨迹，影响他们的终身成就和福祉。新泽西州教育部感谢联合劝募会的支持和协作。教育部将继续加强对现有项目的支持，在新泽西州持证儿童保育机构和“开端计划”服务提供者的支持和合作下增加资助机会以推动项目向新学区扩展，并扩大现有项目的申请名额。</w:t>
      </w:r>
    </w:p>
    <w:sectPr>
      <w:pgSz w:w="12240" w:h="15840"/>
      <w:pgMar w:top="1368" w:right="1368" w:bottom="1368"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59391794"/>
      <w:docPartObj>
        <w:docPartGallery w:val="Page Numbers (Bottom of Page)"/>
        <w:docPartUnique/>
      </w:docPartObj>
    </w:sdtPr>
    <w:sdtEndPr>
      <w:rPr>
        <w:noProof/>
      </w:rPr>
    </w:sdtEndPr>
    <w:sdtContent>
      <w:p>
        <w:pPr>
          <w:pStyle w:val="Footer"/>
          <w:jc w:val="right"/>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87</w:t>
        </w:r>
        <w:r>
          <w:rPr>
            <w:rFonts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263835423"/>
      <w:docPartObj>
        <w:docPartGallery w:val="Page Numbers (Bottom of Page)"/>
        <w:docPartUnique/>
      </w:docPartObj>
    </w:sdtPr>
    <w:sdtEndPr>
      <w:rPr>
        <w:noProof/>
      </w:rPr>
    </w:sdtEndPr>
    <w:sdtContent>
      <w:p>
        <w:pPr>
          <w:pStyle w:val="Footer"/>
          <w:jc w:val="right"/>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176</w:t>
        </w:r>
        <w:r>
          <w:rPr>
            <w:rFonts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807735455"/>
      <w:docPartObj>
        <w:docPartGallery w:val="Page Numbers (Bottom of Page)"/>
        <w:docPartUnique/>
      </w:docPartObj>
    </w:sdtPr>
    <w:sdtEndPr>
      <w:rPr>
        <w:noProof/>
      </w:rPr>
    </w:sdtEndPr>
    <w:sdtContent>
      <w:p>
        <w:pPr>
          <w:pStyle w:val="Footer"/>
          <w:jc w:val="right"/>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134</w:t>
        </w:r>
        <w:r>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heme="majorBidi" w:hAnsiTheme="majorBidi" w:cstheme="majorBidi" w:hint="eastAsia"/>
          <w:lang w:eastAsia="zh-CN"/>
        </w:rPr>
      </w:pPr>
      <w:r>
        <w:rPr>
          <w:rStyle w:val="FootnoteReference"/>
          <w:rFonts w:asciiTheme="majorBidi" w:hAnsiTheme="majorBidi" w:cstheme="majorBidi" w:hint="eastAsia"/>
          <w:lang w:eastAsia="zh-CN"/>
        </w:rPr>
        <w:footnoteRef/>
      </w:r>
      <w:r>
        <w:rPr>
          <w:rFonts w:asciiTheme="majorBidi" w:hAnsiTheme="majorBidi" w:cstheme="majorBidi" w:hint="eastAsia"/>
          <w:szCs w:val="22"/>
          <w:lang w:val="de-DE" w:eastAsia="zh-CN"/>
        </w:rPr>
        <w:t xml:space="preserve"> Schanzenbach, D. W., Mumford, M., &amp; Bauer, L. (2016, October).</w:t>
      </w:r>
      <w:r>
        <w:rPr>
          <w:rFonts w:asciiTheme="majorBidi" w:hAnsiTheme="majorBidi" w:cstheme="majorBidi" w:hint="eastAsia"/>
          <w:color w:val="0000FF"/>
          <w:szCs w:val="22"/>
          <w:lang w:val="de-DE" w:eastAsia="zh-CN"/>
        </w:rPr>
        <w:t xml:space="preserve"> </w:t>
      </w:r>
      <w:hyperlink r:id="rId1">
        <w:r>
          <w:rPr>
            <w:rFonts w:asciiTheme="majorBidi" w:hAnsiTheme="majorBidi" w:cstheme="majorBidi" w:hint="eastAsia"/>
            <w:color w:val="0000FF"/>
            <w:szCs w:val="22"/>
            <w:u w:val="single"/>
            <w:lang w:val="de-DE" w:eastAsia="zh-CN"/>
          </w:rPr>
          <w:t>Lessons for Broadening School Accountability</w:t>
        </w:r>
      </w:hyperlink>
      <w:r>
        <w:rPr>
          <w:rFonts w:asciiTheme="majorBidi" w:hAnsiTheme="majorBidi" w:cstheme="majorBidi" w:hint="eastAsia"/>
          <w:color w:val="0000FF"/>
          <w:szCs w:val="22"/>
          <w:lang w:val="de-DE" w:eastAsia="zh-CN"/>
        </w:rPr>
        <w:t xml:space="preserve"> </w:t>
      </w:r>
      <w:hyperlink r:id="rId2">
        <w:r>
          <w:rPr>
            <w:rFonts w:asciiTheme="majorBidi" w:hAnsiTheme="majorBidi" w:cstheme="majorBidi" w:hint="eastAsia"/>
            <w:color w:val="0000FF"/>
            <w:szCs w:val="22"/>
            <w:u w:val="single"/>
            <w:lang w:val="de-DE" w:eastAsia="zh-CN"/>
          </w:rPr>
          <w:t>under the Every Student Succeeds Act</w:t>
        </w:r>
        <w:r>
          <w:rPr>
            <w:rFonts w:asciiTheme="majorBidi" w:hAnsiTheme="majorBidi" w:cstheme="majorBidi" w:hint="eastAsia"/>
            <w:color w:val="0000FF"/>
            <w:szCs w:val="22"/>
            <w:lang w:val="de-DE" w:eastAsia="zh-CN"/>
          </w:rPr>
          <w:t xml:space="preserve"> </w:t>
        </w:r>
      </w:hyperlink>
      <w:r>
        <w:rPr>
          <w:rFonts w:asciiTheme="majorBidi" w:hAnsiTheme="majorBidi" w:cstheme="majorBidi" w:hint="eastAsia"/>
          <w:szCs w:val="22"/>
          <w:lang w:val="de-DE" w:eastAsia="zh-CN"/>
        </w:rPr>
        <w:t xml:space="preserve">(Rep.). </w:t>
      </w:r>
      <w:r>
        <w:rPr>
          <w:rFonts w:asciiTheme="majorBidi" w:hAnsiTheme="majorBidi" w:cstheme="majorBidi" w:hint="eastAsia"/>
          <w:szCs w:val="22"/>
          <w:lang w:val="de-DE" w:eastAsia="zh-CN"/>
        </w:rPr>
        <w:t>检索日期：</w:t>
      </w:r>
      <w:r>
        <w:rPr>
          <w:rFonts w:asciiTheme="majorBidi" w:hAnsiTheme="majorBidi" w:cstheme="majorBidi" w:hint="eastAsia"/>
          <w:szCs w:val="22"/>
          <w:lang w:val="de-DE" w:eastAsia="zh-CN"/>
        </w:rPr>
        <w:t xml:space="preserve">2017 </w:t>
      </w:r>
      <w:r>
        <w:rPr>
          <w:rFonts w:asciiTheme="majorBidi" w:hAnsiTheme="majorBidi" w:cstheme="majorBidi" w:hint="eastAsia"/>
          <w:szCs w:val="22"/>
          <w:lang w:val="de-DE" w:eastAsia="zh-CN"/>
        </w:rPr>
        <w:t>年</w:t>
      </w:r>
      <w:r>
        <w:rPr>
          <w:rFonts w:asciiTheme="majorBidi" w:hAnsiTheme="majorBidi" w:cstheme="majorBidi" w:hint="eastAsia"/>
          <w:szCs w:val="22"/>
          <w:lang w:val="de-DE" w:eastAsia="zh-CN"/>
        </w:rPr>
        <w:t xml:space="preserve"> 1 </w:t>
      </w:r>
      <w:r>
        <w:rPr>
          <w:rFonts w:asciiTheme="majorBidi" w:hAnsiTheme="majorBidi" w:cstheme="majorBidi" w:hint="eastAsia"/>
          <w:szCs w:val="22"/>
          <w:lang w:val="de-DE" w:eastAsia="zh-CN"/>
        </w:rPr>
        <w:t>月</w:t>
      </w:r>
      <w:r>
        <w:rPr>
          <w:rFonts w:asciiTheme="majorBidi" w:hAnsiTheme="majorBidi" w:cstheme="majorBidi" w:hint="eastAsia"/>
          <w:szCs w:val="22"/>
          <w:lang w:val="de-DE" w:eastAsia="zh-CN"/>
        </w:rPr>
        <w:t xml:space="preserve"> 19 </w:t>
      </w:r>
      <w:r>
        <w:rPr>
          <w:rFonts w:asciiTheme="majorBidi" w:hAnsiTheme="majorBidi" w:cstheme="majorBidi" w:hint="eastAsia"/>
          <w:szCs w:val="22"/>
          <w:lang w:val="de-DE" w:eastAsia="zh-CN"/>
        </w:rPr>
        <w:t>日。</w:t>
      </w:r>
    </w:p>
  </w:footnote>
  <w:footnote w:id="3">
    <w:p>
      <w:pPr>
        <w:pStyle w:val="FootnoteText"/>
        <w:rPr>
          <w:rFonts w:asciiTheme="majorBidi" w:hAnsiTheme="majorBidi" w:cstheme="majorBidi" w:hint="eastAsia"/>
          <w:lang w:eastAsia="zh-CN"/>
        </w:rPr>
      </w:pPr>
      <w:r>
        <w:rPr>
          <w:rStyle w:val="FootnoteReference"/>
          <w:rFonts w:asciiTheme="majorBidi" w:hAnsiTheme="majorBidi" w:cstheme="majorBidi" w:hint="eastAsia"/>
          <w:lang w:eastAsia="zh-CN"/>
        </w:rPr>
        <w:footnoteRef/>
      </w:r>
      <w:r>
        <w:rPr>
          <w:rFonts w:asciiTheme="majorBidi" w:hAnsiTheme="majorBidi" w:cstheme="majorBidi" w:hint="eastAsia"/>
          <w:szCs w:val="22"/>
          <w:lang w:eastAsia="zh-CN"/>
        </w:rPr>
        <w:t xml:space="preserve"> Ehrlich, S., Gwynne, J. A., Pareja, A. S., and Allensworth, E. M. </w:t>
      </w:r>
      <w:hyperlink r:id="rId3">
        <w:r>
          <w:rPr>
            <w:rFonts w:asciiTheme="majorBidi" w:hAnsiTheme="majorBidi" w:cstheme="majorBidi" w:hint="eastAsia"/>
            <w:color w:val="0000FF"/>
            <w:szCs w:val="22"/>
            <w:u w:val="single"/>
            <w:lang w:eastAsia="zh-CN"/>
          </w:rPr>
          <w:t>Preschool attendance in Chicago public schools:</w:t>
        </w:r>
      </w:hyperlink>
      <w:r>
        <w:rPr>
          <w:rFonts w:asciiTheme="majorBidi" w:hAnsiTheme="majorBidi" w:cstheme="majorBidi" w:hint="eastAsia"/>
          <w:color w:val="0000FF"/>
          <w:szCs w:val="22"/>
          <w:lang w:eastAsia="zh-CN"/>
        </w:rPr>
        <w:t xml:space="preserve"> </w:t>
      </w:r>
      <w:hyperlink r:id="rId4">
        <w:r>
          <w:rPr>
            <w:rFonts w:asciiTheme="majorBidi" w:hAnsiTheme="majorBidi" w:cstheme="majorBidi" w:hint="eastAsia"/>
            <w:color w:val="0000FF"/>
            <w:szCs w:val="22"/>
            <w:u w:val="single"/>
            <w:lang w:eastAsia="zh-CN"/>
          </w:rPr>
          <w:t>relationships with learning outcomes and reasons for absences: Research summary</w:t>
        </w:r>
        <w:r>
          <w:rPr>
            <w:rFonts w:asciiTheme="majorBidi" w:hAnsiTheme="majorBidi" w:cstheme="majorBidi" w:hint="eastAsia"/>
            <w:color w:val="0000FF"/>
            <w:szCs w:val="22"/>
            <w:lang w:eastAsia="zh-CN"/>
          </w:rPr>
          <w:t xml:space="preserve">. </w:t>
        </w:r>
      </w:hyperlink>
      <w:r>
        <w:rPr>
          <w:rFonts w:asciiTheme="majorBidi" w:hAnsiTheme="majorBidi" w:cstheme="majorBidi" w:hint="eastAsia"/>
          <w:szCs w:val="22"/>
          <w:lang w:eastAsia="zh-CN"/>
        </w:rPr>
        <w:t>The University of Chicago Consortium on Chicago School Reform, 2013.</w:t>
      </w:r>
    </w:p>
  </w:footnote>
  <w:footnote w:id="4">
    <w:p>
      <w:pPr>
        <w:pStyle w:val="FootnoteText"/>
        <w:rPr>
          <w:rFonts w:asciiTheme="majorBidi" w:hAnsiTheme="majorBidi" w:cstheme="majorBidi" w:hint="eastAsia"/>
          <w:lang w:eastAsia="zh-CN"/>
        </w:rPr>
      </w:pPr>
      <w:r>
        <w:rPr>
          <w:rStyle w:val="FootnoteReference"/>
          <w:rFonts w:asciiTheme="majorBidi" w:hAnsiTheme="majorBidi" w:cstheme="majorBidi" w:hint="eastAsia"/>
          <w:lang w:eastAsia="zh-CN"/>
        </w:rPr>
        <w:footnoteRef/>
      </w:r>
      <w:r>
        <w:rPr>
          <w:rFonts w:asciiTheme="majorBidi" w:hAnsiTheme="majorBidi" w:cstheme="majorBidi" w:hint="eastAsia"/>
          <w:szCs w:val="22"/>
          <w:lang w:eastAsia="zh-CN"/>
        </w:rPr>
        <w:t xml:space="preserve"> Utah Education Policy Center at the University of Utah. Chronic absence in Utah public schools, 2012.</w:t>
      </w:r>
    </w:p>
  </w:footnote>
  <w:footnote w:id="5">
    <w:p>
      <w:pPr>
        <w:pStyle w:val="FootnoteText"/>
        <w:rPr>
          <w:rFonts w:asciiTheme="majorBidi" w:hAnsiTheme="majorBidi" w:cstheme="majorBidi" w:hint="eastAsia"/>
          <w:lang w:eastAsia="zh-CN"/>
        </w:rPr>
      </w:pPr>
      <w:r>
        <w:rPr>
          <w:rStyle w:val="FootnoteReference"/>
          <w:rFonts w:asciiTheme="majorBidi" w:hAnsiTheme="majorBidi" w:cstheme="majorBidi" w:hint="eastAsia"/>
          <w:lang w:eastAsia="zh-CN"/>
        </w:rPr>
        <w:footnoteRef/>
      </w:r>
      <w:r>
        <w:rPr>
          <w:rFonts w:asciiTheme="majorBidi" w:hAnsiTheme="majorBidi" w:cstheme="majorBidi" w:hint="eastAsia"/>
          <w:szCs w:val="22"/>
          <w:lang w:eastAsia="zh-CN"/>
        </w:rPr>
        <w:t xml:space="preserve"> </w:t>
      </w:r>
      <w:r>
        <w:rPr>
          <w:rFonts w:asciiTheme="majorBidi" w:hAnsiTheme="majorBidi" w:cstheme="majorBidi" w:hint="eastAsia"/>
          <w:color w:val="111111"/>
          <w:szCs w:val="22"/>
          <w:shd w:val="clear" w:color="auto" w:fill="FFFFFF"/>
          <w:lang w:eastAsia="zh-CN"/>
        </w:rPr>
        <w:t xml:space="preserve">Lansford, J. E., Dodge, K. A., Pettit, G. S., &amp; Bates, J. E. (2016). </w:t>
      </w:r>
      <w:hyperlink r:id="rId5" w:history="1">
        <w:r>
          <w:rPr>
            <w:rFonts w:asciiTheme="majorBidi" w:hAnsiTheme="majorBidi" w:cstheme="majorBidi" w:hint="eastAsia"/>
            <w:color w:val="0000FF"/>
            <w:szCs w:val="22"/>
            <w:u w:val="single"/>
            <w:shd w:val="clear" w:color="auto" w:fill="FFFFFF"/>
            <w:lang w:eastAsia="zh-CN"/>
          </w:rPr>
          <w:t>A Public Health Perspective on School Dropout and Adult Outcomes: A Prospective Study of Risk and Protective Factors from Age 5 to 27</w:t>
        </w:r>
      </w:hyperlink>
      <w:r>
        <w:rPr>
          <w:rFonts w:asciiTheme="majorBidi" w:hAnsiTheme="majorBidi" w:cstheme="majorBidi" w:hint="eastAsia"/>
          <w:color w:val="111111"/>
          <w:szCs w:val="22"/>
          <w:shd w:val="clear" w:color="auto" w:fill="FFFFFF"/>
          <w:lang w:eastAsia="zh-CN"/>
        </w:rPr>
        <w:t xml:space="preserve">. </w:t>
      </w:r>
      <w:r>
        <w:rPr>
          <w:rFonts w:asciiTheme="majorBidi" w:hAnsiTheme="majorBidi" w:cstheme="majorBidi" w:hint="eastAsia"/>
          <w:i/>
          <w:iCs/>
          <w:color w:val="111111"/>
          <w:szCs w:val="22"/>
          <w:shd w:val="clear" w:color="auto" w:fill="FFFFFF"/>
          <w:lang w:eastAsia="zh-CN"/>
        </w:rPr>
        <w:t>Journal of Adolescent Health</w:t>
      </w:r>
      <w:r>
        <w:rPr>
          <w:rFonts w:asciiTheme="majorBidi" w:hAnsiTheme="majorBidi" w:cstheme="majorBidi" w:hint="eastAsia"/>
          <w:color w:val="111111"/>
          <w:szCs w:val="22"/>
          <w:shd w:val="clear" w:color="auto" w:fill="FFFFFF"/>
          <w:lang w:eastAsia="zh-CN"/>
        </w:rPr>
        <w:t>, 58(6), 652</w:t>
      </w:r>
      <w:r>
        <w:rPr>
          <w:rFonts w:asciiTheme="majorBidi" w:hAnsiTheme="majorBidi" w:cstheme="majorBidi" w:hint="eastAsia"/>
          <w:color w:val="111111"/>
          <w:szCs w:val="22"/>
          <w:shd w:val="clear" w:color="auto" w:fill="FFFFFF"/>
          <w:lang w:eastAsia="zh-CN"/>
        </w:rPr>
        <w:t>–</w:t>
      </w:r>
      <w:r>
        <w:rPr>
          <w:rFonts w:asciiTheme="majorBidi" w:hAnsiTheme="majorBidi" w:cstheme="majorBidi" w:hint="eastAsia"/>
          <w:color w:val="111111"/>
          <w:szCs w:val="22"/>
          <w:shd w:val="clear" w:color="auto" w:fill="FFFFFF"/>
          <w:lang w:eastAsia="zh-CN"/>
        </w:rPr>
        <w:t xml:space="preserve">658. doi: </w:t>
      </w:r>
      <w:r>
        <w:rPr>
          <w:rFonts w:asciiTheme="majorBidi" w:hAnsiTheme="majorBidi" w:cstheme="majorBidi" w:hint="eastAsia"/>
          <w:szCs w:val="22"/>
          <w:lang w:eastAsia="zh-CN"/>
        </w:rPr>
        <w:t>10.1016/j.jadohealth.2016.01.014.</w:t>
      </w:r>
    </w:p>
  </w:footnote>
  <w:footnote w:id="6">
    <w:p>
      <w:pPr>
        <w:pStyle w:val="FootnoteText"/>
        <w:rPr>
          <w:rFonts w:asciiTheme="majorBidi" w:hAnsiTheme="majorBidi" w:cstheme="majorBidi" w:hint="eastAsia"/>
          <w:lang w:eastAsia="zh-CN"/>
        </w:rPr>
      </w:pPr>
      <w:r>
        <w:rPr>
          <w:rStyle w:val="FootnoteReference"/>
          <w:rFonts w:asciiTheme="majorBidi" w:hAnsiTheme="majorBidi" w:cstheme="majorBidi" w:hint="eastAsia"/>
          <w:lang w:eastAsia="zh-CN"/>
        </w:rPr>
        <w:footnoteRef/>
      </w:r>
      <w:r>
        <w:rPr>
          <w:rFonts w:asciiTheme="majorBidi" w:hAnsiTheme="majorBidi" w:cstheme="majorBidi" w:hint="eastAsia"/>
          <w:szCs w:val="22"/>
          <w:lang w:eastAsia="zh-CN"/>
        </w:rPr>
        <w:t xml:space="preserve"> </w:t>
      </w:r>
      <w:r>
        <w:rPr>
          <w:rFonts w:asciiTheme="majorBidi" w:hAnsiTheme="majorBidi" w:cstheme="majorBidi" w:hint="eastAsia"/>
          <w:szCs w:val="22"/>
          <w:lang w:eastAsia="zh-CN"/>
        </w:rPr>
        <w:t>从</w:t>
      </w:r>
      <w:r>
        <w:rPr>
          <w:rFonts w:asciiTheme="majorBidi" w:hAnsiTheme="majorBidi" w:cstheme="majorBidi" w:hint="eastAsia"/>
          <w:szCs w:val="22"/>
          <w:lang w:eastAsia="zh-CN"/>
        </w:rPr>
        <w:t xml:space="preserve"> 2023-2024 </w:t>
      </w:r>
      <w:r>
        <w:rPr>
          <w:rFonts w:asciiTheme="majorBidi" w:hAnsiTheme="majorBidi" w:cstheme="majorBidi" w:hint="eastAsia"/>
          <w:szCs w:val="22"/>
          <w:lang w:eastAsia="zh-CN"/>
        </w:rPr>
        <w:t>学年开始，“学业成就”指标、“毕业率”指标和“英语语言能力提升”指标新增“无改进”类别。在</w:t>
      </w:r>
      <w:r>
        <w:rPr>
          <w:rFonts w:asciiTheme="majorBidi" w:hAnsiTheme="majorBidi" w:cstheme="majorBidi" w:hint="eastAsia"/>
          <w:szCs w:val="22"/>
          <w:lang w:eastAsia="zh-CN"/>
        </w:rPr>
        <w:t xml:space="preserve"> 2023-2024 </w:t>
      </w:r>
      <w:r>
        <w:rPr>
          <w:rFonts w:asciiTheme="majorBidi" w:hAnsiTheme="majorBidi" w:cstheme="majorBidi" w:hint="eastAsia"/>
          <w:szCs w:val="22"/>
          <w:lang w:eastAsia="zh-CN"/>
        </w:rPr>
        <w:t>学年需要定向支持和改进的学校认定中，将采用“未达到目标”表现水平来判定未达到</w:t>
      </w:r>
      <w:r>
        <w:rPr>
          <w:rFonts w:asciiTheme="majorBidi" w:hAnsiTheme="majorBidi" w:cstheme="majorBidi" w:hint="eastAsia"/>
          <w:szCs w:val="22"/>
          <w:lang w:eastAsia="zh-CN"/>
        </w:rPr>
        <w:t xml:space="preserve"> 2022-2023 </w:t>
      </w:r>
      <w:r>
        <w:rPr>
          <w:rFonts w:asciiTheme="majorBidi" w:hAnsiTheme="majorBidi" w:cstheme="majorBidi" w:hint="eastAsia"/>
          <w:szCs w:val="22"/>
          <w:lang w:eastAsia="zh-CN"/>
        </w:rPr>
        <w:t>学年目标的学生群体。</w:t>
      </w:r>
    </w:p>
  </w:footnote>
  <w:footnote w:id="7">
    <w:p>
      <w:pPr>
        <w:rPr>
          <w:rFonts w:asciiTheme="majorBidi" w:eastAsia="Calibri" w:hAnsiTheme="majorBidi" w:cstheme="majorBidi" w:hint="eastAsia"/>
          <w:color w:val="000000" w:themeColor="text1"/>
          <w:lang w:eastAsia="zh-CN"/>
        </w:rPr>
      </w:pPr>
      <w:r>
        <w:rPr>
          <w:rStyle w:val="FootnoteReference"/>
          <w:rFonts w:asciiTheme="majorBidi" w:hAnsiTheme="majorBidi" w:cstheme="majorBidi" w:hint="eastAsia"/>
          <w:lang w:eastAsia="zh-CN"/>
        </w:rPr>
        <w:footnoteRef/>
      </w:r>
      <w:r>
        <w:rPr>
          <w:rFonts w:asciiTheme="majorBidi" w:hAnsiTheme="majorBidi" w:cstheme="majorBidi" w:hint="eastAsia"/>
          <w:lang w:eastAsia="zh-CN"/>
        </w:rPr>
        <w:t xml:space="preserve"> </w:t>
      </w:r>
      <w:r>
        <w:rPr>
          <w:rFonts w:asciiTheme="majorBidi" w:hAnsiTheme="majorBidi" w:cstheme="majorBidi" w:hint="eastAsia"/>
          <w:color w:val="000000"/>
          <w:sz w:val="20"/>
          <w:szCs w:val="20"/>
          <w:lang w:eastAsia="zh-CN"/>
        </w:rPr>
        <w:t>“</w:t>
      </w:r>
      <w:hyperlink r:id="rId6" w:history="1">
        <w:r>
          <w:rPr>
            <w:rFonts w:asciiTheme="majorBidi" w:hAnsiTheme="majorBidi" w:cstheme="majorBidi" w:hint="eastAsia"/>
            <w:color w:val="0000FF"/>
            <w:u w:val="single"/>
            <w:lang w:eastAsia="zh-CN"/>
          </w:rPr>
          <w:t>A Tiered Approach to Ensuring Students Are Present, Engaged, and Supported in the 2020-21 School Year</w:t>
        </w:r>
      </w:hyperlink>
      <w:r>
        <w:rPr>
          <w:rFonts w:asciiTheme="majorBidi" w:hAnsiTheme="majorBidi" w:cstheme="majorBidi" w:hint="eastAsia"/>
          <w:color w:val="000000"/>
          <w:lang w:eastAsia="zh-CN"/>
        </w:rPr>
        <w:t>”</w:t>
      </w:r>
      <w:r>
        <w:rPr>
          <w:rFonts w:asciiTheme="majorBidi" w:hAnsiTheme="majorBidi" w:cstheme="majorBidi" w:hint="eastAsia"/>
          <w:color w:val="000000"/>
          <w:lang w:eastAsia="zh-CN"/>
        </w:rPr>
        <w:t xml:space="preserve"> </w:t>
      </w:r>
      <w:r>
        <w:rPr>
          <w:rFonts w:asciiTheme="majorBidi" w:hAnsiTheme="majorBidi" w:cstheme="majorBidi" w:hint="eastAsia"/>
          <w:lang w:eastAsia="zh-CN"/>
        </w:rPr>
        <w:t xml:space="preserve">Ed Policy ; </w:t>
      </w:r>
      <w:r>
        <w:rPr>
          <w:rFonts w:asciiTheme="majorBidi" w:hAnsiTheme="majorBidi" w:cstheme="majorBidi" w:hint="eastAsia"/>
          <w:color w:val="272626"/>
          <w:lang w:eastAsia="zh-CN"/>
        </w:rPr>
        <w:t>“</w:t>
      </w:r>
      <w:hyperlink r:id="rId7" w:history="1">
        <w:r>
          <w:rPr>
            <w:rFonts w:asciiTheme="majorBidi" w:hAnsiTheme="majorBidi" w:cstheme="majorBidi" w:hint="eastAsia"/>
            <w:color w:val="0000FF"/>
            <w:u w:val="single"/>
            <w:lang w:eastAsia="zh-CN"/>
          </w:rPr>
          <w:t>The Importance of Being in School: A Report on Absenteeism in the Nation's Public Schools</w:t>
        </w:r>
      </w:hyperlink>
      <w:r>
        <w:rPr>
          <w:rFonts w:asciiTheme="majorBidi" w:hAnsiTheme="majorBidi" w:cstheme="majorBidi" w:hint="eastAsia"/>
          <w:color w:val="000000"/>
          <w:lang w:eastAsia="zh-CN"/>
        </w:rPr>
        <w:t>”</w:t>
      </w:r>
      <w:r>
        <w:rPr>
          <w:rFonts w:asciiTheme="majorBidi" w:hAnsiTheme="majorBidi" w:cstheme="majorBidi" w:hint="eastAsia"/>
          <w:lang w:eastAsia="zh-CN"/>
        </w:rPr>
        <w:t xml:space="preserve">.ed.gov ; </w:t>
      </w:r>
      <w:r>
        <w:rPr>
          <w:rFonts w:asciiTheme="majorBidi" w:hAnsiTheme="majorBidi" w:cstheme="majorBidi" w:hint="eastAsia"/>
          <w:color w:val="272626"/>
          <w:lang w:eastAsia="zh-CN"/>
        </w:rPr>
        <w:t xml:space="preserve">University of Chicago Consortium on Chicago School Research. (2014). </w:t>
      </w:r>
      <w:hyperlink r:id="rId8" w:history="1">
        <w:r>
          <w:rPr>
            <w:rFonts w:asciiTheme="majorBidi" w:hAnsiTheme="majorBidi" w:cstheme="majorBidi" w:hint="eastAsia"/>
            <w:color w:val="0000FF"/>
            <w:u w:val="single"/>
            <w:lang w:eastAsia="zh-CN"/>
          </w:rPr>
          <w:t>Five key findings for middle grades from looking forward to high school and college</w:t>
        </w:r>
      </w:hyperlink>
      <w:r>
        <w:rPr>
          <w:rFonts w:asciiTheme="majorBidi" w:hAnsiTheme="majorBidi" w:cstheme="majorBidi" w:hint="eastAsia"/>
          <w:color w:val="272626"/>
          <w:lang w:eastAsia="zh-CN"/>
        </w:rPr>
        <w:t>”</w:t>
      </w:r>
      <w:r>
        <w:rPr>
          <w:rFonts w:asciiTheme="majorBidi" w:hAnsiTheme="majorBidi" w:cstheme="majorBidi" w:hint="eastAsia"/>
          <w:color w:val="272626"/>
          <w:lang w:eastAsia="zh-CN"/>
        </w:rPr>
        <w:t xml:space="preserve"> </w:t>
      </w:r>
      <w:r>
        <w:rPr>
          <w:rFonts w:asciiTheme="majorBidi" w:hAnsiTheme="majorBidi" w:cstheme="majorBidi" w:hint="eastAsia"/>
          <w:lang w:eastAsia="zh-CN"/>
        </w:rPr>
        <w:t>Attendance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right"/>
      <w:rPr>
        <w:rFonts w:cs="Times New Roman"/>
      </w:rPr>
    </w:pPr>
    <w:r>
      <w:rPr>
        <w:rFonts w:cs="Times New Roman"/>
        <w:lang w:eastAsia="zh-CN"/>
      </w:rPr>
      <w:t xml:space="preserve">2025 </w:t>
    </w:r>
    <w:r>
      <w:rPr>
        <w:rFonts w:cs="Times New Roman"/>
        <w:lang w:eastAsia="zh-CN"/>
      </w:rPr>
      <w:t>年</w:t>
    </w:r>
    <w:r>
      <w:rPr>
        <w:rFonts w:cs="Times New Roman"/>
        <w:lang w:eastAsia="zh-CN"/>
      </w:rPr>
      <w:t xml:space="preserve"> 5 </w:t>
    </w:r>
    <w:r>
      <w:rPr>
        <w:rFonts w:cs="Times New Roman"/>
        <w:lang w:eastAsia="zh-CN"/>
      </w:rPr>
      <w:t>月获批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5081DDE"/>
    <w:lvl w:ilvl="0">
      <w:start w:val="1"/>
      <w:numFmt w:val="decimal"/>
      <w:pStyle w:val="ListNumber"/>
      <w:lvlText w:val="%1."/>
      <w:lvlJc w:val="left"/>
      <w:pPr>
        <w:tabs>
          <w:tab w:val="num" w:pos="360"/>
        </w:tabs>
        <w:ind w:left="360" w:hanging="360"/>
      </w:pPr>
    </w:lvl>
  </w:abstractNum>
  <w:abstractNum w:abstractNumId="1" w15:restartNumberingAfterBreak="0">
    <w:nsid w:val="004329A9"/>
    <w:multiLevelType w:val="hybridMultilevel"/>
    <w:tmpl w:val="DB94390A"/>
    <w:lvl w:ilvl="0" w:tplc="A980FDA8">
      <w:start w:val="1"/>
      <w:numFmt w:val="bullet"/>
      <w:lvlText w:val=""/>
      <w:lvlJc w:val="left"/>
      <w:pPr>
        <w:ind w:left="720" w:hanging="360"/>
      </w:pPr>
      <w:rPr>
        <w:rFonts w:ascii="Symbol" w:hAnsi="Symbol" w:hint="default"/>
      </w:rPr>
    </w:lvl>
    <w:lvl w:ilvl="1" w:tplc="9CCEF9CC" w:tentative="1">
      <w:start w:val="1"/>
      <w:numFmt w:val="bullet"/>
      <w:lvlText w:val="o"/>
      <w:lvlJc w:val="left"/>
      <w:pPr>
        <w:ind w:left="1440" w:hanging="360"/>
      </w:pPr>
      <w:rPr>
        <w:rFonts w:ascii="Courier New" w:hAnsi="Courier New" w:cs="Courier New" w:hint="default"/>
      </w:rPr>
    </w:lvl>
    <w:lvl w:ilvl="2" w:tplc="B680D640" w:tentative="1">
      <w:start w:val="1"/>
      <w:numFmt w:val="bullet"/>
      <w:lvlText w:val=""/>
      <w:lvlJc w:val="left"/>
      <w:pPr>
        <w:ind w:left="2160" w:hanging="360"/>
      </w:pPr>
      <w:rPr>
        <w:rFonts w:ascii="Wingdings" w:hAnsi="Wingdings" w:hint="default"/>
      </w:rPr>
    </w:lvl>
    <w:lvl w:ilvl="3" w:tplc="ED7EB13C" w:tentative="1">
      <w:start w:val="1"/>
      <w:numFmt w:val="bullet"/>
      <w:lvlText w:val=""/>
      <w:lvlJc w:val="left"/>
      <w:pPr>
        <w:ind w:left="2880" w:hanging="360"/>
      </w:pPr>
      <w:rPr>
        <w:rFonts w:ascii="Symbol" w:hAnsi="Symbol" w:hint="default"/>
      </w:rPr>
    </w:lvl>
    <w:lvl w:ilvl="4" w:tplc="C5C47004" w:tentative="1">
      <w:start w:val="1"/>
      <w:numFmt w:val="bullet"/>
      <w:lvlText w:val="o"/>
      <w:lvlJc w:val="left"/>
      <w:pPr>
        <w:ind w:left="3600" w:hanging="360"/>
      </w:pPr>
      <w:rPr>
        <w:rFonts w:ascii="Courier New" w:hAnsi="Courier New" w:cs="Courier New" w:hint="default"/>
      </w:rPr>
    </w:lvl>
    <w:lvl w:ilvl="5" w:tplc="BD60BB48" w:tentative="1">
      <w:start w:val="1"/>
      <w:numFmt w:val="bullet"/>
      <w:lvlText w:val=""/>
      <w:lvlJc w:val="left"/>
      <w:pPr>
        <w:ind w:left="4320" w:hanging="360"/>
      </w:pPr>
      <w:rPr>
        <w:rFonts w:ascii="Wingdings" w:hAnsi="Wingdings" w:hint="default"/>
      </w:rPr>
    </w:lvl>
    <w:lvl w:ilvl="6" w:tplc="55865E42" w:tentative="1">
      <w:start w:val="1"/>
      <w:numFmt w:val="bullet"/>
      <w:lvlText w:val=""/>
      <w:lvlJc w:val="left"/>
      <w:pPr>
        <w:ind w:left="5040" w:hanging="360"/>
      </w:pPr>
      <w:rPr>
        <w:rFonts w:ascii="Symbol" w:hAnsi="Symbol" w:hint="default"/>
      </w:rPr>
    </w:lvl>
    <w:lvl w:ilvl="7" w:tplc="9C063C68" w:tentative="1">
      <w:start w:val="1"/>
      <w:numFmt w:val="bullet"/>
      <w:lvlText w:val="o"/>
      <w:lvlJc w:val="left"/>
      <w:pPr>
        <w:ind w:left="5760" w:hanging="360"/>
      </w:pPr>
      <w:rPr>
        <w:rFonts w:ascii="Courier New" w:hAnsi="Courier New" w:cs="Courier New" w:hint="default"/>
      </w:rPr>
    </w:lvl>
    <w:lvl w:ilvl="8" w:tplc="BF22F74C" w:tentative="1">
      <w:start w:val="1"/>
      <w:numFmt w:val="bullet"/>
      <w:lvlText w:val=""/>
      <w:lvlJc w:val="left"/>
      <w:pPr>
        <w:ind w:left="6480" w:hanging="360"/>
      </w:pPr>
      <w:rPr>
        <w:rFonts w:ascii="Wingdings" w:hAnsi="Wingdings" w:hint="default"/>
      </w:rPr>
    </w:lvl>
  </w:abstractNum>
  <w:abstractNum w:abstractNumId="2" w15:restartNumberingAfterBreak="0">
    <w:nsid w:val="00D80A7B"/>
    <w:multiLevelType w:val="hybridMultilevel"/>
    <w:tmpl w:val="9C224ABC"/>
    <w:lvl w:ilvl="0" w:tplc="AC6C4CC4">
      <w:start w:val="1"/>
      <w:numFmt w:val="bullet"/>
      <w:lvlText w:val=""/>
      <w:lvlJc w:val="left"/>
      <w:pPr>
        <w:ind w:left="720" w:hanging="360"/>
      </w:pPr>
      <w:rPr>
        <w:rFonts w:ascii="Symbol" w:hAnsi="Symbol" w:hint="default"/>
      </w:rPr>
    </w:lvl>
    <w:lvl w:ilvl="1" w:tplc="89DAEFE2" w:tentative="1">
      <w:start w:val="1"/>
      <w:numFmt w:val="bullet"/>
      <w:lvlText w:val="o"/>
      <w:lvlJc w:val="left"/>
      <w:pPr>
        <w:ind w:left="1440" w:hanging="360"/>
      </w:pPr>
      <w:rPr>
        <w:rFonts w:ascii="Courier New" w:hAnsi="Courier New" w:cs="Courier New" w:hint="default"/>
      </w:rPr>
    </w:lvl>
    <w:lvl w:ilvl="2" w:tplc="65E6A0D8" w:tentative="1">
      <w:start w:val="1"/>
      <w:numFmt w:val="bullet"/>
      <w:lvlText w:val=""/>
      <w:lvlJc w:val="left"/>
      <w:pPr>
        <w:ind w:left="2160" w:hanging="360"/>
      </w:pPr>
      <w:rPr>
        <w:rFonts w:ascii="Wingdings" w:hAnsi="Wingdings" w:hint="default"/>
      </w:rPr>
    </w:lvl>
    <w:lvl w:ilvl="3" w:tplc="2A2ADD12" w:tentative="1">
      <w:start w:val="1"/>
      <w:numFmt w:val="bullet"/>
      <w:lvlText w:val=""/>
      <w:lvlJc w:val="left"/>
      <w:pPr>
        <w:ind w:left="2880" w:hanging="360"/>
      </w:pPr>
      <w:rPr>
        <w:rFonts w:ascii="Symbol" w:hAnsi="Symbol" w:hint="default"/>
      </w:rPr>
    </w:lvl>
    <w:lvl w:ilvl="4" w:tplc="7CA8DC6C" w:tentative="1">
      <w:start w:val="1"/>
      <w:numFmt w:val="bullet"/>
      <w:lvlText w:val="o"/>
      <w:lvlJc w:val="left"/>
      <w:pPr>
        <w:ind w:left="3600" w:hanging="360"/>
      </w:pPr>
      <w:rPr>
        <w:rFonts w:ascii="Courier New" w:hAnsi="Courier New" w:cs="Courier New" w:hint="default"/>
      </w:rPr>
    </w:lvl>
    <w:lvl w:ilvl="5" w:tplc="C61CCC36" w:tentative="1">
      <w:start w:val="1"/>
      <w:numFmt w:val="bullet"/>
      <w:lvlText w:val=""/>
      <w:lvlJc w:val="left"/>
      <w:pPr>
        <w:ind w:left="4320" w:hanging="360"/>
      </w:pPr>
      <w:rPr>
        <w:rFonts w:ascii="Wingdings" w:hAnsi="Wingdings" w:hint="default"/>
      </w:rPr>
    </w:lvl>
    <w:lvl w:ilvl="6" w:tplc="E704143A" w:tentative="1">
      <w:start w:val="1"/>
      <w:numFmt w:val="bullet"/>
      <w:lvlText w:val=""/>
      <w:lvlJc w:val="left"/>
      <w:pPr>
        <w:ind w:left="5040" w:hanging="360"/>
      </w:pPr>
      <w:rPr>
        <w:rFonts w:ascii="Symbol" w:hAnsi="Symbol" w:hint="default"/>
      </w:rPr>
    </w:lvl>
    <w:lvl w:ilvl="7" w:tplc="61767B8A" w:tentative="1">
      <w:start w:val="1"/>
      <w:numFmt w:val="bullet"/>
      <w:lvlText w:val="o"/>
      <w:lvlJc w:val="left"/>
      <w:pPr>
        <w:ind w:left="5760" w:hanging="360"/>
      </w:pPr>
      <w:rPr>
        <w:rFonts w:ascii="Courier New" w:hAnsi="Courier New" w:cs="Courier New" w:hint="default"/>
      </w:rPr>
    </w:lvl>
    <w:lvl w:ilvl="8" w:tplc="D8C477BC" w:tentative="1">
      <w:start w:val="1"/>
      <w:numFmt w:val="bullet"/>
      <w:lvlText w:val=""/>
      <w:lvlJc w:val="left"/>
      <w:pPr>
        <w:ind w:left="6480" w:hanging="360"/>
      </w:pPr>
      <w:rPr>
        <w:rFonts w:ascii="Wingdings" w:hAnsi="Wingdings" w:hint="default"/>
      </w:rPr>
    </w:lvl>
  </w:abstractNum>
  <w:abstractNum w:abstractNumId="3" w15:restartNumberingAfterBreak="0">
    <w:nsid w:val="01B22BD3"/>
    <w:multiLevelType w:val="hybridMultilevel"/>
    <w:tmpl w:val="D7CC5180"/>
    <w:lvl w:ilvl="0" w:tplc="92262760">
      <w:start w:val="1"/>
      <w:numFmt w:val="bullet"/>
      <w:lvlText w:val=""/>
      <w:lvlJc w:val="left"/>
      <w:pPr>
        <w:ind w:left="720" w:hanging="360"/>
      </w:pPr>
      <w:rPr>
        <w:rFonts w:ascii="Symbol" w:hAnsi="Symbol" w:hint="default"/>
      </w:rPr>
    </w:lvl>
    <w:lvl w:ilvl="1" w:tplc="D5F47DC6" w:tentative="1">
      <w:start w:val="1"/>
      <w:numFmt w:val="bullet"/>
      <w:lvlText w:val="o"/>
      <w:lvlJc w:val="left"/>
      <w:pPr>
        <w:ind w:left="1440" w:hanging="360"/>
      </w:pPr>
      <w:rPr>
        <w:rFonts w:ascii="Courier New" w:hAnsi="Courier New" w:cs="Courier New" w:hint="default"/>
      </w:rPr>
    </w:lvl>
    <w:lvl w:ilvl="2" w:tplc="9104B652" w:tentative="1">
      <w:start w:val="1"/>
      <w:numFmt w:val="bullet"/>
      <w:lvlText w:val=""/>
      <w:lvlJc w:val="left"/>
      <w:pPr>
        <w:ind w:left="2160" w:hanging="360"/>
      </w:pPr>
      <w:rPr>
        <w:rFonts w:ascii="Wingdings" w:hAnsi="Wingdings" w:hint="default"/>
      </w:rPr>
    </w:lvl>
    <w:lvl w:ilvl="3" w:tplc="0540BD4A" w:tentative="1">
      <w:start w:val="1"/>
      <w:numFmt w:val="bullet"/>
      <w:lvlText w:val=""/>
      <w:lvlJc w:val="left"/>
      <w:pPr>
        <w:ind w:left="2880" w:hanging="360"/>
      </w:pPr>
      <w:rPr>
        <w:rFonts w:ascii="Symbol" w:hAnsi="Symbol" w:hint="default"/>
      </w:rPr>
    </w:lvl>
    <w:lvl w:ilvl="4" w:tplc="55CA7A7E" w:tentative="1">
      <w:start w:val="1"/>
      <w:numFmt w:val="bullet"/>
      <w:lvlText w:val="o"/>
      <w:lvlJc w:val="left"/>
      <w:pPr>
        <w:ind w:left="3600" w:hanging="360"/>
      </w:pPr>
      <w:rPr>
        <w:rFonts w:ascii="Courier New" w:hAnsi="Courier New" w:cs="Courier New" w:hint="default"/>
      </w:rPr>
    </w:lvl>
    <w:lvl w:ilvl="5" w:tplc="C1DEFE30" w:tentative="1">
      <w:start w:val="1"/>
      <w:numFmt w:val="bullet"/>
      <w:lvlText w:val=""/>
      <w:lvlJc w:val="left"/>
      <w:pPr>
        <w:ind w:left="4320" w:hanging="360"/>
      </w:pPr>
      <w:rPr>
        <w:rFonts w:ascii="Wingdings" w:hAnsi="Wingdings" w:hint="default"/>
      </w:rPr>
    </w:lvl>
    <w:lvl w:ilvl="6" w:tplc="112284CC" w:tentative="1">
      <w:start w:val="1"/>
      <w:numFmt w:val="bullet"/>
      <w:lvlText w:val=""/>
      <w:lvlJc w:val="left"/>
      <w:pPr>
        <w:ind w:left="5040" w:hanging="360"/>
      </w:pPr>
      <w:rPr>
        <w:rFonts w:ascii="Symbol" w:hAnsi="Symbol" w:hint="default"/>
      </w:rPr>
    </w:lvl>
    <w:lvl w:ilvl="7" w:tplc="0BFC4780" w:tentative="1">
      <w:start w:val="1"/>
      <w:numFmt w:val="bullet"/>
      <w:lvlText w:val="o"/>
      <w:lvlJc w:val="left"/>
      <w:pPr>
        <w:ind w:left="5760" w:hanging="360"/>
      </w:pPr>
      <w:rPr>
        <w:rFonts w:ascii="Courier New" w:hAnsi="Courier New" w:cs="Courier New" w:hint="default"/>
      </w:rPr>
    </w:lvl>
    <w:lvl w:ilvl="8" w:tplc="6EF406EC" w:tentative="1">
      <w:start w:val="1"/>
      <w:numFmt w:val="bullet"/>
      <w:lvlText w:val=""/>
      <w:lvlJc w:val="left"/>
      <w:pPr>
        <w:ind w:left="6480" w:hanging="360"/>
      </w:pPr>
      <w:rPr>
        <w:rFonts w:ascii="Wingdings" w:hAnsi="Wingdings" w:hint="default"/>
      </w:rPr>
    </w:lvl>
  </w:abstractNum>
  <w:abstractNum w:abstractNumId="4" w15:restartNumberingAfterBreak="0">
    <w:nsid w:val="020B0D7F"/>
    <w:multiLevelType w:val="hybridMultilevel"/>
    <w:tmpl w:val="C90EBCA6"/>
    <w:lvl w:ilvl="0" w:tplc="7D1C0076">
      <w:start w:val="1"/>
      <w:numFmt w:val="bullet"/>
      <w:lvlText w:val=""/>
      <w:lvlJc w:val="left"/>
      <w:pPr>
        <w:ind w:left="720" w:hanging="360"/>
      </w:pPr>
      <w:rPr>
        <w:rFonts w:ascii="Symbol" w:hAnsi="Symbol" w:hint="default"/>
      </w:rPr>
    </w:lvl>
    <w:lvl w:ilvl="1" w:tplc="EAECFCCC" w:tentative="1">
      <w:start w:val="1"/>
      <w:numFmt w:val="bullet"/>
      <w:lvlText w:val="o"/>
      <w:lvlJc w:val="left"/>
      <w:pPr>
        <w:ind w:left="1440" w:hanging="360"/>
      </w:pPr>
      <w:rPr>
        <w:rFonts w:ascii="Courier New" w:hAnsi="Courier New" w:cs="Courier New" w:hint="default"/>
      </w:rPr>
    </w:lvl>
    <w:lvl w:ilvl="2" w:tplc="A7B0B5F0" w:tentative="1">
      <w:start w:val="1"/>
      <w:numFmt w:val="bullet"/>
      <w:lvlText w:val=""/>
      <w:lvlJc w:val="left"/>
      <w:pPr>
        <w:ind w:left="2160" w:hanging="360"/>
      </w:pPr>
      <w:rPr>
        <w:rFonts w:ascii="Wingdings" w:hAnsi="Wingdings" w:hint="default"/>
      </w:rPr>
    </w:lvl>
    <w:lvl w:ilvl="3" w:tplc="5F5262F4" w:tentative="1">
      <w:start w:val="1"/>
      <w:numFmt w:val="bullet"/>
      <w:lvlText w:val=""/>
      <w:lvlJc w:val="left"/>
      <w:pPr>
        <w:ind w:left="2880" w:hanging="360"/>
      </w:pPr>
      <w:rPr>
        <w:rFonts w:ascii="Symbol" w:hAnsi="Symbol" w:hint="default"/>
      </w:rPr>
    </w:lvl>
    <w:lvl w:ilvl="4" w:tplc="90D0E6D4" w:tentative="1">
      <w:start w:val="1"/>
      <w:numFmt w:val="bullet"/>
      <w:lvlText w:val="o"/>
      <w:lvlJc w:val="left"/>
      <w:pPr>
        <w:ind w:left="3600" w:hanging="360"/>
      </w:pPr>
      <w:rPr>
        <w:rFonts w:ascii="Courier New" w:hAnsi="Courier New" w:cs="Courier New" w:hint="default"/>
      </w:rPr>
    </w:lvl>
    <w:lvl w:ilvl="5" w:tplc="D54427D4" w:tentative="1">
      <w:start w:val="1"/>
      <w:numFmt w:val="bullet"/>
      <w:lvlText w:val=""/>
      <w:lvlJc w:val="left"/>
      <w:pPr>
        <w:ind w:left="4320" w:hanging="360"/>
      </w:pPr>
      <w:rPr>
        <w:rFonts w:ascii="Wingdings" w:hAnsi="Wingdings" w:hint="default"/>
      </w:rPr>
    </w:lvl>
    <w:lvl w:ilvl="6" w:tplc="506A71B6" w:tentative="1">
      <w:start w:val="1"/>
      <w:numFmt w:val="bullet"/>
      <w:lvlText w:val=""/>
      <w:lvlJc w:val="left"/>
      <w:pPr>
        <w:ind w:left="5040" w:hanging="360"/>
      </w:pPr>
      <w:rPr>
        <w:rFonts w:ascii="Symbol" w:hAnsi="Symbol" w:hint="default"/>
      </w:rPr>
    </w:lvl>
    <w:lvl w:ilvl="7" w:tplc="B3C623E6" w:tentative="1">
      <w:start w:val="1"/>
      <w:numFmt w:val="bullet"/>
      <w:lvlText w:val="o"/>
      <w:lvlJc w:val="left"/>
      <w:pPr>
        <w:ind w:left="5760" w:hanging="360"/>
      </w:pPr>
      <w:rPr>
        <w:rFonts w:ascii="Courier New" w:hAnsi="Courier New" w:cs="Courier New" w:hint="default"/>
      </w:rPr>
    </w:lvl>
    <w:lvl w:ilvl="8" w:tplc="97D42980" w:tentative="1">
      <w:start w:val="1"/>
      <w:numFmt w:val="bullet"/>
      <w:lvlText w:val=""/>
      <w:lvlJc w:val="left"/>
      <w:pPr>
        <w:ind w:left="6480" w:hanging="360"/>
      </w:pPr>
      <w:rPr>
        <w:rFonts w:ascii="Wingdings" w:hAnsi="Wingdings" w:hint="default"/>
      </w:rPr>
    </w:lvl>
  </w:abstractNum>
  <w:abstractNum w:abstractNumId="5" w15:restartNumberingAfterBreak="0">
    <w:nsid w:val="02B63050"/>
    <w:multiLevelType w:val="hybridMultilevel"/>
    <w:tmpl w:val="5F0CA44E"/>
    <w:lvl w:ilvl="0" w:tplc="F63A9778">
      <w:start w:val="1"/>
      <w:numFmt w:val="bullet"/>
      <w:lvlText w:val=""/>
      <w:lvlJc w:val="left"/>
      <w:pPr>
        <w:ind w:left="720" w:hanging="360"/>
      </w:pPr>
      <w:rPr>
        <w:rFonts w:ascii="Symbol" w:hAnsi="Symbol" w:hint="default"/>
      </w:rPr>
    </w:lvl>
    <w:lvl w:ilvl="1" w:tplc="71C2A24C" w:tentative="1">
      <w:start w:val="1"/>
      <w:numFmt w:val="bullet"/>
      <w:lvlText w:val="o"/>
      <w:lvlJc w:val="left"/>
      <w:pPr>
        <w:ind w:left="1440" w:hanging="360"/>
      </w:pPr>
      <w:rPr>
        <w:rFonts w:ascii="Courier New" w:hAnsi="Courier New" w:cs="Courier New" w:hint="default"/>
      </w:rPr>
    </w:lvl>
    <w:lvl w:ilvl="2" w:tplc="B9A44302" w:tentative="1">
      <w:start w:val="1"/>
      <w:numFmt w:val="bullet"/>
      <w:lvlText w:val=""/>
      <w:lvlJc w:val="left"/>
      <w:pPr>
        <w:ind w:left="2160" w:hanging="360"/>
      </w:pPr>
      <w:rPr>
        <w:rFonts w:ascii="Wingdings" w:hAnsi="Wingdings" w:hint="default"/>
      </w:rPr>
    </w:lvl>
    <w:lvl w:ilvl="3" w:tplc="22125A3E" w:tentative="1">
      <w:start w:val="1"/>
      <w:numFmt w:val="bullet"/>
      <w:lvlText w:val=""/>
      <w:lvlJc w:val="left"/>
      <w:pPr>
        <w:ind w:left="2880" w:hanging="360"/>
      </w:pPr>
      <w:rPr>
        <w:rFonts w:ascii="Symbol" w:hAnsi="Symbol" w:hint="default"/>
      </w:rPr>
    </w:lvl>
    <w:lvl w:ilvl="4" w:tplc="703E602C" w:tentative="1">
      <w:start w:val="1"/>
      <w:numFmt w:val="bullet"/>
      <w:lvlText w:val="o"/>
      <w:lvlJc w:val="left"/>
      <w:pPr>
        <w:ind w:left="3600" w:hanging="360"/>
      </w:pPr>
      <w:rPr>
        <w:rFonts w:ascii="Courier New" w:hAnsi="Courier New" w:cs="Courier New" w:hint="default"/>
      </w:rPr>
    </w:lvl>
    <w:lvl w:ilvl="5" w:tplc="170C6E46" w:tentative="1">
      <w:start w:val="1"/>
      <w:numFmt w:val="bullet"/>
      <w:lvlText w:val=""/>
      <w:lvlJc w:val="left"/>
      <w:pPr>
        <w:ind w:left="4320" w:hanging="360"/>
      </w:pPr>
      <w:rPr>
        <w:rFonts w:ascii="Wingdings" w:hAnsi="Wingdings" w:hint="default"/>
      </w:rPr>
    </w:lvl>
    <w:lvl w:ilvl="6" w:tplc="F548830C" w:tentative="1">
      <w:start w:val="1"/>
      <w:numFmt w:val="bullet"/>
      <w:lvlText w:val=""/>
      <w:lvlJc w:val="left"/>
      <w:pPr>
        <w:ind w:left="5040" w:hanging="360"/>
      </w:pPr>
      <w:rPr>
        <w:rFonts w:ascii="Symbol" w:hAnsi="Symbol" w:hint="default"/>
      </w:rPr>
    </w:lvl>
    <w:lvl w:ilvl="7" w:tplc="CE96ECD0" w:tentative="1">
      <w:start w:val="1"/>
      <w:numFmt w:val="bullet"/>
      <w:lvlText w:val="o"/>
      <w:lvlJc w:val="left"/>
      <w:pPr>
        <w:ind w:left="5760" w:hanging="360"/>
      </w:pPr>
      <w:rPr>
        <w:rFonts w:ascii="Courier New" w:hAnsi="Courier New" w:cs="Courier New" w:hint="default"/>
      </w:rPr>
    </w:lvl>
    <w:lvl w:ilvl="8" w:tplc="9434F6BC" w:tentative="1">
      <w:start w:val="1"/>
      <w:numFmt w:val="bullet"/>
      <w:lvlText w:val=""/>
      <w:lvlJc w:val="left"/>
      <w:pPr>
        <w:ind w:left="6480" w:hanging="360"/>
      </w:pPr>
      <w:rPr>
        <w:rFonts w:ascii="Wingdings" w:hAnsi="Wingdings" w:hint="default"/>
      </w:rPr>
    </w:lvl>
  </w:abstractNum>
  <w:abstractNum w:abstractNumId="6" w15:restartNumberingAfterBreak="0">
    <w:nsid w:val="031D1785"/>
    <w:multiLevelType w:val="hybridMultilevel"/>
    <w:tmpl w:val="0D00FD08"/>
    <w:lvl w:ilvl="0" w:tplc="6C3CB2F0">
      <w:start w:val="1"/>
      <w:numFmt w:val="bullet"/>
      <w:lvlText w:val=""/>
      <w:lvlJc w:val="left"/>
      <w:pPr>
        <w:ind w:left="720" w:hanging="360"/>
      </w:pPr>
      <w:rPr>
        <w:rFonts w:ascii="Symbol" w:hAnsi="Symbol" w:hint="default"/>
      </w:rPr>
    </w:lvl>
    <w:lvl w:ilvl="1" w:tplc="1E00694C" w:tentative="1">
      <w:start w:val="1"/>
      <w:numFmt w:val="bullet"/>
      <w:lvlText w:val="o"/>
      <w:lvlJc w:val="left"/>
      <w:pPr>
        <w:ind w:left="1440" w:hanging="360"/>
      </w:pPr>
      <w:rPr>
        <w:rFonts w:ascii="Courier New" w:hAnsi="Courier New" w:cs="Courier New" w:hint="default"/>
      </w:rPr>
    </w:lvl>
    <w:lvl w:ilvl="2" w:tplc="1FF67280" w:tentative="1">
      <w:start w:val="1"/>
      <w:numFmt w:val="bullet"/>
      <w:lvlText w:val=""/>
      <w:lvlJc w:val="left"/>
      <w:pPr>
        <w:ind w:left="2160" w:hanging="360"/>
      </w:pPr>
      <w:rPr>
        <w:rFonts w:ascii="Wingdings" w:hAnsi="Wingdings" w:hint="default"/>
      </w:rPr>
    </w:lvl>
    <w:lvl w:ilvl="3" w:tplc="14FEA9AE" w:tentative="1">
      <w:start w:val="1"/>
      <w:numFmt w:val="bullet"/>
      <w:lvlText w:val=""/>
      <w:lvlJc w:val="left"/>
      <w:pPr>
        <w:ind w:left="2880" w:hanging="360"/>
      </w:pPr>
      <w:rPr>
        <w:rFonts w:ascii="Symbol" w:hAnsi="Symbol" w:hint="default"/>
      </w:rPr>
    </w:lvl>
    <w:lvl w:ilvl="4" w:tplc="266EC112" w:tentative="1">
      <w:start w:val="1"/>
      <w:numFmt w:val="bullet"/>
      <w:lvlText w:val="o"/>
      <w:lvlJc w:val="left"/>
      <w:pPr>
        <w:ind w:left="3600" w:hanging="360"/>
      </w:pPr>
      <w:rPr>
        <w:rFonts w:ascii="Courier New" w:hAnsi="Courier New" w:cs="Courier New" w:hint="default"/>
      </w:rPr>
    </w:lvl>
    <w:lvl w:ilvl="5" w:tplc="8030157E" w:tentative="1">
      <w:start w:val="1"/>
      <w:numFmt w:val="bullet"/>
      <w:lvlText w:val=""/>
      <w:lvlJc w:val="left"/>
      <w:pPr>
        <w:ind w:left="4320" w:hanging="360"/>
      </w:pPr>
      <w:rPr>
        <w:rFonts w:ascii="Wingdings" w:hAnsi="Wingdings" w:hint="default"/>
      </w:rPr>
    </w:lvl>
    <w:lvl w:ilvl="6" w:tplc="04F2F576" w:tentative="1">
      <w:start w:val="1"/>
      <w:numFmt w:val="bullet"/>
      <w:lvlText w:val=""/>
      <w:lvlJc w:val="left"/>
      <w:pPr>
        <w:ind w:left="5040" w:hanging="360"/>
      </w:pPr>
      <w:rPr>
        <w:rFonts w:ascii="Symbol" w:hAnsi="Symbol" w:hint="default"/>
      </w:rPr>
    </w:lvl>
    <w:lvl w:ilvl="7" w:tplc="5D2CFB68" w:tentative="1">
      <w:start w:val="1"/>
      <w:numFmt w:val="bullet"/>
      <w:lvlText w:val="o"/>
      <w:lvlJc w:val="left"/>
      <w:pPr>
        <w:ind w:left="5760" w:hanging="360"/>
      </w:pPr>
      <w:rPr>
        <w:rFonts w:ascii="Courier New" w:hAnsi="Courier New" w:cs="Courier New" w:hint="default"/>
      </w:rPr>
    </w:lvl>
    <w:lvl w:ilvl="8" w:tplc="4E185D36" w:tentative="1">
      <w:start w:val="1"/>
      <w:numFmt w:val="bullet"/>
      <w:lvlText w:val=""/>
      <w:lvlJc w:val="left"/>
      <w:pPr>
        <w:ind w:left="6480" w:hanging="360"/>
      </w:pPr>
      <w:rPr>
        <w:rFonts w:ascii="Wingdings" w:hAnsi="Wingdings" w:hint="default"/>
      </w:rPr>
    </w:lvl>
  </w:abstractNum>
  <w:abstractNum w:abstractNumId="7" w15:restartNumberingAfterBreak="0">
    <w:nsid w:val="035A38A9"/>
    <w:multiLevelType w:val="hybridMultilevel"/>
    <w:tmpl w:val="CBA62BB4"/>
    <w:lvl w:ilvl="0" w:tplc="EEDE72DE">
      <w:numFmt w:val="bullet"/>
      <w:lvlText w:val="•"/>
      <w:lvlJc w:val="left"/>
      <w:pPr>
        <w:ind w:left="720" w:hanging="360"/>
      </w:pPr>
      <w:rPr>
        <w:rFonts w:hint="default"/>
      </w:rPr>
    </w:lvl>
    <w:lvl w:ilvl="1" w:tplc="16261018" w:tentative="1">
      <w:start w:val="1"/>
      <w:numFmt w:val="bullet"/>
      <w:lvlText w:val="o"/>
      <w:lvlJc w:val="left"/>
      <w:pPr>
        <w:ind w:left="1440" w:hanging="360"/>
      </w:pPr>
      <w:rPr>
        <w:rFonts w:ascii="Courier New" w:hAnsi="Courier New" w:cs="Courier New" w:hint="default"/>
      </w:rPr>
    </w:lvl>
    <w:lvl w:ilvl="2" w:tplc="ADCE6300" w:tentative="1">
      <w:start w:val="1"/>
      <w:numFmt w:val="bullet"/>
      <w:lvlText w:val=""/>
      <w:lvlJc w:val="left"/>
      <w:pPr>
        <w:ind w:left="2160" w:hanging="360"/>
      </w:pPr>
      <w:rPr>
        <w:rFonts w:ascii="Wingdings" w:hAnsi="Wingdings" w:hint="default"/>
      </w:rPr>
    </w:lvl>
    <w:lvl w:ilvl="3" w:tplc="8E8E855A" w:tentative="1">
      <w:start w:val="1"/>
      <w:numFmt w:val="bullet"/>
      <w:lvlText w:val=""/>
      <w:lvlJc w:val="left"/>
      <w:pPr>
        <w:ind w:left="2880" w:hanging="360"/>
      </w:pPr>
      <w:rPr>
        <w:rFonts w:ascii="Symbol" w:hAnsi="Symbol" w:hint="default"/>
      </w:rPr>
    </w:lvl>
    <w:lvl w:ilvl="4" w:tplc="7620125E" w:tentative="1">
      <w:start w:val="1"/>
      <w:numFmt w:val="bullet"/>
      <w:lvlText w:val="o"/>
      <w:lvlJc w:val="left"/>
      <w:pPr>
        <w:ind w:left="3600" w:hanging="360"/>
      </w:pPr>
      <w:rPr>
        <w:rFonts w:ascii="Courier New" w:hAnsi="Courier New" w:cs="Courier New" w:hint="default"/>
      </w:rPr>
    </w:lvl>
    <w:lvl w:ilvl="5" w:tplc="FD3A534E" w:tentative="1">
      <w:start w:val="1"/>
      <w:numFmt w:val="bullet"/>
      <w:lvlText w:val=""/>
      <w:lvlJc w:val="left"/>
      <w:pPr>
        <w:ind w:left="4320" w:hanging="360"/>
      </w:pPr>
      <w:rPr>
        <w:rFonts w:ascii="Wingdings" w:hAnsi="Wingdings" w:hint="default"/>
      </w:rPr>
    </w:lvl>
    <w:lvl w:ilvl="6" w:tplc="41027F7C" w:tentative="1">
      <w:start w:val="1"/>
      <w:numFmt w:val="bullet"/>
      <w:lvlText w:val=""/>
      <w:lvlJc w:val="left"/>
      <w:pPr>
        <w:ind w:left="5040" w:hanging="360"/>
      </w:pPr>
      <w:rPr>
        <w:rFonts w:ascii="Symbol" w:hAnsi="Symbol" w:hint="default"/>
      </w:rPr>
    </w:lvl>
    <w:lvl w:ilvl="7" w:tplc="213C5768" w:tentative="1">
      <w:start w:val="1"/>
      <w:numFmt w:val="bullet"/>
      <w:lvlText w:val="o"/>
      <w:lvlJc w:val="left"/>
      <w:pPr>
        <w:ind w:left="5760" w:hanging="360"/>
      </w:pPr>
      <w:rPr>
        <w:rFonts w:ascii="Courier New" w:hAnsi="Courier New" w:cs="Courier New" w:hint="default"/>
      </w:rPr>
    </w:lvl>
    <w:lvl w:ilvl="8" w:tplc="9D9845B2" w:tentative="1">
      <w:start w:val="1"/>
      <w:numFmt w:val="bullet"/>
      <w:lvlText w:val=""/>
      <w:lvlJc w:val="left"/>
      <w:pPr>
        <w:ind w:left="6480" w:hanging="360"/>
      </w:pPr>
      <w:rPr>
        <w:rFonts w:ascii="Wingdings" w:hAnsi="Wingdings" w:hint="default"/>
      </w:rPr>
    </w:lvl>
  </w:abstractNum>
  <w:abstractNum w:abstractNumId="8" w15:restartNumberingAfterBreak="0">
    <w:nsid w:val="04684C32"/>
    <w:multiLevelType w:val="multilevel"/>
    <w:tmpl w:val="BE58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FDC340"/>
    <w:multiLevelType w:val="hybridMultilevel"/>
    <w:tmpl w:val="0A18905A"/>
    <w:lvl w:ilvl="0" w:tplc="5232C982">
      <w:start w:val="1"/>
      <w:numFmt w:val="decimal"/>
      <w:lvlText w:val="%1."/>
      <w:lvlJc w:val="left"/>
      <w:pPr>
        <w:ind w:left="720" w:hanging="360"/>
      </w:pPr>
      <w:rPr>
        <w:rFonts w:hint="default"/>
      </w:rPr>
    </w:lvl>
    <w:lvl w:ilvl="1" w:tplc="3DF06992">
      <w:start w:val="1"/>
      <w:numFmt w:val="lowerLetter"/>
      <w:lvlText w:val="%2."/>
      <w:lvlJc w:val="left"/>
      <w:pPr>
        <w:ind w:left="1440" w:hanging="360"/>
      </w:pPr>
    </w:lvl>
    <w:lvl w:ilvl="2" w:tplc="73F048C4">
      <w:start w:val="1"/>
      <w:numFmt w:val="lowerRoman"/>
      <w:lvlText w:val="%3."/>
      <w:lvlJc w:val="right"/>
      <w:pPr>
        <w:ind w:left="2160" w:hanging="180"/>
      </w:pPr>
    </w:lvl>
    <w:lvl w:ilvl="3" w:tplc="F90E2A52">
      <w:start w:val="1"/>
      <w:numFmt w:val="decimal"/>
      <w:lvlText w:val="%4."/>
      <w:lvlJc w:val="left"/>
      <w:pPr>
        <w:ind w:left="2880" w:hanging="360"/>
      </w:pPr>
    </w:lvl>
    <w:lvl w:ilvl="4" w:tplc="FD94B32C">
      <w:start w:val="1"/>
      <w:numFmt w:val="lowerLetter"/>
      <w:lvlText w:val="%5."/>
      <w:lvlJc w:val="left"/>
      <w:pPr>
        <w:ind w:left="3600" w:hanging="360"/>
      </w:pPr>
    </w:lvl>
    <w:lvl w:ilvl="5" w:tplc="31B2E906">
      <w:start w:val="1"/>
      <w:numFmt w:val="lowerRoman"/>
      <w:lvlText w:val="%6."/>
      <w:lvlJc w:val="right"/>
      <w:pPr>
        <w:ind w:left="4320" w:hanging="180"/>
      </w:pPr>
    </w:lvl>
    <w:lvl w:ilvl="6" w:tplc="2ADCC00A">
      <w:start w:val="1"/>
      <w:numFmt w:val="decimal"/>
      <w:lvlText w:val="%7."/>
      <w:lvlJc w:val="left"/>
      <w:pPr>
        <w:ind w:left="5040" w:hanging="360"/>
      </w:pPr>
    </w:lvl>
    <w:lvl w:ilvl="7" w:tplc="E5EAFA28">
      <w:start w:val="1"/>
      <w:numFmt w:val="lowerLetter"/>
      <w:lvlText w:val="%8."/>
      <w:lvlJc w:val="left"/>
      <w:pPr>
        <w:ind w:left="5760" w:hanging="360"/>
      </w:pPr>
    </w:lvl>
    <w:lvl w:ilvl="8" w:tplc="5302F4C6">
      <w:start w:val="1"/>
      <w:numFmt w:val="lowerRoman"/>
      <w:lvlText w:val="%9."/>
      <w:lvlJc w:val="right"/>
      <w:pPr>
        <w:ind w:left="6480" w:hanging="180"/>
      </w:pPr>
    </w:lvl>
  </w:abstractNum>
  <w:abstractNum w:abstractNumId="10" w15:restartNumberingAfterBreak="0">
    <w:nsid w:val="054B4589"/>
    <w:multiLevelType w:val="hybridMultilevel"/>
    <w:tmpl w:val="720CA0BA"/>
    <w:lvl w:ilvl="0" w:tplc="7EFAC592">
      <w:start w:val="1"/>
      <w:numFmt w:val="lowerRoman"/>
      <w:lvlText w:val="%1."/>
      <w:lvlJc w:val="right"/>
      <w:pPr>
        <w:ind w:left="1080" w:hanging="360"/>
      </w:pPr>
    </w:lvl>
    <w:lvl w:ilvl="1" w:tplc="04A0E5A6" w:tentative="1">
      <w:start w:val="1"/>
      <w:numFmt w:val="lowerLetter"/>
      <w:lvlText w:val="%2."/>
      <w:lvlJc w:val="left"/>
      <w:pPr>
        <w:ind w:left="1800" w:hanging="360"/>
      </w:pPr>
    </w:lvl>
    <w:lvl w:ilvl="2" w:tplc="BEF8A498" w:tentative="1">
      <w:start w:val="1"/>
      <w:numFmt w:val="lowerRoman"/>
      <w:lvlText w:val="%3."/>
      <w:lvlJc w:val="right"/>
      <w:pPr>
        <w:ind w:left="2520" w:hanging="180"/>
      </w:pPr>
    </w:lvl>
    <w:lvl w:ilvl="3" w:tplc="EAD0EFAA" w:tentative="1">
      <w:start w:val="1"/>
      <w:numFmt w:val="decimal"/>
      <w:lvlText w:val="%4."/>
      <w:lvlJc w:val="left"/>
      <w:pPr>
        <w:ind w:left="3240" w:hanging="360"/>
      </w:pPr>
    </w:lvl>
    <w:lvl w:ilvl="4" w:tplc="FAB0E15A" w:tentative="1">
      <w:start w:val="1"/>
      <w:numFmt w:val="lowerLetter"/>
      <w:lvlText w:val="%5."/>
      <w:lvlJc w:val="left"/>
      <w:pPr>
        <w:ind w:left="3960" w:hanging="360"/>
      </w:pPr>
    </w:lvl>
    <w:lvl w:ilvl="5" w:tplc="E814D5BE" w:tentative="1">
      <w:start w:val="1"/>
      <w:numFmt w:val="lowerRoman"/>
      <w:lvlText w:val="%6."/>
      <w:lvlJc w:val="right"/>
      <w:pPr>
        <w:ind w:left="4680" w:hanging="180"/>
      </w:pPr>
    </w:lvl>
    <w:lvl w:ilvl="6" w:tplc="6C461C1E" w:tentative="1">
      <w:start w:val="1"/>
      <w:numFmt w:val="decimal"/>
      <w:lvlText w:val="%7."/>
      <w:lvlJc w:val="left"/>
      <w:pPr>
        <w:ind w:left="5400" w:hanging="360"/>
      </w:pPr>
    </w:lvl>
    <w:lvl w:ilvl="7" w:tplc="07000E06" w:tentative="1">
      <w:start w:val="1"/>
      <w:numFmt w:val="lowerLetter"/>
      <w:lvlText w:val="%8."/>
      <w:lvlJc w:val="left"/>
      <w:pPr>
        <w:ind w:left="6120" w:hanging="360"/>
      </w:pPr>
    </w:lvl>
    <w:lvl w:ilvl="8" w:tplc="6D0E52E2" w:tentative="1">
      <w:start w:val="1"/>
      <w:numFmt w:val="lowerRoman"/>
      <w:lvlText w:val="%9."/>
      <w:lvlJc w:val="right"/>
      <w:pPr>
        <w:ind w:left="6840" w:hanging="180"/>
      </w:pPr>
    </w:lvl>
  </w:abstractNum>
  <w:abstractNum w:abstractNumId="11" w15:restartNumberingAfterBreak="0">
    <w:nsid w:val="06CC7997"/>
    <w:multiLevelType w:val="hybridMultilevel"/>
    <w:tmpl w:val="DDDAA2A8"/>
    <w:lvl w:ilvl="0" w:tplc="7F9C1AA2">
      <w:start w:val="1"/>
      <w:numFmt w:val="bullet"/>
      <w:lvlText w:val=""/>
      <w:lvlJc w:val="left"/>
      <w:pPr>
        <w:ind w:left="720" w:hanging="360"/>
      </w:pPr>
      <w:rPr>
        <w:rFonts w:ascii="Symbol" w:hAnsi="Symbol" w:hint="default"/>
      </w:rPr>
    </w:lvl>
    <w:lvl w:ilvl="1" w:tplc="2B826268">
      <w:start w:val="1"/>
      <w:numFmt w:val="bullet"/>
      <w:lvlText w:val="o"/>
      <w:lvlJc w:val="left"/>
      <w:pPr>
        <w:ind w:left="1440" w:hanging="360"/>
      </w:pPr>
      <w:rPr>
        <w:rFonts w:ascii="Courier New" w:hAnsi="Courier New" w:cs="Courier New" w:hint="default"/>
      </w:rPr>
    </w:lvl>
    <w:lvl w:ilvl="2" w:tplc="B3DA5DB8" w:tentative="1">
      <w:start w:val="1"/>
      <w:numFmt w:val="bullet"/>
      <w:lvlText w:val=""/>
      <w:lvlJc w:val="left"/>
      <w:pPr>
        <w:ind w:left="2160" w:hanging="360"/>
      </w:pPr>
      <w:rPr>
        <w:rFonts w:ascii="Wingdings" w:hAnsi="Wingdings" w:hint="default"/>
      </w:rPr>
    </w:lvl>
    <w:lvl w:ilvl="3" w:tplc="F4C23D8A" w:tentative="1">
      <w:start w:val="1"/>
      <w:numFmt w:val="bullet"/>
      <w:lvlText w:val=""/>
      <w:lvlJc w:val="left"/>
      <w:pPr>
        <w:ind w:left="2880" w:hanging="360"/>
      </w:pPr>
      <w:rPr>
        <w:rFonts w:ascii="Symbol" w:hAnsi="Symbol" w:hint="default"/>
      </w:rPr>
    </w:lvl>
    <w:lvl w:ilvl="4" w:tplc="527E16E2" w:tentative="1">
      <w:start w:val="1"/>
      <w:numFmt w:val="bullet"/>
      <w:lvlText w:val="o"/>
      <w:lvlJc w:val="left"/>
      <w:pPr>
        <w:ind w:left="3600" w:hanging="360"/>
      </w:pPr>
      <w:rPr>
        <w:rFonts w:ascii="Courier New" w:hAnsi="Courier New" w:cs="Courier New" w:hint="default"/>
      </w:rPr>
    </w:lvl>
    <w:lvl w:ilvl="5" w:tplc="366893B4" w:tentative="1">
      <w:start w:val="1"/>
      <w:numFmt w:val="bullet"/>
      <w:lvlText w:val=""/>
      <w:lvlJc w:val="left"/>
      <w:pPr>
        <w:ind w:left="4320" w:hanging="360"/>
      </w:pPr>
      <w:rPr>
        <w:rFonts w:ascii="Wingdings" w:hAnsi="Wingdings" w:hint="default"/>
      </w:rPr>
    </w:lvl>
    <w:lvl w:ilvl="6" w:tplc="EF74F03C" w:tentative="1">
      <w:start w:val="1"/>
      <w:numFmt w:val="bullet"/>
      <w:lvlText w:val=""/>
      <w:lvlJc w:val="left"/>
      <w:pPr>
        <w:ind w:left="5040" w:hanging="360"/>
      </w:pPr>
      <w:rPr>
        <w:rFonts w:ascii="Symbol" w:hAnsi="Symbol" w:hint="default"/>
      </w:rPr>
    </w:lvl>
    <w:lvl w:ilvl="7" w:tplc="C0E8093C" w:tentative="1">
      <w:start w:val="1"/>
      <w:numFmt w:val="bullet"/>
      <w:lvlText w:val="o"/>
      <w:lvlJc w:val="left"/>
      <w:pPr>
        <w:ind w:left="5760" w:hanging="360"/>
      </w:pPr>
      <w:rPr>
        <w:rFonts w:ascii="Courier New" w:hAnsi="Courier New" w:cs="Courier New" w:hint="default"/>
      </w:rPr>
    </w:lvl>
    <w:lvl w:ilvl="8" w:tplc="BB42613E" w:tentative="1">
      <w:start w:val="1"/>
      <w:numFmt w:val="bullet"/>
      <w:lvlText w:val=""/>
      <w:lvlJc w:val="left"/>
      <w:pPr>
        <w:ind w:left="6480" w:hanging="360"/>
      </w:pPr>
      <w:rPr>
        <w:rFonts w:ascii="Wingdings" w:hAnsi="Wingdings" w:hint="default"/>
      </w:rPr>
    </w:lvl>
  </w:abstractNum>
  <w:abstractNum w:abstractNumId="12" w15:restartNumberingAfterBreak="0">
    <w:nsid w:val="0701614B"/>
    <w:multiLevelType w:val="multilevel"/>
    <w:tmpl w:val="6D76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6E4A60"/>
    <w:multiLevelType w:val="hybridMultilevel"/>
    <w:tmpl w:val="2A6CDC86"/>
    <w:lvl w:ilvl="0" w:tplc="8B34EEB0">
      <w:start w:val="1"/>
      <w:numFmt w:val="lowerRoman"/>
      <w:lvlText w:val="%1."/>
      <w:lvlJc w:val="right"/>
      <w:pPr>
        <w:ind w:left="1080" w:hanging="360"/>
      </w:pPr>
    </w:lvl>
    <w:lvl w:ilvl="1" w:tplc="5D5614B2" w:tentative="1">
      <w:start w:val="1"/>
      <w:numFmt w:val="lowerLetter"/>
      <w:lvlText w:val="%2."/>
      <w:lvlJc w:val="left"/>
      <w:pPr>
        <w:ind w:left="1800" w:hanging="360"/>
      </w:pPr>
    </w:lvl>
    <w:lvl w:ilvl="2" w:tplc="6BB0C37A" w:tentative="1">
      <w:start w:val="1"/>
      <w:numFmt w:val="lowerRoman"/>
      <w:lvlText w:val="%3."/>
      <w:lvlJc w:val="right"/>
      <w:pPr>
        <w:ind w:left="2520" w:hanging="180"/>
      </w:pPr>
    </w:lvl>
    <w:lvl w:ilvl="3" w:tplc="DB1A1316" w:tentative="1">
      <w:start w:val="1"/>
      <w:numFmt w:val="decimal"/>
      <w:lvlText w:val="%4."/>
      <w:lvlJc w:val="left"/>
      <w:pPr>
        <w:ind w:left="3240" w:hanging="360"/>
      </w:pPr>
    </w:lvl>
    <w:lvl w:ilvl="4" w:tplc="7316B046" w:tentative="1">
      <w:start w:val="1"/>
      <w:numFmt w:val="lowerLetter"/>
      <w:lvlText w:val="%5."/>
      <w:lvlJc w:val="left"/>
      <w:pPr>
        <w:ind w:left="3960" w:hanging="360"/>
      </w:pPr>
    </w:lvl>
    <w:lvl w:ilvl="5" w:tplc="DC94D4EA" w:tentative="1">
      <w:start w:val="1"/>
      <w:numFmt w:val="lowerRoman"/>
      <w:lvlText w:val="%6."/>
      <w:lvlJc w:val="right"/>
      <w:pPr>
        <w:ind w:left="4680" w:hanging="180"/>
      </w:pPr>
    </w:lvl>
    <w:lvl w:ilvl="6" w:tplc="A37C65D8" w:tentative="1">
      <w:start w:val="1"/>
      <w:numFmt w:val="decimal"/>
      <w:lvlText w:val="%7."/>
      <w:lvlJc w:val="left"/>
      <w:pPr>
        <w:ind w:left="5400" w:hanging="360"/>
      </w:pPr>
    </w:lvl>
    <w:lvl w:ilvl="7" w:tplc="651C4776" w:tentative="1">
      <w:start w:val="1"/>
      <w:numFmt w:val="lowerLetter"/>
      <w:lvlText w:val="%8."/>
      <w:lvlJc w:val="left"/>
      <w:pPr>
        <w:ind w:left="6120" w:hanging="360"/>
      </w:pPr>
    </w:lvl>
    <w:lvl w:ilvl="8" w:tplc="FB32668A" w:tentative="1">
      <w:start w:val="1"/>
      <w:numFmt w:val="lowerRoman"/>
      <w:lvlText w:val="%9."/>
      <w:lvlJc w:val="right"/>
      <w:pPr>
        <w:ind w:left="6840" w:hanging="180"/>
      </w:pPr>
    </w:lvl>
  </w:abstractNum>
  <w:abstractNum w:abstractNumId="14" w15:restartNumberingAfterBreak="0">
    <w:nsid w:val="0861695B"/>
    <w:multiLevelType w:val="hybridMultilevel"/>
    <w:tmpl w:val="BF54883A"/>
    <w:lvl w:ilvl="0" w:tplc="2D242CB4">
      <w:start w:val="3"/>
      <w:numFmt w:val="decimal"/>
      <w:lvlText w:val="%1."/>
      <w:lvlJc w:val="left"/>
      <w:pPr>
        <w:ind w:left="720" w:hanging="360"/>
      </w:pPr>
      <w:rPr>
        <w:rFonts w:ascii="Aptos" w:hAnsi="Aptos" w:hint="default"/>
      </w:rPr>
    </w:lvl>
    <w:lvl w:ilvl="1" w:tplc="60669D66">
      <w:start w:val="1"/>
      <w:numFmt w:val="lowerLetter"/>
      <w:lvlText w:val="%2."/>
      <w:lvlJc w:val="left"/>
      <w:pPr>
        <w:ind w:left="1440" w:hanging="360"/>
      </w:pPr>
    </w:lvl>
    <w:lvl w:ilvl="2" w:tplc="F358426C">
      <w:start w:val="1"/>
      <w:numFmt w:val="lowerRoman"/>
      <w:lvlText w:val="%3."/>
      <w:lvlJc w:val="right"/>
      <w:pPr>
        <w:ind w:left="2160" w:hanging="180"/>
      </w:pPr>
    </w:lvl>
    <w:lvl w:ilvl="3" w:tplc="A9EC7242">
      <w:start w:val="1"/>
      <w:numFmt w:val="decimal"/>
      <w:lvlText w:val="%4."/>
      <w:lvlJc w:val="left"/>
      <w:pPr>
        <w:ind w:left="2880" w:hanging="360"/>
      </w:pPr>
    </w:lvl>
    <w:lvl w:ilvl="4" w:tplc="C1C2D35C">
      <w:start w:val="1"/>
      <w:numFmt w:val="lowerLetter"/>
      <w:lvlText w:val="%5."/>
      <w:lvlJc w:val="left"/>
      <w:pPr>
        <w:ind w:left="3600" w:hanging="360"/>
      </w:pPr>
    </w:lvl>
    <w:lvl w:ilvl="5" w:tplc="FF86517A">
      <w:start w:val="1"/>
      <w:numFmt w:val="lowerRoman"/>
      <w:lvlText w:val="%6."/>
      <w:lvlJc w:val="right"/>
      <w:pPr>
        <w:ind w:left="4320" w:hanging="180"/>
      </w:pPr>
    </w:lvl>
    <w:lvl w:ilvl="6" w:tplc="04DA8E12">
      <w:start w:val="1"/>
      <w:numFmt w:val="decimal"/>
      <w:lvlText w:val="%7."/>
      <w:lvlJc w:val="left"/>
      <w:pPr>
        <w:ind w:left="5040" w:hanging="360"/>
      </w:pPr>
    </w:lvl>
    <w:lvl w:ilvl="7" w:tplc="DC4CEB34">
      <w:start w:val="1"/>
      <w:numFmt w:val="lowerLetter"/>
      <w:lvlText w:val="%8."/>
      <w:lvlJc w:val="left"/>
      <w:pPr>
        <w:ind w:left="5760" w:hanging="360"/>
      </w:pPr>
    </w:lvl>
    <w:lvl w:ilvl="8" w:tplc="A7ECB8CC">
      <w:start w:val="1"/>
      <w:numFmt w:val="lowerRoman"/>
      <w:lvlText w:val="%9."/>
      <w:lvlJc w:val="right"/>
      <w:pPr>
        <w:ind w:left="6480" w:hanging="180"/>
      </w:pPr>
    </w:lvl>
  </w:abstractNum>
  <w:abstractNum w:abstractNumId="15" w15:restartNumberingAfterBreak="0">
    <w:nsid w:val="08A2540E"/>
    <w:multiLevelType w:val="hybridMultilevel"/>
    <w:tmpl w:val="AD5A089C"/>
    <w:lvl w:ilvl="0" w:tplc="6B7CF484">
      <w:start w:val="1"/>
      <w:numFmt w:val="bullet"/>
      <w:lvlText w:val=""/>
      <w:lvlJc w:val="left"/>
      <w:pPr>
        <w:ind w:left="720" w:hanging="360"/>
      </w:pPr>
      <w:rPr>
        <w:rFonts w:ascii="Symbol" w:hAnsi="Symbol" w:hint="default"/>
      </w:rPr>
    </w:lvl>
    <w:lvl w:ilvl="1" w:tplc="2FA40722" w:tentative="1">
      <w:start w:val="1"/>
      <w:numFmt w:val="bullet"/>
      <w:lvlText w:val="o"/>
      <w:lvlJc w:val="left"/>
      <w:pPr>
        <w:ind w:left="1440" w:hanging="360"/>
      </w:pPr>
      <w:rPr>
        <w:rFonts w:ascii="Courier New" w:hAnsi="Courier New" w:cs="Courier New" w:hint="default"/>
      </w:rPr>
    </w:lvl>
    <w:lvl w:ilvl="2" w:tplc="FB964248" w:tentative="1">
      <w:start w:val="1"/>
      <w:numFmt w:val="bullet"/>
      <w:lvlText w:val=""/>
      <w:lvlJc w:val="left"/>
      <w:pPr>
        <w:ind w:left="2160" w:hanging="360"/>
      </w:pPr>
      <w:rPr>
        <w:rFonts w:ascii="Wingdings" w:hAnsi="Wingdings" w:hint="default"/>
      </w:rPr>
    </w:lvl>
    <w:lvl w:ilvl="3" w:tplc="2BAE3360" w:tentative="1">
      <w:start w:val="1"/>
      <w:numFmt w:val="bullet"/>
      <w:lvlText w:val=""/>
      <w:lvlJc w:val="left"/>
      <w:pPr>
        <w:ind w:left="2880" w:hanging="360"/>
      </w:pPr>
      <w:rPr>
        <w:rFonts w:ascii="Symbol" w:hAnsi="Symbol" w:hint="default"/>
      </w:rPr>
    </w:lvl>
    <w:lvl w:ilvl="4" w:tplc="6ED43266" w:tentative="1">
      <w:start w:val="1"/>
      <w:numFmt w:val="bullet"/>
      <w:lvlText w:val="o"/>
      <w:lvlJc w:val="left"/>
      <w:pPr>
        <w:ind w:left="3600" w:hanging="360"/>
      </w:pPr>
      <w:rPr>
        <w:rFonts w:ascii="Courier New" w:hAnsi="Courier New" w:cs="Courier New" w:hint="default"/>
      </w:rPr>
    </w:lvl>
    <w:lvl w:ilvl="5" w:tplc="03309538" w:tentative="1">
      <w:start w:val="1"/>
      <w:numFmt w:val="bullet"/>
      <w:lvlText w:val=""/>
      <w:lvlJc w:val="left"/>
      <w:pPr>
        <w:ind w:left="4320" w:hanging="360"/>
      </w:pPr>
      <w:rPr>
        <w:rFonts w:ascii="Wingdings" w:hAnsi="Wingdings" w:hint="default"/>
      </w:rPr>
    </w:lvl>
    <w:lvl w:ilvl="6" w:tplc="06D43A94" w:tentative="1">
      <w:start w:val="1"/>
      <w:numFmt w:val="bullet"/>
      <w:lvlText w:val=""/>
      <w:lvlJc w:val="left"/>
      <w:pPr>
        <w:ind w:left="5040" w:hanging="360"/>
      </w:pPr>
      <w:rPr>
        <w:rFonts w:ascii="Symbol" w:hAnsi="Symbol" w:hint="default"/>
      </w:rPr>
    </w:lvl>
    <w:lvl w:ilvl="7" w:tplc="CD0272F6" w:tentative="1">
      <w:start w:val="1"/>
      <w:numFmt w:val="bullet"/>
      <w:lvlText w:val="o"/>
      <w:lvlJc w:val="left"/>
      <w:pPr>
        <w:ind w:left="5760" w:hanging="360"/>
      </w:pPr>
      <w:rPr>
        <w:rFonts w:ascii="Courier New" w:hAnsi="Courier New" w:cs="Courier New" w:hint="default"/>
      </w:rPr>
    </w:lvl>
    <w:lvl w:ilvl="8" w:tplc="E1AAB262" w:tentative="1">
      <w:start w:val="1"/>
      <w:numFmt w:val="bullet"/>
      <w:lvlText w:val=""/>
      <w:lvlJc w:val="left"/>
      <w:pPr>
        <w:ind w:left="6480" w:hanging="360"/>
      </w:pPr>
      <w:rPr>
        <w:rFonts w:ascii="Wingdings" w:hAnsi="Wingdings" w:hint="default"/>
      </w:rPr>
    </w:lvl>
  </w:abstractNum>
  <w:abstractNum w:abstractNumId="16" w15:restartNumberingAfterBreak="0">
    <w:nsid w:val="0917734E"/>
    <w:multiLevelType w:val="hybridMultilevel"/>
    <w:tmpl w:val="874033A4"/>
    <w:lvl w:ilvl="0" w:tplc="A1D278EC">
      <w:start w:val="1"/>
      <w:numFmt w:val="bullet"/>
      <w:lvlText w:val=""/>
      <w:lvlJc w:val="left"/>
      <w:pPr>
        <w:ind w:left="720" w:hanging="360"/>
      </w:pPr>
      <w:rPr>
        <w:rFonts w:ascii="Symbol" w:hAnsi="Symbol" w:hint="default"/>
      </w:rPr>
    </w:lvl>
    <w:lvl w:ilvl="1" w:tplc="6B6C9358" w:tentative="1">
      <w:start w:val="1"/>
      <w:numFmt w:val="bullet"/>
      <w:lvlText w:val="o"/>
      <w:lvlJc w:val="left"/>
      <w:pPr>
        <w:ind w:left="1440" w:hanging="360"/>
      </w:pPr>
      <w:rPr>
        <w:rFonts w:ascii="Courier New" w:hAnsi="Courier New" w:cs="Courier New" w:hint="default"/>
      </w:rPr>
    </w:lvl>
    <w:lvl w:ilvl="2" w:tplc="0382039A" w:tentative="1">
      <w:start w:val="1"/>
      <w:numFmt w:val="bullet"/>
      <w:lvlText w:val=""/>
      <w:lvlJc w:val="left"/>
      <w:pPr>
        <w:ind w:left="2160" w:hanging="360"/>
      </w:pPr>
      <w:rPr>
        <w:rFonts w:ascii="Wingdings" w:hAnsi="Wingdings" w:hint="default"/>
      </w:rPr>
    </w:lvl>
    <w:lvl w:ilvl="3" w:tplc="646E2F20" w:tentative="1">
      <w:start w:val="1"/>
      <w:numFmt w:val="bullet"/>
      <w:lvlText w:val=""/>
      <w:lvlJc w:val="left"/>
      <w:pPr>
        <w:ind w:left="2880" w:hanging="360"/>
      </w:pPr>
      <w:rPr>
        <w:rFonts w:ascii="Symbol" w:hAnsi="Symbol" w:hint="default"/>
      </w:rPr>
    </w:lvl>
    <w:lvl w:ilvl="4" w:tplc="485A22F0" w:tentative="1">
      <w:start w:val="1"/>
      <w:numFmt w:val="bullet"/>
      <w:lvlText w:val="o"/>
      <w:lvlJc w:val="left"/>
      <w:pPr>
        <w:ind w:left="3600" w:hanging="360"/>
      </w:pPr>
      <w:rPr>
        <w:rFonts w:ascii="Courier New" w:hAnsi="Courier New" w:cs="Courier New" w:hint="default"/>
      </w:rPr>
    </w:lvl>
    <w:lvl w:ilvl="5" w:tplc="ACB88C4A" w:tentative="1">
      <w:start w:val="1"/>
      <w:numFmt w:val="bullet"/>
      <w:lvlText w:val=""/>
      <w:lvlJc w:val="left"/>
      <w:pPr>
        <w:ind w:left="4320" w:hanging="360"/>
      </w:pPr>
      <w:rPr>
        <w:rFonts w:ascii="Wingdings" w:hAnsi="Wingdings" w:hint="default"/>
      </w:rPr>
    </w:lvl>
    <w:lvl w:ilvl="6" w:tplc="93908BA2" w:tentative="1">
      <w:start w:val="1"/>
      <w:numFmt w:val="bullet"/>
      <w:lvlText w:val=""/>
      <w:lvlJc w:val="left"/>
      <w:pPr>
        <w:ind w:left="5040" w:hanging="360"/>
      </w:pPr>
      <w:rPr>
        <w:rFonts w:ascii="Symbol" w:hAnsi="Symbol" w:hint="default"/>
      </w:rPr>
    </w:lvl>
    <w:lvl w:ilvl="7" w:tplc="4350C0E8" w:tentative="1">
      <w:start w:val="1"/>
      <w:numFmt w:val="bullet"/>
      <w:lvlText w:val="o"/>
      <w:lvlJc w:val="left"/>
      <w:pPr>
        <w:ind w:left="5760" w:hanging="360"/>
      </w:pPr>
      <w:rPr>
        <w:rFonts w:ascii="Courier New" w:hAnsi="Courier New" w:cs="Courier New" w:hint="default"/>
      </w:rPr>
    </w:lvl>
    <w:lvl w:ilvl="8" w:tplc="1B70FE24" w:tentative="1">
      <w:start w:val="1"/>
      <w:numFmt w:val="bullet"/>
      <w:lvlText w:val=""/>
      <w:lvlJc w:val="left"/>
      <w:pPr>
        <w:ind w:left="6480" w:hanging="360"/>
      </w:pPr>
      <w:rPr>
        <w:rFonts w:ascii="Wingdings" w:hAnsi="Wingdings" w:hint="default"/>
      </w:rPr>
    </w:lvl>
  </w:abstractNum>
  <w:abstractNum w:abstractNumId="17" w15:restartNumberingAfterBreak="0">
    <w:nsid w:val="09B169D5"/>
    <w:multiLevelType w:val="multilevel"/>
    <w:tmpl w:val="CE5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BA4462"/>
    <w:multiLevelType w:val="hybridMultilevel"/>
    <w:tmpl w:val="496280CE"/>
    <w:lvl w:ilvl="0" w:tplc="88EAE79E">
      <w:start w:val="1"/>
      <w:numFmt w:val="decimal"/>
      <w:lvlText w:val="%1."/>
      <w:lvlJc w:val="left"/>
      <w:pPr>
        <w:ind w:left="720" w:hanging="360"/>
      </w:pPr>
    </w:lvl>
    <w:lvl w:ilvl="1" w:tplc="577ED218" w:tentative="1">
      <w:start w:val="1"/>
      <w:numFmt w:val="lowerLetter"/>
      <w:lvlText w:val="%2."/>
      <w:lvlJc w:val="left"/>
      <w:pPr>
        <w:ind w:left="1440" w:hanging="360"/>
      </w:pPr>
    </w:lvl>
    <w:lvl w:ilvl="2" w:tplc="75827B3E" w:tentative="1">
      <w:start w:val="1"/>
      <w:numFmt w:val="lowerRoman"/>
      <w:lvlText w:val="%3."/>
      <w:lvlJc w:val="right"/>
      <w:pPr>
        <w:ind w:left="2160" w:hanging="180"/>
      </w:pPr>
    </w:lvl>
    <w:lvl w:ilvl="3" w:tplc="73D63DF4" w:tentative="1">
      <w:start w:val="1"/>
      <w:numFmt w:val="decimal"/>
      <w:lvlText w:val="%4."/>
      <w:lvlJc w:val="left"/>
      <w:pPr>
        <w:ind w:left="2880" w:hanging="360"/>
      </w:pPr>
    </w:lvl>
    <w:lvl w:ilvl="4" w:tplc="2A461F4C" w:tentative="1">
      <w:start w:val="1"/>
      <w:numFmt w:val="lowerLetter"/>
      <w:lvlText w:val="%5."/>
      <w:lvlJc w:val="left"/>
      <w:pPr>
        <w:ind w:left="3600" w:hanging="360"/>
      </w:pPr>
    </w:lvl>
    <w:lvl w:ilvl="5" w:tplc="E78EB166" w:tentative="1">
      <w:start w:val="1"/>
      <w:numFmt w:val="lowerRoman"/>
      <w:lvlText w:val="%6."/>
      <w:lvlJc w:val="right"/>
      <w:pPr>
        <w:ind w:left="4320" w:hanging="180"/>
      </w:pPr>
    </w:lvl>
    <w:lvl w:ilvl="6" w:tplc="4C5239EE" w:tentative="1">
      <w:start w:val="1"/>
      <w:numFmt w:val="decimal"/>
      <w:lvlText w:val="%7."/>
      <w:lvlJc w:val="left"/>
      <w:pPr>
        <w:ind w:left="5040" w:hanging="360"/>
      </w:pPr>
    </w:lvl>
    <w:lvl w:ilvl="7" w:tplc="E10AC630" w:tentative="1">
      <w:start w:val="1"/>
      <w:numFmt w:val="lowerLetter"/>
      <w:lvlText w:val="%8."/>
      <w:lvlJc w:val="left"/>
      <w:pPr>
        <w:ind w:left="5760" w:hanging="360"/>
      </w:pPr>
    </w:lvl>
    <w:lvl w:ilvl="8" w:tplc="D3B6751C" w:tentative="1">
      <w:start w:val="1"/>
      <w:numFmt w:val="lowerRoman"/>
      <w:lvlText w:val="%9."/>
      <w:lvlJc w:val="right"/>
      <w:pPr>
        <w:ind w:left="6480" w:hanging="180"/>
      </w:pPr>
    </w:lvl>
  </w:abstractNum>
  <w:abstractNum w:abstractNumId="19" w15:restartNumberingAfterBreak="0">
    <w:nsid w:val="09EC6559"/>
    <w:multiLevelType w:val="hybridMultilevel"/>
    <w:tmpl w:val="AD9E091C"/>
    <w:lvl w:ilvl="0" w:tplc="80AE26D8">
      <w:start w:val="1"/>
      <w:numFmt w:val="bullet"/>
      <w:lvlText w:val=""/>
      <w:lvlJc w:val="left"/>
      <w:pPr>
        <w:ind w:left="720" w:hanging="360"/>
      </w:pPr>
      <w:rPr>
        <w:rFonts w:ascii="Symbol" w:hAnsi="Symbol" w:hint="default"/>
      </w:rPr>
    </w:lvl>
    <w:lvl w:ilvl="1" w:tplc="79FE85CA" w:tentative="1">
      <w:start w:val="1"/>
      <w:numFmt w:val="bullet"/>
      <w:lvlText w:val="o"/>
      <w:lvlJc w:val="left"/>
      <w:pPr>
        <w:ind w:left="1440" w:hanging="360"/>
      </w:pPr>
      <w:rPr>
        <w:rFonts w:ascii="Courier New" w:hAnsi="Courier New" w:cs="Courier New" w:hint="default"/>
      </w:rPr>
    </w:lvl>
    <w:lvl w:ilvl="2" w:tplc="F5209020" w:tentative="1">
      <w:start w:val="1"/>
      <w:numFmt w:val="bullet"/>
      <w:lvlText w:val=""/>
      <w:lvlJc w:val="left"/>
      <w:pPr>
        <w:ind w:left="2160" w:hanging="360"/>
      </w:pPr>
      <w:rPr>
        <w:rFonts w:ascii="Wingdings" w:hAnsi="Wingdings" w:hint="default"/>
      </w:rPr>
    </w:lvl>
    <w:lvl w:ilvl="3" w:tplc="85D8178C" w:tentative="1">
      <w:start w:val="1"/>
      <w:numFmt w:val="bullet"/>
      <w:lvlText w:val=""/>
      <w:lvlJc w:val="left"/>
      <w:pPr>
        <w:ind w:left="2880" w:hanging="360"/>
      </w:pPr>
      <w:rPr>
        <w:rFonts w:ascii="Symbol" w:hAnsi="Symbol" w:hint="default"/>
      </w:rPr>
    </w:lvl>
    <w:lvl w:ilvl="4" w:tplc="CEFE6BFE" w:tentative="1">
      <w:start w:val="1"/>
      <w:numFmt w:val="bullet"/>
      <w:lvlText w:val="o"/>
      <w:lvlJc w:val="left"/>
      <w:pPr>
        <w:ind w:left="3600" w:hanging="360"/>
      </w:pPr>
      <w:rPr>
        <w:rFonts w:ascii="Courier New" w:hAnsi="Courier New" w:cs="Courier New" w:hint="default"/>
      </w:rPr>
    </w:lvl>
    <w:lvl w:ilvl="5" w:tplc="748A5BC0" w:tentative="1">
      <w:start w:val="1"/>
      <w:numFmt w:val="bullet"/>
      <w:lvlText w:val=""/>
      <w:lvlJc w:val="left"/>
      <w:pPr>
        <w:ind w:left="4320" w:hanging="360"/>
      </w:pPr>
      <w:rPr>
        <w:rFonts w:ascii="Wingdings" w:hAnsi="Wingdings" w:hint="default"/>
      </w:rPr>
    </w:lvl>
    <w:lvl w:ilvl="6" w:tplc="68B6A312" w:tentative="1">
      <w:start w:val="1"/>
      <w:numFmt w:val="bullet"/>
      <w:lvlText w:val=""/>
      <w:lvlJc w:val="left"/>
      <w:pPr>
        <w:ind w:left="5040" w:hanging="360"/>
      </w:pPr>
      <w:rPr>
        <w:rFonts w:ascii="Symbol" w:hAnsi="Symbol" w:hint="default"/>
      </w:rPr>
    </w:lvl>
    <w:lvl w:ilvl="7" w:tplc="75AA69E6" w:tentative="1">
      <w:start w:val="1"/>
      <w:numFmt w:val="bullet"/>
      <w:lvlText w:val="o"/>
      <w:lvlJc w:val="left"/>
      <w:pPr>
        <w:ind w:left="5760" w:hanging="360"/>
      </w:pPr>
      <w:rPr>
        <w:rFonts w:ascii="Courier New" w:hAnsi="Courier New" w:cs="Courier New" w:hint="default"/>
      </w:rPr>
    </w:lvl>
    <w:lvl w:ilvl="8" w:tplc="1756AA1E" w:tentative="1">
      <w:start w:val="1"/>
      <w:numFmt w:val="bullet"/>
      <w:lvlText w:val=""/>
      <w:lvlJc w:val="left"/>
      <w:pPr>
        <w:ind w:left="6480" w:hanging="360"/>
      </w:pPr>
      <w:rPr>
        <w:rFonts w:ascii="Wingdings" w:hAnsi="Wingdings" w:hint="default"/>
      </w:rPr>
    </w:lvl>
  </w:abstractNum>
  <w:abstractNum w:abstractNumId="20" w15:restartNumberingAfterBreak="0">
    <w:nsid w:val="0AC3192E"/>
    <w:multiLevelType w:val="multilevel"/>
    <w:tmpl w:val="5E7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283059"/>
    <w:multiLevelType w:val="hybridMultilevel"/>
    <w:tmpl w:val="BA26B1CA"/>
    <w:lvl w:ilvl="0" w:tplc="301631E8">
      <w:start w:val="1"/>
      <w:numFmt w:val="decimal"/>
      <w:lvlText w:val="%1."/>
      <w:lvlJc w:val="left"/>
      <w:pPr>
        <w:ind w:left="720" w:hanging="360"/>
      </w:pPr>
      <w:rPr>
        <w:rFonts w:hint="default"/>
        <w:color w:val="000000" w:themeColor="text1"/>
      </w:rPr>
    </w:lvl>
    <w:lvl w:ilvl="1" w:tplc="DC82E6CE" w:tentative="1">
      <w:start w:val="1"/>
      <w:numFmt w:val="bullet"/>
      <w:lvlText w:val="o"/>
      <w:lvlJc w:val="left"/>
      <w:pPr>
        <w:ind w:left="1440" w:hanging="360"/>
      </w:pPr>
      <w:rPr>
        <w:rFonts w:ascii="Courier New" w:hAnsi="Courier New" w:cs="Courier New" w:hint="default"/>
      </w:rPr>
    </w:lvl>
    <w:lvl w:ilvl="2" w:tplc="02561E9C" w:tentative="1">
      <w:start w:val="1"/>
      <w:numFmt w:val="bullet"/>
      <w:lvlText w:val=""/>
      <w:lvlJc w:val="left"/>
      <w:pPr>
        <w:ind w:left="2160" w:hanging="360"/>
      </w:pPr>
      <w:rPr>
        <w:rFonts w:ascii="Wingdings" w:hAnsi="Wingdings" w:hint="default"/>
      </w:rPr>
    </w:lvl>
    <w:lvl w:ilvl="3" w:tplc="B9768DB6" w:tentative="1">
      <w:start w:val="1"/>
      <w:numFmt w:val="bullet"/>
      <w:lvlText w:val=""/>
      <w:lvlJc w:val="left"/>
      <w:pPr>
        <w:ind w:left="2880" w:hanging="360"/>
      </w:pPr>
      <w:rPr>
        <w:rFonts w:ascii="Symbol" w:hAnsi="Symbol" w:hint="default"/>
      </w:rPr>
    </w:lvl>
    <w:lvl w:ilvl="4" w:tplc="E6E2107E" w:tentative="1">
      <w:start w:val="1"/>
      <w:numFmt w:val="bullet"/>
      <w:lvlText w:val="o"/>
      <w:lvlJc w:val="left"/>
      <w:pPr>
        <w:ind w:left="3600" w:hanging="360"/>
      </w:pPr>
      <w:rPr>
        <w:rFonts w:ascii="Courier New" w:hAnsi="Courier New" w:cs="Courier New" w:hint="default"/>
      </w:rPr>
    </w:lvl>
    <w:lvl w:ilvl="5" w:tplc="03147C56" w:tentative="1">
      <w:start w:val="1"/>
      <w:numFmt w:val="bullet"/>
      <w:lvlText w:val=""/>
      <w:lvlJc w:val="left"/>
      <w:pPr>
        <w:ind w:left="4320" w:hanging="360"/>
      </w:pPr>
      <w:rPr>
        <w:rFonts w:ascii="Wingdings" w:hAnsi="Wingdings" w:hint="default"/>
      </w:rPr>
    </w:lvl>
    <w:lvl w:ilvl="6" w:tplc="54C2F788" w:tentative="1">
      <w:start w:val="1"/>
      <w:numFmt w:val="bullet"/>
      <w:lvlText w:val=""/>
      <w:lvlJc w:val="left"/>
      <w:pPr>
        <w:ind w:left="5040" w:hanging="360"/>
      </w:pPr>
      <w:rPr>
        <w:rFonts w:ascii="Symbol" w:hAnsi="Symbol" w:hint="default"/>
      </w:rPr>
    </w:lvl>
    <w:lvl w:ilvl="7" w:tplc="BC0C9898" w:tentative="1">
      <w:start w:val="1"/>
      <w:numFmt w:val="bullet"/>
      <w:lvlText w:val="o"/>
      <w:lvlJc w:val="left"/>
      <w:pPr>
        <w:ind w:left="5760" w:hanging="360"/>
      </w:pPr>
      <w:rPr>
        <w:rFonts w:ascii="Courier New" w:hAnsi="Courier New" w:cs="Courier New" w:hint="default"/>
      </w:rPr>
    </w:lvl>
    <w:lvl w:ilvl="8" w:tplc="9CD658B2" w:tentative="1">
      <w:start w:val="1"/>
      <w:numFmt w:val="bullet"/>
      <w:lvlText w:val=""/>
      <w:lvlJc w:val="left"/>
      <w:pPr>
        <w:ind w:left="6480" w:hanging="360"/>
      </w:pPr>
      <w:rPr>
        <w:rFonts w:ascii="Wingdings" w:hAnsi="Wingdings" w:hint="default"/>
      </w:rPr>
    </w:lvl>
  </w:abstractNum>
  <w:abstractNum w:abstractNumId="22" w15:restartNumberingAfterBreak="0">
    <w:nsid w:val="0B335EEC"/>
    <w:multiLevelType w:val="hybridMultilevel"/>
    <w:tmpl w:val="828CA9DC"/>
    <w:lvl w:ilvl="0" w:tplc="499C40C2">
      <w:start w:val="1"/>
      <w:numFmt w:val="decimal"/>
      <w:lvlText w:val="%1."/>
      <w:lvlJc w:val="left"/>
      <w:pPr>
        <w:ind w:left="720" w:hanging="360"/>
      </w:pPr>
    </w:lvl>
    <w:lvl w:ilvl="1" w:tplc="C4F8F56C" w:tentative="1">
      <w:start w:val="1"/>
      <w:numFmt w:val="lowerLetter"/>
      <w:lvlText w:val="%2."/>
      <w:lvlJc w:val="left"/>
      <w:pPr>
        <w:ind w:left="1440" w:hanging="360"/>
      </w:pPr>
    </w:lvl>
    <w:lvl w:ilvl="2" w:tplc="D8027ADC" w:tentative="1">
      <w:start w:val="1"/>
      <w:numFmt w:val="lowerRoman"/>
      <w:lvlText w:val="%3."/>
      <w:lvlJc w:val="right"/>
      <w:pPr>
        <w:ind w:left="2160" w:hanging="180"/>
      </w:pPr>
    </w:lvl>
    <w:lvl w:ilvl="3" w:tplc="E000E9EE" w:tentative="1">
      <w:start w:val="1"/>
      <w:numFmt w:val="decimal"/>
      <w:lvlText w:val="%4."/>
      <w:lvlJc w:val="left"/>
      <w:pPr>
        <w:ind w:left="2880" w:hanging="360"/>
      </w:pPr>
    </w:lvl>
    <w:lvl w:ilvl="4" w:tplc="023281C8" w:tentative="1">
      <w:start w:val="1"/>
      <w:numFmt w:val="lowerLetter"/>
      <w:lvlText w:val="%5."/>
      <w:lvlJc w:val="left"/>
      <w:pPr>
        <w:ind w:left="3600" w:hanging="360"/>
      </w:pPr>
    </w:lvl>
    <w:lvl w:ilvl="5" w:tplc="4E904C6E" w:tentative="1">
      <w:start w:val="1"/>
      <w:numFmt w:val="lowerRoman"/>
      <w:lvlText w:val="%6."/>
      <w:lvlJc w:val="right"/>
      <w:pPr>
        <w:ind w:left="4320" w:hanging="180"/>
      </w:pPr>
    </w:lvl>
    <w:lvl w:ilvl="6" w:tplc="6594377C" w:tentative="1">
      <w:start w:val="1"/>
      <w:numFmt w:val="decimal"/>
      <w:lvlText w:val="%7."/>
      <w:lvlJc w:val="left"/>
      <w:pPr>
        <w:ind w:left="5040" w:hanging="360"/>
      </w:pPr>
    </w:lvl>
    <w:lvl w:ilvl="7" w:tplc="E01656A0" w:tentative="1">
      <w:start w:val="1"/>
      <w:numFmt w:val="lowerLetter"/>
      <w:lvlText w:val="%8."/>
      <w:lvlJc w:val="left"/>
      <w:pPr>
        <w:ind w:left="5760" w:hanging="360"/>
      </w:pPr>
    </w:lvl>
    <w:lvl w:ilvl="8" w:tplc="C9463E54" w:tentative="1">
      <w:start w:val="1"/>
      <w:numFmt w:val="lowerRoman"/>
      <w:lvlText w:val="%9."/>
      <w:lvlJc w:val="right"/>
      <w:pPr>
        <w:ind w:left="6480" w:hanging="180"/>
      </w:pPr>
    </w:lvl>
  </w:abstractNum>
  <w:abstractNum w:abstractNumId="23" w15:restartNumberingAfterBreak="0">
    <w:nsid w:val="0B5200BF"/>
    <w:multiLevelType w:val="hybridMultilevel"/>
    <w:tmpl w:val="3F90D558"/>
    <w:lvl w:ilvl="0" w:tplc="318AFACC">
      <w:start w:val="1"/>
      <w:numFmt w:val="lowerLetter"/>
      <w:lvlText w:val="%1."/>
      <w:lvlJc w:val="left"/>
      <w:pPr>
        <w:ind w:left="1080" w:hanging="360"/>
      </w:pPr>
    </w:lvl>
    <w:lvl w:ilvl="1" w:tplc="01A43EC8">
      <w:start w:val="1"/>
      <w:numFmt w:val="lowerRoman"/>
      <w:lvlText w:val="%2."/>
      <w:lvlJc w:val="right"/>
      <w:pPr>
        <w:ind w:left="1080" w:hanging="360"/>
      </w:pPr>
    </w:lvl>
    <w:lvl w:ilvl="2" w:tplc="1436A66E" w:tentative="1">
      <w:start w:val="1"/>
      <w:numFmt w:val="lowerRoman"/>
      <w:lvlText w:val="%3."/>
      <w:lvlJc w:val="right"/>
      <w:pPr>
        <w:ind w:left="2520" w:hanging="180"/>
      </w:pPr>
    </w:lvl>
    <w:lvl w:ilvl="3" w:tplc="54EAFD32" w:tentative="1">
      <w:start w:val="1"/>
      <w:numFmt w:val="decimal"/>
      <w:lvlText w:val="%4."/>
      <w:lvlJc w:val="left"/>
      <w:pPr>
        <w:ind w:left="3240" w:hanging="360"/>
      </w:pPr>
    </w:lvl>
    <w:lvl w:ilvl="4" w:tplc="07C67F20" w:tentative="1">
      <w:start w:val="1"/>
      <w:numFmt w:val="lowerLetter"/>
      <w:lvlText w:val="%5."/>
      <w:lvlJc w:val="left"/>
      <w:pPr>
        <w:ind w:left="3960" w:hanging="360"/>
      </w:pPr>
    </w:lvl>
    <w:lvl w:ilvl="5" w:tplc="81B21566" w:tentative="1">
      <w:start w:val="1"/>
      <w:numFmt w:val="lowerRoman"/>
      <w:lvlText w:val="%6."/>
      <w:lvlJc w:val="right"/>
      <w:pPr>
        <w:ind w:left="4680" w:hanging="180"/>
      </w:pPr>
    </w:lvl>
    <w:lvl w:ilvl="6" w:tplc="6A5A860A" w:tentative="1">
      <w:start w:val="1"/>
      <w:numFmt w:val="decimal"/>
      <w:lvlText w:val="%7."/>
      <w:lvlJc w:val="left"/>
      <w:pPr>
        <w:ind w:left="5400" w:hanging="360"/>
      </w:pPr>
    </w:lvl>
    <w:lvl w:ilvl="7" w:tplc="CDCEE26E" w:tentative="1">
      <w:start w:val="1"/>
      <w:numFmt w:val="lowerLetter"/>
      <w:lvlText w:val="%8."/>
      <w:lvlJc w:val="left"/>
      <w:pPr>
        <w:ind w:left="6120" w:hanging="360"/>
      </w:pPr>
    </w:lvl>
    <w:lvl w:ilvl="8" w:tplc="18AE27AA" w:tentative="1">
      <w:start w:val="1"/>
      <w:numFmt w:val="lowerRoman"/>
      <w:lvlText w:val="%9."/>
      <w:lvlJc w:val="right"/>
      <w:pPr>
        <w:ind w:left="6840" w:hanging="180"/>
      </w:pPr>
    </w:lvl>
  </w:abstractNum>
  <w:abstractNum w:abstractNumId="24" w15:restartNumberingAfterBreak="0">
    <w:nsid w:val="0B625374"/>
    <w:multiLevelType w:val="hybridMultilevel"/>
    <w:tmpl w:val="83CEF8F0"/>
    <w:lvl w:ilvl="0" w:tplc="26D05112">
      <w:start w:val="1"/>
      <w:numFmt w:val="lowerRoman"/>
      <w:lvlText w:val="%1."/>
      <w:lvlJc w:val="right"/>
      <w:pPr>
        <w:ind w:left="1080" w:hanging="360"/>
      </w:pPr>
    </w:lvl>
    <w:lvl w:ilvl="1" w:tplc="99E453A4" w:tentative="1">
      <w:start w:val="1"/>
      <w:numFmt w:val="lowerLetter"/>
      <w:lvlText w:val="%2."/>
      <w:lvlJc w:val="left"/>
      <w:pPr>
        <w:ind w:left="1800" w:hanging="360"/>
      </w:pPr>
    </w:lvl>
    <w:lvl w:ilvl="2" w:tplc="0A5A9F52" w:tentative="1">
      <w:start w:val="1"/>
      <w:numFmt w:val="lowerRoman"/>
      <w:lvlText w:val="%3."/>
      <w:lvlJc w:val="right"/>
      <w:pPr>
        <w:ind w:left="2520" w:hanging="180"/>
      </w:pPr>
    </w:lvl>
    <w:lvl w:ilvl="3" w:tplc="9E3CFCC0" w:tentative="1">
      <w:start w:val="1"/>
      <w:numFmt w:val="decimal"/>
      <w:lvlText w:val="%4."/>
      <w:lvlJc w:val="left"/>
      <w:pPr>
        <w:ind w:left="3240" w:hanging="360"/>
      </w:pPr>
    </w:lvl>
    <w:lvl w:ilvl="4" w:tplc="087E226A" w:tentative="1">
      <w:start w:val="1"/>
      <w:numFmt w:val="lowerLetter"/>
      <w:lvlText w:val="%5."/>
      <w:lvlJc w:val="left"/>
      <w:pPr>
        <w:ind w:left="3960" w:hanging="360"/>
      </w:pPr>
    </w:lvl>
    <w:lvl w:ilvl="5" w:tplc="BD2CB53C" w:tentative="1">
      <w:start w:val="1"/>
      <w:numFmt w:val="lowerRoman"/>
      <w:lvlText w:val="%6."/>
      <w:lvlJc w:val="right"/>
      <w:pPr>
        <w:ind w:left="4680" w:hanging="180"/>
      </w:pPr>
    </w:lvl>
    <w:lvl w:ilvl="6" w:tplc="6366C956" w:tentative="1">
      <w:start w:val="1"/>
      <w:numFmt w:val="decimal"/>
      <w:lvlText w:val="%7."/>
      <w:lvlJc w:val="left"/>
      <w:pPr>
        <w:ind w:left="5400" w:hanging="360"/>
      </w:pPr>
    </w:lvl>
    <w:lvl w:ilvl="7" w:tplc="75B6480A" w:tentative="1">
      <w:start w:val="1"/>
      <w:numFmt w:val="lowerLetter"/>
      <w:lvlText w:val="%8."/>
      <w:lvlJc w:val="left"/>
      <w:pPr>
        <w:ind w:left="6120" w:hanging="360"/>
      </w:pPr>
    </w:lvl>
    <w:lvl w:ilvl="8" w:tplc="17346C52" w:tentative="1">
      <w:start w:val="1"/>
      <w:numFmt w:val="lowerRoman"/>
      <w:lvlText w:val="%9."/>
      <w:lvlJc w:val="right"/>
      <w:pPr>
        <w:ind w:left="6840" w:hanging="180"/>
      </w:pPr>
    </w:lvl>
  </w:abstractNum>
  <w:abstractNum w:abstractNumId="25" w15:restartNumberingAfterBreak="0">
    <w:nsid w:val="0BF27861"/>
    <w:multiLevelType w:val="hybridMultilevel"/>
    <w:tmpl w:val="03B2375E"/>
    <w:styleLink w:val="CurrentList1"/>
    <w:lvl w:ilvl="0" w:tplc="8FC29696">
      <w:start w:val="7"/>
      <w:numFmt w:val="decimal"/>
      <w:lvlText w:val="%1."/>
      <w:lvlJc w:val="left"/>
      <w:pPr>
        <w:ind w:left="720" w:hanging="360"/>
      </w:pPr>
      <w:rPr>
        <w:rFonts w:hint="default"/>
      </w:rPr>
    </w:lvl>
    <w:lvl w:ilvl="1" w:tplc="972C009C" w:tentative="1">
      <w:start w:val="1"/>
      <w:numFmt w:val="lowerLetter"/>
      <w:lvlText w:val="%2."/>
      <w:lvlJc w:val="left"/>
      <w:pPr>
        <w:ind w:left="1440" w:hanging="360"/>
      </w:pPr>
    </w:lvl>
    <w:lvl w:ilvl="2" w:tplc="9E1C1130" w:tentative="1">
      <w:start w:val="1"/>
      <w:numFmt w:val="lowerRoman"/>
      <w:lvlText w:val="%3."/>
      <w:lvlJc w:val="right"/>
      <w:pPr>
        <w:ind w:left="2160" w:hanging="180"/>
      </w:pPr>
    </w:lvl>
    <w:lvl w:ilvl="3" w:tplc="CFD4AF68" w:tentative="1">
      <w:start w:val="1"/>
      <w:numFmt w:val="decimal"/>
      <w:lvlText w:val="%4."/>
      <w:lvlJc w:val="left"/>
      <w:pPr>
        <w:ind w:left="2880" w:hanging="360"/>
      </w:pPr>
    </w:lvl>
    <w:lvl w:ilvl="4" w:tplc="BED8F736" w:tentative="1">
      <w:start w:val="1"/>
      <w:numFmt w:val="lowerLetter"/>
      <w:lvlText w:val="%5."/>
      <w:lvlJc w:val="left"/>
      <w:pPr>
        <w:ind w:left="3600" w:hanging="360"/>
      </w:pPr>
    </w:lvl>
    <w:lvl w:ilvl="5" w:tplc="55B0C5F8" w:tentative="1">
      <w:start w:val="1"/>
      <w:numFmt w:val="lowerRoman"/>
      <w:lvlText w:val="%6."/>
      <w:lvlJc w:val="right"/>
      <w:pPr>
        <w:ind w:left="4320" w:hanging="180"/>
      </w:pPr>
    </w:lvl>
    <w:lvl w:ilvl="6" w:tplc="3A9CE0D2" w:tentative="1">
      <w:start w:val="1"/>
      <w:numFmt w:val="decimal"/>
      <w:lvlText w:val="%7."/>
      <w:lvlJc w:val="left"/>
      <w:pPr>
        <w:ind w:left="5040" w:hanging="360"/>
      </w:pPr>
    </w:lvl>
    <w:lvl w:ilvl="7" w:tplc="720A85D2" w:tentative="1">
      <w:start w:val="1"/>
      <w:numFmt w:val="lowerLetter"/>
      <w:lvlText w:val="%8."/>
      <w:lvlJc w:val="left"/>
      <w:pPr>
        <w:ind w:left="5760" w:hanging="360"/>
      </w:pPr>
    </w:lvl>
    <w:lvl w:ilvl="8" w:tplc="5564679E" w:tentative="1">
      <w:start w:val="1"/>
      <w:numFmt w:val="lowerRoman"/>
      <w:lvlText w:val="%9."/>
      <w:lvlJc w:val="right"/>
      <w:pPr>
        <w:ind w:left="6480" w:hanging="180"/>
      </w:pPr>
    </w:lvl>
  </w:abstractNum>
  <w:abstractNum w:abstractNumId="26" w15:restartNumberingAfterBreak="0">
    <w:nsid w:val="0C0420A6"/>
    <w:multiLevelType w:val="hybridMultilevel"/>
    <w:tmpl w:val="02220A98"/>
    <w:lvl w:ilvl="0" w:tplc="A3A69562">
      <w:start w:val="1"/>
      <w:numFmt w:val="bullet"/>
      <w:lvlText w:val=""/>
      <w:lvlJc w:val="left"/>
      <w:pPr>
        <w:ind w:left="720" w:hanging="360"/>
      </w:pPr>
      <w:rPr>
        <w:rFonts w:ascii="Symbol" w:hAnsi="Symbol" w:hint="default"/>
      </w:rPr>
    </w:lvl>
    <w:lvl w:ilvl="1" w:tplc="4CB64D64" w:tentative="1">
      <w:start w:val="1"/>
      <w:numFmt w:val="bullet"/>
      <w:lvlText w:val="o"/>
      <w:lvlJc w:val="left"/>
      <w:pPr>
        <w:ind w:left="1440" w:hanging="360"/>
      </w:pPr>
      <w:rPr>
        <w:rFonts w:ascii="Courier New" w:hAnsi="Courier New" w:cs="Courier New" w:hint="default"/>
      </w:rPr>
    </w:lvl>
    <w:lvl w:ilvl="2" w:tplc="5D1E9A74" w:tentative="1">
      <w:start w:val="1"/>
      <w:numFmt w:val="bullet"/>
      <w:lvlText w:val=""/>
      <w:lvlJc w:val="left"/>
      <w:pPr>
        <w:ind w:left="2160" w:hanging="360"/>
      </w:pPr>
      <w:rPr>
        <w:rFonts w:ascii="Wingdings" w:hAnsi="Wingdings" w:hint="default"/>
      </w:rPr>
    </w:lvl>
    <w:lvl w:ilvl="3" w:tplc="EB7A31DA" w:tentative="1">
      <w:start w:val="1"/>
      <w:numFmt w:val="bullet"/>
      <w:lvlText w:val=""/>
      <w:lvlJc w:val="left"/>
      <w:pPr>
        <w:ind w:left="2880" w:hanging="360"/>
      </w:pPr>
      <w:rPr>
        <w:rFonts w:ascii="Symbol" w:hAnsi="Symbol" w:hint="default"/>
      </w:rPr>
    </w:lvl>
    <w:lvl w:ilvl="4" w:tplc="C9348698" w:tentative="1">
      <w:start w:val="1"/>
      <w:numFmt w:val="bullet"/>
      <w:lvlText w:val="o"/>
      <w:lvlJc w:val="left"/>
      <w:pPr>
        <w:ind w:left="3600" w:hanging="360"/>
      </w:pPr>
      <w:rPr>
        <w:rFonts w:ascii="Courier New" w:hAnsi="Courier New" w:cs="Courier New" w:hint="default"/>
      </w:rPr>
    </w:lvl>
    <w:lvl w:ilvl="5" w:tplc="161C77A8" w:tentative="1">
      <w:start w:val="1"/>
      <w:numFmt w:val="bullet"/>
      <w:lvlText w:val=""/>
      <w:lvlJc w:val="left"/>
      <w:pPr>
        <w:ind w:left="4320" w:hanging="360"/>
      </w:pPr>
      <w:rPr>
        <w:rFonts w:ascii="Wingdings" w:hAnsi="Wingdings" w:hint="default"/>
      </w:rPr>
    </w:lvl>
    <w:lvl w:ilvl="6" w:tplc="0512D326" w:tentative="1">
      <w:start w:val="1"/>
      <w:numFmt w:val="bullet"/>
      <w:lvlText w:val=""/>
      <w:lvlJc w:val="left"/>
      <w:pPr>
        <w:ind w:left="5040" w:hanging="360"/>
      </w:pPr>
      <w:rPr>
        <w:rFonts w:ascii="Symbol" w:hAnsi="Symbol" w:hint="default"/>
      </w:rPr>
    </w:lvl>
    <w:lvl w:ilvl="7" w:tplc="1AE4E35A" w:tentative="1">
      <w:start w:val="1"/>
      <w:numFmt w:val="bullet"/>
      <w:lvlText w:val="o"/>
      <w:lvlJc w:val="left"/>
      <w:pPr>
        <w:ind w:left="5760" w:hanging="360"/>
      </w:pPr>
      <w:rPr>
        <w:rFonts w:ascii="Courier New" w:hAnsi="Courier New" w:cs="Courier New" w:hint="default"/>
      </w:rPr>
    </w:lvl>
    <w:lvl w:ilvl="8" w:tplc="85CA194C" w:tentative="1">
      <w:start w:val="1"/>
      <w:numFmt w:val="bullet"/>
      <w:lvlText w:val=""/>
      <w:lvlJc w:val="left"/>
      <w:pPr>
        <w:ind w:left="6480" w:hanging="360"/>
      </w:pPr>
      <w:rPr>
        <w:rFonts w:ascii="Wingdings" w:hAnsi="Wingdings" w:hint="default"/>
      </w:rPr>
    </w:lvl>
  </w:abstractNum>
  <w:abstractNum w:abstractNumId="27" w15:restartNumberingAfterBreak="0">
    <w:nsid w:val="0E6F64FB"/>
    <w:multiLevelType w:val="hybridMultilevel"/>
    <w:tmpl w:val="5D90BD08"/>
    <w:lvl w:ilvl="0" w:tplc="74241F3C">
      <w:start w:val="1"/>
      <w:numFmt w:val="bullet"/>
      <w:lvlText w:val=""/>
      <w:lvlJc w:val="left"/>
      <w:pPr>
        <w:ind w:left="720" w:hanging="360"/>
      </w:pPr>
      <w:rPr>
        <w:rFonts w:ascii="Symbol" w:hAnsi="Symbol" w:hint="default"/>
      </w:rPr>
    </w:lvl>
    <w:lvl w:ilvl="1" w:tplc="9E7206BA" w:tentative="1">
      <w:start w:val="1"/>
      <w:numFmt w:val="bullet"/>
      <w:lvlText w:val="o"/>
      <w:lvlJc w:val="left"/>
      <w:pPr>
        <w:ind w:left="1440" w:hanging="360"/>
      </w:pPr>
      <w:rPr>
        <w:rFonts w:ascii="Courier New" w:hAnsi="Courier New" w:cs="Courier New" w:hint="default"/>
      </w:rPr>
    </w:lvl>
    <w:lvl w:ilvl="2" w:tplc="838C144A" w:tentative="1">
      <w:start w:val="1"/>
      <w:numFmt w:val="bullet"/>
      <w:lvlText w:val=""/>
      <w:lvlJc w:val="left"/>
      <w:pPr>
        <w:ind w:left="2160" w:hanging="360"/>
      </w:pPr>
      <w:rPr>
        <w:rFonts w:ascii="Wingdings" w:hAnsi="Wingdings" w:hint="default"/>
      </w:rPr>
    </w:lvl>
    <w:lvl w:ilvl="3" w:tplc="E03AD58C" w:tentative="1">
      <w:start w:val="1"/>
      <w:numFmt w:val="bullet"/>
      <w:lvlText w:val=""/>
      <w:lvlJc w:val="left"/>
      <w:pPr>
        <w:ind w:left="2880" w:hanging="360"/>
      </w:pPr>
      <w:rPr>
        <w:rFonts w:ascii="Symbol" w:hAnsi="Symbol" w:hint="default"/>
      </w:rPr>
    </w:lvl>
    <w:lvl w:ilvl="4" w:tplc="F2F67B76" w:tentative="1">
      <w:start w:val="1"/>
      <w:numFmt w:val="bullet"/>
      <w:lvlText w:val="o"/>
      <w:lvlJc w:val="left"/>
      <w:pPr>
        <w:ind w:left="3600" w:hanging="360"/>
      </w:pPr>
      <w:rPr>
        <w:rFonts w:ascii="Courier New" w:hAnsi="Courier New" w:cs="Courier New" w:hint="default"/>
      </w:rPr>
    </w:lvl>
    <w:lvl w:ilvl="5" w:tplc="E620FA3C" w:tentative="1">
      <w:start w:val="1"/>
      <w:numFmt w:val="bullet"/>
      <w:lvlText w:val=""/>
      <w:lvlJc w:val="left"/>
      <w:pPr>
        <w:ind w:left="4320" w:hanging="360"/>
      </w:pPr>
      <w:rPr>
        <w:rFonts w:ascii="Wingdings" w:hAnsi="Wingdings" w:hint="default"/>
      </w:rPr>
    </w:lvl>
    <w:lvl w:ilvl="6" w:tplc="97AAC1AE" w:tentative="1">
      <w:start w:val="1"/>
      <w:numFmt w:val="bullet"/>
      <w:lvlText w:val=""/>
      <w:lvlJc w:val="left"/>
      <w:pPr>
        <w:ind w:left="5040" w:hanging="360"/>
      </w:pPr>
      <w:rPr>
        <w:rFonts w:ascii="Symbol" w:hAnsi="Symbol" w:hint="default"/>
      </w:rPr>
    </w:lvl>
    <w:lvl w:ilvl="7" w:tplc="A08E1042" w:tentative="1">
      <w:start w:val="1"/>
      <w:numFmt w:val="bullet"/>
      <w:lvlText w:val="o"/>
      <w:lvlJc w:val="left"/>
      <w:pPr>
        <w:ind w:left="5760" w:hanging="360"/>
      </w:pPr>
      <w:rPr>
        <w:rFonts w:ascii="Courier New" w:hAnsi="Courier New" w:cs="Courier New" w:hint="default"/>
      </w:rPr>
    </w:lvl>
    <w:lvl w:ilvl="8" w:tplc="2C785F68" w:tentative="1">
      <w:start w:val="1"/>
      <w:numFmt w:val="bullet"/>
      <w:lvlText w:val=""/>
      <w:lvlJc w:val="left"/>
      <w:pPr>
        <w:ind w:left="6480" w:hanging="360"/>
      </w:pPr>
      <w:rPr>
        <w:rFonts w:ascii="Wingdings" w:hAnsi="Wingdings" w:hint="default"/>
      </w:rPr>
    </w:lvl>
  </w:abstractNum>
  <w:abstractNum w:abstractNumId="28" w15:restartNumberingAfterBreak="0">
    <w:nsid w:val="0EAB761B"/>
    <w:multiLevelType w:val="hybridMultilevel"/>
    <w:tmpl w:val="7B7CDB68"/>
    <w:lvl w:ilvl="0" w:tplc="A0D4835A">
      <w:start w:val="1"/>
      <w:numFmt w:val="bullet"/>
      <w:lvlText w:val=""/>
      <w:lvlJc w:val="left"/>
      <w:pPr>
        <w:ind w:left="720" w:hanging="360"/>
      </w:pPr>
      <w:rPr>
        <w:rFonts w:ascii="Symbol" w:hAnsi="Symbol" w:hint="default"/>
      </w:rPr>
    </w:lvl>
    <w:lvl w:ilvl="1" w:tplc="969C6D68" w:tentative="1">
      <w:start w:val="1"/>
      <w:numFmt w:val="bullet"/>
      <w:lvlText w:val="o"/>
      <w:lvlJc w:val="left"/>
      <w:pPr>
        <w:ind w:left="1440" w:hanging="360"/>
      </w:pPr>
      <w:rPr>
        <w:rFonts w:ascii="Courier New" w:hAnsi="Courier New" w:cs="Courier New" w:hint="default"/>
      </w:rPr>
    </w:lvl>
    <w:lvl w:ilvl="2" w:tplc="9F08834C" w:tentative="1">
      <w:start w:val="1"/>
      <w:numFmt w:val="bullet"/>
      <w:lvlText w:val=""/>
      <w:lvlJc w:val="left"/>
      <w:pPr>
        <w:ind w:left="2160" w:hanging="360"/>
      </w:pPr>
      <w:rPr>
        <w:rFonts w:ascii="Wingdings" w:hAnsi="Wingdings" w:hint="default"/>
      </w:rPr>
    </w:lvl>
    <w:lvl w:ilvl="3" w:tplc="78E6B45E" w:tentative="1">
      <w:start w:val="1"/>
      <w:numFmt w:val="bullet"/>
      <w:lvlText w:val=""/>
      <w:lvlJc w:val="left"/>
      <w:pPr>
        <w:ind w:left="2880" w:hanging="360"/>
      </w:pPr>
      <w:rPr>
        <w:rFonts w:ascii="Symbol" w:hAnsi="Symbol" w:hint="default"/>
      </w:rPr>
    </w:lvl>
    <w:lvl w:ilvl="4" w:tplc="27345A94" w:tentative="1">
      <w:start w:val="1"/>
      <w:numFmt w:val="bullet"/>
      <w:lvlText w:val="o"/>
      <w:lvlJc w:val="left"/>
      <w:pPr>
        <w:ind w:left="3600" w:hanging="360"/>
      </w:pPr>
      <w:rPr>
        <w:rFonts w:ascii="Courier New" w:hAnsi="Courier New" w:cs="Courier New" w:hint="default"/>
      </w:rPr>
    </w:lvl>
    <w:lvl w:ilvl="5" w:tplc="5D9C7D9A" w:tentative="1">
      <w:start w:val="1"/>
      <w:numFmt w:val="bullet"/>
      <w:lvlText w:val=""/>
      <w:lvlJc w:val="left"/>
      <w:pPr>
        <w:ind w:left="4320" w:hanging="360"/>
      </w:pPr>
      <w:rPr>
        <w:rFonts w:ascii="Wingdings" w:hAnsi="Wingdings" w:hint="default"/>
      </w:rPr>
    </w:lvl>
    <w:lvl w:ilvl="6" w:tplc="13145DC2" w:tentative="1">
      <w:start w:val="1"/>
      <w:numFmt w:val="bullet"/>
      <w:lvlText w:val=""/>
      <w:lvlJc w:val="left"/>
      <w:pPr>
        <w:ind w:left="5040" w:hanging="360"/>
      </w:pPr>
      <w:rPr>
        <w:rFonts w:ascii="Symbol" w:hAnsi="Symbol" w:hint="default"/>
      </w:rPr>
    </w:lvl>
    <w:lvl w:ilvl="7" w:tplc="649C4416" w:tentative="1">
      <w:start w:val="1"/>
      <w:numFmt w:val="bullet"/>
      <w:lvlText w:val="o"/>
      <w:lvlJc w:val="left"/>
      <w:pPr>
        <w:ind w:left="5760" w:hanging="360"/>
      </w:pPr>
      <w:rPr>
        <w:rFonts w:ascii="Courier New" w:hAnsi="Courier New" w:cs="Courier New" w:hint="default"/>
      </w:rPr>
    </w:lvl>
    <w:lvl w:ilvl="8" w:tplc="50FA176A" w:tentative="1">
      <w:start w:val="1"/>
      <w:numFmt w:val="bullet"/>
      <w:lvlText w:val=""/>
      <w:lvlJc w:val="left"/>
      <w:pPr>
        <w:ind w:left="6480" w:hanging="360"/>
      </w:pPr>
      <w:rPr>
        <w:rFonts w:ascii="Wingdings" w:hAnsi="Wingdings" w:hint="default"/>
      </w:rPr>
    </w:lvl>
  </w:abstractNum>
  <w:abstractNum w:abstractNumId="29" w15:restartNumberingAfterBreak="0">
    <w:nsid w:val="0F3755A4"/>
    <w:multiLevelType w:val="hybridMultilevel"/>
    <w:tmpl w:val="42E6D1BC"/>
    <w:lvl w:ilvl="0" w:tplc="4E58E25A">
      <w:start w:val="1"/>
      <w:numFmt w:val="decimal"/>
      <w:lvlText w:val="%1."/>
      <w:lvlJc w:val="left"/>
      <w:pPr>
        <w:ind w:left="720" w:hanging="360"/>
      </w:pPr>
      <w:rPr>
        <w:rFonts w:hint="default"/>
      </w:rPr>
    </w:lvl>
    <w:lvl w:ilvl="1" w:tplc="3B081202" w:tentative="1">
      <w:start w:val="1"/>
      <w:numFmt w:val="bullet"/>
      <w:lvlText w:val="o"/>
      <w:lvlJc w:val="left"/>
      <w:pPr>
        <w:ind w:left="1440" w:hanging="360"/>
      </w:pPr>
      <w:rPr>
        <w:rFonts w:ascii="Courier New" w:hAnsi="Courier New" w:cs="Courier New" w:hint="default"/>
      </w:rPr>
    </w:lvl>
    <w:lvl w:ilvl="2" w:tplc="178CDEFE" w:tentative="1">
      <w:start w:val="1"/>
      <w:numFmt w:val="bullet"/>
      <w:lvlText w:val=""/>
      <w:lvlJc w:val="left"/>
      <w:pPr>
        <w:ind w:left="2160" w:hanging="360"/>
      </w:pPr>
      <w:rPr>
        <w:rFonts w:ascii="Wingdings" w:hAnsi="Wingdings" w:hint="default"/>
      </w:rPr>
    </w:lvl>
    <w:lvl w:ilvl="3" w:tplc="76CCE900" w:tentative="1">
      <w:start w:val="1"/>
      <w:numFmt w:val="bullet"/>
      <w:lvlText w:val=""/>
      <w:lvlJc w:val="left"/>
      <w:pPr>
        <w:ind w:left="2880" w:hanging="360"/>
      </w:pPr>
      <w:rPr>
        <w:rFonts w:ascii="Symbol" w:hAnsi="Symbol" w:hint="default"/>
      </w:rPr>
    </w:lvl>
    <w:lvl w:ilvl="4" w:tplc="6536494A" w:tentative="1">
      <w:start w:val="1"/>
      <w:numFmt w:val="bullet"/>
      <w:lvlText w:val="o"/>
      <w:lvlJc w:val="left"/>
      <w:pPr>
        <w:ind w:left="3600" w:hanging="360"/>
      </w:pPr>
      <w:rPr>
        <w:rFonts w:ascii="Courier New" w:hAnsi="Courier New" w:cs="Courier New" w:hint="default"/>
      </w:rPr>
    </w:lvl>
    <w:lvl w:ilvl="5" w:tplc="F1DE8F8E" w:tentative="1">
      <w:start w:val="1"/>
      <w:numFmt w:val="bullet"/>
      <w:lvlText w:val=""/>
      <w:lvlJc w:val="left"/>
      <w:pPr>
        <w:ind w:left="4320" w:hanging="360"/>
      </w:pPr>
      <w:rPr>
        <w:rFonts w:ascii="Wingdings" w:hAnsi="Wingdings" w:hint="default"/>
      </w:rPr>
    </w:lvl>
    <w:lvl w:ilvl="6" w:tplc="B56A4072" w:tentative="1">
      <w:start w:val="1"/>
      <w:numFmt w:val="bullet"/>
      <w:lvlText w:val=""/>
      <w:lvlJc w:val="left"/>
      <w:pPr>
        <w:ind w:left="5040" w:hanging="360"/>
      </w:pPr>
      <w:rPr>
        <w:rFonts w:ascii="Symbol" w:hAnsi="Symbol" w:hint="default"/>
      </w:rPr>
    </w:lvl>
    <w:lvl w:ilvl="7" w:tplc="AF7809F2" w:tentative="1">
      <w:start w:val="1"/>
      <w:numFmt w:val="bullet"/>
      <w:lvlText w:val="o"/>
      <w:lvlJc w:val="left"/>
      <w:pPr>
        <w:ind w:left="5760" w:hanging="360"/>
      </w:pPr>
      <w:rPr>
        <w:rFonts w:ascii="Courier New" w:hAnsi="Courier New" w:cs="Courier New" w:hint="default"/>
      </w:rPr>
    </w:lvl>
    <w:lvl w:ilvl="8" w:tplc="E74033E2" w:tentative="1">
      <w:start w:val="1"/>
      <w:numFmt w:val="bullet"/>
      <w:lvlText w:val=""/>
      <w:lvlJc w:val="left"/>
      <w:pPr>
        <w:ind w:left="6480" w:hanging="360"/>
      </w:pPr>
      <w:rPr>
        <w:rFonts w:ascii="Wingdings" w:hAnsi="Wingdings" w:hint="default"/>
      </w:rPr>
    </w:lvl>
  </w:abstractNum>
  <w:abstractNum w:abstractNumId="30" w15:restartNumberingAfterBreak="0">
    <w:nsid w:val="111D2D66"/>
    <w:multiLevelType w:val="multilevel"/>
    <w:tmpl w:val="DD62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831005"/>
    <w:multiLevelType w:val="hybridMultilevel"/>
    <w:tmpl w:val="787A40CA"/>
    <w:lvl w:ilvl="0" w:tplc="A1D8772E">
      <w:start w:val="1"/>
      <w:numFmt w:val="lowerRoman"/>
      <w:lvlText w:val="%1."/>
      <w:lvlJc w:val="right"/>
      <w:pPr>
        <w:ind w:left="720" w:hanging="360"/>
      </w:pPr>
    </w:lvl>
    <w:lvl w:ilvl="1" w:tplc="BB2AC98E" w:tentative="1">
      <w:start w:val="1"/>
      <w:numFmt w:val="lowerLetter"/>
      <w:lvlText w:val="%2."/>
      <w:lvlJc w:val="left"/>
      <w:pPr>
        <w:ind w:left="1440" w:hanging="360"/>
      </w:pPr>
    </w:lvl>
    <w:lvl w:ilvl="2" w:tplc="F738AFCC" w:tentative="1">
      <w:start w:val="1"/>
      <w:numFmt w:val="lowerRoman"/>
      <w:lvlText w:val="%3."/>
      <w:lvlJc w:val="right"/>
      <w:pPr>
        <w:ind w:left="2160" w:hanging="180"/>
      </w:pPr>
    </w:lvl>
    <w:lvl w:ilvl="3" w:tplc="D892F186" w:tentative="1">
      <w:start w:val="1"/>
      <w:numFmt w:val="decimal"/>
      <w:lvlText w:val="%4."/>
      <w:lvlJc w:val="left"/>
      <w:pPr>
        <w:ind w:left="2880" w:hanging="360"/>
      </w:pPr>
    </w:lvl>
    <w:lvl w:ilvl="4" w:tplc="50E6E836" w:tentative="1">
      <w:start w:val="1"/>
      <w:numFmt w:val="lowerLetter"/>
      <w:lvlText w:val="%5."/>
      <w:lvlJc w:val="left"/>
      <w:pPr>
        <w:ind w:left="3600" w:hanging="360"/>
      </w:pPr>
    </w:lvl>
    <w:lvl w:ilvl="5" w:tplc="0CA8074E" w:tentative="1">
      <w:start w:val="1"/>
      <w:numFmt w:val="lowerRoman"/>
      <w:lvlText w:val="%6."/>
      <w:lvlJc w:val="right"/>
      <w:pPr>
        <w:ind w:left="4320" w:hanging="180"/>
      </w:pPr>
    </w:lvl>
    <w:lvl w:ilvl="6" w:tplc="9C90BB4C" w:tentative="1">
      <w:start w:val="1"/>
      <w:numFmt w:val="decimal"/>
      <w:lvlText w:val="%7."/>
      <w:lvlJc w:val="left"/>
      <w:pPr>
        <w:ind w:left="5040" w:hanging="360"/>
      </w:pPr>
    </w:lvl>
    <w:lvl w:ilvl="7" w:tplc="E4506356" w:tentative="1">
      <w:start w:val="1"/>
      <w:numFmt w:val="lowerLetter"/>
      <w:lvlText w:val="%8."/>
      <w:lvlJc w:val="left"/>
      <w:pPr>
        <w:ind w:left="5760" w:hanging="360"/>
      </w:pPr>
    </w:lvl>
    <w:lvl w:ilvl="8" w:tplc="3FDAFDF4" w:tentative="1">
      <w:start w:val="1"/>
      <w:numFmt w:val="lowerRoman"/>
      <w:lvlText w:val="%9."/>
      <w:lvlJc w:val="right"/>
      <w:pPr>
        <w:ind w:left="6480" w:hanging="180"/>
      </w:pPr>
    </w:lvl>
  </w:abstractNum>
  <w:abstractNum w:abstractNumId="32" w15:restartNumberingAfterBreak="0">
    <w:nsid w:val="121D161F"/>
    <w:multiLevelType w:val="hybridMultilevel"/>
    <w:tmpl w:val="B642A872"/>
    <w:lvl w:ilvl="0" w:tplc="83EA3612">
      <w:start w:val="1"/>
      <w:numFmt w:val="bullet"/>
      <w:lvlText w:val=""/>
      <w:lvlJc w:val="left"/>
      <w:pPr>
        <w:ind w:left="720" w:hanging="360"/>
      </w:pPr>
      <w:rPr>
        <w:rFonts w:ascii="Symbol" w:hAnsi="Symbol" w:hint="default"/>
      </w:rPr>
    </w:lvl>
    <w:lvl w:ilvl="1" w:tplc="B7920794" w:tentative="1">
      <w:start w:val="1"/>
      <w:numFmt w:val="bullet"/>
      <w:lvlText w:val="o"/>
      <w:lvlJc w:val="left"/>
      <w:pPr>
        <w:ind w:left="1440" w:hanging="360"/>
      </w:pPr>
      <w:rPr>
        <w:rFonts w:ascii="Courier New" w:hAnsi="Courier New" w:cs="Courier New" w:hint="default"/>
      </w:rPr>
    </w:lvl>
    <w:lvl w:ilvl="2" w:tplc="23980232" w:tentative="1">
      <w:start w:val="1"/>
      <w:numFmt w:val="bullet"/>
      <w:lvlText w:val=""/>
      <w:lvlJc w:val="left"/>
      <w:pPr>
        <w:ind w:left="2160" w:hanging="360"/>
      </w:pPr>
      <w:rPr>
        <w:rFonts w:ascii="Wingdings" w:hAnsi="Wingdings" w:hint="default"/>
      </w:rPr>
    </w:lvl>
    <w:lvl w:ilvl="3" w:tplc="94203BDA" w:tentative="1">
      <w:start w:val="1"/>
      <w:numFmt w:val="bullet"/>
      <w:lvlText w:val=""/>
      <w:lvlJc w:val="left"/>
      <w:pPr>
        <w:ind w:left="2880" w:hanging="360"/>
      </w:pPr>
      <w:rPr>
        <w:rFonts w:ascii="Symbol" w:hAnsi="Symbol" w:hint="default"/>
      </w:rPr>
    </w:lvl>
    <w:lvl w:ilvl="4" w:tplc="95E4E51C" w:tentative="1">
      <w:start w:val="1"/>
      <w:numFmt w:val="bullet"/>
      <w:lvlText w:val="o"/>
      <w:lvlJc w:val="left"/>
      <w:pPr>
        <w:ind w:left="3600" w:hanging="360"/>
      </w:pPr>
      <w:rPr>
        <w:rFonts w:ascii="Courier New" w:hAnsi="Courier New" w:cs="Courier New" w:hint="default"/>
      </w:rPr>
    </w:lvl>
    <w:lvl w:ilvl="5" w:tplc="E354CE92" w:tentative="1">
      <w:start w:val="1"/>
      <w:numFmt w:val="bullet"/>
      <w:lvlText w:val=""/>
      <w:lvlJc w:val="left"/>
      <w:pPr>
        <w:ind w:left="4320" w:hanging="360"/>
      </w:pPr>
      <w:rPr>
        <w:rFonts w:ascii="Wingdings" w:hAnsi="Wingdings" w:hint="default"/>
      </w:rPr>
    </w:lvl>
    <w:lvl w:ilvl="6" w:tplc="4F282944" w:tentative="1">
      <w:start w:val="1"/>
      <w:numFmt w:val="bullet"/>
      <w:lvlText w:val=""/>
      <w:lvlJc w:val="left"/>
      <w:pPr>
        <w:ind w:left="5040" w:hanging="360"/>
      </w:pPr>
      <w:rPr>
        <w:rFonts w:ascii="Symbol" w:hAnsi="Symbol" w:hint="default"/>
      </w:rPr>
    </w:lvl>
    <w:lvl w:ilvl="7" w:tplc="62C0ECEA" w:tentative="1">
      <w:start w:val="1"/>
      <w:numFmt w:val="bullet"/>
      <w:lvlText w:val="o"/>
      <w:lvlJc w:val="left"/>
      <w:pPr>
        <w:ind w:left="5760" w:hanging="360"/>
      </w:pPr>
      <w:rPr>
        <w:rFonts w:ascii="Courier New" w:hAnsi="Courier New" w:cs="Courier New" w:hint="default"/>
      </w:rPr>
    </w:lvl>
    <w:lvl w:ilvl="8" w:tplc="82267938" w:tentative="1">
      <w:start w:val="1"/>
      <w:numFmt w:val="bullet"/>
      <w:lvlText w:val=""/>
      <w:lvlJc w:val="left"/>
      <w:pPr>
        <w:ind w:left="6480" w:hanging="360"/>
      </w:pPr>
      <w:rPr>
        <w:rFonts w:ascii="Wingdings" w:hAnsi="Wingdings" w:hint="default"/>
      </w:rPr>
    </w:lvl>
  </w:abstractNum>
  <w:abstractNum w:abstractNumId="33" w15:restartNumberingAfterBreak="0">
    <w:nsid w:val="14C04847"/>
    <w:multiLevelType w:val="multilevel"/>
    <w:tmpl w:val="074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2559F0"/>
    <w:multiLevelType w:val="multilevel"/>
    <w:tmpl w:val="1AF220BC"/>
    <w:lvl w:ilvl="0">
      <w:start w:val="2"/>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6272FD"/>
    <w:multiLevelType w:val="hybridMultilevel"/>
    <w:tmpl w:val="613483D2"/>
    <w:lvl w:ilvl="0" w:tplc="0224561A">
      <w:start w:val="1"/>
      <w:numFmt w:val="lowerRoman"/>
      <w:lvlText w:val="%1."/>
      <w:lvlJc w:val="right"/>
      <w:pPr>
        <w:ind w:left="1080" w:hanging="360"/>
      </w:pPr>
    </w:lvl>
    <w:lvl w:ilvl="1" w:tplc="A93CE7BC" w:tentative="1">
      <w:start w:val="1"/>
      <w:numFmt w:val="lowerLetter"/>
      <w:lvlText w:val="%2."/>
      <w:lvlJc w:val="left"/>
      <w:pPr>
        <w:ind w:left="1800" w:hanging="360"/>
      </w:pPr>
    </w:lvl>
    <w:lvl w:ilvl="2" w:tplc="D2442724" w:tentative="1">
      <w:start w:val="1"/>
      <w:numFmt w:val="lowerRoman"/>
      <w:lvlText w:val="%3."/>
      <w:lvlJc w:val="right"/>
      <w:pPr>
        <w:ind w:left="2520" w:hanging="180"/>
      </w:pPr>
    </w:lvl>
    <w:lvl w:ilvl="3" w:tplc="DEFE31B2" w:tentative="1">
      <w:start w:val="1"/>
      <w:numFmt w:val="decimal"/>
      <w:lvlText w:val="%4."/>
      <w:lvlJc w:val="left"/>
      <w:pPr>
        <w:ind w:left="3240" w:hanging="360"/>
      </w:pPr>
    </w:lvl>
    <w:lvl w:ilvl="4" w:tplc="CFC67F68" w:tentative="1">
      <w:start w:val="1"/>
      <w:numFmt w:val="lowerLetter"/>
      <w:lvlText w:val="%5."/>
      <w:lvlJc w:val="left"/>
      <w:pPr>
        <w:ind w:left="3960" w:hanging="360"/>
      </w:pPr>
    </w:lvl>
    <w:lvl w:ilvl="5" w:tplc="1A629972" w:tentative="1">
      <w:start w:val="1"/>
      <w:numFmt w:val="lowerRoman"/>
      <w:lvlText w:val="%6."/>
      <w:lvlJc w:val="right"/>
      <w:pPr>
        <w:ind w:left="4680" w:hanging="180"/>
      </w:pPr>
    </w:lvl>
    <w:lvl w:ilvl="6" w:tplc="43A0E7B4" w:tentative="1">
      <w:start w:val="1"/>
      <w:numFmt w:val="decimal"/>
      <w:lvlText w:val="%7."/>
      <w:lvlJc w:val="left"/>
      <w:pPr>
        <w:ind w:left="5400" w:hanging="360"/>
      </w:pPr>
    </w:lvl>
    <w:lvl w:ilvl="7" w:tplc="9E20C496" w:tentative="1">
      <w:start w:val="1"/>
      <w:numFmt w:val="lowerLetter"/>
      <w:lvlText w:val="%8."/>
      <w:lvlJc w:val="left"/>
      <w:pPr>
        <w:ind w:left="6120" w:hanging="360"/>
      </w:pPr>
    </w:lvl>
    <w:lvl w:ilvl="8" w:tplc="42E24C74" w:tentative="1">
      <w:start w:val="1"/>
      <w:numFmt w:val="lowerRoman"/>
      <w:lvlText w:val="%9."/>
      <w:lvlJc w:val="right"/>
      <w:pPr>
        <w:ind w:left="6840" w:hanging="180"/>
      </w:pPr>
    </w:lvl>
  </w:abstractNum>
  <w:abstractNum w:abstractNumId="36" w15:restartNumberingAfterBreak="0">
    <w:nsid w:val="15E2289E"/>
    <w:multiLevelType w:val="hybridMultilevel"/>
    <w:tmpl w:val="F0EAE682"/>
    <w:lvl w:ilvl="0" w:tplc="E738FDD8">
      <w:start w:val="1"/>
      <w:numFmt w:val="bullet"/>
      <w:lvlText w:val=""/>
      <w:lvlJc w:val="left"/>
      <w:pPr>
        <w:ind w:left="720" w:hanging="360"/>
      </w:pPr>
      <w:rPr>
        <w:rFonts w:ascii="Symbol" w:hAnsi="Symbol" w:hint="default"/>
      </w:rPr>
    </w:lvl>
    <w:lvl w:ilvl="1" w:tplc="FA146724" w:tentative="1">
      <w:start w:val="1"/>
      <w:numFmt w:val="bullet"/>
      <w:lvlText w:val="o"/>
      <w:lvlJc w:val="left"/>
      <w:pPr>
        <w:ind w:left="1440" w:hanging="360"/>
      </w:pPr>
      <w:rPr>
        <w:rFonts w:ascii="Courier New" w:hAnsi="Courier New" w:cs="Courier New" w:hint="default"/>
      </w:rPr>
    </w:lvl>
    <w:lvl w:ilvl="2" w:tplc="2E2CA96E" w:tentative="1">
      <w:start w:val="1"/>
      <w:numFmt w:val="bullet"/>
      <w:lvlText w:val=""/>
      <w:lvlJc w:val="left"/>
      <w:pPr>
        <w:ind w:left="2160" w:hanging="360"/>
      </w:pPr>
      <w:rPr>
        <w:rFonts w:ascii="Wingdings" w:hAnsi="Wingdings" w:hint="default"/>
      </w:rPr>
    </w:lvl>
    <w:lvl w:ilvl="3" w:tplc="95D81F4C" w:tentative="1">
      <w:start w:val="1"/>
      <w:numFmt w:val="bullet"/>
      <w:lvlText w:val=""/>
      <w:lvlJc w:val="left"/>
      <w:pPr>
        <w:ind w:left="2880" w:hanging="360"/>
      </w:pPr>
      <w:rPr>
        <w:rFonts w:ascii="Symbol" w:hAnsi="Symbol" w:hint="default"/>
      </w:rPr>
    </w:lvl>
    <w:lvl w:ilvl="4" w:tplc="18BC6692" w:tentative="1">
      <w:start w:val="1"/>
      <w:numFmt w:val="bullet"/>
      <w:lvlText w:val="o"/>
      <w:lvlJc w:val="left"/>
      <w:pPr>
        <w:ind w:left="3600" w:hanging="360"/>
      </w:pPr>
      <w:rPr>
        <w:rFonts w:ascii="Courier New" w:hAnsi="Courier New" w:cs="Courier New" w:hint="default"/>
      </w:rPr>
    </w:lvl>
    <w:lvl w:ilvl="5" w:tplc="649AF2E0" w:tentative="1">
      <w:start w:val="1"/>
      <w:numFmt w:val="bullet"/>
      <w:lvlText w:val=""/>
      <w:lvlJc w:val="left"/>
      <w:pPr>
        <w:ind w:left="4320" w:hanging="360"/>
      </w:pPr>
      <w:rPr>
        <w:rFonts w:ascii="Wingdings" w:hAnsi="Wingdings" w:hint="default"/>
      </w:rPr>
    </w:lvl>
    <w:lvl w:ilvl="6" w:tplc="46A8F964" w:tentative="1">
      <w:start w:val="1"/>
      <w:numFmt w:val="bullet"/>
      <w:lvlText w:val=""/>
      <w:lvlJc w:val="left"/>
      <w:pPr>
        <w:ind w:left="5040" w:hanging="360"/>
      </w:pPr>
      <w:rPr>
        <w:rFonts w:ascii="Symbol" w:hAnsi="Symbol" w:hint="default"/>
      </w:rPr>
    </w:lvl>
    <w:lvl w:ilvl="7" w:tplc="FA0AF702" w:tentative="1">
      <w:start w:val="1"/>
      <w:numFmt w:val="bullet"/>
      <w:lvlText w:val="o"/>
      <w:lvlJc w:val="left"/>
      <w:pPr>
        <w:ind w:left="5760" w:hanging="360"/>
      </w:pPr>
      <w:rPr>
        <w:rFonts w:ascii="Courier New" w:hAnsi="Courier New" w:cs="Courier New" w:hint="default"/>
      </w:rPr>
    </w:lvl>
    <w:lvl w:ilvl="8" w:tplc="C8B0BBB4" w:tentative="1">
      <w:start w:val="1"/>
      <w:numFmt w:val="bullet"/>
      <w:lvlText w:val=""/>
      <w:lvlJc w:val="left"/>
      <w:pPr>
        <w:ind w:left="6480" w:hanging="360"/>
      </w:pPr>
      <w:rPr>
        <w:rFonts w:ascii="Wingdings" w:hAnsi="Wingdings" w:hint="default"/>
      </w:rPr>
    </w:lvl>
  </w:abstractNum>
  <w:abstractNum w:abstractNumId="37" w15:restartNumberingAfterBreak="0">
    <w:nsid w:val="161E3680"/>
    <w:multiLevelType w:val="hybridMultilevel"/>
    <w:tmpl w:val="0746456C"/>
    <w:lvl w:ilvl="0" w:tplc="99A032D2">
      <w:numFmt w:val="bullet"/>
      <w:lvlText w:val="•"/>
      <w:lvlJc w:val="left"/>
      <w:pPr>
        <w:ind w:left="720" w:hanging="360"/>
      </w:pPr>
      <w:rPr>
        <w:rFonts w:ascii="Aptos" w:eastAsiaTheme="minorHAnsi" w:hAnsi="Aptos" w:cstheme="minorBidi" w:hint="default"/>
      </w:rPr>
    </w:lvl>
    <w:lvl w:ilvl="1" w:tplc="098C88BC" w:tentative="1">
      <w:start w:val="1"/>
      <w:numFmt w:val="bullet"/>
      <w:lvlText w:val="o"/>
      <w:lvlJc w:val="left"/>
      <w:pPr>
        <w:ind w:left="1440" w:hanging="360"/>
      </w:pPr>
      <w:rPr>
        <w:rFonts w:ascii="Courier New" w:hAnsi="Courier New" w:cs="Courier New" w:hint="default"/>
      </w:rPr>
    </w:lvl>
    <w:lvl w:ilvl="2" w:tplc="0BD65FB4" w:tentative="1">
      <w:start w:val="1"/>
      <w:numFmt w:val="bullet"/>
      <w:lvlText w:val=""/>
      <w:lvlJc w:val="left"/>
      <w:pPr>
        <w:ind w:left="2160" w:hanging="360"/>
      </w:pPr>
      <w:rPr>
        <w:rFonts w:ascii="Wingdings" w:hAnsi="Wingdings" w:hint="default"/>
      </w:rPr>
    </w:lvl>
    <w:lvl w:ilvl="3" w:tplc="D8386A70" w:tentative="1">
      <w:start w:val="1"/>
      <w:numFmt w:val="bullet"/>
      <w:lvlText w:val=""/>
      <w:lvlJc w:val="left"/>
      <w:pPr>
        <w:ind w:left="2880" w:hanging="360"/>
      </w:pPr>
      <w:rPr>
        <w:rFonts w:ascii="Symbol" w:hAnsi="Symbol" w:hint="default"/>
      </w:rPr>
    </w:lvl>
    <w:lvl w:ilvl="4" w:tplc="C7E66262" w:tentative="1">
      <w:start w:val="1"/>
      <w:numFmt w:val="bullet"/>
      <w:lvlText w:val="o"/>
      <w:lvlJc w:val="left"/>
      <w:pPr>
        <w:ind w:left="3600" w:hanging="360"/>
      </w:pPr>
      <w:rPr>
        <w:rFonts w:ascii="Courier New" w:hAnsi="Courier New" w:cs="Courier New" w:hint="default"/>
      </w:rPr>
    </w:lvl>
    <w:lvl w:ilvl="5" w:tplc="CA8032D0" w:tentative="1">
      <w:start w:val="1"/>
      <w:numFmt w:val="bullet"/>
      <w:lvlText w:val=""/>
      <w:lvlJc w:val="left"/>
      <w:pPr>
        <w:ind w:left="4320" w:hanging="360"/>
      </w:pPr>
      <w:rPr>
        <w:rFonts w:ascii="Wingdings" w:hAnsi="Wingdings" w:hint="default"/>
      </w:rPr>
    </w:lvl>
    <w:lvl w:ilvl="6" w:tplc="D854A4AA" w:tentative="1">
      <w:start w:val="1"/>
      <w:numFmt w:val="bullet"/>
      <w:lvlText w:val=""/>
      <w:lvlJc w:val="left"/>
      <w:pPr>
        <w:ind w:left="5040" w:hanging="360"/>
      </w:pPr>
      <w:rPr>
        <w:rFonts w:ascii="Symbol" w:hAnsi="Symbol" w:hint="default"/>
      </w:rPr>
    </w:lvl>
    <w:lvl w:ilvl="7" w:tplc="B7B41D36" w:tentative="1">
      <w:start w:val="1"/>
      <w:numFmt w:val="bullet"/>
      <w:lvlText w:val="o"/>
      <w:lvlJc w:val="left"/>
      <w:pPr>
        <w:ind w:left="5760" w:hanging="360"/>
      </w:pPr>
      <w:rPr>
        <w:rFonts w:ascii="Courier New" w:hAnsi="Courier New" w:cs="Courier New" w:hint="default"/>
      </w:rPr>
    </w:lvl>
    <w:lvl w:ilvl="8" w:tplc="216818DA" w:tentative="1">
      <w:start w:val="1"/>
      <w:numFmt w:val="bullet"/>
      <w:lvlText w:val=""/>
      <w:lvlJc w:val="left"/>
      <w:pPr>
        <w:ind w:left="6480" w:hanging="360"/>
      </w:pPr>
      <w:rPr>
        <w:rFonts w:ascii="Wingdings" w:hAnsi="Wingdings" w:hint="default"/>
      </w:rPr>
    </w:lvl>
  </w:abstractNum>
  <w:abstractNum w:abstractNumId="38" w15:restartNumberingAfterBreak="0">
    <w:nsid w:val="16597801"/>
    <w:multiLevelType w:val="hybridMultilevel"/>
    <w:tmpl w:val="3DA45028"/>
    <w:lvl w:ilvl="0" w:tplc="50D44922">
      <w:start w:val="1"/>
      <w:numFmt w:val="bullet"/>
      <w:lvlText w:val=""/>
      <w:lvlJc w:val="left"/>
      <w:pPr>
        <w:ind w:left="720" w:hanging="360"/>
      </w:pPr>
      <w:rPr>
        <w:rFonts w:ascii="Symbol" w:hAnsi="Symbol" w:hint="default"/>
      </w:rPr>
    </w:lvl>
    <w:lvl w:ilvl="1" w:tplc="17B85D94" w:tentative="1">
      <w:start w:val="1"/>
      <w:numFmt w:val="bullet"/>
      <w:lvlText w:val="o"/>
      <w:lvlJc w:val="left"/>
      <w:pPr>
        <w:ind w:left="1440" w:hanging="360"/>
      </w:pPr>
      <w:rPr>
        <w:rFonts w:ascii="Courier New" w:hAnsi="Courier New" w:cs="Courier New" w:hint="default"/>
      </w:rPr>
    </w:lvl>
    <w:lvl w:ilvl="2" w:tplc="921242B6" w:tentative="1">
      <w:start w:val="1"/>
      <w:numFmt w:val="bullet"/>
      <w:lvlText w:val=""/>
      <w:lvlJc w:val="left"/>
      <w:pPr>
        <w:ind w:left="2160" w:hanging="360"/>
      </w:pPr>
      <w:rPr>
        <w:rFonts w:ascii="Wingdings" w:hAnsi="Wingdings" w:hint="default"/>
      </w:rPr>
    </w:lvl>
    <w:lvl w:ilvl="3" w:tplc="B126B642" w:tentative="1">
      <w:start w:val="1"/>
      <w:numFmt w:val="bullet"/>
      <w:lvlText w:val=""/>
      <w:lvlJc w:val="left"/>
      <w:pPr>
        <w:ind w:left="2880" w:hanging="360"/>
      </w:pPr>
      <w:rPr>
        <w:rFonts w:ascii="Symbol" w:hAnsi="Symbol" w:hint="default"/>
      </w:rPr>
    </w:lvl>
    <w:lvl w:ilvl="4" w:tplc="732CD698" w:tentative="1">
      <w:start w:val="1"/>
      <w:numFmt w:val="bullet"/>
      <w:lvlText w:val="o"/>
      <w:lvlJc w:val="left"/>
      <w:pPr>
        <w:ind w:left="3600" w:hanging="360"/>
      </w:pPr>
      <w:rPr>
        <w:rFonts w:ascii="Courier New" w:hAnsi="Courier New" w:cs="Courier New" w:hint="default"/>
      </w:rPr>
    </w:lvl>
    <w:lvl w:ilvl="5" w:tplc="3E8CF57C" w:tentative="1">
      <w:start w:val="1"/>
      <w:numFmt w:val="bullet"/>
      <w:lvlText w:val=""/>
      <w:lvlJc w:val="left"/>
      <w:pPr>
        <w:ind w:left="4320" w:hanging="360"/>
      </w:pPr>
      <w:rPr>
        <w:rFonts w:ascii="Wingdings" w:hAnsi="Wingdings" w:hint="default"/>
      </w:rPr>
    </w:lvl>
    <w:lvl w:ilvl="6" w:tplc="389284E0" w:tentative="1">
      <w:start w:val="1"/>
      <w:numFmt w:val="bullet"/>
      <w:lvlText w:val=""/>
      <w:lvlJc w:val="left"/>
      <w:pPr>
        <w:ind w:left="5040" w:hanging="360"/>
      </w:pPr>
      <w:rPr>
        <w:rFonts w:ascii="Symbol" w:hAnsi="Symbol" w:hint="default"/>
      </w:rPr>
    </w:lvl>
    <w:lvl w:ilvl="7" w:tplc="EC40132E" w:tentative="1">
      <w:start w:val="1"/>
      <w:numFmt w:val="bullet"/>
      <w:lvlText w:val="o"/>
      <w:lvlJc w:val="left"/>
      <w:pPr>
        <w:ind w:left="5760" w:hanging="360"/>
      </w:pPr>
      <w:rPr>
        <w:rFonts w:ascii="Courier New" w:hAnsi="Courier New" w:cs="Courier New" w:hint="default"/>
      </w:rPr>
    </w:lvl>
    <w:lvl w:ilvl="8" w:tplc="3B3CF45E" w:tentative="1">
      <w:start w:val="1"/>
      <w:numFmt w:val="bullet"/>
      <w:lvlText w:val=""/>
      <w:lvlJc w:val="left"/>
      <w:pPr>
        <w:ind w:left="6480" w:hanging="360"/>
      </w:pPr>
      <w:rPr>
        <w:rFonts w:ascii="Wingdings" w:hAnsi="Wingdings" w:hint="default"/>
      </w:rPr>
    </w:lvl>
  </w:abstractNum>
  <w:abstractNum w:abstractNumId="39" w15:restartNumberingAfterBreak="0">
    <w:nsid w:val="16BC58C6"/>
    <w:multiLevelType w:val="hybridMultilevel"/>
    <w:tmpl w:val="EDB289A6"/>
    <w:lvl w:ilvl="0" w:tplc="B9B02D86">
      <w:start w:val="1"/>
      <w:numFmt w:val="bullet"/>
      <w:lvlText w:val=""/>
      <w:lvlJc w:val="left"/>
      <w:pPr>
        <w:ind w:left="720" w:hanging="360"/>
      </w:pPr>
      <w:rPr>
        <w:rFonts w:ascii="Symbol" w:hAnsi="Symbol" w:hint="default"/>
      </w:rPr>
    </w:lvl>
    <w:lvl w:ilvl="1" w:tplc="B4B89358" w:tentative="1">
      <w:start w:val="1"/>
      <w:numFmt w:val="bullet"/>
      <w:lvlText w:val="o"/>
      <w:lvlJc w:val="left"/>
      <w:pPr>
        <w:ind w:left="1440" w:hanging="360"/>
      </w:pPr>
      <w:rPr>
        <w:rFonts w:ascii="Courier New" w:hAnsi="Courier New" w:cs="Courier New" w:hint="default"/>
      </w:rPr>
    </w:lvl>
    <w:lvl w:ilvl="2" w:tplc="17FA5904" w:tentative="1">
      <w:start w:val="1"/>
      <w:numFmt w:val="bullet"/>
      <w:lvlText w:val=""/>
      <w:lvlJc w:val="left"/>
      <w:pPr>
        <w:ind w:left="2160" w:hanging="360"/>
      </w:pPr>
      <w:rPr>
        <w:rFonts w:ascii="Wingdings" w:hAnsi="Wingdings" w:hint="default"/>
      </w:rPr>
    </w:lvl>
    <w:lvl w:ilvl="3" w:tplc="89DAF336" w:tentative="1">
      <w:start w:val="1"/>
      <w:numFmt w:val="bullet"/>
      <w:lvlText w:val=""/>
      <w:lvlJc w:val="left"/>
      <w:pPr>
        <w:ind w:left="2880" w:hanging="360"/>
      </w:pPr>
      <w:rPr>
        <w:rFonts w:ascii="Symbol" w:hAnsi="Symbol" w:hint="default"/>
      </w:rPr>
    </w:lvl>
    <w:lvl w:ilvl="4" w:tplc="1B26D6BA" w:tentative="1">
      <w:start w:val="1"/>
      <w:numFmt w:val="bullet"/>
      <w:lvlText w:val="o"/>
      <w:lvlJc w:val="left"/>
      <w:pPr>
        <w:ind w:left="3600" w:hanging="360"/>
      </w:pPr>
      <w:rPr>
        <w:rFonts w:ascii="Courier New" w:hAnsi="Courier New" w:cs="Courier New" w:hint="default"/>
      </w:rPr>
    </w:lvl>
    <w:lvl w:ilvl="5" w:tplc="4C28177C" w:tentative="1">
      <w:start w:val="1"/>
      <w:numFmt w:val="bullet"/>
      <w:lvlText w:val=""/>
      <w:lvlJc w:val="left"/>
      <w:pPr>
        <w:ind w:left="4320" w:hanging="360"/>
      </w:pPr>
      <w:rPr>
        <w:rFonts w:ascii="Wingdings" w:hAnsi="Wingdings" w:hint="default"/>
      </w:rPr>
    </w:lvl>
    <w:lvl w:ilvl="6" w:tplc="409AADD0" w:tentative="1">
      <w:start w:val="1"/>
      <w:numFmt w:val="bullet"/>
      <w:lvlText w:val=""/>
      <w:lvlJc w:val="left"/>
      <w:pPr>
        <w:ind w:left="5040" w:hanging="360"/>
      </w:pPr>
      <w:rPr>
        <w:rFonts w:ascii="Symbol" w:hAnsi="Symbol" w:hint="default"/>
      </w:rPr>
    </w:lvl>
    <w:lvl w:ilvl="7" w:tplc="715EA7EE" w:tentative="1">
      <w:start w:val="1"/>
      <w:numFmt w:val="bullet"/>
      <w:lvlText w:val="o"/>
      <w:lvlJc w:val="left"/>
      <w:pPr>
        <w:ind w:left="5760" w:hanging="360"/>
      </w:pPr>
      <w:rPr>
        <w:rFonts w:ascii="Courier New" w:hAnsi="Courier New" w:cs="Courier New" w:hint="default"/>
      </w:rPr>
    </w:lvl>
    <w:lvl w:ilvl="8" w:tplc="EF2E7D80" w:tentative="1">
      <w:start w:val="1"/>
      <w:numFmt w:val="bullet"/>
      <w:lvlText w:val=""/>
      <w:lvlJc w:val="left"/>
      <w:pPr>
        <w:ind w:left="6480" w:hanging="360"/>
      </w:pPr>
      <w:rPr>
        <w:rFonts w:ascii="Wingdings" w:hAnsi="Wingdings" w:hint="default"/>
      </w:rPr>
    </w:lvl>
  </w:abstractNum>
  <w:abstractNum w:abstractNumId="40" w15:restartNumberingAfterBreak="0">
    <w:nsid w:val="17221E7D"/>
    <w:multiLevelType w:val="multilevel"/>
    <w:tmpl w:val="CB9C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E902E0"/>
    <w:multiLevelType w:val="hybridMultilevel"/>
    <w:tmpl w:val="17F45A5C"/>
    <w:lvl w:ilvl="0" w:tplc="AAFC13FE">
      <w:start w:val="1"/>
      <w:numFmt w:val="decimal"/>
      <w:lvlText w:val="(%1)"/>
      <w:lvlJc w:val="left"/>
      <w:pPr>
        <w:ind w:left="720" w:hanging="360"/>
      </w:pPr>
      <w:rPr>
        <w:rFonts w:hint="default"/>
      </w:rPr>
    </w:lvl>
    <w:lvl w:ilvl="1" w:tplc="7D627F42">
      <w:start w:val="1"/>
      <w:numFmt w:val="decimal"/>
      <w:lvlText w:val="(%2)"/>
      <w:lvlJc w:val="left"/>
      <w:pPr>
        <w:ind w:left="1440" w:hanging="360"/>
      </w:pPr>
      <w:rPr>
        <w:rFonts w:hint="default"/>
      </w:rPr>
    </w:lvl>
    <w:lvl w:ilvl="2" w:tplc="91A84B88" w:tentative="1">
      <w:start w:val="1"/>
      <w:numFmt w:val="lowerRoman"/>
      <w:lvlText w:val="%3."/>
      <w:lvlJc w:val="right"/>
      <w:pPr>
        <w:ind w:left="2160" w:hanging="180"/>
      </w:pPr>
    </w:lvl>
    <w:lvl w:ilvl="3" w:tplc="1BA840B4" w:tentative="1">
      <w:start w:val="1"/>
      <w:numFmt w:val="decimal"/>
      <w:lvlText w:val="%4."/>
      <w:lvlJc w:val="left"/>
      <w:pPr>
        <w:ind w:left="2880" w:hanging="360"/>
      </w:pPr>
    </w:lvl>
    <w:lvl w:ilvl="4" w:tplc="95E2A00E" w:tentative="1">
      <w:start w:val="1"/>
      <w:numFmt w:val="lowerLetter"/>
      <w:lvlText w:val="%5."/>
      <w:lvlJc w:val="left"/>
      <w:pPr>
        <w:ind w:left="3600" w:hanging="360"/>
      </w:pPr>
    </w:lvl>
    <w:lvl w:ilvl="5" w:tplc="DBFA9082" w:tentative="1">
      <w:start w:val="1"/>
      <w:numFmt w:val="lowerRoman"/>
      <w:lvlText w:val="%6."/>
      <w:lvlJc w:val="right"/>
      <w:pPr>
        <w:ind w:left="4320" w:hanging="180"/>
      </w:pPr>
    </w:lvl>
    <w:lvl w:ilvl="6" w:tplc="38F6C296" w:tentative="1">
      <w:start w:val="1"/>
      <w:numFmt w:val="decimal"/>
      <w:lvlText w:val="%7."/>
      <w:lvlJc w:val="left"/>
      <w:pPr>
        <w:ind w:left="5040" w:hanging="360"/>
      </w:pPr>
    </w:lvl>
    <w:lvl w:ilvl="7" w:tplc="6B10D806" w:tentative="1">
      <w:start w:val="1"/>
      <w:numFmt w:val="lowerLetter"/>
      <w:lvlText w:val="%8."/>
      <w:lvlJc w:val="left"/>
      <w:pPr>
        <w:ind w:left="5760" w:hanging="360"/>
      </w:pPr>
    </w:lvl>
    <w:lvl w:ilvl="8" w:tplc="FC388560" w:tentative="1">
      <w:start w:val="1"/>
      <w:numFmt w:val="lowerRoman"/>
      <w:lvlText w:val="%9."/>
      <w:lvlJc w:val="right"/>
      <w:pPr>
        <w:ind w:left="6480" w:hanging="180"/>
      </w:pPr>
    </w:lvl>
  </w:abstractNum>
  <w:abstractNum w:abstractNumId="42" w15:restartNumberingAfterBreak="0">
    <w:nsid w:val="19087078"/>
    <w:multiLevelType w:val="hybridMultilevel"/>
    <w:tmpl w:val="08760672"/>
    <w:lvl w:ilvl="0" w:tplc="E7B6E930">
      <w:start w:val="1"/>
      <w:numFmt w:val="bullet"/>
      <w:lvlText w:val=""/>
      <w:lvlJc w:val="left"/>
      <w:pPr>
        <w:ind w:left="720" w:hanging="360"/>
      </w:pPr>
      <w:rPr>
        <w:rFonts w:ascii="Symbol" w:hAnsi="Symbol" w:hint="default"/>
      </w:rPr>
    </w:lvl>
    <w:lvl w:ilvl="1" w:tplc="92ECDBB8" w:tentative="1">
      <w:start w:val="1"/>
      <w:numFmt w:val="bullet"/>
      <w:lvlText w:val="o"/>
      <w:lvlJc w:val="left"/>
      <w:pPr>
        <w:ind w:left="1440" w:hanging="360"/>
      </w:pPr>
      <w:rPr>
        <w:rFonts w:ascii="Courier New" w:hAnsi="Courier New" w:cs="Courier New" w:hint="default"/>
      </w:rPr>
    </w:lvl>
    <w:lvl w:ilvl="2" w:tplc="C178A564" w:tentative="1">
      <w:start w:val="1"/>
      <w:numFmt w:val="bullet"/>
      <w:lvlText w:val=""/>
      <w:lvlJc w:val="left"/>
      <w:pPr>
        <w:ind w:left="2160" w:hanging="360"/>
      </w:pPr>
      <w:rPr>
        <w:rFonts w:ascii="Wingdings" w:hAnsi="Wingdings" w:hint="default"/>
      </w:rPr>
    </w:lvl>
    <w:lvl w:ilvl="3" w:tplc="5E740470" w:tentative="1">
      <w:start w:val="1"/>
      <w:numFmt w:val="bullet"/>
      <w:lvlText w:val=""/>
      <w:lvlJc w:val="left"/>
      <w:pPr>
        <w:ind w:left="2880" w:hanging="360"/>
      </w:pPr>
      <w:rPr>
        <w:rFonts w:ascii="Symbol" w:hAnsi="Symbol" w:hint="default"/>
      </w:rPr>
    </w:lvl>
    <w:lvl w:ilvl="4" w:tplc="AD68EFC6" w:tentative="1">
      <w:start w:val="1"/>
      <w:numFmt w:val="bullet"/>
      <w:lvlText w:val="o"/>
      <w:lvlJc w:val="left"/>
      <w:pPr>
        <w:ind w:left="3600" w:hanging="360"/>
      </w:pPr>
      <w:rPr>
        <w:rFonts w:ascii="Courier New" w:hAnsi="Courier New" w:cs="Courier New" w:hint="default"/>
      </w:rPr>
    </w:lvl>
    <w:lvl w:ilvl="5" w:tplc="0E0A09D2" w:tentative="1">
      <w:start w:val="1"/>
      <w:numFmt w:val="bullet"/>
      <w:lvlText w:val=""/>
      <w:lvlJc w:val="left"/>
      <w:pPr>
        <w:ind w:left="4320" w:hanging="360"/>
      </w:pPr>
      <w:rPr>
        <w:rFonts w:ascii="Wingdings" w:hAnsi="Wingdings" w:hint="default"/>
      </w:rPr>
    </w:lvl>
    <w:lvl w:ilvl="6" w:tplc="293C25B2" w:tentative="1">
      <w:start w:val="1"/>
      <w:numFmt w:val="bullet"/>
      <w:lvlText w:val=""/>
      <w:lvlJc w:val="left"/>
      <w:pPr>
        <w:ind w:left="5040" w:hanging="360"/>
      </w:pPr>
      <w:rPr>
        <w:rFonts w:ascii="Symbol" w:hAnsi="Symbol" w:hint="default"/>
      </w:rPr>
    </w:lvl>
    <w:lvl w:ilvl="7" w:tplc="84E02156" w:tentative="1">
      <w:start w:val="1"/>
      <w:numFmt w:val="bullet"/>
      <w:lvlText w:val="o"/>
      <w:lvlJc w:val="left"/>
      <w:pPr>
        <w:ind w:left="5760" w:hanging="360"/>
      </w:pPr>
      <w:rPr>
        <w:rFonts w:ascii="Courier New" w:hAnsi="Courier New" w:cs="Courier New" w:hint="default"/>
      </w:rPr>
    </w:lvl>
    <w:lvl w:ilvl="8" w:tplc="306CE874" w:tentative="1">
      <w:start w:val="1"/>
      <w:numFmt w:val="bullet"/>
      <w:lvlText w:val=""/>
      <w:lvlJc w:val="left"/>
      <w:pPr>
        <w:ind w:left="6480" w:hanging="360"/>
      </w:pPr>
      <w:rPr>
        <w:rFonts w:ascii="Wingdings" w:hAnsi="Wingdings" w:hint="default"/>
      </w:rPr>
    </w:lvl>
  </w:abstractNum>
  <w:abstractNum w:abstractNumId="43" w15:restartNumberingAfterBreak="0">
    <w:nsid w:val="19C7264A"/>
    <w:multiLevelType w:val="hybridMultilevel"/>
    <w:tmpl w:val="A2AC3BCE"/>
    <w:lvl w:ilvl="0" w:tplc="70CE10EE">
      <w:start w:val="1"/>
      <w:numFmt w:val="decimal"/>
      <w:lvlText w:val="%1."/>
      <w:lvlJc w:val="left"/>
      <w:pPr>
        <w:ind w:left="720" w:hanging="360"/>
      </w:pPr>
    </w:lvl>
    <w:lvl w:ilvl="1" w:tplc="F1B41406" w:tentative="1">
      <w:start w:val="1"/>
      <w:numFmt w:val="lowerLetter"/>
      <w:lvlText w:val="%2."/>
      <w:lvlJc w:val="left"/>
      <w:pPr>
        <w:ind w:left="1440" w:hanging="360"/>
      </w:pPr>
    </w:lvl>
    <w:lvl w:ilvl="2" w:tplc="93AA5C56" w:tentative="1">
      <w:start w:val="1"/>
      <w:numFmt w:val="lowerRoman"/>
      <w:lvlText w:val="%3."/>
      <w:lvlJc w:val="right"/>
      <w:pPr>
        <w:ind w:left="2160" w:hanging="180"/>
      </w:pPr>
    </w:lvl>
    <w:lvl w:ilvl="3" w:tplc="DFC4DF72" w:tentative="1">
      <w:start w:val="1"/>
      <w:numFmt w:val="decimal"/>
      <w:lvlText w:val="%4."/>
      <w:lvlJc w:val="left"/>
      <w:pPr>
        <w:ind w:left="2880" w:hanging="360"/>
      </w:pPr>
    </w:lvl>
    <w:lvl w:ilvl="4" w:tplc="A2564E8C" w:tentative="1">
      <w:start w:val="1"/>
      <w:numFmt w:val="lowerLetter"/>
      <w:lvlText w:val="%5."/>
      <w:lvlJc w:val="left"/>
      <w:pPr>
        <w:ind w:left="3600" w:hanging="360"/>
      </w:pPr>
    </w:lvl>
    <w:lvl w:ilvl="5" w:tplc="C8C232D0" w:tentative="1">
      <w:start w:val="1"/>
      <w:numFmt w:val="lowerRoman"/>
      <w:lvlText w:val="%6."/>
      <w:lvlJc w:val="right"/>
      <w:pPr>
        <w:ind w:left="4320" w:hanging="180"/>
      </w:pPr>
    </w:lvl>
    <w:lvl w:ilvl="6" w:tplc="AB849C3E" w:tentative="1">
      <w:start w:val="1"/>
      <w:numFmt w:val="decimal"/>
      <w:lvlText w:val="%7."/>
      <w:lvlJc w:val="left"/>
      <w:pPr>
        <w:ind w:left="5040" w:hanging="360"/>
      </w:pPr>
    </w:lvl>
    <w:lvl w:ilvl="7" w:tplc="8C0ACC3E" w:tentative="1">
      <w:start w:val="1"/>
      <w:numFmt w:val="lowerLetter"/>
      <w:lvlText w:val="%8."/>
      <w:lvlJc w:val="left"/>
      <w:pPr>
        <w:ind w:left="5760" w:hanging="360"/>
      </w:pPr>
    </w:lvl>
    <w:lvl w:ilvl="8" w:tplc="DD20B8A6" w:tentative="1">
      <w:start w:val="1"/>
      <w:numFmt w:val="lowerRoman"/>
      <w:lvlText w:val="%9."/>
      <w:lvlJc w:val="right"/>
      <w:pPr>
        <w:ind w:left="6480" w:hanging="180"/>
      </w:pPr>
    </w:lvl>
  </w:abstractNum>
  <w:abstractNum w:abstractNumId="44" w15:restartNumberingAfterBreak="0">
    <w:nsid w:val="19D371F8"/>
    <w:multiLevelType w:val="hybridMultilevel"/>
    <w:tmpl w:val="2CF4DFB8"/>
    <w:lvl w:ilvl="0" w:tplc="F3023572">
      <w:start w:val="1"/>
      <w:numFmt w:val="bullet"/>
      <w:lvlText w:val=""/>
      <w:lvlJc w:val="left"/>
      <w:pPr>
        <w:ind w:left="720" w:hanging="360"/>
      </w:pPr>
      <w:rPr>
        <w:rFonts w:ascii="Symbol" w:hAnsi="Symbol" w:hint="default"/>
      </w:rPr>
    </w:lvl>
    <w:lvl w:ilvl="1" w:tplc="BF7C6820" w:tentative="1">
      <w:start w:val="1"/>
      <w:numFmt w:val="bullet"/>
      <w:lvlText w:val="o"/>
      <w:lvlJc w:val="left"/>
      <w:pPr>
        <w:ind w:left="1440" w:hanging="360"/>
      </w:pPr>
      <w:rPr>
        <w:rFonts w:ascii="Courier New" w:hAnsi="Courier New" w:cs="Courier New" w:hint="default"/>
      </w:rPr>
    </w:lvl>
    <w:lvl w:ilvl="2" w:tplc="0FEEA3E8" w:tentative="1">
      <w:start w:val="1"/>
      <w:numFmt w:val="bullet"/>
      <w:lvlText w:val=""/>
      <w:lvlJc w:val="left"/>
      <w:pPr>
        <w:ind w:left="2160" w:hanging="360"/>
      </w:pPr>
      <w:rPr>
        <w:rFonts w:ascii="Wingdings" w:hAnsi="Wingdings" w:hint="default"/>
      </w:rPr>
    </w:lvl>
    <w:lvl w:ilvl="3" w:tplc="6BCE1D32" w:tentative="1">
      <w:start w:val="1"/>
      <w:numFmt w:val="bullet"/>
      <w:lvlText w:val=""/>
      <w:lvlJc w:val="left"/>
      <w:pPr>
        <w:ind w:left="2880" w:hanging="360"/>
      </w:pPr>
      <w:rPr>
        <w:rFonts w:ascii="Symbol" w:hAnsi="Symbol" w:hint="default"/>
      </w:rPr>
    </w:lvl>
    <w:lvl w:ilvl="4" w:tplc="4BFA0C94" w:tentative="1">
      <w:start w:val="1"/>
      <w:numFmt w:val="bullet"/>
      <w:lvlText w:val="o"/>
      <w:lvlJc w:val="left"/>
      <w:pPr>
        <w:ind w:left="3600" w:hanging="360"/>
      </w:pPr>
      <w:rPr>
        <w:rFonts w:ascii="Courier New" w:hAnsi="Courier New" w:cs="Courier New" w:hint="default"/>
      </w:rPr>
    </w:lvl>
    <w:lvl w:ilvl="5" w:tplc="C5ECA692" w:tentative="1">
      <w:start w:val="1"/>
      <w:numFmt w:val="bullet"/>
      <w:lvlText w:val=""/>
      <w:lvlJc w:val="left"/>
      <w:pPr>
        <w:ind w:left="4320" w:hanging="360"/>
      </w:pPr>
      <w:rPr>
        <w:rFonts w:ascii="Wingdings" w:hAnsi="Wingdings" w:hint="default"/>
      </w:rPr>
    </w:lvl>
    <w:lvl w:ilvl="6" w:tplc="B588CF80" w:tentative="1">
      <w:start w:val="1"/>
      <w:numFmt w:val="bullet"/>
      <w:lvlText w:val=""/>
      <w:lvlJc w:val="left"/>
      <w:pPr>
        <w:ind w:left="5040" w:hanging="360"/>
      </w:pPr>
      <w:rPr>
        <w:rFonts w:ascii="Symbol" w:hAnsi="Symbol" w:hint="default"/>
      </w:rPr>
    </w:lvl>
    <w:lvl w:ilvl="7" w:tplc="F336F7DA" w:tentative="1">
      <w:start w:val="1"/>
      <w:numFmt w:val="bullet"/>
      <w:lvlText w:val="o"/>
      <w:lvlJc w:val="left"/>
      <w:pPr>
        <w:ind w:left="5760" w:hanging="360"/>
      </w:pPr>
      <w:rPr>
        <w:rFonts w:ascii="Courier New" w:hAnsi="Courier New" w:cs="Courier New" w:hint="default"/>
      </w:rPr>
    </w:lvl>
    <w:lvl w:ilvl="8" w:tplc="2B1E7076" w:tentative="1">
      <w:start w:val="1"/>
      <w:numFmt w:val="bullet"/>
      <w:lvlText w:val=""/>
      <w:lvlJc w:val="left"/>
      <w:pPr>
        <w:ind w:left="6480" w:hanging="360"/>
      </w:pPr>
      <w:rPr>
        <w:rFonts w:ascii="Wingdings" w:hAnsi="Wingdings" w:hint="default"/>
      </w:rPr>
    </w:lvl>
  </w:abstractNum>
  <w:abstractNum w:abstractNumId="45" w15:restartNumberingAfterBreak="0">
    <w:nsid w:val="19E04EEC"/>
    <w:multiLevelType w:val="multilevel"/>
    <w:tmpl w:val="1AF220BC"/>
    <w:lvl w:ilvl="0">
      <w:start w:val="3"/>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BE6A37"/>
    <w:multiLevelType w:val="hybridMultilevel"/>
    <w:tmpl w:val="20E417BA"/>
    <w:lvl w:ilvl="0" w:tplc="32CC4C74">
      <w:start w:val="1"/>
      <w:numFmt w:val="bullet"/>
      <w:lvlText w:val=""/>
      <w:lvlJc w:val="left"/>
      <w:pPr>
        <w:ind w:left="720" w:hanging="360"/>
      </w:pPr>
      <w:rPr>
        <w:rFonts w:ascii="Symbol" w:hAnsi="Symbol" w:hint="default"/>
      </w:rPr>
    </w:lvl>
    <w:lvl w:ilvl="1" w:tplc="5784E3A6">
      <w:start w:val="1"/>
      <w:numFmt w:val="bullet"/>
      <w:lvlText w:val="o"/>
      <w:lvlJc w:val="left"/>
      <w:pPr>
        <w:ind w:left="1440" w:hanging="360"/>
      </w:pPr>
      <w:rPr>
        <w:rFonts w:ascii="Courier New" w:hAnsi="Courier New" w:cs="Courier New" w:hint="default"/>
      </w:rPr>
    </w:lvl>
    <w:lvl w:ilvl="2" w:tplc="F25A0940" w:tentative="1">
      <w:start w:val="1"/>
      <w:numFmt w:val="bullet"/>
      <w:lvlText w:val=""/>
      <w:lvlJc w:val="left"/>
      <w:pPr>
        <w:ind w:left="2160" w:hanging="360"/>
      </w:pPr>
      <w:rPr>
        <w:rFonts w:ascii="Wingdings" w:hAnsi="Wingdings" w:hint="default"/>
      </w:rPr>
    </w:lvl>
    <w:lvl w:ilvl="3" w:tplc="3F74BB08" w:tentative="1">
      <w:start w:val="1"/>
      <w:numFmt w:val="bullet"/>
      <w:lvlText w:val=""/>
      <w:lvlJc w:val="left"/>
      <w:pPr>
        <w:ind w:left="2880" w:hanging="360"/>
      </w:pPr>
      <w:rPr>
        <w:rFonts w:ascii="Symbol" w:hAnsi="Symbol" w:hint="default"/>
      </w:rPr>
    </w:lvl>
    <w:lvl w:ilvl="4" w:tplc="A540F7C4" w:tentative="1">
      <w:start w:val="1"/>
      <w:numFmt w:val="bullet"/>
      <w:lvlText w:val="o"/>
      <w:lvlJc w:val="left"/>
      <w:pPr>
        <w:ind w:left="3600" w:hanging="360"/>
      </w:pPr>
      <w:rPr>
        <w:rFonts w:ascii="Courier New" w:hAnsi="Courier New" w:cs="Courier New" w:hint="default"/>
      </w:rPr>
    </w:lvl>
    <w:lvl w:ilvl="5" w:tplc="A8F200EC" w:tentative="1">
      <w:start w:val="1"/>
      <w:numFmt w:val="bullet"/>
      <w:lvlText w:val=""/>
      <w:lvlJc w:val="left"/>
      <w:pPr>
        <w:ind w:left="4320" w:hanging="360"/>
      </w:pPr>
      <w:rPr>
        <w:rFonts w:ascii="Wingdings" w:hAnsi="Wingdings" w:hint="default"/>
      </w:rPr>
    </w:lvl>
    <w:lvl w:ilvl="6" w:tplc="9CB0A946" w:tentative="1">
      <w:start w:val="1"/>
      <w:numFmt w:val="bullet"/>
      <w:lvlText w:val=""/>
      <w:lvlJc w:val="left"/>
      <w:pPr>
        <w:ind w:left="5040" w:hanging="360"/>
      </w:pPr>
      <w:rPr>
        <w:rFonts w:ascii="Symbol" w:hAnsi="Symbol" w:hint="default"/>
      </w:rPr>
    </w:lvl>
    <w:lvl w:ilvl="7" w:tplc="81144C2E" w:tentative="1">
      <w:start w:val="1"/>
      <w:numFmt w:val="bullet"/>
      <w:lvlText w:val="o"/>
      <w:lvlJc w:val="left"/>
      <w:pPr>
        <w:ind w:left="5760" w:hanging="360"/>
      </w:pPr>
      <w:rPr>
        <w:rFonts w:ascii="Courier New" w:hAnsi="Courier New" w:cs="Courier New" w:hint="default"/>
      </w:rPr>
    </w:lvl>
    <w:lvl w:ilvl="8" w:tplc="1A00EC76" w:tentative="1">
      <w:start w:val="1"/>
      <w:numFmt w:val="bullet"/>
      <w:lvlText w:val=""/>
      <w:lvlJc w:val="left"/>
      <w:pPr>
        <w:ind w:left="6480" w:hanging="360"/>
      </w:pPr>
      <w:rPr>
        <w:rFonts w:ascii="Wingdings" w:hAnsi="Wingdings" w:hint="default"/>
      </w:rPr>
    </w:lvl>
  </w:abstractNum>
  <w:abstractNum w:abstractNumId="47" w15:restartNumberingAfterBreak="0">
    <w:nsid w:val="1CD95796"/>
    <w:multiLevelType w:val="multilevel"/>
    <w:tmpl w:val="D77E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CFF1463"/>
    <w:multiLevelType w:val="hybridMultilevel"/>
    <w:tmpl w:val="865854AC"/>
    <w:lvl w:ilvl="0" w:tplc="1C80DB3E">
      <w:start w:val="1"/>
      <w:numFmt w:val="bullet"/>
      <w:lvlText w:val=""/>
      <w:lvlJc w:val="left"/>
      <w:pPr>
        <w:ind w:left="720" w:hanging="360"/>
      </w:pPr>
      <w:rPr>
        <w:rFonts w:ascii="Symbol" w:hAnsi="Symbol" w:hint="default"/>
      </w:rPr>
    </w:lvl>
    <w:lvl w:ilvl="1" w:tplc="7CC87424" w:tentative="1">
      <w:start w:val="1"/>
      <w:numFmt w:val="bullet"/>
      <w:lvlText w:val="o"/>
      <w:lvlJc w:val="left"/>
      <w:pPr>
        <w:ind w:left="1440" w:hanging="360"/>
      </w:pPr>
      <w:rPr>
        <w:rFonts w:ascii="Courier New" w:hAnsi="Courier New" w:cs="Courier New" w:hint="default"/>
      </w:rPr>
    </w:lvl>
    <w:lvl w:ilvl="2" w:tplc="12D4C224" w:tentative="1">
      <w:start w:val="1"/>
      <w:numFmt w:val="bullet"/>
      <w:lvlText w:val=""/>
      <w:lvlJc w:val="left"/>
      <w:pPr>
        <w:ind w:left="2160" w:hanging="360"/>
      </w:pPr>
      <w:rPr>
        <w:rFonts w:ascii="Wingdings" w:hAnsi="Wingdings" w:hint="default"/>
      </w:rPr>
    </w:lvl>
    <w:lvl w:ilvl="3" w:tplc="6C1CFD18" w:tentative="1">
      <w:start w:val="1"/>
      <w:numFmt w:val="bullet"/>
      <w:lvlText w:val=""/>
      <w:lvlJc w:val="left"/>
      <w:pPr>
        <w:ind w:left="2880" w:hanging="360"/>
      </w:pPr>
      <w:rPr>
        <w:rFonts w:ascii="Symbol" w:hAnsi="Symbol" w:hint="default"/>
      </w:rPr>
    </w:lvl>
    <w:lvl w:ilvl="4" w:tplc="1E9CA00A" w:tentative="1">
      <w:start w:val="1"/>
      <w:numFmt w:val="bullet"/>
      <w:lvlText w:val="o"/>
      <w:lvlJc w:val="left"/>
      <w:pPr>
        <w:ind w:left="3600" w:hanging="360"/>
      </w:pPr>
      <w:rPr>
        <w:rFonts w:ascii="Courier New" w:hAnsi="Courier New" w:cs="Courier New" w:hint="default"/>
      </w:rPr>
    </w:lvl>
    <w:lvl w:ilvl="5" w:tplc="4AB42B7A" w:tentative="1">
      <w:start w:val="1"/>
      <w:numFmt w:val="bullet"/>
      <w:lvlText w:val=""/>
      <w:lvlJc w:val="left"/>
      <w:pPr>
        <w:ind w:left="4320" w:hanging="360"/>
      </w:pPr>
      <w:rPr>
        <w:rFonts w:ascii="Wingdings" w:hAnsi="Wingdings" w:hint="default"/>
      </w:rPr>
    </w:lvl>
    <w:lvl w:ilvl="6" w:tplc="47B8F3E6" w:tentative="1">
      <w:start w:val="1"/>
      <w:numFmt w:val="bullet"/>
      <w:lvlText w:val=""/>
      <w:lvlJc w:val="left"/>
      <w:pPr>
        <w:ind w:left="5040" w:hanging="360"/>
      </w:pPr>
      <w:rPr>
        <w:rFonts w:ascii="Symbol" w:hAnsi="Symbol" w:hint="default"/>
      </w:rPr>
    </w:lvl>
    <w:lvl w:ilvl="7" w:tplc="7E06235A" w:tentative="1">
      <w:start w:val="1"/>
      <w:numFmt w:val="bullet"/>
      <w:lvlText w:val="o"/>
      <w:lvlJc w:val="left"/>
      <w:pPr>
        <w:ind w:left="5760" w:hanging="360"/>
      </w:pPr>
      <w:rPr>
        <w:rFonts w:ascii="Courier New" w:hAnsi="Courier New" w:cs="Courier New" w:hint="default"/>
      </w:rPr>
    </w:lvl>
    <w:lvl w:ilvl="8" w:tplc="97BEEB1C" w:tentative="1">
      <w:start w:val="1"/>
      <w:numFmt w:val="bullet"/>
      <w:lvlText w:val=""/>
      <w:lvlJc w:val="left"/>
      <w:pPr>
        <w:ind w:left="6480" w:hanging="360"/>
      </w:pPr>
      <w:rPr>
        <w:rFonts w:ascii="Wingdings" w:hAnsi="Wingdings" w:hint="default"/>
      </w:rPr>
    </w:lvl>
  </w:abstractNum>
  <w:abstractNum w:abstractNumId="49" w15:restartNumberingAfterBreak="0">
    <w:nsid w:val="1D05090C"/>
    <w:multiLevelType w:val="hybridMultilevel"/>
    <w:tmpl w:val="A78EA0FE"/>
    <w:lvl w:ilvl="0" w:tplc="32B6C4F8">
      <w:start w:val="1"/>
      <w:numFmt w:val="bullet"/>
      <w:lvlText w:val=""/>
      <w:lvlJc w:val="left"/>
      <w:pPr>
        <w:ind w:left="720" w:hanging="360"/>
      </w:pPr>
      <w:rPr>
        <w:rFonts w:ascii="Symbol" w:hAnsi="Symbol" w:hint="default"/>
      </w:rPr>
    </w:lvl>
    <w:lvl w:ilvl="1" w:tplc="DB5E3AB2" w:tentative="1">
      <w:start w:val="1"/>
      <w:numFmt w:val="bullet"/>
      <w:lvlText w:val="o"/>
      <w:lvlJc w:val="left"/>
      <w:pPr>
        <w:ind w:left="1440" w:hanging="360"/>
      </w:pPr>
      <w:rPr>
        <w:rFonts w:ascii="Courier New" w:hAnsi="Courier New" w:cs="Courier New" w:hint="default"/>
      </w:rPr>
    </w:lvl>
    <w:lvl w:ilvl="2" w:tplc="43464CAE" w:tentative="1">
      <w:start w:val="1"/>
      <w:numFmt w:val="bullet"/>
      <w:lvlText w:val=""/>
      <w:lvlJc w:val="left"/>
      <w:pPr>
        <w:ind w:left="2160" w:hanging="360"/>
      </w:pPr>
      <w:rPr>
        <w:rFonts w:ascii="Wingdings" w:hAnsi="Wingdings" w:hint="default"/>
      </w:rPr>
    </w:lvl>
    <w:lvl w:ilvl="3" w:tplc="132E1170" w:tentative="1">
      <w:start w:val="1"/>
      <w:numFmt w:val="bullet"/>
      <w:lvlText w:val=""/>
      <w:lvlJc w:val="left"/>
      <w:pPr>
        <w:ind w:left="2880" w:hanging="360"/>
      </w:pPr>
      <w:rPr>
        <w:rFonts w:ascii="Symbol" w:hAnsi="Symbol" w:hint="default"/>
      </w:rPr>
    </w:lvl>
    <w:lvl w:ilvl="4" w:tplc="60F04AC8" w:tentative="1">
      <w:start w:val="1"/>
      <w:numFmt w:val="bullet"/>
      <w:lvlText w:val="o"/>
      <w:lvlJc w:val="left"/>
      <w:pPr>
        <w:ind w:left="3600" w:hanging="360"/>
      </w:pPr>
      <w:rPr>
        <w:rFonts w:ascii="Courier New" w:hAnsi="Courier New" w:cs="Courier New" w:hint="default"/>
      </w:rPr>
    </w:lvl>
    <w:lvl w:ilvl="5" w:tplc="4CDACFE6" w:tentative="1">
      <w:start w:val="1"/>
      <w:numFmt w:val="bullet"/>
      <w:lvlText w:val=""/>
      <w:lvlJc w:val="left"/>
      <w:pPr>
        <w:ind w:left="4320" w:hanging="360"/>
      </w:pPr>
      <w:rPr>
        <w:rFonts w:ascii="Wingdings" w:hAnsi="Wingdings" w:hint="default"/>
      </w:rPr>
    </w:lvl>
    <w:lvl w:ilvl="6" w:tplc="5F2206B6" w:tentative="1">
      <w:start w:val="1"/>
      <w:numFmt w:val="bullet"/>
      <w:lvlText w:val=""/>
      <w:lvlJc w:val="left"/>
      <w:pPr>
        <w:ind w:left="5040" w:hanging="360"/>
      </w:pPr>
      <w:rPr>
        <w:rFonts w:ascii="Symbol" w:hAnsi="Symbol" w:hint="default"/>
      </w:rPr>
    </w:lvl>
    <w:lvl w:ilvl="7" w:tplc="BF6E93AE" w:tentative="1">
      <w:start w:val="1"/>
      <w:numFmt w:val="bullet"/>
      <w:lvlText w:val="o"/>
      <w:lvlJc w:val="left"/>
      <w:pPr>
        <w:ind w:left="5760" w:hanging="360"/>
      </w:pPr>
      <w:rPr>
        <w:rFonts w:ascii="Courier New" w:hAnsi="Courier New" w:cs="Courier New" w:hint="default"/>
      </w:rPr>
    </w:lvl>
    <w:lvl w:ilvl="8" w:tplc="1E921444" w:tentative="1">
      <w:start w:val="1"/>
      <w:numFmt w:val="bullet"/>
      <w:lvlText w:val=""/>
      <w:lvlJc w:val="left"/>
      <w:pPr>
        <w:ind w:left="6480" w:hanging="360"/>
      </w:pPr>
      <w:rPr>
        <w:rFonts w:ascii="Wingdings" w:hAnsi="Wingdings" w:hint="default"/>
      </w:rPr>
    </w:lvl>
  </w:abstractNum>
  <w:abstractNum w:abstractNumId="50" w15:restartNumberingAfterBreak="0">
    <w:nsid w:val="1D421D13"/>
    <w:multiLevelType w:val="hybridMultilevel"/>
    <w:tmpl w:val="BD225A7E"/>
    <w:lvl w:ilvl="0" w:tplc="A0C893E0">
      <w:start w:val="1"/>
      <w:numFmt w:val="decimal"/>
      <w:lvlText w:val="%1."/>
      <w:lvlJc w:val="left"/>
      <w:pPr>
        <w:ind w:left="720" w:hanging="360"/>
      </w:pPr>
    </w:lvl>
    <w:lvl w:ilvl="1" w:tplc="8368D1DC" w:tentative="1">
      <w:start w:val="1"/>
      <w:numFmt w:val="lowerLetter"/>
      <w:lvlText w:val="%2."/>
      <w:lvlJc w:val="left"/>
      <w:pPr>
        <w:ind w:left="1440" w:hanging="360"/>
      </w:pPr>
    </w:lvl>
    <w:lvl w:ilvl="2" w:tplc="938E58C0" w:tentative="1">
      <w:start w:val="1"/>
      <w:numFmt w:val="lowerRoman"/>
      <w:lvlText w:val="%3."/>
      <w:lvlJc w:val="right"/>
      <w:pPr>
        <w:ind w:left="2160" w:hanging="180"/>
      </w:pPr>
    </w:lvl>
    <w:lvl w:ilvl="3" w:tplc="34C4BDAA" w:tentative="1">
      <w:start w:val="1"/>
      <w:numFmt w:val="decimal"/>
      <w:lvlText w:val="%4."/>
      <w:lvlJc w:val="left"/>
      <w:pPr>
        <w:ind w:left="2880" w:hanging="360"/>
      </w:pPr>
    </w:lvl>
    <w:lvl w:ilvl="4" w:tplc="A7DE85C0" w:tentative="1">
      <w:start w:val="1"/>
      <w:numFmt w:val="lowerLetter"/>
      <w:lvlText w:val="%5."/>
      <w:lvlJc w:val="left"/>
      <w:pPr>
        <w:ind w:left="3600" w:hanging="360"/>
      </w:pPr>
    </w:lvl>
    <w:lvl w:ilvl="5" w:tplc="BD0C2C9C" w:tentative="1">
      <w:start w:val="1"/>
      <w:numFmt w:val="lowerRoman"/>
      <w:lvlText w:val="%6."/>
      <w:lvlJc w:val="right"/>
      <w:pPr>
        <w:ind w:left="4320" w:hanging="180"/>
      </w:pPr>
    </w:lvl>
    <w:lvl w:ilvl="6" w:tplc="B470A04E" w:tentative="1">
      <w:start w:val="1"/>
      <w:numFmt w:val="decimal"/>
      <w:lvlText w:val="%7."/>
      <w:lvlJc w:val="left"/>
      <w:pPr>
        <w:ind w:left="5040" w:hanging="360"/>
      </w:pPr>
    </w:lvl>
    <w:lvl w:ilvl="7" w:tplc="73003B20" w:tentative="1">
      <w:start w:val="1"/>
      <w:numFmt w:val="lowerLetter"/>
      <w:lvlText w:val="%8."/>
      <w:lvlJc w:val="left"/>
      <w:pPr>
        <w:ind w:left="5760" w:hanging="360"/>
      </w:pPr>
    </w:lvl>
    <w:lvl w:ilvl="8" w:tplc="C040DBC2" w:tentative="1">
      <w:start w:val="1"/>
      <w:numFmt w:val="lowerRoman"/>
      <w:lvlText w:val="%9."/>
      <w:lvlJc w:val="right"/>
      <w:pPr>
        <w:ind w:left="6480" w:hanging="180"/>
      </w:pPr>
    </w:lvl>
  </w:abstractNum>
  <w:abstractNum w:abstractNumId="51" w15:restartNumberingAfterBreak="0">
    <w:nsid w:val="1F2638B5"/>
    <w:multiLevelType w:val="hybridMultilevel"/>
    <w:tmpl w:val="56740A6A"/>
    <w:lvl w:ilvl="0" w:tplc="E1A06394">
      <w:start w:val="1"/>
      <w:numFmt w:val="bullet"/>
      <w:lvlText w:val=""/>
      <w:lvlJc w:val="left"/>
      <w:pPr>
        <w:ind w:left="720" w:hanging="360"/>
      </w:pPr>
      <w:rPr>
        <w:rFonts w:ascii="Symbol" w:hAnsi="Symbol" w:hint="default"/>
      </w:rPr>
    </w:lvl>
    <w:lvl w:ilvl="1" w:tplc="AB426EE6" w:tentative="1">
      <w:start w:val="1"/>
      <w:numFmt w:val="bullet"/>
      <w:lvlText w:val="o"/>
      <w:lvlJc w:val="left"/>
      <w:pPr>
        <w:ind w:left="1440" w:hanging="360"/>
      </w:pPr>
      <w:rPr>
        <w:rFonts w:ascii="Courier New" w:hAnsi="Courier New" w:cs="Courier New" w:hint="default"/>
      </w:rPr>
    </w:lvl>
    <w:lvl w:ilvl="2" w:tplc="0FD84E54" w:tentative="1">
      <w:start w:val="1"/>
      <w:numFmt w:val="bullet"/>
      <w:lvlText w:val=""/>
      <w:lvlJc w:val="left"/>
      <w:pPr>
        <w:ind w:left="2160" w:hanging="360"/>
      </w:pPr>
      <w:rPr>
        <w:rFonts w:ascii="Wingdings" w:hAnsi="Wingdings" w:hint="default"/>
      </w:rPr>
    </w:lvl>
    <w:lvl w:ilvl="3" w:tplc="57641728" w:tentative="1">
      <w:start w:val="1"/>
      <w:numFmt w:val="bullet"/>
      <w:lvlText w:val=""/>
      <w:lvlJc w:val="left"/>
      <w:pPr>
        <w:ind w:left="2880" w:hanging="360"/>
      </w:pPr>
      <w:rPr>
        <w:rFonts w:ascii="Symbol" w:hAnsi="Symbol" w:hint="default"/>
      </w:rPr>
    </w:lvl>
    <w:lvl w:ilvl="4" w:tplc="D14AB05A" w:tentative="1">
      <w:start w:val="1"/>
      <w:numFmt w:val="bullet"/>
      <w:lvlText w:val="o"/>
      <w:lvlJc w:val="left"/>
      <w:pPr>
        <w:ind w:left="3600" w:hanging="360"/>
      </w:pPr>
      <w:rPr>
        <w:rFonts w:ascii="Courier New" w:hAnsi="Courier New" w:cs="Courier New" w:hint="default"/>
      </w:rPr>
    </w:lvl>
    <w:lvl w:ilvl="5" w:tplc="10EA606C" w:tentative="1">
      <w:start w:val="1"/>
      <w:numFmt w:val="bullet"/>
      <w:lvlText w:val=""/>
      <w:lvlJc w:val="left"/>
      <w:pPr>
        <w:ind w:left="4320" w:hanging="360"/>
      </w:pPr>
      <w:rPr>
        <w:rFonts w:ascii="Wingdings" w:hAnsi="Wingdings" w:hint="default"/>
      </w:rPr>
    </w:lvl>
    <w:lvl w:ilvl="6" w:tplc="704465FA" w:tentative="1">
      <w:start w:val="1"/>
      <w:numFmt w:val="bullet"/>
      <w:lvlText w:val=""/>
      <w:lvlJc w:val="left"/>
      <w:pPr>
        <w:ind w:left="5040" w:hanging="360"/>
      </w:pPr>
      <w:rPr>
        <w:rFonts w:ascii="Symbol" w:hAnsi="Symbol" w:hint="default"/>
      </w:rPr>
    </w:lvl>
    <w:lvl w:ilvl="7" w:tplc="96802DAC" w:tentative="1">
      <w:start w:val="1"/>
      <w:numFmt w:val="bullet"/>
      <w:lvlText w:val="o"/>
      <w:lvlJc w:val="left"/>
      <w:pPr>
        <w:ind w:left="5760" w:hanging="360"/>
      </w:pPr>
      <w:rPr>
        <w:rFonts w:ascii="Courier New" w:hAnsi="Courier New" w:cs="Courier New" w:hint="default"/>
      </w:rPr>
    </w:lvl>
    <w:lvl w:ilvl="8" w:tplc="69FEA04A" w:tentative="1">
      <w:start w:val="1"/>
      <w:numFmt w:val="bullet"/>
      <w:lvlText w:val=""/>
      <w:lvlJc w:val="left"/>
      <w:pPr>
        <w:ind w:left="6480" w:hanging="360"/>
      </w:pPr>
      <w:rPr>
        <w:rFonts w:ascii="Wingdings" w:hAnsi="Wingdings" w:hint="default"/>
      </w:rPr>
    </w:lvl>
  </w:abstractNum>
  <w:abstractNum w:abstractNumId="52" w15:restartNumberingAfterBreak="0">
    <w:nsid w:val="20907638"/>
    <w:multiLevelType w:val="multilevel"/>
    <w:tmpl w:val="383A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1AB445B"/>
    <w:multiLevelType w:val="hybridMultilevel"/>
    <w:tmpl w:val="AD4CC012"/>
    <w:lvl w:ilvl="0" w:tplc="7F5A46A8">
      <w:start w:val="1"/>
      <w:numFmt w:val="bullet"/>
      <w:lvlText w:val=""/>
      <w:lvlJc w:val="left"/>
      <w:pPr>
        <w:ind w:left="720" w:hanging="360"/>
      </w:pPr>
      <w:rPr>
        <w:rFonts w:ascii="Symbol" w:hAnsi="Symbol" w:hint="default"/>
      </w:rPr>
    </w:lvl>
    <w:lvl w:ilvl="1" w:tplc="26F60448">
      <w:start w:val="6"/>
      <w:numFmt w:val="bullet"/>
      <w:lvlText w:val="•"/>
      <w:lvlJc w:val="left"/>
      <w:pPr>
        <w:ind w:left="1800" w:hanging="720"/>
      </w:pPr>
      <w:rPr>
        <w:rFonts w:ascii="Palatino Linotype" w:eastAsiaTheme="minorEastAsia" w:hAnsi="Palatino Linotype" w:cstheme="minorBidi" w:hint="default"/>
      </w:rPr>
    </w:lvl>
    <w:lvl w:ilvl="2" w:tplc="81503922" w:tentative="1">
      <w:start w:val="1"/>
      <w:numFmt w:val="bullet"/>
      <w:lvlText w:val=""/>
      <w:lvlJc w:val="left"/>
      <w:pPr>
        <w:ind w:left="2160" w:hanging="360"/>
      </w:pPr>
      <w:rPr>
        <w:rFonts w:ascii="Wingdings" w:hAnsi="Wingdings" w:hint="default"/>
      </w:rPr>
    </w:lvl>
    <w:lvl w:ilvl="3" w:tplc="244AA1C6" w:tentative="1">
      <w:start w:val="1"/>
      <w:numFmt w:val="bullet"/>
      <w:lvlText w:val=""/>
      <w:lvlJc w:val="left"/>
      <w:pPr>
        <w:ind w:left="2880" w:hanging="360"/>
      </w:pPr>
      <w:rPr>
        <w:rFonts w:ascii="Symbol" w:hAnsi="Symbol" w:hint="default"/>
      </w:rPr>
    </w:lvl>
    <w:lvl w:ilvl="4" w:tplc="AF5A92A6" w:tentative="1">
      <w:start w:val="1"/>
      <w:numFmt w:val="bullet"/>
      <w:lvlText w:val="o"/>
      <w:lvlJc w:val="left"/>
      <w:pPr>
        <w:ind w:left="3600" w:hanging="360"/>
      </w:pPr>
      <w:rPr>
        <w:rFonts w:ascii="Courier New" w:hAnsi="Courier New" w:cs="Courier New" w:hint="default"/>
      </w:rPr>
    </w:lvl>
    <w:lvl w:ilvl="5" w:tplc="677451C6" w:tentative="1">
      <w:start w:val="1"/>
      <w:numFmt w:val="bullet"/>
      <w:lvlText w:val=""/>
      <w:lvlJc w:val="left"/>
      <w:pPr>
        <w:ind w:left="4320" w:hanging="360"/>
      </w:pPr>
      <w:rPr>
        <w:rFonts w:ascii="Wingdings" w:hAnsi="Wingdings" w:hint="default"/>
      </w:rPr>
    </w:lvl>
    <w:lvl w:ilvl="6" w:tplc="6D52470A" w:tentative="1">
      <w:start w:val="1"/>
      <w:numFmt w:val="bullet"/>
      <w:lvlText w:val=""/>
      <w:lvlJc w:val="left"/>
      <w:pPr>
        <w:ind w:left="5040" w:hanging="360"/>
      </w:pPr>
      <w:rPr>
        <w:rFonts w:ascii="Symbol" w:hAnsi="Symbol" w:hint="default"/>
      </w:rPr>
    </w:lvl>
    <w:lvl w:ilvl="7" w:tplc="9EB65DAA" w:tentative="1">
      <w:start w:val="1"/>
      <w:numFmt w:val="bullet"/>
      <w:lvlText w:val="o"/>
      <w:lvlJc w:val="left"/>
      <w:pPr>
        <w:ind w:left="5760" w:hanging="360"/>
      </w:pPr>
      <w:rPr>
        <w:rFonts w:ascii="Courier New" w:hAnsi="Courier New" w:cs="Courier New" w:hint="default"/>
      </w:rPr>
    </w:lvl>
    <w:lvl w:ilvl="8" w:tplc="9AC04F8A" w:tentative="1">
      <w:start w:val="1"/>
      <w:numFmt w:val="bullet"/>
      <w:lvlText w:val=""/>
      <w:lvlJc w:val="left"/>
      <w:pPr>
        <w:ind w:left="6480" w:hanging="360"/>
      </w:pPr>
      <w:rPr>
        <w:rFonts w:ascii="Wingdings" w:hAnsi="Wingdings" w:hint="default"/>
      </w:rPr>
    </w:lvl>
  </w:abstractNum>
  <w:abstractNum w:abstractNumId="54" w15:restartNumberingAfterBreak="0">
    <w:nsid w:val="21BD1062"/>
    <w:multiLevelType w:val="hybridMultilevel"/>
    <w:tmpl w:val="78165ACE"/>
    <w:lvl w:ilvl="0" w:tplc="A10482A8">
      <w:start w:val="1"/>
      <w:numFmt w:val="decimal"/>
      <w:lvlText w:val="%1."/>
      <w:lvlJc w:val="left"/>
      <w:pPr>
        <w:ind w:left="720" w:hanging="360"/>
      </w:pPr>
    </w:lvl>
    <w:lvl w:ilvl="1" w:tplc="F3A225B8">
      <w:start w:val="1"/>
      <w:numFmt w:val="lowerLetter"/>
      <w:lvlText w:val="%2."/>
      <w:lvlJc w:val="left"/>
      <w:pPr>
        <w:ind w:left="1440" w:hanging="360"/>
      </w:pPr>
    </w:lvl>
    <w:lvl w:ilvl="2" w:tplc="5BF651D2">
      <w:start w:val="1"/>
      <w:numFmt w:val="lowerRoman"/>
      <w:lvlText w:val="%3."/>
      <w:lvlJc w:val="right"/>
      <w:pPr>
        <w:ind w:left="2160" w:hanging="180"/>
      </w:pPr>
    </w:lvl>
    <w:lvl w:ilvl="3" w:tplc="46A81E60">
      <w:start w:val="1"/>
      <w:numFmt w:val="lowerLetter"/>
      <w:lvlText w:val="%4."/>
      <w:lvlJc w:val="left"/>
      <w:pPr>
        <w:ind w:left="3060" w:hanging="360"/>
      </w:pPr>
      <w:rPr>
        <w:rFonts w:ascii="Times New Roman" w:hAnsi="Times New Roman" w:cs="Times New Roman" w:hint="default"/>
        <w:b/>
        <w:bCs/>
        <w:i w:val="0"/>
        <w:color w:val="auto"/>
      </w:rPr>
    </w:lvl>
    <w:lvl w:ilvl="4" w:tplc="D0888670">
      <w:start w:val="1"/>
      <w:numFmt w:val="lowerLetter"/>
      <w:lvlText w:val="%5."/>
      <w:lvlJc w:val="left"/>
      <w:pPr>
        <w:ind w:left="3600" w:hanging="360"/>
      </w:pPr>
      <w:rPr>
        <w:rFonts w:hint="default"/>
        <w:b/>
        <w:i w:val="0"/>
        <w:u w:color="000000"/>
      </w:rPr>
    </w:lvl>
    <w:lvl w:ilvl="5" w:tplc="11740A9C">
      <w:start w:val="1"/>
      <w:numFmt w:val="lowerRoman"/>
      <w:lvlText w:val="%6."/>
      <w:lvlJc w:val="right"/>
      <w:pPr>
        <w:ind w:left="4320" w:hanging="180"/>
      </w:pPr>
    </w:lvl>
    <w:lvl w:ilvl="6" w:tplc="7A30FEE0" w:tentative="1">
      <w:start w:val="1"/>
      <w:numFmt w:val="decimal"/>
      <w:lvlText w:val="%7."/>
      <w:lvlJc w:val="left"/>
      <w:pPr>
        <w:ind w:left="5040" w:hanging="360"/>
      </w:pPr>
    </w:lvl>
    <w:lvl w:ilvl="7" w:tplc="70C4825A" w:tentative="1">
      <w:start w:val="1"/>
      <w:numFmt w:val="lowerLetter"/>
      <w:lvlText w:val="%8."/>
      <w:lvlJc w:val="left"/>
      <w:pPr>
        <w:ind w:left="5760" w:hanging="360"/>
      </w:pPr>
    </w:lvl>
    <w:lvl w:ilvl="8" w:tplc="51B4CF8A" w:tentative="1">
      <w:start w:val="1"/>
      <w:numFmt w:val="lowerRoman"/>
      <w:lvlText w:val="%9."/>
      <w:lvlJc w:val="right"/>
      <w:pPr>
        <w:ind w:left="6480" w:hanging="180"/>
      </w:pPr>
    </w:lvl>
  </w:abstractNum>
  <w:abstractNum w:abstractNumId="55" w15:restartNumberingAfterBreak="0">
    <w:nsid w:val="2261B3F6"/>
    <w:multiLevelType w:val="hybridMultilevel"/>
    <w:tmpl w:val="FFFFFFFF"/>
    <w:lvl w:ilvl="0" w:tplc="E4EA6990">
      <w:start w:val="1"/>
      <w:numFmt w:val="bullet"/>
      <w:lvlText w:val=""/>
      <w:lvlJc w:val="left"/>
      <w:pPr>
        <w:ind w:left="720" w:hanging="360"/>
      </w:pPr>
      <w:rPr>
        <w:rFonts w:ascii="Symbol" w:hAnsi="Symbol" w:hint="default"/>
      </w:rPr>
    </w:lvl>
    <w:lvl w:ilvl="1" w:tplc="51E88A18">
      <w:start w:val="1"/>
      <w:numFmt w:val="bullet"/>
      <w:lvlText w:val="o"/>
      <w:lvlJc w:val="left"/>
      <w:pPr>
        <w:ind w:left="1440" w:hanging="360"/>
      </w:pPr>
      <w:rPr>
        <w:rFonts w:ascii="Courier New" w:hAnsi="Courier New" w:hint="default"/>
      </w:rPr>
    </w:lvl>
    <w:lvl w:ilvl="2" w:tplc="4D923AA8">
      <w:start w:val="1"/>
      <w:numFmt w:val="bullet"/>
      <w:lvlText w:val=""/>
      <w:lvlJc w:val="left"/>
      <w:pPr>
        <w:ind w:left="2160" w:hanging="360"/>
      </w:pPr>
      <w:rPr>
        <w:rFonts w:ascii="Wingdings" w:hAnsi="Wingdings" w:hint="default"/>
      </w:rPr>
    </w:lvl>
    <w:lvl w:ilvl="3" w:tplc="930CD890">
      <w:start w:val="1"/>
      <w:numFmt w:val="bullet"/>
      <w:lvlText w:val=""/>
      <w:lvlJc w:val="left"/>
      <w:pPr>
        <w:ind w:left="2880" w:hanging="360"/>
      </w:pPr>
      <w:rPr>
        <w:rFonts w:ascii="Symbol" w:hAnsi="Symbol" w:hint="default"/>
      </w:rPr>
    </w:lvl>
    <w:lvl w:ilvl="4" w:tplc="CAC45A5A">
      <w:start w:val="1"/>
      <w:numFmt w:val="bullet"/>
      <w:lvlText w:val="o"/>
      <w:lvlJc w:val="left"/>
      <w:pPr>
        <w:ind w:left="3600" w:hanging="360"/>
      </w:pPr>
      <w:rPr>
        <w:rFonts w:ascii="Courier New" w:hAnsi="Courier New" w:hint="default"/>
      </w:rPr>
    </w:lvl>
    <w:lvl w:ilvl="5" w:tplc="A524C576">
      <w:start w:val="1"/>
      <w:numFmt w:val="bullet"/>
      <w:lvlText w:val=""/>
      <w:lvlJc w:val="left"/>
      <w:pPr>
        <w:ind w:left="4320" w:hanging="360"/>
      </w:pPr>
      <w:rPr>
        <w:rFonts w:ascii="Wingdings" w:hAnsi="Wingdings" w:hint="default"/>
      </w:rPr>
    </w:lvl>
    <w:lvl w:ilvl="6" w:tplc="E180A3B8">
      <w:start w:val="1"/>
      <w:numFmt w:val="bullet"/>
      <w:lvlText w:val=""/>
      <w:lvlJc w:val="left"/>
      <w:pPr>
        <w:ind w:left="5040" w:hanging="360"/>
      </w:pPr>
      <w:rPr>
        <w:rFonts w:ascii="Symbol" w:hAnsi="Symbol" w:hint="default"/>
      </w:rPr>
    </w:lvl>
    <w:lvl w:ilvl="7" w:tplc="5CDCFF5A">
      <w:start w:val="1"/>
      <w:numFmt w:val="bullet"/>
      <w:lvlText w:val="o"/>
      <w:lvlJc w:val="left"/>
      <w:pPr>
        <w:ind w:left="5760" w:hanging="360"/>
      </w:pPr>
      <w:rPr>
        <w:rFonts w:ascii="Courier New" w:hAnsi="Courier New" w:hint="default"/>
      </w:rPr>
    </w:lvl>
    <w:lvl w:ilvl="8" w:tplc="E17E5638">
      <w:start w:val="1"/>
      <w:numFmt w:val="bullet"/>
      <w:lvlText w:val=""/>
      <w:lvlJc w:val="left"/>
      <w:pPr>
        <w:ind w:left="6480" w:hanging="360"/>
      </w:pPr>
      <w:rPr>
        <w:rFonts w:ascii="Wingdings" w:hAnsi="Wingdings" w:hint="default"/>
      </w:rPr>
    </w:lvl>
  </w:abstractNum>
  <w:abstractNum w:abstractNumId="56" w15:restartNumberingAfterBreak="0">
    <w:nsid w:val="2341395B"/>
    <w:multiLevelType w:val="hybridMultilevel"/>
    <w:tmpl w:val="EE643B7A"/>
    <w:lvl w:ilvl="0" w:tplc="1A7EADD8">
      <w:start w:val="1"/>
      <w:numFmt w:val="bullet"/>
      <w:lvlText w:val=""/>
      <w:lvlJc w:val="left"/>
      <w:pPr>
        <w:ind w:left="720" w:hanging="360"/>
      </w:pPr>
      <w:rPr>
        <w:rFonts w:ascii="Symbol" w:hAnsi="Symbol" w:hint="default"/>
      </w:rPr>
    </w:lvl>
    <w:lvl w:ilvl="1" w:tplc="D19E571E" w:tentative="1">
      <w:start w:val="1"/>
      <w:numFmt w:val="bullet"/>
      <w:lvlText w:val="o"/>
      <w:lvlJc w:val="left"/>
      <w:pPr>
        <w:ind w:left="1440" w:hanging="360"/>
      </w:pPr>
      <w:rPr>
        <w:rFonts w:ascii="Courier New" w:hAnsi="Courier New" w:cs="Courier New" w:hint="default"/>
      </w:rPr>
    </w:lvl>
    <w:lvl w:ilvl="2" w:tplc="757A3A74" w:tentative="1">
      <w:start w:val="1"/>
      <w:numFmt w:val="bullet"/>
      <w:lvlText w:val=""/>
      <w:lvlJc w:val="left"/>
      <w:pPr>
        <w:ind w:left="2160" w:hanging="360"/>
      </w:pPr>
      <w:rPr>
        <w:rFonts w:ascii="Wingdings" w:hAnsi="Wingdings" w:hint="default"/>
      </w:rPr>
    </w:lvl>
    <w:lvl w:ilvl="3" w:tplc="CBA2B7EC" w:tentative="1">
      <w:start w:val="1"/>
      <w:numFmt w:val="bullet"/>
      <w:lvlText w:val=""/>
      <w:lvlJc w:val="left"/>
      <w:pPr>
        <w:ind w:left="2880" w:hanging="360"/>
      </w:pPr>
      <w:rPr>
        <w:rFonts w:ascii="Symbol" w:hAnsi="Symbol" w:hint="default"/>
      </w:rPr>
    </w:lvl>
    <w:lvl w:ilvl="4" w:tplc="7BC6EC96" w:tentative="1">
      <w:start w:val="1"/>
      <w:numFmt w:val="bullet"/>
      <w:lvlText w:val="o"/>
      <w:lvlJc w:val="left"/>
      <w:pPr>
        <w:ind w:left="3600" w:hanging="360"/>
      </w:pPr>
      <w:rPr>
        <w:rFonts w:ascii="Courier New" w:hAnsi="Courier New" w:cs="Courier New" w:hint="default"/>
      </w:rPr>
    </w:lvl>
    <w:lvl w:ilvl="5" w:tplc="E18C345E" w:tentative="1">
      <w:start w:val="1"/>
      <w:numFmt w:val="bullet"/>
      <w:lvlText w:val=""/>
      <w:lvlJc w:val="left"/>
      <w:pPr>
        <w:ind w:left="4320" w:hanging="360"/>
      </w:pPr>
      <w:rPr>
        <w:rFonts w:ascii="Wingdings" w:hAnsi="Wingdings" w:hint="default"/>
      </w:rPr>
    </w:lvl>
    <w:lvl w:ilvl="6" w:tplc="73B68A3C" w:tentative="1">
      <w:start w:val="1"/>
      <w:numFmt w:val="bullet"/>
      <w:lvlText w:val=""/>
      <w:lvlJc w:val="left"/>
      <w:pPr>
        <w:ind w:left="5040" w:hanging="360"/>
      </w:pPr>
      <w:rPr>
        <w:rFonts w:ascii="Symbol" w:hAnsi="Symbol" w:hint="default"/>
      </w:rPr>
    </w:lvl>
    <w:lvl w:ilvl="7" w:tplc="A61E5A22" w:tentative="1">
      <w:start w:val="1"/>
      <w:numFmt w:val="bullet"/>
      <w:lvlText w:val="o"/>
      <w:lvlJc w:val="left"/>
      <w:pPr>
        <w:ind w:left="5760" w:hanging="360"/>
      </w:pPr>
      <w:rPr>
        <w:rFonts w:ascii="Courier New" w:hAnsi="Courier New" w:cs="Courier New" w:hint="default"/>
      </w:rPr>
    </w:lvl>
    <w:lvl w:ilvl="8" w:tplc="442EF072" w:tentative="1">
      <w:start w:val="1"/>
      <w:numFmt w:val="bullet"/>
      <w:lvlText w:val=""/>
      <w:lvlJc w:val="left"/>
      <w:pPr>
        <w:ind w:left="6480" w:hanging="360"/>
      </w:pPr>
      <w:rPr>
        <w:rFonts w:ascii="Wingdings" w:hAnsi="Wingdings" w:hint="default"/>
      </w:rPr>
    </w:lvl>
  </w:abstractNum>
  <w:abstractNum w:abstractNumId="57" w15:restartNumberingAfterBreak="0">
    <w:nsid w:val="23A4091E"/>
    <w:multiLevelType w:val="hybridMultilevel"/>
    <w:tmpl w:val="02165BA8"/>
    <w:lvl w:ilvl="0" w:tplc="60365124">
      <w:start w:val="1"/>
      <w:numFmt w:val="bullet"/>
      <w:lvlText w:val=""/>
      <w:lvlJc w:val="left"/>
      <w:pPr>
        <w:ind w:left="720" w:hanging="360"/>
      </w:pPr>
      <w:rPr>
        <w:rFonts w:ascii="Symbol" w:hAnsi="Symbol" w:hint="default"/>
      </w:rPr>
    </w:lvl>
    <w:lvl w:ilvl="1" w:tplc="506E1E1A" w:tentative="1">
      <w:start w:val="1"/>
      <w:numFmt w:val="bullet"/>
      <w:lvlText w:val="o"/>
      <w:lvlJc w:val="left"/>
      <w:pPr>
        <w:ind w:left="1440" w:hanging="360"/>
      </w:pPr>
      <w:rPr>
        <w:rFonts w:ascii="Courier New" w:hAnsi="Courier New" w:cs="Courier New" w:hint="default"/>
      </w:rPr>
    </w:lvl>
    <w:lvl w:ilvl="2" w:tplc="2ACC25C2" w:tentative="1">
      <w:start w:val="1"/>
      <w:numFmt w:val="bullet"/>
      <w:lvlText w:val=""/>
      <w:lvlJc w:val="left"/>
      <w:pPr>
        <w:ind w:left="2160" w:hanging="360"/>
      </w:pPr>
      <w:rPr>
        <w:rFonts w:ascii="Wingdings" w:hAnsi="Wingdings" w:hint="default"/>
      </w:rPr>
    </w:lvl>
    <w:lvl w:ilvl="3" w:tplc="DF009BCA" w:tentative="1">
      <w:start w:val="1"/>
      <w:numFmt w:val="bullet"/>
      <w:lvlText w:val=""/>
      <w:lvlJc w:val="left"/>
      <w:pPr>
        <w:ind w:left="2880" w:hanging="360"/>
      </w:pPr>
      <w:rPr>
        <w:rFonts w:ascii="Symbol" w:hAnsi="Symbol" w:hint="default"/>
      </w:rPr>
    </w:lvl>
    <w:lvl w:ilvl="4" w:tplc="33FCAE16" w:tentative="1">
      <w:start w:val="1"/>
      <w:numFmt w:val="bullet"/>
      <w:lvlText w:val="o"/>
      <w:lvlJc w:val="left"/>
      <w:pPr>
        <w:ind w:left="3600" w:hanging="360"/>
      </w:pPr>
      <w:rPr>
        <w:rFonts w:ascii="Courier New" w:hAnsi="Courier New" w:cs="Courier New" w:hint="default"/>
      </w:rPr>
    </w:lvl>
    <w:lvl w:ilvl="5" w:tplc="F19EE7CA" w:tentative="1">
      <w:start w:val="1"/>
      <w:numFmt w:val="bullet"/>
      <w:lvlText w:val=""/>
      <w:lvlJc w:val="left"/>
      <w:pPr>
        <w:ind w:left="4320" w:hanging="360"/>
      </w:pPr>
      <w:rPr>
        <w:rFonts w:ascii="Wingdings" w:hAnsi="Wingdings" w:hint="default"/>
      </w:rPr>
    </w:lvl>
    <w:lvl w:ilvl="6" w:tplc="C0AE8E82" w:tentative="1">
      <w:start w:val="1"/>
      <w:numFmt w:val="bullet"/>
      <w:lvlText w:val=""/>
      <w:lvlJc w:val="left"/>
      <w:pPr>
        <w:ind w:left="5040" w:hanging="360"/>
      </w:pPr>
      <w:rPr>
        <w:rFonts w:ascii="Symbol" w:hAnsi="Symbol" w:hint="default"/>
      </w:rPr>
    </w:lvl>
    <w:lvl w:ilvl="7" w:tplc="BA76EC3C" w:tentative="1">
      <w:start w:val="1"/>
      <w:numFmt w:val="bullet"/>
      <w:lvlText w:val="o"/>
      <w:lvlJc w:val="left"/>
      <w:pPr>
        <w:ind w:left="5760" w:hanging="360"/>
      </w:pPr>
      <w:rPr>
        <w:rFonts w:ascii="Courier New" w:hAnsi="Courier New" w:cs="Courier New" w:hint="default"/>
      </w:rPr>
    </w:lvl>
    <w:lvl w:ilvl="8" w:tplc="6B2ACBC6" w:tentative="1">
      <w:start w:val="1"/>
      <w:numFmt w:val="bullet"/>
      <w:lvlText w:val=""/>
      <w:lvlJc w:val="left"/>
      <w:pPr>
        <w:ind w:left="6480" w:hanging="360"/>
      </w:pPr>
      <w:rPr>
        <w:rFonts w:ascii="Wingdings" w:hAnsi="Wingdings" w:hint="default"/>
      </w:rPr>
    </w:lvl>
  </w:abstractNum>
  <w:abstractNum w:abstractNumId="58" w15:restartNumberingAfterBreak="0">
    <w:nsid w:val="243D6AB7"/>
    <w:multiLevelType w:val="multilevel"/>
    <w:tmpl w:val="72D8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4AC0702"/>
    <w:multiLevelType w:val="hybridMultilevel"/>
    <w:tmpl w:val="F48893A4"/>
    <w:lvl w:ilvl="0" w:tplc="1CB6FCEE">
      <w:start w:val="1"/>
      <w:numFmt w:val="decimal"/>
      <w:lvlText w:val="%1."/>
      <w:lvlJc w:val="left"/>
      <w:pPr>
        <w:ind w:left="720" w:hanging="360"/>
      </w:pPr>
    </w:lvl>
    <w:lvl w:ilvl="1" w:tplc="DDA6BD82" w:tentative="1">
      <w:start w:val="1"/>
      <w:numFmt w:val="lowerLetter"/>
      <w:lvlText w:val="%2."/>
      <w:lvlJc w:val="left"/>
      <w:pPr>
        <w:ind w:left="1440" w:hanging="360"/>
      </w:pPr>
    </w:lvl>
    <w:lvl w:ilvl="2" w:tplc="A448E78E" w:tentative="1">
      <w:start w:val="1"/>
      <w:numFmt w:val="lowerRoman"/>
      <w:lvlText w:val="%3."/>
      <w:lvlJc w:val="right"/>
      <w:pPr>
        <w:ind w:left="2160" w:hanging="180"/>
      </w:pPr>
    </w:lvl>
    <w:lvl w:ilvl="3" w:tplc="EC6EB7DE" w:tentative="1">
      <w:start w:val="1"/>
      <w:numFmt w:val="decimal"/>
      <w:lvlText w:val="%4."/>
      <w:lvlJc w:val="left"/>
      <w:pPr>
        <w:ind w:left="2880" w:hanging="360"/>
      </w:pPr>
    </w:lvl>
    <w:lvl w:ilvl="4" w:tplc="68587F32" w:tentative="1">
      <w:start w:val="1"/>
      <w:numFmt w:val="lowerLetter"/>
      <w:lvlText w:val="%5."/>
      <w:lvlJc w:val="left"/>
      <w:pPr>
        <w:ind w:left="3600" w:hanging="360"/>
      </w:pPr>
    </w:lvl>
    <w:lvl w:ilvl="5" w:tplc="1B6ECB66" w:tentative="1">
      <w:start w:val="1"/>
      <w:numFmt w:val="lowerRoman"/>
      <w:lvlText w:val="%6."/>
      <w:lvlJc w:val="right"/>
      <w:pPr>
        <w:ind w:left="4320" w:hanging="180"/>
      </w:pPr>
    </w:lvl>
    <w:lvl w:ilvl="6" w:tplc="A82290A2" w:tentative="1">
      <w:start w:val="1"/>
      <w:numFmt w:val="decimal"/>
      <w:lvlText w:val="%7."/>
      <w:lvlJc w:val="left"/>
      <w:pPr>
        <w:ind w:left="5040" w:hanging="360"/>
      </w:pPr>
    </w:lvl>
    <w:lvl w:ilvl="7" w:tplc="00F03386" w:tentative="1">
      <w:start w:val="1"/>
      <w:numFmt w:val="lowerLetter"/>
      <w:lvlText w:val="%8."/>
      <w:lvlJc w:val="left"/>
      <w:pPr>
        <w:ind w:left="5760" w:hanging="360"/>
      </w:pPr>
    </w:lvl>
    <w:lvl w:ilvl="8" w:tplc="1AA46262" w:tentative="1">
      <w:start w:val="1"/>
      <w:numFmt w:val="lowerRoman"/>
      <w:lvlText w:val="%9."/>
      <w:lvlJc w:val="right"/>
      <w:pPr>
        <w:ind w:left="6480" w:hanging="180"/>
      </w:pPr>
    </w:lvl>
  </w:abstractNum>
  <w:abstractNum w:abstractNumId="60" w15:restartNumberingAfterBreak="0">
    <w:nsid w:val="251142B4"/>
    <w:multiLevelType w:val="hybridMultilevel"/>
    <w:tmpl w:val="7F8A576E"/>
    <w:lvl w:ilvl="0" w:tplc="EE2E0C2C">
      <w:start w:val="1"/>
      <w:numFmt w:val="bullet"/>
      <w:lvlText w:val=""/>
      <w:lvlJc w:val="left"/>
      <w:pPr>
        <w:ind w:left="360" w:hanging="360"/>
      </w:pPr>
      <w:rPr>
        <w:rFonts w:ascii="Symbol" w:hAnsi="Symbol" w:hint="default"/>
      </w:rPr>
    </w:lvl>
    <w:lvl w:ilvl="1" w:tplc="56800448" w:tentative="1">
      <w:start w:val="1"/>
      <w:numFmt w:val="bullet"/>
      <w:lvlText w:val="o"/>
      <w:lvlJc w:val="left"/>
      <w:pPr>
        <w:ind w:left="1080" w:hanging="360"/>
      </w:pPr>
      <w:rPr>
        <w:rFonts w:ascii="Courier New" w:hAnsi="Courier New" w:cs="Courier New" w:hint="default"/>
      </w:rPr>
    </w:lvl>
    <w:lvl w:ilvl="2" w:tplc="7E643CBC" w:tentative="1">
      <w:start w:val="1"/>
      <w:numFmt w:val="bullet"/>
      <w:lvlText w:val=""/>
      <w:lvlJc w:val="left"/>
      <w:pPr>
        <w:ind w:left="1800" w:hanging="360"/>
      </w:pPr>
      <w:rPr>
        <w:rFonts w:ascii="Wingdings" w:hAnsi="Wingdings" w:hint="default"/>
      </w:rPr>
    </w:lvl>
    <w:lvl w:ilvl="3" w:tplc="8B407B4A" w:tentative="1">
      <w:start w:val="1"/>
      <w:numFmt w:val="bullet"/>
      <w:lvlText w:val=""/>
      <w:lvlJc w:val="left"/>
      <w:pPr>
        <w:ind w:left="2520" w:hanging="360"/>
      </w:pPr>
      <w:rPr>
        <w:rFonts w:ascii="Symbol" w:hAnsi="Symbol" w:hint="default"/>
      </w:rPr>
    </w:lvl>
    <w:lvl w:ilvl="4" w:tplc="5A2830A0" w:tentative="1">
      <w:start w:val="1"/>
      <w:numFmt w:val="bullet"/>
      <w:lvlText w:val="o"/>
      <w:lvlJc w:val="left"/>
      <w:pPr>
        <w:ind w:left="3240" w:hanging="360"/>
      </w:pPr>
      <w:rPr>
        <w:rFonts w:ascii="Courier New" w:hAnsi="Courier New" w:cs="Courier New" w:hint="default"/>
      </w:rPr>
    </w:lvl>
    <w:lvl w:ilvl="5" w:tplc="D4101672" w:tentative="1">
      <w:start w:val="1"/>
      <w:numFmt w:val="bullet"/>
      <w:lvlText w:val=""/>
      <w:lvlJc w:val="left"/>
      <w:pPr>
        <w:ind w:left="3960" w:hanging="360"/>
      </w:pPr>
      <w:rPr>
        <w:rFonts w:ascii="Wingdings" w:hAnsi="Wingdings" w:hint="default"/>
      </w:rPr>
    </w:lvl>
    <w:lvl w:ilvl="6" w:tplc="76F86792" w:tentative="1">
      <w:start w:val="1"/>
      <w:numFmt w:val="bullet"/>
      <w:lvlText w:val=""/>
      <w:lvlJc w:val="left"/>
      <w:pPr>
        <w:ind w:left="4680" w:hanging="360"/>
      </w:pPr>
      <w:rPr>
        <w:rFonts w:ascii="Symbol" w:hAnsi="Symbol" w:hint="default"/>
      </w:rPr>
    </w:lvl>
    <w:lvl w:ilvl="7" w:tplc="DF72A62C" w:tentative="1">
      <w:start w:val="1"/>
      <w:numFmt w:val="bullet"/>
      <w:lvlText w:val="o"/>
      <w:lvlJc w:val="left"/>
      <w:pPr>
        <w:ind w:left="5400" w:hanging="360"/>
      </w:pPr>
      <w:rPr>
        <w:rFonts w:ascii="Courier New" w:hAnsi="Courier New" w:cs="Courier New" w:hint="default"/>
      </w:rPr>
    </w:lvl>
    <w:lvl w:ilvl="8" w:tplc="7870EC90" w:tentative="1">
      <w:start w:val="1"/>
      <w:numFmt w:val="bullet"/>
      <w:lvlText w:val=""/>
      <w:lvlJc w:val="left"/>
      <w:pPr>
        <w:ind w:left="6120" w:hanging="360"/>
      </w:pPr>
      <w:rPr>
        <w:rFonts w:ascii="Wingdings" w:hAnsi="Wingdings" w:hint="default"/>
      </w:rPr>
    </w:lvl>
  </w:abstractNum>
  <w:abstractNum w:abstractNumId="61" w15:restartNumberingAfterBreak="0">
    <w:nsid w:val="25F679D3"/>
    <w:multiLevelType w:val="hybridMultilevel"/>
    <w:tmpl w:val="B31852DC"/>
    <w:lvl w:ilvl="0" w:tplc="24BA6F88">
      <w:start w:val="1"/>
      <w:numFmt w:val="bullet"/>
      <w:lvlText w:val=""/>
      <w:lvlJc w:val="left"/>
      <w:pPr>
        <w:ind w:left="720" w:hanging="360"/>
      </w:pPr>
      <w:rPr>
        <w:rFonts w:ascii="Symbol" w:hAnsi="Symbol" w:hint="default"/>
      </w:rPr>
    </w:lvl>
    <w:lvl w:ilvl="1" w:tplc="2268563A" w:tentative="1">
      <w:start w:val="1"/>
      <w:numFmt w:val="bullet"/>
      <w:lvlText w:val="o"/>
      <w:lvlJc w:val="left"/>
      <w:pPr>
        <w:ind w:left="1440" w:hanging="360"/>
      </w:pPr>
      <w:rPr>
        <w:rFonts w:ascii="Courier New" w:hAnsi="Courier New" w:cs="Courier New" w:hint="default"/>
      </w:rPr>
    </w:lvl>
    <w:lvl w:ilvl="2" w:tplc="8746FD94" w:tentative="1">
      <w:start w:val="1"/>
      <w:numFmt w:val="bullet"/>
      <w:lvlText w:val=""/>
      <w:lvlJc w:val="left"/>
      <w:pPr>
        <w:ind w:left="2160" w:hanging="360"/>
      </w:pPr>
      <w:rPr>
        <w:rFonts w:ascii="Wingdings" w:hAnsi="Wingdings" w:hint="default"/>
      </w:rPr>
    </w:lvl>
    <w:lvl w:ilvl="3" w:tplc="DC6CAF68" w:tentative="1">
      <w:start w:val="1"/>
      <w:numFmt w:val="bullet"/>
      <w:lvlText w:val=""/>
      <w:lvlJc w:val="left"/>
      <w:pPr>
        <w:ind w:left="2880" w:hanging="360"/>
      </w:pPr>
      <w:rPr>
        <w:rFonts w:ascii="Symbol" w:hAnsi="Symbol" w:hint="default"/>
      </w:rPr>
    </w:lvl>
    <w:lvl w:ilvl="4" w:tplc="B1F6C304" w:tentative="1">
      <w:start w:val="1"/>
      <w:numFmt w:val="bullet"/>
      <w:lvlText w:val="o"/>
      <w:lvlJc w:val="left"/>
      <w:pPr>
        <w:ind w:left="3600" w:hanging="360"/>
      </w:pPr>
      <w:rPr>
        <w:rFonts w:ascii="Courier New" w:hAnsi="Courier New" w:cs="Courier New" w:hint="default"/>
      </w:rPr>
    </w:lvl>
    <w:lvl w:ilvl="5" w:tplc="EC7E5706" w:tentative="1">
      <w:start w:val="1"/>
      <w:numFmt w:val="bullet"/>
      <w:lvlText w:val=""/>
      <w:lvlJc w:val="left"/>
      <w:pPr>
        <w:ind w:left="4320" w:hanging="360"/>
      </w:pPr>
      <w:rPr>
        <w:rFonts w:ascii="Wingdings" w:hAnsi="Wingdings" w:hint="default"/>
      </w:rPr>
    </w:lvl>
    <w:lvl w:ilvl="6" w:tplc="08063548" w:tentative="1">
      <w:start w:val="1"/>
      <w:numFmt w:val="bullet"/>
      <w:lvlText w:val=""/>
      <w:lvlJc w:val="left"/>
      <w:pPr>
        <w:ind w:left="5040" w:hanging="360"/>
      </w:pPr>
      <w:rPr>
        <w:rFonts w:ascii="Symbol" w:hAnsi="Symbol" w:hint="default"/>
      </w:rPr>
    </w:lvl>
    <w:lvl w:ilvl="7" w:tplc="5C06E3CE" w:tentative="1">
      <w:start w:val="1"/>
      <w:numFmt w:val="bullet"/>
      <w:lvlText w:val="o"/>
      <w:lvlJc w:val="left"/>
      <w:pPr>
        <w:ind w:left="5760" w:hanging="360"/>
      </w:pPr>
      <w:rPr>
        <w:rFonts w:ascii="Courier New" w:hAnsi="Courier New" w:cs="Courier New" w:hint="default"/>
      </w:rPr>
    </w:lvl>
    <w:lvl w:ilvl="8" w:tplc="DC066096" w:tentative="1">
      <w:start w:val="1"/>
      <w:numFmt w:val="bullet"/>
      <w:lvlText w:val=""/>
      <w:lvlJc w:val="left"/>
      <w:pPr>
        <w:ind w:left="6480" w:hanging="360"/>
      </w:pPr>
      <w:rPr>
        <w:rFonts w:ascii="Wingdings" w:hAnsi="Wingdings" w:hint="default"/>
      </w:rPr>
    </w:lvl>
  </w:abstractNum>
  <w:abstractNum w:abstractNumId="62" w15:restartNumberingAfterBreak="0">
    <w:nsid w:val="26E1491C"/>
    <w:multiLevelType w:val="multilevel"/>
    <w:tmpl w:val="0F9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71C17CD"/>
    <w:multiLevelType w:val="hybridMultilevel"/>
    <w:tmpl w:val="7A9415F0"/>
    <w:lvl w:ilvl="0" w:tplc="2AD6D6EA">
      <w:start w:val="1"/>
      <w:numFmt w:val="decimal"/>
      <w:lvlText w:val="%1."/>
      <w:lvlJc w:val="left"/>
      <w:pPr>
        <w:ind w:left="1080" w:hanging="360"/>
      </w:pPr>
    </w:lvl>
    <w:lvl w:ilvl="1" w:tplc="6340EEA4" w:tentative="1">
      <w:start w:val="1"/>
      <w:numFmt w:val="lowerLetter"/>
      <w:lvlText w:val="%2."/>
      <w:lvlJc w:val="left"/>
      <w:pPr>
        <w:ind w:left="1800" w:hanging="360"/>
      </w:pPr>
    </w:lvl>
    <w:lvl w:ilvl="2" w:tplc="8FBA7BB4" w:tentative="1">
      <w:start w:val="1"/>
      <w:numFmt w:val="lowerRoman"/>
      <w:lvlText w:val="%3."/>
      <w:lvlJc w:val="right"/>
      <w:pPr>
        <w:ind w:left="2520" w:hanging="180"/>
      </w:pPr>
    </w:lvl>
    <w:lvl w:ilvl="3" w:tplc="0CBABFBE" w:tentative="1">
      <w:start w:val="1"/>
      <w:numFmt w:val="decimal"/>
      <w:lvlText w:val="%4."/>
      <w:lvlJc w:val="left"/>
      <w:pPr>
        <w:ind w:left="3240" w:hanging="360"/>
      </w:pPr>
    </w:lvl>
    <w:lvl w:ilvl="4" w:tplc="6202521E" w:tentative="1">
      <w:start w:val="1"/>
      <w:numFmt w:val="lowerLetter"/>
      <w:lvlText w:val="%5."/>
      <w:lvlJc w:val="left"/>
      <w:pPr>
        <w:ind w:left="3960" w:hanging="360"/>
      </w:pPr>
    </w:lvl>
    <w:lvl w:ilvl="5" w:tplc="A45AA756" w:tentative="1">
      <w:start w:val="1"/>
      <w:numFmt w:val="lowerRoman"/>
      <w:lvlText w:val="%6."/>
      <w:lvlJc w:val="right"/>
      <w:pPr>
        <w:ind w:left="4680" w:hanging="180"/>
      </w:pPr>
    </w:lvl>
    <w:lvl w:ilvl="6" w:tplc="3DBE2570" w:tentative="1">
      <w:start w:val="1"/>
      <w:numFmt w:val="decimal"/>
      <w:lvlText w:val="%7."/>
      <w:lvlJc w:val="left"/>
      <w:pPr>
        <w:ind w:left="5400" w:hanging="360"/>
      </w:pPr>
    </w:lvl>
    <w:lvl w:ilvl="7" w:tplc="96B65CFE" w:tentative="1">
      <w:start w:val="1"/>
      <w:numFmt w:val="lowerLetter"/>
      <w:lvlText w:val="%8."/>
      <w:lvlJc w:val="left"/>
      <w:pPr>
        <w:ind w:left="6120" w:hanging="360"/>
      </w:pPr>
    </w:lvl>
    <w:lvl w:ilvl="8" w:tplc="0750F358" w:tentative="1">
      <w:start w:val="1"/>
      <w:numFmt w:val="lowerRoman"/>
      <w:lvlText w:val="%9."/>
      <w:lvlJc w:val="right"/>
      <w:pPr>
        <w:ind w:left="6840" w:hanging="180"/>
      </w:pPr>
    </w:lvl>
  </w:abstractNum>
  <w:abstractNum w:abstractNumId="64" w15:restartNumberingAfterBreak="0">
    <w:nsid w:val="275A6701"/>
    <w:multiLevelType w:val="hybridMultilevel"/>
    <w:tmpl w:val="E146CC2E"/>
    <w:lvl w:ilvl="0" w:tplc="14E04C2E">
      <w:start w:val="1"/>
      <w:numFmt w:val="bullet"/>
      <w:lvlText w:val=""/>
      <w:lvlJc w:val="left"/>
      <w:pPr>
        <w:ind w:left="720" w:hanging="360"/>
      </w:pPr>
      <w:rPr>
        <w:rFonts w:ascii="Symbol" w:hAnsi="Symbol" w:hint="default"/>
      </w:rPr>
    </w:lvl>
    <w:lvl w:ilvl="1" w:tplc="1130C55E" w:tentative="1">
      <w:start w:val="1"/>
      <w:numFmt w:val="bullet"/>
      <w:lvlText w:val="o"/>
      <w:lvlJc w:val="left"/>
      <w:pPr>
        <w:ind w:left="1440" w:hanging="360"/>
      </w:pPr>
      <w:rPr>
        <w:rFonts w:ascii="Courier New" w:hAnsi="Courier New" w:cs="Courier New" w:hint="default"/>
      </w:rPr>
    </w:lvl>
    <w:lvl w:ilvl="2" w:tplc="561E39D2" w:tentative="1">
      <w:start w:val="1"/>
      <w:numFmt w:val="bullet"/>
      <w:lvlText w:val=""/>
      <w:lvlJc w:val="left"/>
      <w:pPr>
        <w:ind w:left="2160" w:hanging="360"/>
      </w:pPr>
      <w:rPr>
        <w:rFonts w:ascii="Wingdings" w:hAnsi="Wingdings" w:hint="default"/>
      </w:rPr>
    </w:lvl>
    <w:lvl w:ilvl="3" w:tplc="78305F3C" w:tentative="1">
      <w:start w:val="1"/>
      <w:numFmt w:val="bullet"/>
      <w:lvlText w:val=""/>
      <w:lvlJc w:val="left"/>
      <w:pPr>
        <w:ind w:left="2880" w:hanging="360"/>
      </w:pPr>
      <w:rPr>
        <w:rFonts w:ascii="Symbol" w:hAnsi="Symbol" w:hint="default"/>
      </w:rPr>
    </w:lvl>
    <w:lvl w:ilvl="4" w:tplc="EF52CFB2" w:tentative="1">
      <w:start w:val="1"/>
      <w:numFmt w:val="bullet"/>
      <w:lvlText w:val="o"/>
      <w:lvlJc w:val="left"/>
      <w:pPr>
        <w:ind w:left="3600" w:hanging="360"/>
      </w:pPr>
      <w:rPr>
        <w:rFonts w:ascii="Courier New" w:hAnsi="Courier New" w:cs="Courier New" w:hint="default"/>
      </w:rPr>
    </w:lvl>
    <w:lvl w:ilvl="5" w:tplc="78E21466" w:tentative="1">
      <w:start w:val="1"/>
      <w:numFmt w:val="bullet"/>
      <w:lvlText w:val=""/>
      <w:lvlJc w:val="left"/>
      <w:pPr>
        <w:ind w:left="4320" w:hanging="360"/>
      </w:pPr>
      <w:rPr>
        <w:rFonts w:ascii="Wingdings" w:hAnsi="Wingdings" w:hint="default"/>
      </w:rPr>
    </w:lvl>
    <w:lvl w:ilvl="6" w:tplc="01C8B08A" w:tentative="1">
      <w:start w:val="1"/>
      <w:numFmt w:val="bullet"/>
      <w:lvlText w:val=""/>
      <w:lvlJc w:val="left"/>
      <w:pPr>
        <w:ind w:left="5040" w:hanging="360"/>
      </w:pPr>
      <w:rPr>
        <w:rFonts w:ascii="Symbol" w:hAnsi="Symbol" w:hint="default"/>
      </w:rPr>
    </w:lvl>
    <w:lvl w:ilvl="7" w:tplc="30D27814" w:tentative="1">
      <w:start w:val="1"/>
      <w:numFmt w:val="bullet"/>
      <w:lvlText w:val="o"/>
      <w:lvlJc w:val="left"/>
      <w:pPr>
        <w:ind w:left="5760" w:hanging="360"/>
      </w:pPr>
      <w:rPr>
        <w:rFonts w:ascii="Courier New" w:hAnsi="Courier New" w:cs="Courier New" w:hint="default"/>
      </w:rPr>
    </w:lvl>
    <w:lvl w:ilvl="8" w:tplc="FCE455D6" w:tentative="1">
      <w:start w:val="1"/>
      <w:numFmt w:val="bullet"/>
      <w:lvlText w:val=""/>
      <w:lvlJc w:val="left"/>
      <w:pPr>
        <w:ind w:left="6480" w:hanging="360"/>
      </w:pPr>
      <w:rPr>
        <w:rFonts w:ascii="Wingdings" w:hAnsi="Wingdings" w:hint="default"/>
      </w:rPr>
    </w:lvl>
  </w:abstractNum>
  <w:abstractNum w:abstractNumId="65" w15:restartNumberingAfterBreak="0">
    <w:nsid w:val="27A230F6"/>
    <w:multiLevelType w:val="hybridMultilevel"/>
    <w:tmpl w:val="FED01DDE"/>
    <w:lvl w:ilvl="0" w:tplc="E654BA96">
      <w:start w:val="1"/>
      <w:numFmt w:val="bullet"/>
      <w:lvlText w:val=""/>
      <w:lvlJc w:val="left"/>
      <w:pPr>
        <w:ind w:left="720" w:hanging="360"/>
      </w:pPr>
      <w:rPr>
        <w:rFonts w:ascii="Symbol" w:hAnsi="Symbol" w:hint="default"/>
      </w:rPr>
    </w:lvl>
    <w:lvl w:ilvl="1" w:tplc="A2A2B314" w:tentative="1">
      <w:start w:val="1"/>
      <w:numFmt w:val="bullet"/>
      <w:lvlText w:val="o"/>
      <w:lvlJc w:val="left"/>
      <w:pPr>
        <w:ind w:left="1440" w:hanging="360"/>
      </w:pPr>
      <w:rPr>
        <w:rFonts w:ascii="Courier New" w:hAnsi="Courier New" w:cs="Courier New" w:hint="default"/>
      </w:rPr>
    </w:lvl>
    <w:lvl w:ilvl="2" w:tplc="7FE02680" w:tentative="1">
      <w:start w:val="1"/>
      <w:numFmt w:val="bullet"/>
      <w:lvlText w:val=""/>
      <w:lvlJc w:val="left"/>
      <w:pPr>
        <w:ind w:left="2160" w:hanging="360"/>
      </w:pPr>
      <w:rPr>
        <w:rFonts w:ascii="Wingdings" w:hAnsi="Wingdings" w:hint="default"/>
      </w:rPr>
    </w:lvl>
    <w:lvl w:ilvl="3" w:tplc="674E9CA2" w:tentative="1">
      <w:start w:val="1"/>
      <w:numFmt w:val="bullet"/>
      <w:lvlText w:val=""/>
      <w:lvlJc w:val="left"/>
      <w:pPr>
        <w:ind w:left="2880" w:hanging="360"/>
      </w:pPr>
      <w:rPr>
        <w:rFonts w:ascii="Symbol" w:hAnsi="Symbol" w:hint="default"/>
      </w:rPr>
    </w:lvl>
    <w:lvl w:ilvl="4" w:tplc="6AB0428E" w:tentative="1">
      <w:start w:val="1"/>
      <w:numFmt w:val="bullet"/>
      <w:lvlText w:val="o"/>
      <w:lvlJc w:val="left"/>
      <w:pPr>
        <w:ind w:left="3600" w:hanging="360"/>
      </w:pPr>
      <w:rPr>
        <w:rFonts w:ascii="Courier New" w:hAnsi="Courier New" w:cs="Courier New" w:hint="default"/>
      </w:rPr>
    </w:lvl>
    <w:lvl w:ilvl="5" w:tplc="94FABAC0" w:tentative="1">
      <w:start w:val="1"/>
      <w:numFmt w:val="bullet"/>
      <w:lvlText w:val=""/>
      <w:lvlJc w:val="left"/>
      <w:pPr>
        <w:ind w:left="4320" w:hanging="360"/>
      </w:pPr>
      <w:rPr>
        <w:rFonts w:ascii="Wingdings" w:hAnsi="Wingdings" w:hint="default"/>
      </w:rPr>
    </w:lvl>
    <w:lvl w:ilvl="6" w:tplc="E990E3F0" w:tentative="1">
      <w:start w:val="1"/>
      <w:numFmt w:val="bullet"/>
      <w:lvlText w:val=""/>
      <w:lvlJc w:val="left"/>
      <w:pPr>
        <w:ind w:left="5040" w:hanging="360"/>
      </w:pPr>
      <w:rPr>
        <w:rFonts w:ascii="Symbol" w:hAnsi="Symbol" w:hint="default"/>
      </w:rPr>
    </w:lvl>
    <w:lvl w:ilvl="7" w:tplc="06AEA1D6" w:tentative="1">
      <w:start w:val="1"/>
      <w:numFmt w:val="bullet"/>
      <w:lvlText w:val="o"/>
      <w:lvlJc w:val="left"/>
      <w:pPr>
        <w:ind w:left="5760" w:hanging="360"/>
      </w:pPr>
      <w:rPr>
        <w:rFonts w:ascii="Courier New" w:hAnsi="Courier New" w:cs="Courier New" w:hint="default"/>
      </w:rPr>
    </w:lvl>
    <w:lvl w:ilvl="8" w:tplc="0F602658" w:tentative="1">
      <w:start w:val="1"/>
      <w:numFmt w:val="bullet"/>
      <w:lvlText w:val=""/>
      <w:lvlJc w:val="left"/>
      <w:pPr>
        <w:ind w:left="6480" w:hanging="360"/>
      </w:pPr>
      <w:rPr>
        <w:rFonts w:ascii="Wingdings" w:hAnsi="Wingdings" w:hint="default"/>
      </w:rPr>
    </w:lvl>
  </w:abstractNum>
  <w:abstractNum w:abstractNumId="66" w15:restartNumberingAfterBreak="0">
    <w:nsid w:val="27FE010B"/>
    <w:multiLevelType w:val="hybridMultilevel"/>
    <w:tmpl w:val="4E48AA2C"/>
    <w:lvl w:ilvl="0" w:tplc="85661A1E">
      <w:start w:val="1"/>
      <w:numFmt w:val="decimal"/>
      <w:lvlText w:val="%1."/>
      <w:lvlJc w:val="left"/>
      <w:pPr>
        <w:ind w:left="720" w:hanging="360"/>
      </w:pPr>
    </w:lvl>
    <w:lvl w:ilvl="1" w:tplc="4D32FA6E" w:tentative="1">
      <w:start w:val="1"/>
      <w:numFmt w:val="lowerLetter"/>
      <w:lvlText w:val="%2."/>
      <w:lvlJc w:val="left"/>
      <w:pPr>
        <w:ind w:left="1440" w:hanging="360"/>
      </w:pPr>
    </w:lvl>
    <w:lvl w:ilvl="2" w:tplc="EC74CFA6" w:tentative="1">
      <w:start w:val="1"/>
      <w:numFmt w:val="lowerRoman"/>
      <w:lvlText w:val="%3."/>
      <w:lvlJc w:val="right"/>
      <w:pPr>
        <w:ind w:left="2160" w:hanging="180"/>
      </w:pPr>
    </w:lvl>
    <w:lvl w:ilvl="3" w:tplc="CCCE975E" w:tentative="1">
      <w:start w:val="1"/>
      <w:numFmt w:val="decimal"/>
      <w:lvlText w:val="%4."/>
      <w:lvlJc w:val="left"/>
      <w:pPr>
        <w:ind w:left="2880" w:hanging="360"/>
      </w:pPr>
    </w:lvl>
    <w:lvl w:ilvl="4" w:tplc="641C2364" w:tentative="1">
      <w:start w:val="1"/>
      <w:numFmt w:val="lowerLetter"/>
      <w:lvlText w:val="%5."/>
      <w:lvlJc w:val="left"/>
      <w:pPr>
        <w:ind w:left="3600" w:hanging="360"/>
      </w:pPr>
    </w:lvl>
    <w:lvl w:ilvl="5" w:tplc="12D4B68C" w:tentative="1">
      <w:start w:val="1"/>
      <w:numFmt w:val="lowerRoman"/>
      <w:lvlText w:val="%6."/>
      <w:lvlJc w:val="right"/>
      <w:pPr>
        <w:ind w:left="4320" w:hanging="180"/>
      </w:pPr>
    </w:lvl>
    <w:lvl w:ilvl="6" w:tplc="97F872AA" w:tentative="1">
      <w:start w:val="1"/>
      <w:numFmt w:val="decimal"/>
      <w:lvlText w:val="%7."/>
      <w:lvlJc w:val="left"/>
      <w:pPr>
        <w:ind w:left="5040" w:hanging="360"/>
      </w:pPr>
    </w:lvl>
    <w:lvl w:ilvl="7" w:tplc="750E12E6" w:tentative="1">
      <w:start w:val="1"/>
      <w:numFmt w:val="lowerLetter"/>
      <w:lvlText w:val="%8."/>
      <w:lvlJc w:val="left"/>
      <w:pPr>
        <w:ind w:left="5760" w:hanging="360"/>
      </w:pPr>
    </w:lvl>
    <w:lvl w:ilvl="8" w:tplc="634A8F56" w:tentative="1">
      <w:start w:val="1"/>
      <w:numFmt w:val="lowerRoman"/>
      <w:lvlText w:val="%9."/>
      <w:lvlJc w:val="right"/>
      <w:pPr>
        <w:ind w:left="6480" w:hanging="180"/>
      </w:pPr>
    </w:lvl>
  </w:abstractNum>
  <w:abstractNum w:abstractNumId="67" w15:restartNumberingAfterBreak="0">
    <w:nsid w:val="2893503C"/>
    <w:multiLevelType w:val="hybridMultilevel"/>
    <w:tmpl w:val="1354E474"/>
    <w:lvl w:ilvl="0" w:tplc="8BD60484">
      <w:start w:val="1"/>
      <w:numFmt w:val="decimal"/>
      <w:lvlText w:val="%1."/>
      <w:lvlJc w:val="left"/>
      <w:pPr>
        <w:ind w:left="720" w:hanging="360"/>
      </w:pPr>
    </w:lvl>
    <w:lvl w:ilvl="1" w:tplc="BF7CB38C" w:tentative="1">
      <w:start w:val="1"/>
      <w:numFmt w:val="lowerLetter"/>
      <w:lvlText w:val="%2."/>
      <w:lvlJc w:val="left"/>
      <w:pPr>
        <w:ind w:left="1440" w:hanging="360"/>
      </w:pPr>
    </w:lvl>
    <w:lvl w:ilvl="2" w:tplc="9992E696" w:tentative="1">
      <w:start w:val="1"/>
      <w:numFmt w:val="lowerRoman"/>
      <w:lvlText w:val="%3."/>
      <w:lvlJc w:val="right"/>
      <w:pPr>
        <w:ind w:left="2160" w:hanging="180"/>
      </w:pPr>
    </w:lvl>
    <w:lvl w:ilvl="3" w:tplc="920677FC" w:tentative="1">
      <w:start w:val="1"/>
      <w:numFmt w:val="decimal"/>
      <w:lvlText w:val="%4."/>
      <w:lvlJc w:val="left"/>
      <w:pPr>
        <w:ind w:left="2880" w:hanging="360"/>
      </w:pPr>
    </w:lvl>
    <w:lvl w:ilvl="4" w:tplc="8116CD1E" w:tentative="1">
      <w:start w:val="1"/>
      <w:numFmt w:val="lowerLetter"/>
      <w:lvlText w:val="%5."/>
      <w:lvlJc w:val="left"/>
      <w:pPr>
        <w:ind w:left="3600" w:hanging="360"/>
      </w:pPr>
    </w:lvl>
    <w:lvl w:ilvl="5" w:tplc="AAA05B1E" w:tentative="1">
      <w:start w:val="1"/>
      <w:numFmt w:val="lowerRoman"/>
      <w:lvlText w:val="%6."/>
      <w:lvlJc w:val="right"/>
      <w:pPr>
        <w:ind w:left="4320" w:hanging="180"/>
      </w:pPr>
    </w:lvl>
    <w:lvl w:ilvl="6" w:tplc="EE44259A" w:tentative="1">
      <w:start w:val="1"/>
      <w:numFmt w:val="decimal"/>
      <w:lvlText w:val="%7."/>
      <w:lvlJc w:val="left"/>
      <w:pPr>
        <w:ind w:left="5040" w:hanging="360"/>
      </w:pPr>
    </w:lvl>
    <w:lvl w:ilvl="7" w:tplc="DEC24D5A" w:tentative="1">
      <w:start w:val="1"/>
      <w:numFmt w:val="lowerLetter"/>
      <w:lvlText w:val="%8."/>
      <w:lvlJc w:val="left"/>
      <w:pPr>
        <w:ind w:left="5760" w:hanging="360"/>
      </w:pPr>
    </w:lvl>
    <w:lvl w:ilvl="8" w:tplc="E1F8A124" w:tentative="1">
      <w:start w:val="1"/>
      <w:numFmt w:val="lowerRoman"/>
      <w:lvlText w:val="%9."/>
      <w:lvlJc w:val="right"/>
      <w:pPr>
        <w:ind w:left="6480" w:hanging="180"/>
      </w:pPr>
    </w:lvl>
  </w:abstractNum>
  <w:abstractNum w:abstractNumId="68" w15:restartNumberingAfterBreak="0">
    <w:nsid w:val="28950921"/>
    <w:multiLevelType w:val="multilevel"/>
    <w:tmpl w:val="D934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93F0C9D"/>
    <w:multiLevelType w:val="multilevel"/>
    <w:tmpl w:val="33B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AF83075"/>
    <w:multiLevelType w:val="hybridMultilevel"/>
    <w:tmpl w:val="720CA0BA"/>
    <w:lvl w:ilvl="0" w:tplc="822EC208">
      <w:start w:val="1"/>
      <w:numFmt w:val="lowerRoman"/>
      <w:lvlText w:val="%1."/>
      <w:lvlJc w:val="right"/>
      <w:pPr>
        <w:ind w:left="1080" w:hanging="360"/>
      </w:pPr>
    </w:lvl>
    <w:lvl w:ilvl="1" w:tplc="3780B98E" w:tentative="1">
      <w:start w:val="1"/>
      <w:numFmt w:val="lowerLetter"/>
      <w:lvlText w:val="%2."/>
      <w:lvlJc w:val="left"/>
      <w:pPr>
        <w:ind w:left="1800" w:hanging="360"/>
      </w:pPr>
    </w:lvl>
    <w:lvl w:ilvl="2" w:tplc="FB8E1EE2" w:tentative="1">
      <w:start w:val="1"/>
      <w:numFmt w:val="lowerRoman"/>
      <w:lvlText w:val="%3."/>
      <w:lvlJc w:val="right"/>
      <w:pPr>
        <w:ind w:left="2520" w:hanging="180"/>
      </w:pPr>
    </w:lvl>
    <w:lvl w:ilvl="3" w:tplc="1BA01B08" w:tentative="1">
      <w:start w:val="1"/>
      <w:numFmt w:val="decimal"/>
      <w:lvlText w:val="%4."/>
      <w:lvlJc w:val="left"/>
      <w:pPr>
        <w:ind w:left="3240" w:hanging="360"/>
      </w:pPr>
    </w:lvl>
    <w:lvl w:ilvl="4" w:tplc="6C20771C" w:tentative="1">
      <w:start w:val="1"/>
      <w:numFmt w:val="lowerLetter"/>
      <w:lvlText w:val="%5."/>
      <w:lvlJc w:val="left"/>
      <w:pPr>
        <w:ind w:left="3960" w:hanging="360"/>
      </w:pPr>
    </w:lvl>
    <w:lvl w:ilvl="5" w:tplc="1310AC24" w:tentative="1">
      <w:start w:val="1"/>
      <w:numFmt w:val="lowerRoman"/>
      <w:lvlText w:val="%6."/>
      <w:lvlJc w:val="right"/>
      <w:pPr>
        <w:ind w:left="4680" w:hanging="180"/>
      </w:pPr>
    </w:lvl>
    <w:lvl w:ilvl="6" w:tplc="83FE140E" w:tentative="1">
      <w:start w:val="1"/>
      <w:numFmt w:val="decimal"/>
      <w:lvlText w:val="%7."/>
      <w:lvlJc w:val="left"/>
      <w:pPr>
        <w:ind w:left="5400" w:hanging="360"/>
      </w:pPr>
    </w:lvl>
    <w:lvl w:ilvl="7" w:tplc="B73E4364" w:tentative="1">
      <w:start w:val="1"/>
      <w:numFmt w:val="lowerLetter"/>
      <w:lvlText w:val="%8."/>
      <w:lvlJc w:val="left"/>
      <w:pPr>
        <w:ind w:left="6120" w:hanging="360"/>
      </w:pPr>
    </w:lvl>
    <w:lvl w:ilvl="8" w:tplc="D8720DBA" w:tentative="1">
      <w:start w:val="1"/>
      <w:numFmt w:val="lowerRoman"/>
      <w:lvlText w:val="%9."/>
      <w:lvlJc w:val="right"/>
      <w:pPr>
        <w:ind w:left="6840" w:hanging="180"/>
      </w:pPr>
    </w:lvl>
  </w:abstractNum>
  <w:abstractNum w:abstractNumId="71" w15:restartNumberingAfterBreak="0">
    <w:nsid w:val="2B7FE016"/>
    <w:multiLevelType w:val="hybridMultilevel"/>
    <w:tmpl w:val="66A414E4"/>
    <w:lvl w:ilvl="0" w:tplc="C33451AC">
      <w:start w:val="2"/>
      <w:numFmt w:val="decimal"/>
      <w:lvlText w:val="%1."/>
      <w:lvlJc w:val="left"/>
      <w:pPr>
        <w:ind w:left="720" w:hanging="360"/>
      </w:pPr>
      <w:rPr>
        <w:rFonts w:ascii="Aptos" w:hAnsi="Aptos" w:hint="default"/>
      </w:rPr>
    </w:lvl>
    <w:lvl w:ilvl="1" w:tplc="8AE4B1D8">
      <w:start w:val="1"/>
      <w:numFmt w:val="lowerLetter"/>
      <w:lvlText w:val="%2."/>
      <w:lvlJc w:val="left"/>
      <w:pPr>
        <w:ind w:left="1440" w:hanging="360"/>
      </w:pPr>
    </w:lvl>
    <w:lvl w:ilvl="2" w:tplc="25CEA0DC">
      <w:start w:val="1"/>
      <w:numFmt w:val="lowerRoman"/>
      <w:lvlText w:val="%3."/>
      <w:lvlJc w:val="right"/>
      <w:pPr>
        <w:ind w:left="2160" w:hanging="180"/>
      </w:pPr>
    </w:lvl>
    <w:lvl w:ilvl="3" w:tplc="A7529A10">
      <w:start w:val="1"/>
      <w:numFmt w:val="decimal"/>
      <w:lvlText w:val="%4."/>
      <w:lvlJc w:val="left"/>
      <w:pPr>
        <w:ind w:left="2880" w:hanging="360"/>
      </w:pPr>
    </w:lvl>
    <w:lvl w:ilvl="4" w:tplc="C656451E">
      <w:start w:val="1"/>
      <w:numFmt w:val="lowerLetter"/>
      <w:lvlText w:val="%5."/>
      <w:lvlJc w:val="left"/>
      <w:pPr>
        <w:ind w:left="3600" w:hanging="360"/>
      </w:pPr>
    </w:lvl>
    <w:lvl w:ilvl="5" w:tplc="F2E013EE">
      <w:start w:val="1"/>
      <w:numFmt w:val="lowerRoman"/>
      <w:lvlText w:val="%6."/>
      <w:lvlJc w:val="right"/>
      <w:pPr>
        <w:ind w:left="4320" w:hanging="180"/>
      </w:pPr>
    </w:lvl>
    <w:lvl w:ilvl="6" w:tplc="F04AF616">
      <w:start w:val="1"/>
      <w:numFmt w:val="decimal"/>
      <w:lvlText w:val="%7."/>
      <w:lvlJc w:val="left"/>
      <w:pPr>
        <w:ind w:left="5040" w:hanging="360"/>
      </w:pPr>
    </w:lvl>
    <w:lvl w:ilvl="7" w:tplc="41E8B4E4">
      <w:start w:val="1"/>
      <w:numFmt w:val="lowerLetter"/>
      <w:lvlText w:val="%8."/>
      <w:lvlJc w:val="left"/>
      <w:pPr>
        <w:ind w:left="5760" w:hanging="360"/>
      </w:pPr>
    </w:lvl>
    <w:lvl w:ilvl="8" w:tplc="10B8D820">
      <w:start w:val="1"/>
      <w:numFmt w:val="lowerRoman"/>
      <w:lvlText w:val="%9."/>
      <w:lvlJc w:val="right"/>
      <w:pPr>
        <w:ind w:left="6480" w:hanging="180"/>
      </w:pPr>
    </w:lvl>
  </w:abstractNum>
  <w:abstractNum w:abstractNumId="72" w15:restartNumberingAfterBreak="0">
    <w:nsid w:val="2C660091"/>
    <w:multiLevelType w:val="multilevel"/>
    <w:tmpl w:val="C372A56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imes New Roman" w:hAnsi="Aptos" w:cstheme="minorBidi"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3" w15:restartNumberingAfterBreak="0">
    <w:nsid w:val="2CA91038"/>
    <w:multiLevelType w:val="hybridMultilevel"/>
    <w:tmpl w:val="EC9A55E6"/>
    <w:lvl w:ilvl="0" w:tplc="4FAE2C96">
      <w:start w:val="1"/>
      <w:numFmt w:val="bullet"/>
      <w:lvlText w:val=""/>
      <w:lvlJc w:val="left"/>
      <w:pPr>
        <w:ind w:left="720" w:hanging="360"/>
      </w:pPr>
      <w:rPr>
        <w:rFonts w:ascii="Symbol" w:hAnsi="Symbol" w:hint="default"/>
      </w:rPr>
    </w:lvl>
    <w:lvl w:ilvl="1" w:tplc="BA76E1B6" w:tentative="1">
      <w:start w:val="1"/>
      <w:numFmt w:val="bullet"/>
      <w:lvlText w:val="o"/>
      <w:lvlJc w:val="left"/>
      <w:pPr>
        <w:ind w:left="1440" w:hanging="360"/>
      </w:pPr>
      <w:rPr>
        <w:rFonts w:ascii="Courier New" w:hAnsi="Courier New" w:cs="Courier New" w:hint="default"/>
      </w:rPr>
    </w:lvl>
    <w:lvl w:ilvl="2" w:tplc="868058A4" w:tentative="1">
      <w:start w:val="1"/>
      <w:numFmt w:val="bullet"/>
      <w:lvlText w:val=""/>
      <w:lvlJc w:val="left"/>
      <w:pPr>
        <w:ind w:left="2160" w:hanging="360"/>
      </w:pPr>
      <w:rPr>
        <w:rFonts w:ascii="Wingdings" w:hAnsi="Wingdings" w:hint="default"/>
      </w:rPr>
    </w:lvl>
    <w:lvl w:ilvl="3" w:tplc="F106F5FA" w:tentative="1">
      <w:start w:val="1"/>
      <w:numFmt w:val="bullet"/>
      <w:lvlText w:val=""/>
      <w:lvlJc w:val="left"/>
      <w:pPr>
        <w:ind w:left="2880" w:hanging="360"/>
      </w:pPr>
      <w:rPr>
        <w:rFonts w:ascii="Symbol" w:hAnsi="Symbol" w:hint="default"/>
      </w:rPr>
    </w:lvl>
    <w:lvl w:ilvl="4" w:tplc="F92A6F24" w:tentative="1">
      <w:start w:val="1"/>
      <w:numFmt w:val="bullet"/>
      <w:lvlText w:val="o"/>
      <w:lvlJc w:val="left"/>
      <w:pPr>
        <w:ind w:left="3600" w:hanging="360"/>
      </w:pPr>
      <w:rPr>
        <w:rFonts w:ascii="Courier New" w:hAnsi="Courier New" w:cs="Courier New" w:hint="default"/>
      </w:rPr>
    </w:lvl>
    <w:lvl w:ilvl="5" w:tplc="416E7D4E" w:tentative="1">
      <w:start w:val="1"/>
      <w:numFmt w:val="bullet"/>
      <w:lvlText w:val=""/>
      <w:lvlJc w:val="left"/>
      <w:pPr>
        <w:ind w:left="4320" w:hanging="360"/>
      </w:pPr>
      <w:rPr>
        <w:rFonts w:ascii="Wingdings" w:hAnsi="Wingdings" w:hint="default"/>
      </w:rPr>
    </w:lvl>
    <w:lvl w:ilvl="6" w:tplc="7EBA3C28" w:tentative="1">
      <w:start w:val="1"/>
      <w:numFmt w:val="bullet"/>
      <w:lvlText w:val=""/>
      <w:lvlJc w:val="left"/>
      <w:pPr>
        <w:ind w:left="5040" w:hanging="360"/>
      </w:pPr>
      <w:rPr>
        <w:rFonts w:ascii="Symbol" w:hAnsi="Symbol" w:hint="default"/>
      </w:rPr>
    </w:lvl>
    <w:lvl w:ilvl="7" w:tplc="4CCA3C80" w:tentative="1">
      <w:start w:val="1"/>
      <w:numFmt w:val="bullet"/>
      <w:lvlText w:val="o"/>
      <w:lvlJc w:val="left"/>
      <w:pPr>
        <w:ind w:left="5760" w:hanging="360"/>
      </w:pPr>
      <w:rPr>
        <w:rFonts w:ascii="Courier New" w:hAnsi="Courier New" w:cs="Courier New" w:hint="default"/>
      </w:rPr>
    </w:lvl>
    <w:lvl w:ilvl="8" w:tplc="59163BB0" w:tentative="1">
      <w:start w:val="1"/>
      <w:numFmt w:val="bullet"/>
      <w:lvlText w:val=""/>
      <w:lvlJc w:val="left"/>
      <w:pPr>
        <w:ind w:left="6480" w:hanging="360"/>
      </w:pPr>
      <w:rPr>
        <w:rFonts w:ascii="Wingdings" w:hAnsi="Wingdings" w:hint="default"/>
      </w:rPr>
    </w:lvl>
  </w:abstractNum>
  <w:abstractNum w:abstractNumId="74" w15:restartNumberingAfterBreak="0">
    <w:nsid w:val="2D3742AB"/>
    <w:multiLevelType w:val="hybridMultilevel"/>
    <w:tmpl w:val="D6AAB3D2"/>
    <w:lvl w:ilvl="0" w:tplc="31A261F4">
      <w:start w:val="1"/>
      <w:numFmt w:val="bullet"/>
      <w:lvlText w:val=""/>
      <w:lvlJc w:val="left"/>
      <w:pPr>
        <w:ind w:left="720" w:hanging="360"/>
      </w:pPr>
      <w:rPr>
        <w:rFonts w:ascii="Symbol" w:hAnsi="Symbol" w:hint="default"/>
      </w:rPr>
    </w:lvl>
    <w:lvl w:ilvl="1" w:tplc="5418A330" w:tentative="1">
      <w:start w:val="1"/>
      <w:numFmt w:val="bullet"/>
      <w:lvlText w:val="o"/>
      <w:lvlJc w:val="left"/>
      <w:pPr>
        <w:ind w:left="1440" w:hanging="360"/>
      </w:pPr>
      <w:rPr>
        <w:rFonts w:ascii="Courier New" w:hAnsi="Courier New" w:cs="Courier New" w:hint="default"/>
      </w:rPr>
    </w:lvl>
    <w:lvl w:ilvl="2" w:tplc="F078E490" w:tentative="1">
      <w:start w:val="1"/>
      <w:numFmt w:val="bullet"/>
      <w:lvlText w:val=""/>
      <w:lvlJc w:val="left"/>
      <w:pPr>
        <w:ind w:left="2160" w:hanging="360"/>
      </w:pPr>
      <w:rPr>
        <w:rFonts w:ascii="Wingdings" w:hAnsi="Wingdings" w:hint="default"/>
      </w:rPr>
    </w:lvl>
    <w:lvl w:ilvl="3" w:tplc="ED80FEF8" w:tentative="1">
      <w:start w:val="1"/>
      <w:numFmt w:val="bullet"/>
      <w:lvlText w:val=""/>
      <w:lvlJc w:val="left"/>
      <w:pPr>
        <w:ind w:left="2880" w:hanging="360"/>
      </w:pPr>
      <w:rPr>
        <w:rFonts w:ascii="Symbol" w:hAnsi="Symbol" w:hint="default"/>
      </w:rPr>
    </w:lvl>
    <w:lvl w:ilvl="4" w:tplc="3BF8F496" w:tentative="1">
      <w:start w:val="1"/>
      <w:numFmt w:val="bullet"/>
      <w:lvlText w:val="o"/>
      <w:lvlJc w:val="left"/>
      <w:pPr>
        <w:ind w:left="3600" w:hanging="360"/>
      </w:pPr>
      <w:rPr>
        <w:rFonts w:ascii="Courier New" w:hAnsi="Courier New" w:cs="Courier New" w:hint="default"/>
      </w:rPr>
    </w:lvl>
    <w:lvl w:ilvl="5" w:tplc="B1DCC028" w:tentative="1">
      <w:start w:val="1"/>
      <w:numFmt w:val="bullet"/>
      <w:lvlText w:val=""/>
      <w:lvlJc w:val="left"/>
      <w:pPr>
        <w:ind w:left="4320" w:hanging="360"/>
      </w:pPr>
      <w:rPr>
        <w:rFonts w:ascii="Wingdings" w:hAnsi="Wingdings" w:hint="default"/>
      </w:rPr>
    </w:lvl>
    <w:lvl w:ilvl="6" w:tplc="2E42F534" w:tentative="1">
      <w:start w:val="1"/>
      <w:numFmt w:val="bullet"/>
      <w:lvlText w:val=""/>
      <w:lvlJc w:val="left"/>
      <w:pPr>
        <w:ind w:left="5040" w:hanging="360"/>
      </w:pPr>
      <w:rPr>
        <w:rFonts w:ascii="Symbol" w:hAnsi="Symbol" w:hint="default"/>
      </w:rPr>
    </w:lvl>
    <w:lvl w:ilvl="7" w:tplc="4BBAB66E" w:tentative="1">
      <w:start w:val="1"/>
      <w:numFmt w:val="bullet"/>
      <w:lvlText w:val="o"/>
      <w:lvlJc w:val="left"/>
      <w:pPr>
        <w:ind w:left="5760" w:hanging="360"/>
      </w:pPr>
      <w:rPr>
        <w:rFonts w:ascii="Courier New" w:hAnsi="Courier New" w:cs="Courier New" w:hint="default"/>
      </w:rPr>
    </w:lvl>
    <w:lvl w:ilvl="8" w:tplc="373C74E6" w:tentative="1">
      <w:start w:val="1"/>
      <w:numFmt w:val="bullet"/>
      <w:lvlText w:val=""/>
      <w:lvlJc w:val="left"/>
      <w:pPr>
        <w:ind w:left="6480" w:hanging="360"/>
      </w:pPr>
      <w:rPr>
        <w:rFonts w:ascii="Wingdings" w:hAnsi="Wingdings" w:hint="default"/>
      </w:rPr>
    </w:lvl>
  </w:abstractNum>
  <w:abstractNum w:abstractNumId="75" w15:restartNumberingAfterBreak="0">
    <w:nsid w:val="2D5006E8"/>
    <w:multiLevelType w:val="hybridMultilevel"/>
    <w:tmpl w:val="389AD0F4"/>
    <w:lvl w:ilvl="0" w:tplc="4DA41BC8">
      <w:numFmt w:val="bullet"/>
      <w:lvlText w:val="•"/>
      <w:lvlJc w:val="left"/>
      <w:pPr>
        <w:ind w:left="720" w:hanging="360"/>
      </w:pPr>
      <w:rPr>
        <w:rFonts w:hint="default"/>
      </w:rPr>
    </w:lvl>
    <w:lvl w:ilvl="1" w:tplc="1952E2D8" w:tentative="1">
      <w:start w:val="1"/>
      <w:numFmt w:val="bullet"/>
      <w:lvlText w:val="o"/>
      <w:lvlJc w:val="left"/>
      <w:pPr>
        <w:ind w:left="1440" w:hanging="360"/>
      </w:pPr>
      <w:rPr>
        <w:rFonts w:ascii="Courier New" w:hAnsi="Courier New" w:cs="Courier New" w:hint="default"/>
      </w:rPr>
    </w:lvl>
    <w:lvl w:ilvl="2" w:tplc="088AE7AA" w:tentative="1">
      <w:start w:val="1"/>
      <w:numFmt w:val="bullet"/>
      <w:lvlText w:val=""/>
      <w:lvlJc w:val="left"/>
      <w:pPr>
        <w:ind w:left="2160" w:hanging="360"/>
      </w:pPr>
      <w:rPr>
        <w:rFonts w:ascii="Wingdings" w:hAnsi="Wingdings" w:hint="default"/>
      </w:rPr>
    </w:lvl>
    <w:lvl w:ilvl="3" w:tplc="259C562C" w:tentative="1">
      <w:start w:val="1"/>
      <w:numFmt w:val="bullet"/>
      <w:lvlText w:val=""/>
      <w:lvlJc w:val="left"/>
      <w:pPr>
        <w:ind w:left="2880" w:hanging="360"/>
      </w:pPr>
      <w:rPr>
        <w:rFonts w:ascii="Symbol" w:hAnsi="Symbol" w:hint="default"/>
      </w:rPr>
    </w:lvl>
    <w:lvl w:ilvl="4" w:tplc="6FA8039C" w:tentative="1">
      <w:start w:val="1"/>
      <w:numFmt w:val="bullet"/>
      <w:lvlText w:val="o"/>
      <w:lvlJc w:val="left"/>
      <w:pPr>
        <w:ind w:left="3600" w:hanging="360"/>
      </w:pPr>
      <w:rPr>
        <w:rFonts w:ascii="Courier New" w:hAnsi="Courier New" w:cs="Courier New" w:hint="default"/>
      </w:rPr>
    </w:lvl>
    <w:lvl w:ilvl="5" w:tplc="E24AD8F8" w:tentative="1">
      <w:start w:val="1"/>
      <w:numFmt w:val="bullet"/>
      <w:lvlText w:val=""/>
      <w:lvlJc w:val="left"/>
      <w:pPr>
        <w:ind w:left="4320" w:hanging="360"/>
      </w:pPr>
      <w:rPr>
        <w:rFonts w:ascii="Wingdings" w:hAnsi="Wingdings" w:hint="default"/>
      </w:rPr>
    </w:lvl>
    <w:lvl w:ilvl="6" w:tplc="3AA2C5EC" w:tentative="1">
      <w:start w:val="1"/>
      <w:numFmt w:val="bullet"/>
      <w:lvlText w:val=""/>
      <w:lvlJc w:val="left"/>
      <w:pPr>
        <w:ind w:left="5040" w:hanging="360"/>
      </w:pPr>
      <w:rPr>
        <w:rFonts w:ascii="Symbol" w:hAnsi="Symbol" w:hint="default"/>
      </w:rPr>
    </w:lvl>
    <w:lvl w:ilvl="7" w:tplc="9E78E636" w:tentative="1">
      <w:start w:val="1"/>
      <w:numFmt w:val="bullet"/>
      <w:lvlText w:val="o"/>
      <w:lvlJc w:val="left"/>
      <w:pPr>
        <w:ind w:left="5760" w:hanging="360"/>
      </w:pPr>
      <w:rPr>
        <w:rFonts w:ascii="Courier New" w:hAnsi="Courier New" w:cs="Courier New" w:hint="default"/>
      </w:rPr>
    </w:lvl>
    <w:lvl w:ilvl="8" w:tplc="5E2C14B6" w:tentative="1">
      <w:start w:val="1"/>
      <w:numFmt w:val="bullet"/>
      <w:lvlText w:val=""/>
      <w:lvlJc w:val="left"/>
      <w:pPr>
        <w:ind w:left="6480" w:hanging="360"/>
      </w:pPr>
      <w:rPr>
        <w:rFonts w:ascii="Wingdings" w:hAnsi="Wingdings" w:hint="default"/>
      </w:rPr>
    </w:lvl>
  </w:abstractNum>
  <w:abstractNum w:abstractNumId="76" w15:restartNumberingAfterBreak="0">
    <w:nsid w:val="2DE7566A"/>
    <w:multiLevelType w:val="hybridMultilevel"/>
    <w:tmpl w:val="49CA2DDE"/>
    <w:lvl w:ilvl="0" w:tplc="0F825AB0">
      <w:start w:val="1"/>
      <w:numFmt w:val="decimal"/>
      <w:lvlText w:val="%1."/>
      <w:lvlJc w:val="left"/>
      <w:pPr>
        <w:ind w:left="720" w:hanging="360"/>
      </w:pPr>
      <w:rPr>
        <w:rFonts w:ascii="Aptos" w:hAnsi="Aptos" w:hint="default"/>
      </w:rPr>
    </w:lvl>
    <w:lvl w:ilvl="1" w:tplc="766A2EFA">
      <w:start w:val="1"/>
      <w:numFmt w:val="lowerLetter"/>
      <w:lvlText w:val="%2."/>
      <w:lvlJc w:val="left"/>
      <w:pPr>
        <w:ind w:left="1440" w:hanging="360"/>
      </w:pPr>
    </w:lvl>
    <w:lvl w:ilvl="2" w:tplc="B2AE70EC">
      <w:start w:val="1"/>
      <w:numFmt w:val="lowerRoman"/>
      <w:lvlText w:val="%3."/>
      <w:lvlJc w:val="right"/>
      <w:pPr>
        <w:ind w:left="2160" w:hanging="180"/>
      </w:pPr>
    </w:lvl>
    <w:lvl w:ilvl="3" w:tplc="984C0DF2">
      <w:start w:val="1"/>
      <w:numFmt w:val="decimal"/>
      <w:lvlText w:val="%4."/>
      <w:lvlJc w:val="left"/>
      <w:pPr>
        <w:ind w:left="2880" w:hanging="360"/>
      </w:pPr>
    </w:lvl>
    <w:lvl w:ilvl="4" w:tplc="47EA6604">
      <w:start w:val="1"/>
      <w:numFmt w:val="lowerLetter"/>
      <w:lvlText w:val="%5."/>
      <w:lvlJc w:val="left"/>
      <w:pPr>
        <w:ind w:left="3600" w:hanging="360"/>
      </w:pPr>
    </w:lvl>
    <w:lvl w:ilvl="5" w:tplc="38AEC788">
      <w:start w:val="1"/>
      <w:numFmt w:val="lowerRoman"/>
      <w:lvlText w:val="%6."/>
      <w:lvlJc w:val="right"/>
      <w:pPr>
        <w:ind w:left="4320" w:hanging="180"/>
      </w:pPr>
    </w:lvl>
    <w:lvl w:ilvl="6" w:tplc="2EBE74C2">
      <w:start w:val="1"/>
      <w:numFmt w:val="decimal"/>
      <w:lvlText w:val="%7."/>
      <w:lvlJc w:val="left"/>
      <w:pPr>
        <w:ind w:left="5040" w:hanging="360"/>
      </w:pPr>
    </w:lvl>
    <w:lvl w:ilvl="7" w:tplc="B934732A">
      <w:start w:val="1"/>
      <w:numFmt w:val="lowerLetter"/>
      <w:lvlText w:val="%8."/>
      <w:lvlJc w:val="left"/>
      <w:pPr>
        <w:ind w:left="5760" w:hanging="360"/>
      </w:pPr>
    </w:lvl>
    <w:lvl w:ilvl="8" w:tplc="B5A6230C">
      <w:start w:val="1"/>
      <w:numFmt w:val="lowerRoman"/>
      <w:lvlText w:val="%9."/>
      <w:lvlJc w:val="right"/>
      <w:pPr>
        <w:ind w:left="6480" w:hanging="180"/>
      </w:pPr>
    </w:lvl>
  </w:abstractNum>
  <w:abstractNum w:abstractNumId="77" w15:restartNumberingAfterBreak="0">
    <w:nsid w:val="2EEF4912"/>
    <w:multiLevelType w:val="multilevel"/>
    <w:tmpl w:val="D3E6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F0D3249"/>
    <w:multiLevelType w:val="multilevel"/>
    <w:tmpl w:val="95F6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F6A26E0"/>
    <w:multiLevelType w:val="hybridMultilevel"/>
    <w:tmpl w:val="53D6A79A"/>
    <w:lvl w:ilvl="0" w:tplc="60B2ED58">
      <w:numFmt w:val="bullet"/>
      <w:lvlText w:val="•"/>
      <w:lvlJc w:val="left"/>
      <w:pPr>
        <w:ind w:left="720" w:hanging="360"/>
      </w:pPr>
      <w:rPr>
        <w:rFonts w:hint="default"/>
      </w:rPr>
    </w:lvl>
    <w:lvl w:ilvl="1" w:tplc="CF9643A6" w:tentative="1">
      <w:start w:val="1"/>
      <w:numFmt w:val="bullet"/>
      <w:lvlText w:val="o"/>
      <w:lvlJc w:val="left"/>
      <w:pPr>
        <w:ind w:left="1440" w:hanging="360"/>
      </w:pPr>
      <w:rPr>
        <w:rFonts w:ascii="Courier New" w:hAnsi="Courier New" w:cs="Courier New" w:hint="default"/>
      </w:rPr>
    </w:lvl>
    <w:lvl w:ilvl="2" w:tplc="9B047C7C" w:tentative="1">
      <w:start w:val="1"/>
      <w:numFmt w:val="bullet"/>
      <w:lvlText w:val=""/>
      <w:lvlJc w:val="left"/>
      <w:pPr>
        <w:ind w:left="2160" w:hanging="360"/>
      </w:pPr>
      <w:rPr>
        <w:rFonts w:ascii="Wingdings" w:hAnsi="Wingdings" w:hint="default"/>
      </w:rPr>
    </w:lvl>
    <w:lvl w:ilvl="3" w:tplc="FE96701A" w:tentative="1">
      <w:start w:val="1"/>
      <w:numFmt w:val="bullet"/>
      <w:lvlText w:val=""/>
      <w:lvlJc w:val="left"/>
      <w:pPr>
        <w:ind w:left="2880" w:hanging="360"/>
      </w:pPr>
      <w:rPr>
        <w:rFonts w:ascii="Symbol" w:hAnsi="Symbol" w:hint="default"/>
      </w:rPr>
    </w:lvl>
    <w:lvl w:ilvl="4" w:tplc="261423B2" w:tentative="1">
      <w:start w:val="1"/>
      <w:numFmt w:val="bullet"/>
      <w:lvlText w:val="o"/>
      <w:lvlJc w:val="left"/>
      <w:pPr>
        <w:ind w:left="3600" w:hanging="360"/>
      </w:pPr>
      <w:rPr>
        <w:rFonts w:ascii="Courier New" w:hAnsi="Courier New" w:cs="Courier New" w:hint="default"/>
      </w:rPr>
    </w:lvl>
    <w:lvl w:ilvl="5" w:tplc="D7463CA8" w:tentative="1">
      <w:start w:val="1"/>
      <w:numFmt w:val="bullet"/>
      <w:lvlText w:val=""/>
      <w:lvlJc w:val="left"/>
      <w:pPr>
        <w:ind w:left="4320" w:hanging="360"/>
      </w:pPr>
      <w:rPr>
        <w:rFonts w:ascii="Wingdings" w:hAnsi="Wingdings" w:hint="default"/>
      </w:rPr>
    </w:lvl>
    <w:lvl w:ilvl="6" w:tplc="7236E5B4" w:tentative="1">
      <w:start w:val="1"/>
      <w:numFmt w:val="bullet"/>
      <w:lvlText w:val=""/>
      <w:lvlJc w:val="left"/>
      <w:pPr>
        <w:ind w:left="5040" w:hanging="360"/>
      </w:pPr>
      <w:rPr>
        <w:rFonts w:ascii="Symbol" w:hAnsi="Symbol" w:hint="default"/>
      </w:rPr>
    </w:lvl>
    <w:lvl w:ilvl="7" w:tplc="BB36888E" w:tentative="1">
      <w:start w:val="1"/>
      <w:numFmt w:val="bullet"/>
      <w:lvlText w:val="o"/>
      <w:lvlJc w:val="left"/>
      <w:pPr>
        <w:ind w:left="5760" w:hanging="360"/>
      </w:pPr>
      <w:rPr>
        <w:rFonts w:ascii="Courier New" w:hAnsi="Courier New" w:cs="Courier New" w:hint="default"/>
      </w:rPr>
    </w:lvl>
    <w:lvl w:ilvl="8" w:tplc="510CCC5E" w:tentative="1">
      <w:start w:val="1"/>
      <w:numFmt w:val="bullet"/>
      <w:lvlText w:val=""/>
      <w:lvlJc w:val="left"/>
      <w:pPr>
        <w:ind w:left="6480" w:hanging="360"/>
      </w:pPr>
      <w:rPr>
        <w:rFonts w:ascii="Wingdings" w:hAnsi="Wingdings" w:hint="default"/>
      </w:rPr>
    </w:lvl>
  </w:abstractNum>
  <w:abstractNum w:abstractNumId="80" w15:restartNumberingAfterBreak="0">
    <w:nsid w:val="30753FC8"/>
    <w:multiLevelType w:val="multilevel"/>
    <w:tmpl w:val="2CA4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09F1280"/>
    <w:multiLevelType w:val="multilevel"/>
    <w:tmpl w:val="FE5C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2826DC1"/>
    <w:multiLevelType w:val="multilevel"/>
    <w:tmpl w:val="CB44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3200B02"/>
    <w:multiLevelType w:val="hybridMultilevel"/>
    <w:tmpl w:val="822082EA"/>
    <w:lvl w:ilvl="0" w:tplc="5E0A297C">
      <w:start w:val="1"/>
      <w:numFmt w:val="bullet"/>
      <w:lvlText w:val=""/>
      <w:lvlJc w:val="left"/>
      <w:pPr>
        <w:ind w:left="720" w:hanging="360"/>
      </w:pPr>
      <w:rPr>
        <w:rFonts w:ascii="Symbol" w:hAnsi="Symbol" w:hint="default"/>
        <w:color w:val="FFFFFF" w:themeColor="background1"/>
      </w:rPr>
    </w:lvl>
    <w:lvl w:ilvl="1" w:tplc="E4AAF32C" w:tentative="1">
      <w:start w:val="1"/>
      <w:numFmt w:val="bullet"/>
      <w:lvlText w:val="o"/>
      <w:lvlJc w:val="left"/>
      <w:pPr>
        <w:ind w:left="1440" w:hanging="360"/>
      </w:pPr>
      <w:rPr>
        <w:rFonts w:ascii="Courier New" w:hAnsi="Courier New" w:cs="Courier New" w:hint="default"/>
      </w:rPr>
    </w:lvl>
    <w:lvl w:ilvl="2" w:tplc="728AB9F6" w:tentative="1">
      <w:start w:val="1"/>
      <w:numFmt w:val="bullet"/>
      <w:lvlText w:val=""/>
      <w:lvlJc w:val="left"/>
      <w:pPr>
        <w:ind w:left="2160" w:hanging="360"/>
      </w:pPr>
      <w:rPr>
        <w:rFonts w:ascii="Wingdings" w:hAnsi="Wingdings" w:hint="default"/>
      </w:rPr>
    </w:lvl>
    <w:lvl w:ilvl="3" w:tplc="886E60FE" w:tentative="1">
      <w:start w:val="1"/>
      <w:numFmt w:val="bullet"/>
      <w:lvlText w:val=""/>
      <w:lvlJc w:val="left"/>
      <w:pPr>
        <w:ind w:left="2880" w:hanging="360"/>
      </w:pPr>
      <w:rPr>
        <w:rFonts w:ascii="Symbol" w:hAnsi="Symbol" w:hint="default"/>
      </w:rPr>
    </w:lvl>
    <w:lvl w:ilvl="4" w:tplc="467C78BE" w:tentative="1">
      <w:start w:val="1"/>
      <w:numFmt w:val="bullet"/>
      <w:lvlText w:val="o"/>
      <w:lvlJc w:val="left"/>
      <w:pPr>
        <w:ind w:left="3600" w:hanging="360"/>
      </w:pPr>
      <w:rPr>
        <w:rFonts w:ascii="Courier New" w:hAnsi="Courier New" w:cs="Courier New" w:hint="default"/>
      </w:rPr>
    </w:lvl>
    <w:lvl w:ilvl="5" w:tplc="A4722574" w:tentative="1">
      <w:start w:val="1"/>
      <w:numFmt w:val="bullet"/>
      <w:lvlText w:val=""/>
      <w:lvlJc w:val="left"/>
      <w:pPr>
        <w:ind w:left="4320" w:hanging="360"/>
      </w:pPr>
      <w:rPr>
        <w:rFonts w:ascii="Wingdings" w:hAnsi="Wingdings" w:hint="default"/>
      </w:rPr>
    </w:lvl>
    <w:lvl w:ilvl="6" w:tplc="3B2460E2" w:tentative="1">
      <w:start w:val="1"/>
      <w:numFmt w:val="bullet"/>
      <w:lvlText w:val=""/>
      <w:lvlJc w:val="left"/>
      <w:pPr>
        <w:ind w:left="5040" w:hanging="360"/>
      </w:pPr>
      <w:rPr>
        <w:rFonts w:ascii="Symbol" w:hAnsi="Symbol" w:hint="default"/>
      </w:rPr>
    </w:lvl>
    <w:lvl w:ilvl="7" w:tplc="48FEC37A" w:tentative="1">
      <w:start w:val="1"/>
      <w:numFmt w:val="bullet"/>
      <w:lvlText w:val="o"/>
      <w:lvlJc w:val="left"/>
      <w:pPr>
        <w:ind w:left="5760" w:hanging="360"/>
      </w:pPr>
      <w:rPr>
        <w:rFonts w:ascii="Courier New" w:hAnsi="Courier New" w:cs="Courier New" w:hint="default"/>
      </w:rPr>
    </w:lvl>
    <w:lvl w:ilvl="8" w:tplc="CFE03B02" w:tentative="1">
      <w:start w:val="1"/>
      <w:numFmt w:val="bullet"/>
      <w:lvlText w:val=""/>
      <w:lvlJc w:val="left"/>
      <w:pPr>
        <w:ind w:left="6480" w:hanging="360"/>
      </w:pPr>
      <w:rPr>
        <w:rFonts w:ascii="Wingdings" w:hAnsi="Wingdings" w:hint="default"/>
      </w:rPr>
    </w:lvl>
  </w:abstractNum>
  <w:abstractNum w:abstractNumId="84" w15:restartNumberingAfterBreak="0">
    <w:nsid w:val="333C4ACD"/>
    <w:multiLevelType w:val="hybridMultilevel"/>
    <w:tmpl w:val="DCF2BCC8"/>
    <w:lvl w:ilvl="0" w:tplc="B86C997A">
      <w:start w:val="1"/>
      <w:numFmt w:val="bullet"/>
      <w:lvlText w:val=""/>
      <w:lvlJc w:val="left"/>
      <w:pPr>
        <w:ind w:left="720" w:hanging="360"/>
      </w:pPr>
      <w:rPr>
        <w:rFonts w:ascii="Symbol" w:hAnsi="Symbol" w:hint="default"/>
      </w:rPr>
    </w:lvl>
    <w:lvl w:ilvl="1" w:tplc="5942C788" w:tentative="1">
      <w:start w:val="1"/>
      <w:numFmt w:val="bullet"/>
      <w:lvlText w:val="o"/>
      <w:lvlJc w:val="left"/>
      <w:pPr>
        <w:ind w:left="1440" w:hanging="360"/>
      </w:pPr>
      <w:rPr>
        <w:rFonts w:ascii="Courier New" w:hAnsi="Courier New" w:cs="Courier New" w:hint="default"/>
      </w:rPr>
    </w:lvl>
    <w:lvl w:ilvl="2" w:tplc="350C597C" w:tentative="1">
      <w:start w:val="1"/>
      <w:numFmt w:val="bullet"/>
      <w:lvlText w:val=""/>
      <w:lvlJc w:val="left"/>
      <w:pPr>
        <w:ind w:left="2160" w:hanging="360"/>
      </w:pPr>
      <w:rPr>
        <w:rFonts w:ascii="Wingdings" w:hAnsi="Wingdings" w:hint="default"/>
      </w:rPr>
    </w:lvl>
    <w:lvl w:ilvl="3" w:tplc="6180CCB4" w:tentative="1">
      <w:start w:val="1"/>
      <w:numFmt w:val="bullet"/>
      <w:lvlText w:val=""/>
      <w:lvlJc w:val="left"/>
      <w:pPr>
        <w:ind w:left="2880" w:hanging="360"/>
      </w:pPr>
      <w:rPr>
        <w:rFonts w:ascii="Symbol" w:hAnsi="Symbol" w:hint="default"/>
      </w:rPr>
    </w:lvl>
    <w:lvl w:ilvl="4" w:tplc="B08EA900" w:tentative="1">
      <w:start w:val="1"/>
      <w:numFmt w:val="bullet"/>
      <w:lvlText w:val="o"/>
      <w:lvlJc w:val="left"/>
      <w:pPr>
        <w:ind w:left="3600" w:hanging="360"/>
      </w:pPr>
      <w:rPr>
        <w:rFonts w:ascii="Courier New" w:hAnsi="Courier New" w:cs="Courier New" w:hint="default"/>
      </w:rPr>
    </w:lvl>
    <w:lvl w:ilvl="5" w:tplc="F57AE4F0" w:tentative="1">
      <w:start w:val="1"/>
      <w:numFmt w:val="bullet"/>
      <w:lvlText w:val=""/>
      <w:lvlJc w:val="left"/>
      <w:pPr>
        <w:ind w:left="4320" w:hanging="360"/>
      </w:pPr>
      <w:rPr>
        <w:rFonts w:ascii="Wingdings" w:hAnsi="Wingdings" w:hint="default"/>
      </w:rPr>
    </w:lvl>
    <w:lvl w:ilvl="6" w:tplc="58C4F1F6" w:tentative="1">
      <w:start w:val="1"/>
      <w:numFmt w:val="bullet"/>
      <w:lvlText w:val=""/>
      <w:lvlJc w:val="left"/>
      <w:pPr>
        <w:ind w:left="5040" w:hanging="360"/>
      </w:pPr>
      <w:rPr>
        <w:rFonts w:ascii="Symbol" w:hAnsi="Symbol" w:hint="default"/>
      </w:rPr>
    </w:lvl>
    <w:lvl w:ilvl="7" w:tplc="F718E524" w:tentative="1">
      <w:start w:val="1"/>
      <w:numFmt w:val="bullet"/>
      <w:lvlText w:val="o"/>
      <w:lvlJc w:val="left"/>
      <w:pPr>
        <w:ind w:left="5760" w:hanging="360"/>
      </w:pPr>
      <w:rPr>
        <w:rFonts w:ascii="Courier New" w:hAnsi="Courier New" w:cs="Courier New" w:hint="default"/>
      </w:rPr>
    </w:lvl>
    <w:lvl w:ilvl="8" w:tplc="46BAB926" w:tentative="1">
      <w:start w:val="1"/>
      <w:numFmt w:val="bullet"/>
      <w:lvlText w:val=""/>
      <w:lvlJc w:val="left"/>
      <w:pPr>
        <w:ind w:left="6480" w:hanging="360"/>
      </w:pPr>
      <w:rPr>
        <w:rFonts w:ascii="Wingdings" w:hAnsi="Wingdings" w:hint="default"/>
      </w:rPr>
    </w:lvl>
  </w:abstractNum>
  <w:abstractNum w:abstractNumId="85" w15:restartNumberingAfterBreak="0">
    <w:nsid w:val="33CF5CD9"/>
    <w:multiLevelType w:val="hybridMultilevel"/>
    <w:tmpl w:val="5DA641E8"/>
    <w:lvl w:ilvl="0" w:tplc="5964AA0E">
      <w:start w:val="1"/>
      <w:numFmt w:val="decimal"/>
      <w:lvlText w:val="%1."/>
      <w:lvlJc w:val="left"/>
      <w:pPr>
        <w:ind w:left="720" w:hanging="360"/>
      </w:pPr>
    </w:lvl>
    <w:lvl w:ilvl="1" w:tplc="7BC24C4A" w:tentative="1">
      <w:start w:val="1"/>
      <w:numFmt w:val="lowerLetter"/>
      <w:lvlText w:val="%2."/>
      <w:lvlJc w:val="left"/>
      <w:pPr>
        <w:ind w:left="1440" w:hanging="360"/>
      </w:pPr>
    </w:lvl>
    <w:lvl w:ilvl="2" w:tplc="11A68EA6" w:tentative="1">
      <w:start w:val="1"/>
      <w:numFmt w:val="lowerRoman"/>
      <w:lvlText w:val="%3."/>
      <w:lvlJc w:val="right"/>
      <w:pPr>
        <w:ind w:left="2160" w:hanging="180"/>
      </w:pPr>
    </w:lvl>
    <w:lvl w:ilvl="3" w:tplc="F850D8A6" w:tentative="1">
      <w:start w:val="1"/>
      <w:numFmt w:val="decimal"/>
      <w:lvlText w:val="%4."/>
      <w:lvlJc w:val="left"/>
      <w:pPr>
        <w:ind w:left="2880" w:hanging="360"/>
      </w:pPr>
    </w:lvl>
    <w:lvl w:ilvl="4" w:tplc="F0F21336" w:tentative="1">
      <w:start w:val="1"/>
      <w:numFmt w:val="lowerLetter"/>
      <w:lvlText w:val="%5."/>
      <w:lvlJc w:val="left"/>
      <w:pPr>
        <w:ind w:left="3600" w:hanging="360"/>
      </w:pPr>
    </w:lvl>
    <w:lvl w:ilvl="5" w:tplc="5C70B31A" w:tentative="1">
      <w:start w:val="1"/>
      <w:numFmt w:val="lowerRoman"/>
      <w:lvlText w:val="%6."/>
      <w:lvlJc w:val="right"/>
      <w:pPr>
        <w:ind w:left="4320" w:hanging="180"/>
      </w:pPr>
    </w:lvl>
    <w:lvl w:ilvl="6" w:tplc="846CCA5E" w:tentative="1">
      <w:start w:val="1"/>
      <w:numFmt w:val="decimal"/>
      <w:lvlText w:val="%7."/>
      <w:lvlJc w:val="left"/>
      <w:pPr>
        <w:ind w:left="5040" w:hanging="360"/>
      </w:pPr>
    </w:lvl>
    <w:lvl w:ilvl="7" w:tplc="EBAE00F8" w:tentative="1">
      <w:start w:val="1"/>
      <w:numFmt w:val="lowerLetter"/>
      <w:lvlText w:val="%8."/>
      <w:lvlJc w:val="left"/>
      <w:pPr>
        <w:ind w:left="5760" w:hanging="360"/>
      </w:pPr>
    </w:lvl>
    <w:lvl w:ilvl="8" w:tplc="A2BA346E" w:tentative="1">
      <w:start w:val="1"/>
      <w:numFmt w:val="lowerRoman"/>
      <w:lvlText w:val="%9."/>
      <w:lvlJc w:val="right"/>
      <w:pPr>
        <w:ind w:left="6480" w:hanging="180"/>
      </w:pPr>
    </w:lvl>
  </w:abstractNum>
  <w:abstractNum w:abstractNumId="86" w15:restartNumberingAfterBreak="0">
    <w:nsid w:val="3473559D"/>
    <w:multiLevelType w:val="multilevel"/>
    <w:tmpl w:val="70F4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49C7FA9"/>
    <w:multiLevelType w:val="hybridMultilevel"/>
    <w:tmpl w:val="A854179E"/>
    <w:lvl w:ilvl="0" w:tplc="55AC3602">
      <w:start w:val="1"/>
      <w:numFmt w:val="bullet"/>
      <w:lvlText w:val=""/>
      <w:lvlJc w:val="left"/>
      <w:pPr>
        <w:ind w:left="720" w:hanging="360"/>
      </w:pPr>
      <w:rPr>
        <w:rFonts w:ascii="Symbol" w:hAnsi="Symbol" w:hint="default"/>
      </w:rPr>
    </w:lvl>
    <w:lvl w:ilvl="1" w:tplc="351A805A" w:tentative="1">
      <w:start w:val="1"/>
      <w:numFmt w:val="bullet"/>
      <w:lvlText w:val="o"/>
      <w:lvlJc w:val="left"/>
      <w:pPr>
        <w:ind w:left="1440" w:hanging="360"/>
      </w:pPr>
      <w:rPr>
        <w:rFonts w:ascii="Courier New" w:hAnsi="Courier New" w:cs="Courier New" w:hint="default"/>
      </w:rPr>
    </w:lvl>
    <w:lvl w:ilvl="2" w:tplc="87240E0C" w:tentative="1">
      <w:start w:val="1"/>
      <w:numFmt w:val="bullet"/>
      <w:lvlText w:val=""/>
      <w:lvlJc w:val="left"/>
      <w:pPr>
        <w:ind w:left="2160" w:hanging="360"/>
      </w:pPr>
      <w:rPr>
        <w:rFonts w:ascii="Wingdings" w:hAnsi="Wingdings" w:hint="default"/>
      </w:rPr>
    </w:lvl>
    <w:lvl w:ilvl="3" w:tplc="3984D0B4" w:tentative="1">
      <w:start w:val="1"/>
      <w:numFmt w:val="bullet"/>
      <w:lvlText w:val=""/>
      <w:lvlJc w:val="left"/>
      <w:pPr>
        <w:ind w:left="2880" w:hanging="360"/>
      </w:pPr>
      <w:rPr>
        <w:rFonts w:ascii="Symbol" w:hAnsi="Symbol" w:hint="default"/>
      </w:rPr>
    </w:lvl>
    <w:lvl w:ilvl="4" w:tplc="0CF429E2" w:tentative="1">
      <w:start w:val="1"/>
      <w:numFmt w:val="bullet"/>
      <w:lvlText w:val="o"/>
      <w:lvlJc w:val="left"/>
      <w:pPr>
        <w:ind w:left="3600" w:hanging="360"/>
      </w:pPr>
      <w:rPr>
        <w:rFonts w:ascii="Courier New" w:hAnsi="Courier New" w:cs="Courier New" w:hint="default"/>
      </w:rPr>
    </w:lvl>
    <w:lvl w:ilvl="5" w:tplc="2F9026B2" w:tentative="1">
      <w:start w:val="1"/>
      <w:numFmt w:val="bullet"/>
      <w:lvlText w:val=""/>
      <w:lvlJc w:val="left"/>
      <w:pPr>
        <w:ind w:left="4320" w:hanging="360"/>
      </w:pPr>
      <w:rPr>
        <w:rFonts w:ascii="Wingdings" w:hAnsi="Wingdings" w:hint="default"/>
      </w:rPr>
    </w:lvl>
    <w:lvl w:ilvl="6" w:tplc="E9725A20" w:tentative="1">
      <w:start w:val="1"/>
      <w:numFmt w:val="bullet"/>
      <w:lvlText w:val=""/>
      <w:lvlJc w:val="left"/>
      <w:pPr>
        <w:ind w:left="5040" w:hanging="360"/>
      </w:pPr>
      <w:rPr>
        <w:rFonts w:ascii="Symbol" w:hAnsi="Symbol" w:hint="default"/>
      </w:rPr>
    </w:lvl>
    <w:lvl w:ilvl="7" w:tplc="0B447A18" w:tentative="1">
      <w:start w:val="1"/>
      <w:numFmt w:val="bullet"/>
      <w:lvlText w:val="o"/>
      <w:lvlJc w:val="left"/>
      <w:pPr>
        <w:ind w:left="5760" w:hanging="360"/>
      </w:pPr>
      <w:rPr>
        <w:rFonts w:ascii="Courier New" w:hAnsi="Courier New" w:cs="Courier New" w:hint="default"/>
      </w:rPr>
    </w:lvl>
    <w:lvl w:ilvl="8" w:tplc="643E12DE" w:tentative="1">
      <w:start w:val="1"/>
      <w:numFmt w:val="bullet"/>
      <w:lvlText w:val=""/>
      <w:lvlJc w:val="left"/>
      <w:pPr>
        <w:ind w:left="6480" w:hanging="360"/>
      </w:pPr>
      <w:rPr>
        <w:rFonts w:ascii="Wingdings" w:hAnsi="Wingdings" w:hint="default"/>
      </w:rPr>
    </w:lvl>
  </w:abstractNum>
  <w:abstractNum w:abstractNumId="88" w15:restartNumberingAfterBreak="0">
    <w:nsid w:val="3589774E"/>
    <w:multiLevelType w:val="hybridMultilevel"/>
    <w:tmpl w:val="8294E698"/>
    <w:lvl w:ilvl="0" w:tplc="8C063758">
      <w:start w:val="1"/>
      <w:numFmt w:val="bullet"/>
      <w:lvlText w:val=""/>
      <w:lvlJc w:val="left"/>
      <w:pPr>
        <w:ind w:left="720" w:hanging="360"/>
      </w:pPr>
      <w:rPr>
        <w:rFonts w:ascii="Symbol" w:hAnsi="Symbol" w:hint="default"/>
      </w:rPr>
    </w:lvl>
    <w:lvl w:ilvl="1" w:tplc="9FA4EA58" w:tentative="1">
      <w:start w:val="1"/>
      <w:numFmt w:val="bullet"/>
      <w:lvlText w:val="o"/>
      <w:lvlJc w:val="left"/>
      <w:pPr>
        <w:ind w:left="1440" w:hanging="360"/>
      </w:pPr>
      <w:rPr>
        <w:rFonts w:ascii="Courier New" w:hAnsi="Courier New" w:cs="Courier New" w:hint="default"/>
      </w:rPr>
    </w:lvl>
    <w:lvl w:ilvl="2" w:tplc="F89E6728" w:tentative="1">
      <w:start w:val="1"/>
      <w:numFmt w:val="bullet"/>
      <w:lvlText w:val=""/>
      <w:lvlJc w:val="left"/>
      <w:pPr>
        <w:ind w:left="2160" w:hanging="360"/>
      </w:pPr>
      <w:rPr>
        <w:rFonts w:ascii="Wingdings" w:hAnsi="Wingdings" w:hint="default"/>
      </w:rPr>
    </w:lvl>
    <w:lvl w:ilvl="3" w:tplc="C2409D30" w:tentative="1">
      <w:start w:val="1"/>
      <w:numFmt w:val="bullet"/>
      <w:lvlText w:val=""/>
      <w:lvlJc w:val="left"/>
      <w:pPr>
        <w:ind w:left="2880" w:hanging="360"/>
      </w:pPr>
      <w:rPr>
        <w:rFonts w:ascii="Symbol" w:hAnsi="Symbol" w:hint="default"/>
      </w:rPr>
    </w:lvl>
    <w:lvl w:ilvl="4" w:tplc="ADA6572A" w:tentative="1">
      <w:start w:val="1"/>
      <w:numFmt w:val="bullet"/>
      <w:lvlText w:val="o"/>
      <w:lvlJc w:val="left"/>
      <w:pPr>
        <w:ind w:left="3600" w:hanging="360"/>
      </w:pPr>
      <w:rPr>
        <w:rFonts w:ascii="Courier New" w:hAnsi="Courier New" w:cs="Courier New" w:hint="default"/>
      </w:rPr>
    </w:lvl>
    <w:lvl w:ilvl="5" w:tplc="7F94C528" w:tentative="1">
      <w:start w:val="1"/>
      <w:numFmt w:val="bullet"/>
      <w:lvlText w:val=""/>
      <w:lvlJc w:val="left"/>
      <w:pPr>
        <w:ind w:left="4320" w:hanging="360"/>
      </w:pPr>
      <w:rPr>
        <w:rFonts w:ascii="Wingdings" w:hAnsi="Wingdings" w:hint="default"/>
      </w:rPr>
    </w:lvl>
    <w:lvl w:ilvl="6" w:tplc="3E28EDB6" w:tentative="1">
      <w:start w:val="1"/>
      <w:numFmt w:val="bullet"/>
      <w:lvlText w:val=""/>
      <w:lvlJc w:val="left"/>
      <w:pPr>
        <w:ind w:left="5040" w:hanging="360"/>
      </w:pPr>
      <w:rPr>
        <w:rFonts w:ascii="Symbol" w:hAnsi="Symbol" w:hint="default"/>
      </w:rPr>
    </w:lvl>
    <w:lvl w:ilvl="7" w:tplc="1E145CB4" w:tentative="1">
      <w:start w:val="1"/>
      <w:numFmt w:val="bullet"/>
      <w:lvlText w:val="o"/>
      <w:lvlJc w:val="left"/>
      <w:pPr>
        <w:ind w:left="5760" w:hanging="360"/>
      </w:pPr>
      <w:rPr>
        <w:rFonts w:ascii="Courier New" w:hAnsi="Courier New" w:cs="Courier New" w:hint="default"/>
      </w:rPr>
    </w:lvl>
    <w:lvl w:ilvl="8" w:tplc="F446D38E" w:tentative="1">
      <w:start w:val="1"/>
      <w:numFmt w:val="bullet"/>
      <w:lvlText w:val=""/>
      <w:lvlJc w:val="left"/>
      <w:pPr>
        <w:ind w:left="6480" w:hanging="360"/>
      </w:pPr>
      <w:rPr>
        <w:rFonts w:ascii="Wingdings" w:hAnsi="Wingdings" w:hint="default"/>
      </w:rPr>
    </w:lvl>
  </w:abstractNum>
  <w:abstractNum w:abstractNumId="89" w15:restartNumberingAfterBreak="0">
    <w:nsid w:val="35A413B7"/>
    <w:multiLevelType w:val="hybridMultilevel"/>
    <w:tmpl w:val="0168664A"/>
    <w:lvl w:ilvl="0" w:tplc="0A56D3D8">
      <w:start w:val="1"/>
      <w:numFmt w:val="lowerRoman"/>
      <w:lvlText w:val="%1."/>
      <w:lvlJc w:val="right"/>
      <w:pPr>
        <w:ind w:left="1080" w:hanging="360"/>
      </w:pPr>
    </w:lvl>
    <w:lvl w:ilvl="1" w:tplc="AD147E9A" w:tentative="1">
      <w:start w:val="1"/>
      <w:numFmt w:val="lowerLetter"/>
      <w:lvlText w:val="%2."/>
      <w:lvlJc w:val="left"/>
      <w:pPr>
        <w:ind w:left="1800" w:hanging="360"/>
      </w:pPr>
    </w:lvl>
    <w:lvl w:ilvl="2" w:tplc="77C643D4" w:tentative="1">
      <w:start w:val="1"/>
      <w:numFmt w:val="lowerRoman"/>
      <w:lvlText w:val="%3."/>
      <w:lvlJc w:val="right"/>
      <w:pPr>
        <w:ind w:left="2520" w:hanging="180"/>
      </w:pPr>
    </w:lvl>
    <w:lvl w:ilvl="3" w:tplc="87D68B5A" w:tentative="1">
      <w:start w:val="1"/>
      <w:numFmt w:val="decimal"/>
      <w:lvlText w:val="%4."/>
      <w:lvlJc w:val="left"/>
      <w:pPr>
        <w:ind w:left="3240" w:hanging="360"/>
      </w:pPr>
    </w:lvl>
    <w:lvl w:ilvl="4" w:tplc="89DAEA04" w:tentative="1">
      <w:start w:val="1"/>
      <w:numFmt w:val="lowerLetter"/>
      <w:lvlText w:val="%5."/>
      <w:lvlJc w:val="left"/>
      <w:pPr>
        <w:ind w:left="3960" w:hanging="360"/>
      </w:pPr>
    </w:lvl>
    <w:lvl w:ilvl="5" w:tplc="63063C8E" w:tentative="1">
      <w:start w:val="1"/>
      <w:numFmt w:val="lowerRoman"/>
      <w:lvlText w:val="%6."/>
      <w:lvlJc w:val="right"/>
      <w:pPr>
        <w:ind w:left="4680" w:hanging="180"/>
      </w:pPr>
    </w:lvl>
    <w:lvl w:ilvl="6" w:tplc="8EDE7A1A" w:tentative="1">
      <w:start w:val="1"/>
      <w:numFmt w:val="decimal"/>
      <w:lvlText w:val="%7."/>
      <w:lvlJc w:val="left"/>
      <w:pPr>
        <w:ind w:left="5400" w:hanging="360"/>
      </w:pPr>
    </w:lvl>
    <w:lvl w:ilvl="7" w:tplc="B4D61C06" w:tentative="1">
      <w:start w:val="1"/>
      <w:numFmt w:val="lowerLetter"/>
      <w:lvlText w:val="%8."/>
      <w:lvlJc w:val="left"/>
      <w:pPr>
        <w:ind w:left="6120" w:hanging="360"/>
      </w:pPr>
    </w:lvl>
    <w:lvl w:ilvl="8" w:tplc="6F2C8E1C" w:tentative="1">
      <w:start w:val="1"/>
      <w:numFmt w:val="lowerRoman"/>
      <w:lvlText w:val="%9."/>
      <w:lvlJc w:val="right"/>
      <w:pPr>
        <w:ind w:left="6840" w:hanging="180"/>
      </w:pPr>
    </w:lvl>
  </w:abstractNum>
  <w:abstractNum w:abstractNumId="90" w15:restartNumberingAfterBreak="0">
    <w:nsid w:val="363A0199"/>
    <w:multiLevelType w:val="hybridMultilevel"/>
    <w:tmpl w:val="176833C8"/>
    <w:lvl w:ilvl="0" w:tplc="966E6FCC">
      <w:start w:val="1"/>
      <w:numFmt w:val="bullet"/>
      <w:lvlText w:val=""/>
      <w:lvlJc w:val="left"/>
      <w:pPr>
        <w:ind w:left="720" w:hanging="360"/>
      </w:pPr>
      <w:rPr>
        <w:rFonts w:ascii="Symbol" w:hAnsi="Symbol" w:hint="default"/>
      </w:rPr>
    </w:lvl>
    <w:lvl w:ilvl="1" w:tplc="3F9CA9A8" w:tentative="1">
      <w:start w:val="1"/>
      <w:numFmt w:val="bullet"/>
      <w:lvlText w:val="o"/>
      <w:lvlJc w:val="left"/>
      <w:pPr>
        <w:ind w:left="1440" w:hanging="360"/>
      </w:pPr>
      <w:rPr>
        <w:rFonts w:ascii="Courier New" w:hAnsi="Courier New" w:cs="Courier New" w:hint="default"/>
      </w:rPr>
    </w:lvl>
    <w:lvl w:ilvl="2" w:tplc="27E87878" w:tentative="1">
      <w:start w:val="1"/>
      <w:numFmt w:val="bullet"/>
      <w:lvlText w:val=""/>
      <w:lvlJc w:val="left"/>
      <w:pPr>
        <w:ind w:left="2160" w:hanging="360"/>
      </w:pPr>
      <w:rPr>
        <w:rFonts w:ascii="Wingdings" w:hAnsi="Wingdings" w:hint="default"/>
      </w:rPr>
    </w:lvl>
    <w:lvl w:ilvl="3" w:tplc="FAF40F3C" w:tentative="1">
      <w:start w:val="1"/>
      <w:numFmt w:val="bullet"/>
      <w:lvlText w:val=""/>
      <w:lvlJc w:val="left"/>
      <w:pPr>
        <w:ind w:left="2880" w:hanging="360"/>
      </w:pPr>
      <w:rPr>
        <w:rFonts w:ascii="Symbol" w:hAnsi="Symbol" w:hint="default"/>
      </w:rPr>
    </w:lvl>
    <w:lvl w:ilvl="4" w:tplc="B414DE12" w:tentative="1">
      <w:start w:val="1"/>
      <w:numFmt w:val="bullet"/>
      <w:lvlText w:val="o"/>
      <w:lvlJc w:val="left"/>
      <w:pPr>
        <w:ind w:left="3600" w:hanging="360"/>
      </w:pPr>
      <w:rPr>
        <w:rFonts w:ascii="Courier New" w:hAnsi="Courier New" w:cs="Courier New" w:hint="default"/>
      </w:rPr>
    </w:lvl>
    <w:lvl w:ilvl="5" w:tplc="06901620" w:tentative="1">
      <w:start w:val="1"/>
      <w:numFmt w:val="bullet"/>
      <w:lvlText w:val=""/>
      <w:lvlJc w:val="left"/>
      <w:pPr>
        <w:ind w:left="4320" w:hanging="360"/>
      </w:pPr>
      <w:rPr>
        <w:rFonts w:ascii="Wingdings" w:hAnsi="Wingdings" w:hint="default"/>
      </w:rPr>
    </w:lvl>
    <w:lvl w:ilvl="6" w:tplc="460C9C3E" w:tentative="1">
      <w:start w:val="1"/>
      <w:numFmt w:val="bullet"/>
      <w:lvlText w:val=""/>
      <w:lvlJc w:val="left"/>
      <w:pPr>
        <w:ind w:left="5040" w:hanging="360"/>
      </w:pPr>
      <w:rPr>
        <w:rFonts w:ascii="Symbol" w:hAnsi="Symbol" w:hint="default"/>
      </w:rPr>
    </w:lvl>
    <w:lvl w:ilvl="7" w:tplc="85881A6E" w:tentative="1">
      <w:start w:val="1"/>
      <w:numFmt w:val="bullet"/>
      <w:lvlText w:val="o"/>
      <w:lvlJc w:val="left"/>
      <w:pPr>
        <w:ind w:left="5760" w:hanging="360"/>
      </w:pPr>
      <w:rPr>
        <w:rFonts w:ascii="Courier New" w:hAnsi="Courier New" w:cs="Courier New" w:hint="default"/>
      </w:rPr>
    </w:lvl>
    <w:lvl w:ilvl="8" w:tplc="52200C4A" w:tentative="1">
      <w:start w:val="1"/>
      <w:numFmt w:val="bullet"/>
      <w:lvlText w:val=""/>
      <w:lvlJc w:val="left"/>
      <w:pPr>
        <w:ind w:left="6480" w:hanging="360"/>
      </w:pPr>
      <w:rPr>
        <w:rFonts w:ascii="Wingdings" w:hAnsi="Wingdings" w:hint="default"/>
      </w:rPr>
    </w:lvl>
  </w:abstractNum>
  <w:abstractNum w:abstractNumId="91" w15:restartNumberingAfterBreak="0">
    <w:nsid w:val="364A641A"/>
    <w:multiLevelType w:val="hybridMultilevel"/>
    <w:tmpl w:val="293E8562"/>
    <w:lvl w:ilvl="0" w:tplc="B3D0E3F8">
      <w:start w:val="1"/>
      <w:numFmt w:val="bullet"/>
      <w:lvlText w:val=""/>
      <w:lvlJc w:val="left"/>
      <w:pPr>
        <w:ind w:left="720" w:hanging="360"/>
      </w:pPr>
      <w:rPr>
        <w:rFonts w:ascii="Symbol" w:hAnsi="Symbol" w:hint="default"/>
      </w:rPr>
    </w:lvl>
    <w:lvl w:ilvl="1" w:tplc="541AEFA0" w:tentative="1">
      <w:start w:val="1"/>
      <w:numFmt w:val="bullet"/>
      <w:lvlText w:val="o"/>
      <w:lvlJc w:val="left"/>
      <w:pPr>
        <w:ind w:left="1440" w:hanging="360"/>
      </w:pPr>
      <w:rPr>
        <w:rFonts w:ascii="Courier New" w:hAnsi="Courier New" w:cs="Courier New" w:hint="default"/>
      </w:rPr>
    </w:lvl>
    <w:lvl w:ilvl="2" w:tplc="6AAE1E70" w:tentative="1">
      <w:start w:val="1"/>
      <w:numFmt w:val="bullet"/>
      <w:lvlText w:val=""/>
      <w:lvlJc w:val="left"/>
      <w:pPr>
        <w:ind w:left="2160" w:hanging="360"/>
      </w:pPr>
      <w:rPr>
        <w:rFonts w:ascii="Wingdings" w:hAnsi="Wingdings" w:hint="default"/>
      </w:rPr>
    </w:lvl>
    <w:lvl w:ilvl="3" w:tplc="3094EC3C" w:tentative="1">
      <w:start w:val="1"/>
      <w:numFmt w:val="bullet"/>
      <w:lvlText w:val=""/>
      <w:lvlJc w:val="left"/>
      <w:pPr>
        <w:ind w:left="2880" w:hanging="360"/>
      </w:pPr>
      <w:rPr>
        <w:rFonts w:ascii="Symbol" w:hAnsi="Symbol" w:hint="default"/>
      </w:rPr>
    </w:lvl>
    <w:lvl w:ilvl="4" w:tplc="7AAEDD66" w:tentative="1">
      <w:start w:val="1"/>
      <w:numFmt w:val="bullet"/>
      <w:lvlText w:val="o"/>
      <w:lvlJc w:val="left"/>
      <w:pPr>
        <w:ind w:left="3600" w:hanging="360"/>
      </w:pPr>
      <w:rPr>
        <w:rFonts w:ascii="Courier New" w:hAnsi="Courier New" w:cs="Courier New" w:hint="default"/>
      </w:rPr>
    </w:lvl>
    <w:lvl w:ilvl="5" w:tplc="0EC4C49E" w:tentative="1">
      <w:start w:val="1"/>
      <w:numFmt w:val="bullet"/>
      <w:lvlText w:val=""/>
      <w:lvlJc w:val="left"/>
      <w:pPr>
        <w:ind w:left="4320" w:hanging="360"/>
      </w:pPr>
      <w:rPr>
        <w:rFonts w:ascii="Wingdings" w:hAnsi="Wingdings" w:hint="default"/>
      </w:rPr>
    </w:lvl>
    <w:lvl w:ilvl="6" w:tplc="94085A02" w:tentative="1">
      <w:start w:val="1"/>
      <w:numFmt w:val="bullet"/>
      <w:lvlText w:val=""/>
      <w:lvlJc w:val="left"/>
      <w:pPr>
        <w:ind w:left="5040" w:hanging="360"/>
      </w:pPr>
      <w:rPr>
        <w:rFonts w:ascii="Symbol" w:hAnsi="Symbol" w:hint="default"/>
      </w:rPr>
    </w:lvl>
    <w:lvl w:ilvl="7" w:tplc="76D09788" w:tentative="1">
      <w:start w:val="1"/>
      <w:numFmt w:val="bullet"/>
      <w:lvlText w:val="o"/>
      <w:lvlJc w:val="left"/>
      <w:pPr>
        <w:ind w:left="5760" w:hanging="360"/>
      </w:pPr>
      <w:rPr>
        <w:rFonts w:ascii="Courier New" w:hAnsi="Courier New" w:cs="Courier New" w:hint="default"/>
      </w:rPr>
    </w:lvl>
    <w:lvl w:ilvl="8" w:tplc="D2C21354" w:tentative="1">
      <w:start w:val="1"/>
      <w:numFmt w:val="bullet"/>
      <w:lvlText w:val=""/>
      <w:lvlJc w:val="left"/>
      <w:pPr>
        <w:ind w:left="6480" w:hanging="360"/>
      </w:pPr>
      <w:rPr>
        <w:rFonts w:ascii="Wingdings" w:hAnsi="Wingdings" w:hint="default"/>
      </w:rPr>
    </w:lvl>
  </w:abstractNum>
  <w:abstractNum w:abstractNumId="92" w15:restartNumberingAfterBreak="0">
    <w:nsid w:val="36A04AEC"/>
    <w:multiLevelType w:val="hybridMultilevel"/>
    <w:tmpl w:val="2098BFFC"/>
    <w:lvl w:ilvl="0" w:tplc="0D1EB9CC">
      <w:start w:val="1"/>
      <w:numFmt w:val="decimal"/>
      <w:lvlText w:val="%1."/>
      <w:lvlJc w:val="left"/>
      <w:pPr>
        <w:ind w:left="720" w:hanging="360"/>
      </w:pPr>
    </w:lvl>
    <w:lvl w:ilvl="1" w:tplc="62329034" w:tentative="1">
      <w:start w:val="1"/>
      <w:numFmt w:val="lowerLetter"/>
      <w:lvlText w:val="%2."/>
      <w:lvlJc w:val="left"/>
      <w:pPr>
        <w:ind w:left="1440" w:hanging="360"/>
      </w:pPr>
    </w:lvl>
    <w:lvl w:ilvl="2" w:tplc="AA4A61BA" w:tentative="1">
      <w:start w:val="1"/>
      <w:numFmt w:val="lowerRoman"/>
      <w:lvlText w:val="%3."/>
      <w:lvlJc w:val="right"/>
      <w:pPr>
        <w:ind w:left="2160" w:hanging="180"/>
      </w:pPr>
    </w:lvl>
    <w:lvl w:ilvl="3" w:tplc="829E752C" w:tentative="1">
      <w:start w:val="1"/>
      <w:numFmt w:val="decimal"/>
      <w:lvlText w:val="%4."/>
      <w:lvlJc w:val="left"/>
      <w:pPr>
        <w:ind w:left="2880" w:hanging="360"/>
      </w:pPr>
    </w:lvl>
    <w:lvl w:ilvl="4" w:tplc="9886E016" w:tentative="1">
      <w:start w:val="1"/>
      <w:numFmt w:val="lowerLetter"/>
      <w:lvlText w:val="%5."/>
      <w:lvlJc w:val="left"/>
      <w:pPr>
        <w:ind w:left="3600" w:hanging="360"/>
      </w:pPr>
    </w:lvl>
    <w:lvl w:ilvl="5" w:tplc="61465564" w:tentative="1">
      <w:start w:val="1"/>
      <w:numFmt w:val="lowerRoman"/>
      <w:lvlText w:val="%6."/>
      <w:lvlJc w:val="right"/>
      <w:pPr>
        <w:ind w:left="4320" w:hanging="180"/>
      </w:pPr>
    </w:lvl>
    <w:lvl w:ilvl="6" w:tplc="69149A8A" w:tentative="1">
      <w:start w:val="1"/>
      <w:numFmt w:val="decimal"/>
      <w:lvlText w:val="%7."/>
      <w:lvlJc w:val="left"/>
      <w:pPr>
        <w:ind w:left="5040" w:hanging="360"/>
      </w:pPr>
    </w:lvl>
    <w:lvl w:ilvl="7" w:tplc="460CD20A" w:tentative="1">
      <w:start w:val="1"/>
      <w:numFmt w:val="lowerLetter"/>
      <w:lvlText w:val="%8."/>
      <w:lvlJc w:val="left"/>
      <w:pPr>
        <w:ind w:left="5760" w:hanging="360"/>
      </w:pPr>
    </w:lvl>
    <w:lvl w:ilvl="8" w:tplc="53F203BE" w:tentative="1">
      <w:start w:val="1"/>
      <w:numFmt w:val="lowerRoman"/>
      <w:lvlText w:val="%9."/>
      <w:lvlJc w:val="right"/>
      <w:pPr>
        <w:ind w:left="6480" w:hanging="180"/>
      </w:pPr>
    </w:lvl>
  </w:abstractNum>
  <w:abstractNum w:abstractNumId="93" w15:restartNumberingAfterBreak="0">
    <w:nsid w:val="37626545"/>
    <w:multiLevelType w:val="hybridMultilevel"/>
    <w:tmpl w:val="8B3C0DD2"/>
    <w:lvl w:ilvl="0" w:tplc="60E24152">
      <w:start w:val="1"/>
      <w:numFmt w:val="bullet"/>
      <w:lvlText w:val=""/>
      <w:lvlJc w:val="left"/>
      <w:pPr>
        <w:ind w:left="720" w:hanging="360"/>
      </w:pPr>
      <w:rPr>
        <w:rFonts w:ascii="Symbol" w:hAnsi="Symbol" w:hint="default"/>
      </w:rPr>
    </w:lvl>
    <w:lvl w:ilvl="1" w:tplc="78861C74" w:tentative="1">
      <w:start w:val="1"/>
      <w:numFmt w:val="bullet"/>
      <w:lvlText w:val="o"/>
      <w:lvlJc w:val="left"/>
      <w:pPr>
        <w:ind w:left="1440" w:hanging="360"/>
      </w:pPr>
      <w:rPr>
        <w:rFonts w:ascii="Courier New" w:hAnsi="Courier New" w:cs="Courier New" w:hint="default"/>
      </w:rPr>
    </w:lvl>
    <w:lvl w:ilvl="2" w:tplc="D6C25EB6" w:tentative="1">
      <w:start w:val="1"/>
      <w:numFmt w:val="bullet"/>
      <w:lvlText w:val=""/>
      <w:lvlJc w:val="left"/>
      <w:pPr>
        <w:ind w:left="2160" w:hanging="360"/>
      </w:pPr>
      <w:rPr>
        <w:rFonts w:ascii="Wingdings" w:hAnsi="Wingdings" w:hint="default"/>
      </w:rPr>
    </w:lvl>
    <w:lvl w:ilvl="3" w:tplc="E6FA9052" w:tentative="1">
      <w:start w:val="1"/>
      <w:numFmt w:val="bullet"/>
      <w:lvlText w:val=""/>
      <w:lvlJc w:val="left"/>
      <w:pPr>
        <w:ind w:left="2880" w:hanging="360"/>
      </w:pPr>
      <w:rPr>
        <w:rFonts w:ascii="Symbol" w:hAnsi="Symbol" w:hint="default"/>
      </w:rPr>
    </w:lvl>
    <w:lvl w:ilvl="4" w:tplc="062062A2" w:tentative="1">
      <w:start w:val="1"/>
      <w:numFmt w:val="bullet"/>
      <w:lvlText w:val="o"/>
      <w:lvlJc w:val="left"/>
      <w:pPr>
        <w:ind w:left="3600" w:hanging="360"/>
      </w:pPr>
      <w:rPr>
        <w:rFonts w:ascii="Courier New" w:hAnsi="Courier New" w:cs="Courier New" w:hint="default"/>
      </w:rPr>
    </w:lvl>
    <w:lvl w:ilvl="5" w:tplc="459CD602" w:tentative="1">
      <w:start w:val="1"/>
      <w:numFmt w:val="bullet"/>
      <w:lvlText w:val=""/>
      <w:lvlJc w:val="left"/>
      <w:pPr>
        <w:ind w:left="4320" w:hanging="360"/>
      </w:pPr>
      <w:rPr>
        <w:rFonts w:ascii="Wingdings" w:hAnsi="Wingdings" w:hint="default"/>
      </w:rPr>
    </w:lvl>
    <w:lvl w:ilvl="6" w:tplc="C8806290" w:tentative="1">
      <w:start w:val="1"/>
      <w:numFmt w:val="bullet"/>
      <w:lvlText w:val=""/>
      <w:lvlJc w:val="left"/>
      <w:pPr>
        <w:ind w:left="5040" w:hanging="360"/>
      </w:pPr>
      <w:rPr>
        <w:rFonts w:ascii="Symbol" w:hAnsi="Symbol" w:hint="default"/>
      </w:rPr>
    </w:lvl>
    <w:lvl w:ilvl="7" w:tplc="97D07C58" w:tentative="1">
      <w:start w:val="1"/>
      <w:numFmt w:val="bullet"/>
      <w:lvlText w:val="o"/>
      <w:lvlJc w:val="left"/>
      <w:pPr>
        <w:ind w:left="5760" w:hanging="360"/>
      </w:pPr>
      <w:rPr>
        <w:rFonts w:ascii="Courier New" w:hAnsi="Courier New" w:cs="Courier New" w:hint="default"/>
      </w:rPr>
    </w:lvl>
    <w:lvl w:ilvl="8" w:tplc="BD68EE1C" w:tentative="1">
      <w:start w:val="1"/>
      <w:numFmt w:val="bullet"/>
      <w:lvlText w:val=""/>
      <w:lvlJc w:val="left"/>
      <w:pPr>
        <w:ind w:left="6480" w:hanging="360"/>
      </w:pPr>
      <w:rPr>
        <w:rFonts w:ascii="Wingdings" w:hAnsi="Wingdings" w:hint="default"/>
      </w:rPr>
    </w:lvl>
  </w:abstractNum>
  <w:abstractNum w:abstractNumId="94" w15:restartNumberingAfterBreak="0">
    <w:nsid w:val="388261AB"/>
    <w:multiLevelType w:val="hybridMultilevel"/>
    <w:tmpl w:val="FFFFFFFF"/>
    <w:lvl w:ilvl="0" w:tplc="2400935A">
      <w:start w:val="1"/>
      <w:numFmt w:val="bullet"/>
      <w:lvlText w:val=""/>
      <w:lvlJc w:val="left"/>
      <w:pPr>
        <w:ind w:left="720" w:hanging="360"/>
      </w:pPr>
      <w:rPr>
        <w:rFonts w:ascii="Symbol" w:hAnsi="Symbol" w:hint="default"/>
      </w:rPr>
    </w:lvl>
    <w:lvl w:ilvl="1" w:tplc="6F64D28A">
      <w:start w:val="1"/>
      <w:numFmt w:val="bullet"/>
      <w:lvlText w:val="o"/>
      <w:lvlJc w:val="left"/>
      <w:pPr>
        <w:ind w:left="1440" w:hanging="360"/>
      </w:pPr>
      <w:rPr>
        <w:rFonts w:ascii="Courier New" w:hAnsi="Courier New" w:hint="default"/>
      </w:rPr>
    </w:lvl>
    <w:lvl w:ilvl="2" w:tplc="B45EFE9E">
      <w:start w:val="1"/>
      <w:numFmt w:val="bullet"/>
      <w:lvlText w:val=""/>
      <w:lvlJc w:val="left"/>
      <w:pPr>
        <w:ind w:left="2160" w:hanging="360"/>
      </w:pPr>
      <w:rPr>
        <w:rFonts w:ascii="Wingdings" w:hAnsi="Wingdings" w:hint="default"/>
      </w:rPr>
    </w:lvl>
    <w:lvl w:ilvl="3" w:tplc="B8485A0C">
      <w:start w:val="1"/>
      <w:numFmt w:val="bullet"/>
      <w:lvlText w:val=""/>
      <w:lvlJc w:val="left"/>
      <w:pPr>
        <w:ind w:left="2880" w:hanging="360"/>
      </w:pPr>
      <w:rPr>
        <w:rFonts w:ascii="Symbol" w:hAnsi="Symbol" w:hint="default"/>
      </w:rPr>
    </w:lvl>
    <w:lvl w:ilvl="4" w:tplc="F01E6FE6">
      <w:start w:val="1"/>
      <w:numFmt w:val="bullet"/>
      <w:lvlText w:val="o"/>
      <w:lvlJc w:val="left"/>
      <w:pPr>
        <w:ind w:left="3600" w:hanging="360"/>
      </w:pPr>
      <w:rPr>
        <w:rFonts w:ascii="Courier New" w:hAnsi="Courier New" w:hint="default"/>
      </w:rPr>
    </w:lvl>
    <w:lvl w:ilvl="5" w:tplc="46B28F6C">
      <w:start w:val="1"/>
      <w:numFmt w:val="bullet"/>
      <w:lvlText w:val=""/>
      <w:lvlJc w:val="left"/>
      <w:pPr>
        <w:ind w:left="4320" w:hanging="360"/>
      </w:pPr>
      <w:rPr>
        <w:rFonts w:ascii="Wingdings" w:hAnsi="Wingdings" w:hint="default"/>
      </w:rPr>
    </w:lvl>
    <w:lvl w:ilvl="6" w:tplc="C424220E">
      <w:start w:val="1"/>
      <w:numFmt w:val="bullet"/>
      <w:lvlText w:val=""/>
      <w:lvlJc w:val="left"/>
      <w:pPr>
        <w:ind w:left="5040" w:hanging="360"/>
      </w:pPr>
      <w:rPr>
        <w:rFonts w:ascii="Symbol" w:hAnsi="Symbol" w:hint="default"/>
      </w:rPr>
    </w:lvl>
    <w:lvl w:ilvl="7" w:tplc="BB88D0AC">
      <w:start w:val="1"/>
      <w:numFmt w:val="bullet"/>
      <w:lvlText w:val="o"/>
      <w:lvlJc w:val="left"/>
      <w:pPr>
        <w:ind w:left="5760" w:hanging="360"/>
      </w:pPr>
      <w:rPr>
        <w:rFonts w:ascii="Courier New" w:hAnsi="Courier New" w:hint="default"/>
      </w:rPr>
    </w:lvl>
    <w:lvl w:ilvl="8" w:tplc="04105700">
      <w:start w:val="1"/>
      <w:numFmt w:val="bullet"/>
      <w:lvlText w:val=""/>
      <w:lvlJc w:val="left"/>
      <w:pPr>
        <w:ind w:left="6480" w:hanging="360"/>
      </w:pPr>
      <w:rPr>
        <w:rFonts w:ascii="Wingdings" w:hAnsi="Wingdings" w:hint="default"/>
      </w:rPr>
    </w:lvl>
  </w:abstractNum>
  <w:abstractNum w:abstractNumId="95" w15:restartNumberingAfterBreak="0">
    <w:nsid w:val="38944428"/>
    <w:multiLevelType w:val="hybridMultilevel"/>
    <w:tmpl w:val="CDDE682C"/>
    <w:lvl w:ilvl="0" w:tplc="F1A2778C">
      <w:start w:val="1"/>
      <w:numFmt w:val="bullet"/>
      <w:lvlText w:val=""/>
      <w:lvlJc w:val="left"/>
      <w:pPr>
        <w:ind w:left="720" w:hanging="360"/>
      </w:pPr>
      <w:rPr>
        <w:rFonts w:ascii="Symbol" w:hAnsi="Symbol" w:hint="default"/>
      </w:rPr>
    </w:lvl>
    <w:lvl w:ilvl="1" w:tplc="B75236CC" w:tentative="1">
      <w:start w:val="1"/>
      <w:numFmt w:val="bullet"/>
      <w:lvlText w:val="o"/>
      <w:lvlJc w:val="left"/>
      <w:pPr>
        <w:ind w:left="1440" w:hanging="360"/>
      </w:pPr>
      <w:rPr>
        <w:rFonts w:ascii="Courier New" w:hAnsi="Courier New" w:cs="Courier New" w:hint="default"/>
      </w:rPr>
    </w:lvl>
    <w:lvl w:ilvl="2" w:tplc="7E54CD2A" w:tentative="1">
      <w:start w:val="1"/>
      <w:numFmt w:val="bullet"/>
      <w:lvlText w:val=""/>
      <w:lvlJc w:val="left"/>
      <w:pPr>
        <w:ind w:left="2160" w:hanging="360"/>
      </w:pPr>
      <w:rPr>
        <w:rFonts w:ascii="Wingdings" w:hAnsi="Wingdings" w:hint="default"/>
      </w:rPr>
    </w:lvl>
    <w:lvl w:ilvl="3" w:tplc="3F448962" w:tentative="1">
      <w:start w:val="1"/>
      <w:numFmt w:val="bullet"/>
      <w:lvlText w:val=""/>
      <w:lvlJc w:val="left"/>
      <w:pPr>
        <w:ind w:left="2880" w:hanging="360"/>
      </w:pPr>
      <w:rPr>
        <w:rFonts w:ascii="Symbol" w:hAnsi="Symbol" w:hint="default"/>
      </w:rPr>
    </w:lvl>
    <w:lvl w:ilvl="4" w:tplc="1668D68C" w:tentative="1">
      <w:start w:val="1"/>
      <w:numFmt w:val="bullet"/>
      <w:lvlText w:val="o"/>
      <w:lvlJc w:val="left"/>
      <w:pPr>
        <w:ind w:left="3600" w:hanging="360"/>
      </w:pPr>
      <w:rPr>
        <w:rFonts w:ascii="Courier New" w:hAnsi="Courier New" w:cs="Courier New" w:hint="default"/>
      </w:rPr>
    </w:lvl>
    <w:lvl w:ilvl="5" w:tplc="3C2CE016" w:tentative="1">
      <w:start w:val="1"/>
      <w:numFmt w:val="bullet"/>
      <w:lvlText w:val=""/>
      <w:lvlJc w:val="left"/>
      <w:pPr>
        <w:ind w:left="4320" w:hanging="360"/>
      </w:pPr>
      <w:rPr>
        <w:rFonts w:ascii="Wingdings" w:hAnsi="Wingdings" w:hint="default"/>
      </w:rPr>
    </w:lvl>
    <w:lvl w:ilvl="6" w:tplc="30DCBE76" w:tentative="1">
      <w:start w:val="1"/>
      <w:numFmt w:val="bullet"/>
      <w:lvlText w:val=""/>
      <w:lvlJc w:val="left"/>
      <w:pPr>
        <w:ind w:left="5040" w:hanging="360"/>
      </w:pPr>
      <w:rPr>
        <w:rFonts w:ascii="Symbol" w:hAnsi="Symbol" w:hint="default"/>
      </w:rPr>
    </w:lvl>
    <w:lvl w:ilvl="7" w:tplc="5FE07C5E" w:tentative="1">
      <w:start w:val="1"/>
      <w:numFmt w:val="bullet"/>
      <w:lvlText w:val="o"/>
      <w:lvlJc w:val="left"/>
      <w:pPr>
        <w:ind w:left="5760" w:hanging="360"/>
      </w:pPr>
      <w:rPr>
        <w:rFonts w:ascii="Courier New" w:hAnsi="Courier New" w:cs="Courier New" w:hint="default"/>
      </w:rPr>
    </w:lvl>
    <w:lvl w:ilvl="8" w:tplc="BDA26928" w:tentative="1">
      <w:start w:val="1"/>
      <w:numFmt w:val="bullet"/>
      <w:lvlText w:val=""/>
      <w:lvlJc w:val="left"/>
      <w:pPr>
        <w:ind w:left="6480" w:hanging="360"/>
      </w:pPr>
      <w:rPr>
        <w:rFonts w:ascii="Wingdings" w:hAnsi="Wingdings" w:hint="default"/>
      </w:rPr>
    </w:lvl>
  </w:abstractNum>
  <w:abstractNum w:abstractNumId="96" w15:restartNumberingAfterBreak="0">
    <w:nsid w:val="38A67952"/>
    <w:multiLevelType w:val="hybridMultilevel"/>
    <w:tmpl w:val="00D08C2E"/>
    <w:lvl w:ilvl="0" w:tplc="E0247B08">
      <w:start w:val="1"/>
      <w:numFmt w:val="bullet"/>
      <w:lvlText w:val=""/>
      <w:lvlJc w:val="left"/>
      <w:pPr>
        <w:ind w:left="720" w:hanging="360"/>
      </w:pPr>
      <w:rPr>
        <w:rFonts w:ascii="Symbol" w:hAnsi="Symbol" w:hint="default"/>
      </w:rPr>
    </w:lvl>
    <w:lvl w:ilvl="1" w:tplc="477A79E6" w:tentative="1">
      <w:start w:val="1"/>
      <w:numFmt w:val="bullet"/>
      <w:lvlText w:val="o"/>
      <w:lvlJc w:val="left"/>
      <w:pPr>
        <w:ind w:left="1440" w:hanging="360"/>
      </w:pPr>
      <w:rPr>
        <w:rFonts w:ascii="Courier New" w:hAnsi="Courier New" w:cs="Courier New" w:hint="default"/>
      </w:rPr>
    </w:lvl>
    <w:lvl w:ilvl="2" w:tplc="E5C2E712" w:tentative="1">
      <w:start w:val="1"/>
      <w:numFmt w:val="bullet"/>
      <w:lvlText w:val=""/>
      <w:lvlJc w:val="left"/>
      <w:pPr>
        <w:ind w:left="2160" w:hanging="360"/>
      </w:pPr>
      <w:rPr>
        <w:rFonts w:ascii="Wingdings" w:hAnsi="Wingdings" w:hint="default"/>
      </w:rPr>
    </w:lvl>
    <w:lvl w:ilvl="3" w:tplc="5FB87340" w:tentative="1">
      <w:start w:val="1"/>
      <w:numFmt w:val="bullet"/>
      <w:lvlText w:val=""/>
      <w:lvlJc w:val="left"/>
      <w:pPr>
        <w:ind w:left="2880" w:hanging="360"/>
      </w:pPr>
      <w:rPr>
        <w:rFonts w:ascii="Symbol" w:hAnsi="Symbol" w:hint="default"/>
      </w:rPr>
    </w:lvl>
    <w:lvl w:ilvl="4" w:tplc="C4E657AA" w:tentative="1">
      <w:start w:val="1"/>
      <w:numFmt w:val="bullet"/>
      <w:lvlText w:val="o"/>
      <w:lvlJc w:val="left"/>
      <w:pPr>
        <w:ind w:left="3600" w:hanging="360"/>
      </w:pPr>
      <w:rPr>
        <w:rFonts w:ascii="Courier New" w:hAnsi="Courier New" w:cs="Courier New" w:hint="default"/>
      </w:rPr>
    </w:lvl>
    <w:lvl w:ilvl="5" w:tplc="84427A6C" w:tentative="1">
      <w:start w:val="1"/>
      <w:numFmt w:val="bullet"/>
      <w:lvlText w:val=""/>
      <w:lvlJc w:val="left"/>
      <w:pPr>
        <w:ind w:left="4320" w:hanging="360"/>
      </w:pPr>
      <w:rPr>
        <w:rFonts w:ascii="Wingdings" w:hAnsi="Wingdings" w:hint="default"/>
      </w:rPr>
    </w:lvl>
    <w:lvl w:ilvl="6" w:tplc="108E7442" w:tentative="1">
      <w:start w:val="1"/>
      <w:numFmt w:val="bullet"/>
      <w:lvlText w:val=""/>
      <w:lvlJc w:val="left"/>
      <w:pPr>
        <w:ind w:left="5040" w:hanging="360"/>
      </w:pPr>
      <w:rPr>
        <w:rFonts w:ascii="Symbol" w:hAnsi="Symbol" w:hint="default"/>
      </w:rPr>
    </w:lvl>
    <w:lvl w:ilvl="7" w:tplc="64B6307C" w:tentative="1">
      <w:start w:val="1"/>
      <w:numFmt w:val="bullet"/>
      <w:lvlText w:val="o"/>
      <w:lvlJc w:val="left"/>
      <w:pPr>
        <w:ind w:left="5760" w:hanging="360"/>
      </w:pPr>
      <w:rPr>
        <w:rFonts w:ascii="Courier New" w:hAnsi="Courier New" w:cs="Courier New" w:hint="default"/>
      </w:rPr>
    </w:lvl>
    <w:lvl w:ilvl="8" w:tplc="76A2AC4C" w:tentative="1">
      <w:start w:val="1"/>
      <w:numFmt w:val="bullet"/>
      <w:lvlText w:val=""/>
      <w:lvlJc w:val="left"/>
      <w:pPr>
        <w:ind w:left="6480" w:hanging="360"/>
      </w:pPr>
      <w:rPr>
        <w:rFonts w:ascii="Wingdings" w:hAnsi="Wingdings" w:hint="default"/>
      </w:rPr>
    </w:lvl>
  </w:abstractNum>
  <w:abstractNum w:abstractNumId="97" w15:restartNumberingAfterBreak="0">
    <w:nsid w:val="396E68ED"/>
    <w:multiLevelType w:val="hybridMultilevel"/>
    <w:tmpl w:val="11E28640"/>
    <w:styleLink w:val="CurrentList3"/>
    <w:lvl w:ilvl="0" w:tplc="A6687A2E">
      <w:start w:val="1"/>
      <w:numFmt w:val="bullet"/>
      <w:lvlText w:val=""/>
      <w:lvlJc w:val="left"/>
      <w:pPr>
        <w:ind w:left="720" w:hanging="360"/>
      </w:pPr>
      <w:rPr>
        <w:rFonts w:ascii="Symbol" w:hAnsi="Symbol" w:hint="default"/>
      </w:rPr>
    </w:lvl>
    <w:lvl w:ilvl="1" w:tplc="DCB4667A" w:tentative="1">
      <w:start w:val="1"/>
      <w:numFmt w:val="bullet"/>
      <w:lvlText w:val="o"/>
      <w:lvlJc w:val="left"/>
      <w:pPr>
        <w:ind w:left="1440" w:hanging="360"/>
      </w:pPr>
      <w:rPr>
        <w:rFonts w:ascii="Courier New" w:hAnsi="Courier New" w:cs="Courier New" w:hint="default"/>
      </w:rPr>
    </w:lvl>
    <w:lvl w:ilvl="2" w:tplc="F3AEFE90" w:tentative="1">
      <w:start w:val="1"/>
      <w:numFmt w:val="bullet"/>
      <w:lvlText w:val=""/>
      <w:lvlJc w:val="left"/>
      <w:pPr>
        <w:ind w:left="2160" w:hanging="360"/>
      </w:pPr>
      <w:rPr>
        <w:rFonts w:ascii="Wingdings" w:hAnsi="Wingdings" w:hint="default"/>
      </w:rPr>
    </w:lvl>
    <w:lvl w:ilvl="3" w:tplc="7C02F434" w:tentative="1">
      <w:start w:val="1"/>
      <w:numFmt w:val="bullet"/>
      <w:lvlText w:val=""/>
      <w:lvlJc w:val="left"/>
      <w:pPr>
        <w:ind w:left="2880" w:hanging="360"/>
      </w:pPr>
      <w:rPr>
        <w:rFonts w:ascii="Symbol" w:hAnsi="Symbol" w:hint="default"/>
      </w:rPr>
    </w:lvl>
    <w:lvl w:ilvl="4" w:tplc="12523ADA" w:tentative="1">
      <w:start w:val="1"/>
      <w:numFmt w:val="bullet"/>
      <w:lvlText w:val="o"/>
      <w:lvlJc w:val="left"/>
      <w:pPr>
        <w:ind w:left="3600" w:hanging="360"/>
      </w:pPr>
      <w:rPr>
        <w:rFonts w:ascii="Courier New" w:hAnsi="Courier New" w:cs="Courier New" w:hint="default"/>
      </w:rPr>
    </w:lvl>
    <w:lvl w:ilvl="5" w:tplc="1E26E7B2" w:tentative="1">
      <w:start w:val="1"/>
      <w:numFmt w:val="bullet"/>
      <w:lvlText w:val=""/>
      <w:lvlJc w:val="left"/>
      <w:pPr>
        <w:ind w:left="4320" w:hanging="360"/>
      </w:pPr>
      <w:rPr>
        <w:rFonts w:ascii="Wingdings" w:hAnsi="Wingdings" w:hint="default"/>
      </w:rPr>
    </w:lvl>
    <w:lvl w:ilvl="6" w:tplc="201C2EA0" w:tentative="1">
      <w:start w:val="1"/>
      <w:numFmt w:val="bullet"/>
      <w:lvlText w:val=""/>
      <w:lvlJc w:val="left"/>
      <w:pPr>
        <w:ind w:left="5040" w:hanging="360"/>
      </w:pPr>
      <w:rPr>
        <w:rFonts w:ascii="Symbol" w:hAnsi="Symbol" w:hint="default"/>
      </w:rPr>
    </w:lvl>
    <w:lvl w:ilvl="7" w:tplc="16E6DA36" w:tentative="1">
      <w:start w:val="1"/>
      <w:numFmt w:val="bullet"/>
      <w:lvlText w:val="o"/>
      <w:lvlJc w:val="left"/>
      <w:pPr>
        <w:ind w:left="5760" w:hanging="360"/>
      </w:pPr>
      <w:rPr>
        <w:rFonts w:ascii="Courier New" w:hAnsi="Courier New" w:cs="Courier New" w:hint="default"/>
      </w:rPr>
    </w:lvl>
    <w:lvl w:ilvl="8" w:tplc="DED2A270" w:tentative="1">
      <w:start w:val="1"/>
      <w:numFmt w:val="bullet"/>
      <w:lvlText w:val=""/>
      <w:lvlJc w:val="left"/>
      <w:pPr>
        <w:ind w:left="6480" w:hanging="360"/>
      </w:pPr>
      <w:rPr>
        <w:rFonts w:ascii="Wingdings" w:hAnsi="Wingdings" w:hint="default"/>
      </w:rPr>
    </w:lvl>
  </w:abstractNum>
  <w:abstractNum w:abstractNumId="98" w15:restartNumberingAfterBreak="0">
    <w:nsid w:val="3B1D0123"/>
    <w:multiLevelType w:val="hybridMultilevel"/>
    <w:tmpl w:val="1C4281EE"/>
    <w:lvl w:ilvl="0" w:tplc="C26A176E">
      <w:start w:val="1"/>
      <w:numFmt w:val="lowerLetter"/>
      <w:lvlText w:val="%1."/>
      <w:lvlJc w:val="left"/>
      <w:pPr>
        <w:ind w:left="1080" w:hanging="360"/>
      </w:pPr>
    </w:lvl>
    <w:lvl w:ilvl="1" w:tplc="36F236A6" w:tentative="1">
      <w:start w:val="1"/>
      <w:numFmt w:val="lowerLetter"/>
      <w:lvlText w:val="%2."/>
      <w:lvlJc w:val="left"/>
      <w:pPr>
        <w:ind w:left="1800" w:hanging="360"/>
      </w:pPr>
    </w:lvl>
    <w:lvl w:ilvl="2" w:tplc="D03C35C2">
      <w:start w:val="1"/>
      <w:numFmt w:val="lowerRoman"/>
      <w:lvlText w:val="%3."/>
      <w:lvlJc w:val="right"/>
      <w:pPr>
        <w:ind w:left="2520" w:hanging="180"/>
      </w:pPr>
    </w:lvl>
    <w:lvl w:ilvl="3" w:tplc="A1107CEE" w:tentative="1">
      <w:start w:val="1"/>
      <w:numFmt w:val="decimal"/>
      <w:lvlText w:val="%4."/>
      <w:lvlJc w:val="left"/>
      <w:pPr>
        <w:ind w:left="3240" w:hanging="360"/>
      </w:pPr>
    </w:lvl>
    <w:lvl w:ilvl="4" w:tplc="3AE488B2" w:tentative="1">
      <w:start w:val="1"/>
      <w:numFmt w:val="lowerLetter"/>
      <w:lvlText w:val="%5."/>
      <w:lvlJc w:val="left"/>
      <w:pPr>
        <w:ind w:left="3960" w:hanging="360"/>
      </w:pPr>
    </w:lvl>
    <w:lvl w:ilvl="5" w:tplc="9ADC97EE" w:tentative="1">
      <w:start w:val="1"/>
      <w:numFmt w:val="lowerRoman"/>
      <w:lvlText w:val="%6."/>
      <w:lvlJc w:val="right"/>
      <w:pPr>
        <w:ind w:left="4680" w:hanging="180"/>
      </w:pPr>
    </w:lvl>
    <w:lvl w:ilvl="6" w:tplc="2F843B80" w:tentative="1">
      <w:start w:val="1"/>
      <w:numFmt w:val="decimal"/>
      <w:lvlText w:val="%7."/>
      <w:lvlJc w:val="left"/>
      <w:pPr>
        <w:ind w:left="5400" w:hanging="360"/>
      </w:pPr>
    </w:lvl>
    <w:lvl w:ilvl="7" w:tplc="08309A20" w:tentative="1">
      <w:start w:val="1"/>
      <w:numFmt w:val="lowerLetter"/>
      <w:lvlText w:val="%8."/>
      <w:lvlJc w:val="left"/>
      <w:pPr>
        <w:ind w:left="6120" w:hanging="360"/>
      </w:pPr>
    </w:lvl>
    <w:lvl w:ilvl="8" w:tplc="546C34EC" w:tentative="1">
      <w:start w:val="1"/>
      <w:numFmt w:val="lowerRoman"/>
      <w:lvlText w:val="%9."/>
      <w:lvlJc w:val="right"/>
      <w:pPr>
        <w:ind w:left="6840" w:hanging="180"/>
      </w:pPr>
    </w:lvl>
  </w:abstractNum>
  <w:abstractNum w:abstractNumId="99" w15:restartNumberingAfterBreak="0">
    <w:nsid w:val="3C1D63F9"/>
    <w:multiLevelType w:val="multilevel"/>
    <w:tmpl w:val="3E5A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403274"/>
    <w:multiLevelType w:val="hybridMultilevel"/>
    <w:tmpl w:val="900CB222"/>
    <w:lvl w:ilvl="0" w:tplc="A9768848">
      <w:start w:val="1"/>
      <w:numFmt w:val="bullet"/>
      <w:lvlText w:val=""/>
      <w:lvlJc w:val="left"/>
      <w:pPr>
        <w:ind w:left="720" w:hanging="360"/>
      </w:pPr>
      <w:rPr>
        <w:rFonts w:ascii="Symbol" w:hAnsi="Symbol" w:hint="default"/>
      </w:rPr>
    </w:lvl>
    <w:lvl w:ilvl="1" w:tplc="D53AACAE" w:tentative="1">
      <w:start w:val="1"/>
      <w:numFmt w:val="bullet"/>
      <w:lvlText w:val="o"/>
      <w:lvlJc w:val="left"/>
      <w:pPr>
        <w:ind w:left="1440" w:hanging="360"/>
      </w:pPr>
      <w:rPr>
        <w:rFonts w:ascii="Courier New" w:hAnsi="Courier New" w:cs="Courier New" w:hint="default"/>
      </w:rPr>
    </w:lvl>
    <w:lvl w:ilvl="2" w:tplc="2898BAFE" w:tentative="1">
      <w:start w:val="1"/>
      <w:numFmt w:val="bullet"/>
      <w:lvlText w:val=""/>
      <w:lvlJc w:val="left"/>
      <w:pPr>
        <w:ind w:left="2160" w:hanging="360"/>
      </w:pPr>
      <w:rPr>
        <w:rFonts w:ascii="Wingdings" w:hAnsi="Wingdings" w:hint="default"/>
      </w:rPr>
    </w:lvl>
    <w:lvl w:ilvl="3" w:tplc="3E8E3B6A" w:tentative="1">
      <w:start w:val="1"/>
      <w:numFmt w:val="bullet"/>
      <w:lvlText w:val=""/>
      <w:lvlJc w:val="left"/>
      <w:pPr>
        <w:ind w:left="2880" w:hanging="360"/>
      </w:pPr>
      <w:rPr>
        <w:rFonts w:ascii="Symbol" w:hAnsi="Symbol" w:hint="default"/>
      </w:rPr>
    </w:lvl>
    <w:lvl w:ilvl="4" w:tplc="BCA6E09A" w:tentative="1">
      <w:start w:val="1"/>
      <w:numFmt w:val="bullet"/>
      <w:lvlText w:val="o"/>
      <w:lvlJc w:val="left"/>
      <w:pPr>
        <w:ind w:left="3600" w:hanging="360"/>
      </w:pPr>
      <w:rPr>
        <w:rFonts w:ascii="Courier New" w:hAnsi="Courier New" w:cs="Courier New" w:hint="default"/>
      </w:rPr>
    </w:lvl>
    <w:lvl w:ilvl="5" w:tplc="12E67154" w:tentative="1">
      <w:start w:val="1"/>
      <w:numFmt w:val="bullet"/>
      <w:lvlText w:val=""/>
      <w:lvlJc w:val="left"/>
      <w:pPr>
        <w:ind w:left="4320" w:hanging="360"/>
      </w:pPr>
      <w:rPr>
        <w:rFonts w:ascii="Wingdings" w:hAnsi="Wingdings" w:hint="default"/>
      </w:rPr>
    </w:lvl>
    <w:lvl w:ilvl="6" w:tplc="1B6EC11C" w:tentative="1">
      <w:start w:val="1"/>
      <w:numFmt w:val="bullet"/>
      <w:lvlText w:val=""/>
      <w:lvlJc w:val="left"/>
      <w:pPr>
        <w:ind w:left="5040" w:hanging="360"/>
      </w:pPr>
      <w:rPr>
        <w:rFonts w:ascii="Symbol" w:hAnsi="Symbol" w:hint="default"/>
      </w:rPr>
    </w:lvl>
    <w:lvl w:ilvl="7" w:tplc="D2F20984" w:tentative="1">
      <w:start w:val="1"/>
      <w:numFmt w:val="bullet"/>
      <w:lvlText w:val="o"/>
      <w:lvlJc w:val="left"/>
      <w:pPr>
        <w:ind w:left="5760" w:hanging="360"/>
      </w:pPr>
      <w:rPr>
        <w:rFonts w:ascii="Courier New" w:hAnsi="Courier New" w:cs="Courier New" w:hint="default"/>
      </w:rPr>
    </w:lvl>
    <w:lvl w:ilvl="8" w:tplc="6F78B746" w:tentative="1">
      <w:start w:val="1"/>
      <w:numFmt w:val="bullet"/>
      <w:lvlText w:val=""/>
      <w:lvlJc w:val="left"/>
      <w:pPr>
        <w:ind w:left="6480" w:hanging="360"/>
      </w:pPr>
      <w:rPr>
        <w:rFonts w:ascii="Wingdings" w:hAnsi="Wingdings" w:hint="default"/>
      </w:rPr>
    </w:lvl>
  </w:abstractNum>
  <w:abstractNum w:abstractNumId="101" w15:restartNumberingAfterBreak="0">
    <w:nsid w:val="3DA05993"/>
    <w:multiLevelType w:val="hybridMultilevel"/>
    <w:tmpl w:val="266A0806"/>
    <w:lvl w:ilvl="0" w:tplc="1EB096AA">
      <w:start w:val="1"/>
      <w:numFmt w:val="bullet"/>
      <w:lvlText w:val=""/>
      <w:lvlJc w:val="left"/>
      <w:pPr>
        <w:ind w:left="720" w:hanging="360"/>
      </w:pPr>
      <w:rPr>
        <w:rFonts w:ascii="Symbol" w:hAnsi="Symbol" w:hint="default"/>
      </w:rPr>
    </w:lvl>
    <w:lvl w:ilvl="1" w:tplc="638A2520" w:tentative="1">
      <w:start w:val="1"/>
      <w:numFmt w:val="bullet"/>
      <w:lvlText w:val="o"/>
      <w:lvlJc w:val="left"/>
      <w:pPr>
        <w:ind w:left="1440" w:hanging="360"/>
      </w:pPr>
      <w:rPr>
        <w:rFonts w:ascii="Courier New" w:hAnsi="Courier New" w:cs="Courier New" w:hint="default"/>
      </w:rPr>
    </w:lvl>
    <w:lvl w:ilvl="2" w:tplc="C0586B58" w:tentative="1">
      <w:start w:val="1"/>
      <w:numFmt w:val="bullet"/>
      <w:lvlText w:val=""/>
      <w:lvlJc w:val="left"/>
      <w:pPr>
        <w:ind w:left="2160" w:hanging="360"/>
      </w:pPr>
      <w:rPr>
        <w:rFonts w:ascii="Wingdings" w:hAnsi="Wingdings" w:hint="default"/>
      </w:rPr>
    </w:lvl>
    <w:lvl w:ilvl="3" w:tplc="B1B27DEA" w:tentative="1">
      <w:start w:val="1"/>
      <w:numFmt w:val="bullet"/>
      <w:lvlText w:val=""/>
      <w:lvlJc w:val="left"/>
      <w:pPr>
        <w:ind w:left="2880" w:hanging="360"/>
      </w:pPr>
      <w:rPr>
        <w:rFonts w:ascii="Symbol" w:hAnsi="Symbol" w:hint="default"/>
      </w:rPr>
    </w:lvl>
    <w:lvl w:ilvl="4" w:tplc="227C6ADC" w:tentative="1">
      <w:start w:val="1"/>
      <w:numFmt w:val="bullet"/>
      <w:lvlText w:val="o"/>
      <w:lvlJc w:val="left"/>
      <w:pPr>
        <w:ind w:left="3600" w:hanging="360"/>
      </w:pPr>
      <w:rPr>
        <w:rFonts w:ascii="Courier New" w:hAnsi="Courier New" w:cs="Courier New" w:hint="default"/>
      </w:rPr>
    </w:lvl>
    <w:lvl w:ilvl="5" w:tplc="04464716" w:tentative="1">
      <w:start w:val="1"/>
      <w:numFmt w:val="bullet"/>
      <w:lvlText w:val=""/>
      <w:lvlJc w:val="left"/>
      <w:pPr>
        <w:ind w:left="4320" w:hanging="360"/>
      </w:pPr>
      <w:rPr>
        <w:rFonts w:ascii="Wingdings" w:hAnsi="Wingdings" w:hint="default"/>
      </w:rPr>
    </w:lvl>
    <w:lvl w:ilvl="6" w:tplc="A4E43594" w:tentative="1">
      <w:start w:val="1"/>
      <w:numFmt w:val="bullet"/>
      <w:lvlText w:val=""/>
      <w:lvlJc w:val="left"/>
      <w:pPr>
        <w:ind w:left="5040" w:hanging="360"/>
      </w:pPr>
      <w:rPr>
        <w:rFonts w:ascii="Symbol" w:hAnsi="Symbol" w:hint="default"/>
      </w:rPr>
    </w:lvl>
    <w:lvl w:ilvl="7" w:tplc="D5CEFE26" w:tentative="1">
      <w:start w:val="1"/>
      <w:numFmt w:val="bullet"/>
      <w:lvlText w:val="o"/>
      <w:lvlJc w:val="left"/>
      <w:pPr>
        <w:ind w:left="5760" w:hanging="360"/>
      </w:pPr>
      <w:rPr>
        <w:rFonts w:ascii="Courier New" w:hAnsi="Courier New" w:cs="Courier New" w:hint="default"/>
      </w:rPr>
    </w:lvl>
    <w:lvl w:ilvl="8" w:tplc="C0BC7F00" w:tentative="1">
      <w:start w:val="1"/>
      <w:numFmt w:val="bullet"/>
      <w:lvlText w:val=""/>
      <w:lvlJc w:val="left"/>
      <w:pPr>
        <w:ind w:left="6480" w:hanging="360"/>
      </w:pPr>
      <w:rPr>
        <w:rFonts w:ascii="Wingdings" w:hAnsi="Wingdings" w:hint="default"/>
      </w:rPr>
    </w:lvl>
  </w:abstractNum>
  <w:abstractNum w:abstractNumId="102" w15:restartNumberingAfterBreak="0">
    <w:nsid w:val="3DB04C09"/>
    <w:multiLevelType w:val="hybridMultilevel"/>
    <w:tmpl w:val="F648EAB0"/>
    <w:styleLink w:val="CurrentList2"/>
    <w:lvl w:ilvl="0" w:tplc="5A247820">
      <w:start w:val="1"/>
      <w:numFmt w:val="decimal"/>
      <w:lvlText w:val="%1."/>
      <w:lvlJc w:val="left"/>
      <w:pPr>
        <w:ind w:left="0" w:hanging="360"/>
      </w:pPr>
      <w:rPr>
        <w:rFonts w:hint="default"/>
      </w:rPr>
    </w:lvl>
    <w:lvl w:ilvl="1" w:tplc="0170A73C" w:tentative="1">
      <w:start w:val="1"/>
      <w:numFmt w:val="lowerLetter"/>
      <w:lvlText w:val="%2."/>
      <w:lvlJc w:val="left"/>
      <w:pPr>
        <w:ind w:left="720" w:hanging="360"/>
      </w:pPr>
    </w:lvl>
    <w:lvl w:ilvl="2" w:tplc="4E5A28EE" w:tentative="1">
      <w:start w:val="1"/>
      <w:numFmt w:val="lowerRoman"/>
      <w:lvlText w:val="%3."/>
      <w:lvlJc w:val="right"/>
      <w:pPr>
        <w:ind w:left="1440" w:hanging="180"/>
      </w:pPr>
    </w:lvl>
    <w:lvl w:ilvl="3" w:tplc="A2E82D1C" w:tentative="1">
      <w:start w:val="1"/>
      <w:numFmt w:val="decimal"/>
      <w:lvlText w:val="%4."/>
      <w:lvlJc w:val="left"/>
      <w:pPr>
        <w:ind w:left="2160" w:hanging="360"/>
      </w:pPr>
    </w:lvl>
    <w:lvl w:ilvl="4" w:tplc="05143326" w:tentative="1">
      <w:start w:val="1"/>
      <w:numFmt w:val="lowerLetter"/>
      <w:lvlText w:val="%5."/>
      <w:lvlJc w:val="left"/>
      <w:pPr>
        <w:ind w:left="2880" w:hanging="360"/>
      </w:pPr>
    </w:lvl>
    <w:lvl w:ilvl="5" w:tplc="90D23D48" w:tentative="1">
      <w:start w:val="1"/>
      <w:numFmt w:val="lowerRoman"/>
      <w:lvlText w:val="%6."/>
      <w:lvlJc w:val="right"/>
      <w:pPr>
        <w:ind w:left="3600" w:hanging="180"/>
      </w:pPr>
    </w:lvl>
    <w:lvl w:ilvl="6" w:tplc="3BD837EC" w:tentative="1">
      <w:start w:val="1"/>
      <w:numFmt w:val="decimal"/>
      <w:lvlText w:val="%7."/>
      <w:lvlJc w:val="left"/>
      <w:pPr>
        <w:ind w:left="4320" w:hanging="360"/>
      </w:pPr>
    </w:lvl>
    <w:lvl w:ilvl="7" w:tplc="C206E81C" w:tentative="1">
      <w:start w:val="1"/>
      <w:numFmt w:val="lowerLetter"/>
      <w:lvlText w:val="%8."/>
      <w:lvlJc w:val="left"/>
      <w:pPr>
        <w:ind w:left="5040" w:hanging="360"/>
      </w:pPr>
    </w:lvl>
    <w:lvl w:ilvl="8" w:tplc="0A780DEA" w:tentative="1">
      <w:start w:val="1"/>
      <w:numFmt w:val="lowerRoman"/>
      <w:lvlText w:val="%9."/>
      <w:lvlJc w:val="right"/>
      <w:pPr>
        <w:ind w:left="5760" w:hanging="180"/>
      </w:pPr>
    </w:lvl>
  </w:abstractNum>
  <w:abstractNum w:abstractNumId="103" w15:restartNumberingAfterBreak="0">
    <w:nsid w:val="3E201830"/>
    <w:multiLevelType w:val="hybridMultilevel"/>
    <w:tmpl w:val="642E9148"/>
    <w:lvl w:ilvl="0" w:tplc="00CCCAF0">
      <w:start w:val="1"/>
      <w:numFmt w:val="bullet"/>
      <w:lvlText w:val=""/>
      <w:lvlJc w:val="left"/>
      <w:pPr>
        <w:ind w:left="720" w:hanging="360"/>
      </w:pPr>
      <w:rPr>
        <w:rFonts w:ascii="Symbol" w:hAnsi="Symbol" w:hint="default"/>
      </w:rPr>
    </w:lvl>
    <w:lvl w:ilvl="1" w:tplc="F45C140C" w:tentative="1">
      <w:start w:val="1"/>
      <w:numFmt w:val="bullet"/>
      <w:lvlText w:val="o"/>
      <w:lvlJc w:val="left"/>
      <w:pPr>
        <w:ind w:left="1440" w:hanging="360"/>
      </w:pPr>
      <w:rPr>
        <w:rFonts w:ascii="Courier New" w:hAnsi="Courier New" w:cs="Courier New" w:hint="default"/>
      </w:rPr>
    </w:lvl>
    <w:lvl w:ilvl="2" w:tplc="97E0172C" w:tentative="1">
      <w:start w:val="1"/>
      <w:numFmt w:val="bullet"/>
      <w:lvlText w:val=""/>
      <w:lvlJc w:val="left"/>
      <w:pPr>
        <w:ind w:left="2160" w:hanging="360"/>
      </w:pPr>
      <w:rPr>
        <w:rFonts w:ascii="Wingdings" w:hAnsi="Wingdings" w:hint="default"/>
      </w:rPr>
    </w:lvl>
    <w:lvl w:ilvl="3" w:tplc="33DE2C32" w:tentative="1">
      <w:start w:val="1"/>
      <w:numFmt w:val="bullet"/>
      <w:lvlText w:val=""/>
      <w:lvlJc w:val="left"/>
      <w:pPr>
        <w:ind w:left="2880" w:hanging="360"/>
      </w:pPr>
      <w:rPr>
        <w:rFonts w:ascii="Symbol" w:hAnsi="Symbol" w:hint="default"/>
      </w:rPr>
    </w:lvl>
    <w:lvl w:ilvl="4" w:tplc="C616B63C" w:tentative="1">
      <w:start w:val="1"/>
      <w:numFmt w:val="bullet"/>
      <w:lvlText w:val="o"/>
      <w:lvlJc w:val="left"/>
      <w:pPr>
        <w:ind w:left="3600" w:hanging="360"/>
      </w:pPr>
      <w:rPr>
        <w:rFonts w:ascii="Courier New" w:hAnsi="Courier New" w:cs="Courier New" w:hint="default"/>
      </w:rPr>
    </w:lvl>
    <w:lvl w:ilvl="5" w:tplc="CB1A62BE" w:tentative="1">
      <w:start w:val="1"/>
      <w:numFmt w:val="bullet"/>
      <w:lvlText w:val=""/>
      <w:lvlJc w:val="left"/>
      <w:pPr>
        <w:ind w:left="4320" w:hanging="360"/>
      </w:pPr>
      <w:rPr>
        <w:rFonts w:ascii="Wingdings" w:hAnsi="Wingdings" w:hint="default"/>
      </w:rPr>
    </w:lvl>
    <w:lvl w:ilvl="6" w:tplc="6C3CC9C6" w:tentative="1">
      <w:start w:val="1"/>
      <w:numFmt w:val="bullet"/>
      <w:lvlText w:val=""/>
      <w:lvlJc w:val="left"/>
      <w:pPr>
        <w:ind w:left="5040" w:hanging="360"/>
      </w:pPr>
      <w:rPr>
        <w:rFonts w:ascii="Symbol" w:hAnsi="Symbol" w:hint="default"/>
      </w:rPr>
    </w:lvl>
    <w:lvl w:ilvl="7" w:tplc="6AD4D716" w:tentative="1">
      <w:start w:val="1"/>
      <w:numFmt w:val="bullet"/>
      <w:lvlText w:val="o"/>
      <w:lvlJc w:val="left"/>
      <w:pPr>
        <w:ind w:left="5760" w:hanging="360"/>
      </w:pPr>
      <w:rPr>
        <w:rFonts w:ascii="Courier New" w:hAnsi="Courier New" w:cs="Courier New" w:hint="default"/>
      </w:rPr>
    </w:lvl>
    <w:lvl w:ilvl="8" w:tplc="13D8A244" w:tentative="1">
      <w:start w:val="1"/>
      <w:numFmt w:val="bullet"/>
      <w:lvlText w:val=""/>
      <w:lvlJc w:val="left"/>
      <w:pPr>
        <w:ind w:left="6480" w:hanging="360"/>
      </w:pPr>
      <w:rPr>
        <w:rFonts w:ascii="Wingdings" w:hAnsi="Wingdings" w:hint="default"/>
      </w:rPr>
    </w:lvl>
  </w:abstractNum>
  <w:abstractNum w:abstractNumId="104" w15:restartNumberingAfterBreak="0">
    <w:nsid w:val="3ED00067"/>
    <w:multiLevelType w:val="hybridMultilevel"/>
    <w:tmpl w:val="F192EF30"/>
    <w:lvl w:ilvl="0" w:tplc="291C8D30">
      <w:start w:val="1"/>
      <w:numFmt w:val="bullet"/>
      <w:lvlText w:val=""/>
      <w:lvlJc w:val="left"/>
      <w:pPr>
        <w:ind w:left="720" w:hanging="360"/>
      </w:pPr>
      <w:rPr>
        <w:rFonts w:ascii="Symbol" w:hAnsi="Symbol" w:hint="default"/>
      </w:rPr>
    </w:lvl>
    <w:lvl w:ilvl="1" w:tplc="D2AEFC30">
      <w:start w:val="1"/>
      <w:numFmt w:val="bullet"/>
      <w:lvlText w:val=""/>
      <w:lvlJc w:val="left"/>
      <w:pPr>
        <w:ind w:left="1440" w:hanging="360"/>
      </w:pPr>
      <w:rPr>
        <w:rFonts w:ascii="Symbol" w:hAnsi="Symbol" w:hint="default"/>
      </w:rPr>
    </w:lvl>
    <w:lvl w:ilvl="2" w:tplc="753CFC8E" w:tentative="1">
      <w:start w:val="1"/>
      <w:numFmt w:val="bullet"/>
      <w:lvlText w:val=""/>
      <w:lvlJc w:val="left"/>
      <w:pPr>
        <w:ind w:left="2160" w:hanging="360"/>
      </w:pPr>
      <w:rPr>
        <w:rFonts w:ascii="Wingdings" w:hAnsi="Wingdings" w:hint="default"/>
      </w:rPr>
    </w:lvl>
    <w:lvl w:ilvl="3" w:tplc="736A2512" w:tentative="1">
      <w:start w:val="1"/>
      <w:numFmt w:val="bullet"/>
      <w:lvlText w:val=""/>
      <w:lvlJc w:val="left"/>
      <w:pPr>
        <w:ind w:left="2880" w:hanging="360"/>
      </w:pPr>
      <w:rPr>
        <w:rFonts w:ascii="Symbol" w:hAnsi="Symbol" w:hint="default"/>
      </w:rPr>
    </w:lvl>
    <w:lvl w:ilvl="4" w:tplc="6F3604B2" w:tentative="1">
      <w:start w:val="1"/>
      <w:numFmt w:val="bullet"/>
      <w:lvlText w:val="o"/>
      <w:lvlJc w:val="left"/>
      <w:pPr>
        <w:ind w:left="3600" w:hanging="360"/>
      </w:pPr>
      <w:rPr>
        <w:rFonts w:ascii="Courier New" w:hAnsi="Courier New" w:cs="Courier New" w:hint="default"/>
      </w:rPr>
    </w:lvl>
    <w:lvl w:ilvl="5" w:tplc="7E54D87C" w:tentative="1">
      <w:start w:val="1"/>
      <w:numFmt w:val="bullet"/>
      <w:lvlText w:val=""/>
      <w:lvlJc w:val="left"/>
      <w:pPr>
        <w:ind w:left="4320" w:hanging="360"/>
      </w:pPr>
      <w:rPr>
        <w:rFonts w:ascii="Wingdings" w:hAnsi="Wingdings" w:hint="default"/>
      </w:rPr>
    </w:lvl>
    <w:lvl w:ilvl="6" w:tplc="8E026122" w:tentative="1">
      <w:start w:val="1"/>
      <w:numFmt w:val="bullet"/>
      <w:lvlText w:val=""/>
      <w:lvlJc w:val="left"/>
      <w:pPr>
        <w:ind w:left="5040" w:hanging="360"/>
      </w:pPr>
      <w:rPr>
        <w:rFonts w:ascii="Symbol" w:hAnsi="Symbol" w:hint="default"/>
      </w:rPr>
    </w:lvl>
    <w:lvl w:ilvl="7" w:tplc="EB4C74FE" w:tentative="1">
      <w:start w:val="1"/>
      <w:numFmt w:val="bullet"/>
      <w:lvlText w:val="o"/>
      <w:lvlJc w:val="left"/>
      <w:pPr>
        <w:ind w:left="5760" w:hanging="360"/>
      </w:pPr>
      <w:rPr>
        <w:rFonts w:ascii="Courier New" w:hAnsi="Courier New" w:cs="Courier New" w:hint="default"/>
      </w:rPr>
    </w:lvl>
    <w:lvl w:ilvl="8" w:tplc="C502825A" w:tentative="1">
      <w:start w:val="1"/>
      <w:numFmt w:val="bullet"/>
      <w:lvlText w:val=""/>
      <w:lvlJc w:val="left"/>
      <w:pPr>
        <w:ind w:left="6480" w:hanging="360"/>
      </w:pPr>
      <w:rPr>
        <w:rFonts w:ascii="Wingdings" w:hAnsi="Wingdings" w:hint="default"/>
      </w:rPr>
    </w:lvl>
  </w:abstractNum>
  <w:abstractNum w:abstractNumId="105" w15:restartNumberingAfterBreak="0">
    <w:nsid w:val="4032788C"/>
    <w:multiLevelType w:val="hybridMultilevel"/>
    <w:tmpl w:val="D3B2C9A4"/>
    <w:lvl w:ilvl="0" w:tplc="BC98BA72">
      <w:start w:val="1"/>
      <w:numFmt w:val="bullet"/>
      <w:lvlText w:val=""/>
      <w:lvlJc w:val="left"/>
      <w:pPr>
        <w:ind w:left="720" w:hanging="360"/>
      </w:pPr>
      <w:rPr>
        <w:rFonts w:ascii="Symbol" w:hAnsi="Symbol" w:hint="default"/>
      </w:rPr>
    </w:lvl>
    <w:lvl w:ilvl="1" w:tplc="15C21492" w:tentative="1">
      <w:start w:val="1"/>
      <w:numFmt w:val="bullet"/>
      <w:lvlText w:val="o"/>
      <w:lvlJc w:val="left"/>
      <w:pPr>
        <w:ind w:left="1440" w:hanging="360"/>
      </w:pPr>
      <w:rPr>
        <w:rFonts w:ascii="Courier New" w:hAnsi="Courier New" w:cs="Courier New" w:hint="default"/>
      </w:rPr>
    </w:lvl>
    <w:lvl w:ilvl="2" w:tplc="A46EA11C" w:tentative="1">
      <w:start w:val="1"/>
      <w:numFmt w:val="bullet"/>
      <w:lvlText w:val=""/>
      <w:lvlJc w:val="left"/>
      <w:pPr>
        <w:ind w:left="2160" w:hanging="360"/>
      </w:pPr>
      <w:rPr>
        <w:rFonts w:ascii="Wingdings" w:hAnsi="Wingdings" w:hint="default"/>
      </w:rPr>
    </w:lvl>
    <w:lvl w:ilvl="3" w:tplc="588C4748" w:tentative="1">
      <w:start w:val="1"/>
      <w:numFmt w:val="bullet"/>
      <w:lvlText w:val=""/>
      <w:lvlJc w:val="left"/>
      <w:pPr>
        <w:ind w:left="2880" w:hanging="360"/>
      </w:pPr>
      <w:rPr>
        <w:rFonts w:ascii="Symbol" w:hAnsi="Symbol" w:hint="default"/>
      </w:rPr>
    </w:lvl>
    <w:lvl w:ilvl="4" w:tplc="212AC894" w:tentative="1">
      <w:start w:val="1"/>
      <w:numFmt w:val="bullet"/>
      <w:lvlText w:val="o"/>
      <w:lvlJc w:val="left"/>
      <w:pPr>
        <w:ind w:left="3600" w:hanging="360"/>
      </w:pPr>
      <w:rPr>
        <w:rFonts w:ascii="Courier New" w:hAnsi="Courier New" w:cs="Courier New" w:hint="default"/>
      </w:rPr>
    </w:lvl>
    <w:lvl w:ilvl="5" w:tplc="50D0A9C4" w:tentative="1">
      <w:start w:val="1"/>
      <w:numFmt w:val="bullet"/>
      <w:lvlText w:val=""/>
      <w:lvlJc w:val="left"/>
      <w:pPr>
        <w:ind w:left="4320" w:hanging="360"/>
      </w:pPr>
      <w:rPr>
        <w:rFonts w:ascii="Wingdings" w:hAnsi="Wingdings" w:hint="default"/>
      </w:rPr>
    </w:lvl>
    <w:lvl w:ilvl="6" w:tplc="55C25466" w:tentative="1">
      <w:start w:val="1"/>
      <w:numFmt w:val="bullet"/>
      <w:lvlText w:val=""/>
      <w:lvlJc w:val="left"/>
      <w:pPr>
        <w:ind w:left="5040" w:hanging="360"/>
      </w:pPr>
      <w:rPr>
        <w:rFonts w:ascii="Symbol" w:hAnsi="Symbol" w:hint="default"/>
      </w:rPr>
    </w:lvl>
    <w:lvl w:ilvl="7" w:tplc="34E6B34A" w:tentative="1">
      <w:start w:val="1"/>
      <w:numFmt w:val="bullet"/>
      <w:lvlText w:val="o"/>
      <w:lvlJc w:val="left"/>
      <w:pPr>
        <w:ind w:left="5760" w:hanging="360"/>
      </w:pPr>
      <w:rPr>
        <w:rFonts w:ascii="Courier New" w:hAnsi="Courier New" w:cs="Courier New" w:hint="default"/>
      </w:rPr>
    </w:lvl>
    <w:lvl w:ilvl="8" w:tplc="D5F0E6DC" w:tentative="1">
      <w:start w:val="1"/>
      <w:numFmt w:val="bullet"/>
      <w:lvlText w:val=""/>
      <w:lvlJc w:val="left"/>
      <w:pPr>
        <w:ind w:left="6480" w:hanging="360"/>
      </w:pPr>
      <w:rPr>
        <w:rFonts w:ascii="Wingdings" w:hAnsi="Wingdings" w:hint="default"/>
      </w:rPr>
    </w:lvl>
  </w:abstractNum>
  <w:abstractNum w:abstractNumId="106" w15:restartNumberingAfterBreak="0">
    <w:nsid w:val="427A0993"/>
    <w:multiLevelType w:val="multilevel"/>
    <w:tmpl w:val="E300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29D52BF"/>
    <w:multiLevelType w:val="hybridMultilevel"/>
    <w:tmpl w:val="7500ED08"/>
    <w:lvl w:ilvl="0" w:tplc="B9F09AD2">
      <w:start w:val="1"/>
      <w:numFmt w:val="bullet"/>
      <w:lvlText w:val=""/>
      <w:lvlJc w:val="left"/>
      <w:pPr>
        <w:ind w:left="720" w:hanging="360"/>
      </w:pPr>
      <w:rPr>
        <w:rFonts w:ascii="Symbol" w:hAnsi="Symbol" w:hint="default"/>
      </w:rPr>
    </w:lvl>
    <w:lvl w:ilvl="1" w:tplc="D8FCD46C" w:tentative="1">
      <w:start w:val="1"/>
      <w:numFmt w:val="bullet"/>
      <w:lvlText w:val="o"/>
      <w:lvlJc w:val="left"/>
      <w:pPr>
        <w:ind w:left="1440" w:hanging="360"/>
      </w:pPr>
      <w:rPr>
        <w:rFonts w:ascii="Courier New" w:hAnsi="Courier New" w:cs="Courier New" w:hint="default"/>
      </w:rPr>
    </w:lvl>
    <w:lvl w:ilvl="2" w:tplc="C200F20E" w:tentative="1">
      <w:start w:val="1"/>
      <w:numFmt w:val="bullet"/>
      <w:lvlText w:val=""/>
      <w:lvlJc w:val="left"/>
      <w:pPr>
        <w:ind w:left="2160" w:hanging="360"/>
      </w:pPr>
      <w:rPr>
        <w:rFonts w:ascii="Wingdings" w:hAnsi="Wingdings" w:hint="default"/>
      </w:rPr>
    </w:lvl>
    <w:lvl w:ilvl="3" w:tplc="9D8EB6D4" w:tentative="1">
      <w:start w:val="1"/>
      <w:numFmt w:val="bullet"/>
      <w:lvlText w:val=""/>
      <w:lvlJc w:val="left"/>
      <w:pPr>
        <w:ind w:left="2880" w:hanging="360"/>
      </w:pPr>
      <w:rPr>
        <w:rFonts w:ascii="Symbol" w:hAnsi="Symbol" w:hint="default"/>
      </w:rPr>
    </w:lvl>
    <w:lvl w:ilvl="4" w:tplc="5F90A914" w:tentative="1">
      <w:start w:val="1"/>
      <w:numFmt w:val="bullet"/>
      <w:lvlText w:val="o"/>
      <w:lvlJc w:val="left"/>
      <w:pPr>
        <w:ind w:left="3600" w:hanging="360"/>
      </w:pPr>
      <w:rPr>
        <w:rFonts w:ascii="Courier New" w:hAnsi="Courier New" w:cs="Courier New" w:hint="default"/>
      </w:rPr>
    </w:lvl>
    <w:lvl w:ilvl="5" w:tplc="171CD2E4" w:tentative="1">
      <w:start w:val="1"/>
      <w:numFmt w:val="bullet"/>
      <w:lvlText w:val=""/>
      <w:lvlJc w:val="left"/>
      <w:pPr>
        <w:ind w:left="4320" w:hanging="360"/>
      </w:pPr>
      <w:rPr>
        <w:rFonts w:ascii="Wingdings" w:hAnsi="Wingdings" w:hint="default"/>
      </w:rPr>
    </w:lvl>
    <w:lvl w:ilvl="6" w:tplc="17D0C814" w:tentative="1">
      <w:start w:val="1"/>
      <w:numFmt w:val="bullet"/>
      <w:lvlText w:val=""/>
      <w:lvlJc w:val="left"/>
      <w:pPr>
        <w:ind w:left="5040" w:hanging="360"/>
      </w:pPr>
      <w:rPr>
        <w:rFonts w:ascii="Symbol" w:hAnsi="Symbol" w:hint="default"/>
      </w:rPr>
    </w:lvl>
    <w:lvl w:ilvl="7" w:tplc="2CB6D058" w:tentative="1">
      <w:start w:val="1"/>
      <w:numFmt w:val="bullet"/>
      <w:lvlText w:val="o"/>
      <w:lvlJc w:val="left"/>
      <w:pPr>
        <w:ind w:left="5760" w:hanging="360"/>
      </w:pPr>
      <w:rPr>
        <w:rFonts w:ascii="Courier New" w:hAnsi="Courier New" w:cs="Courier New" w:hint="default"/>
      </w:rPr>
    </w:lvl>
    <w:lvl w:ilvl="8" w:tplc="4664B9A6" w:tentative="1">
      <w:start w:val="1"/>
      <w:numFmt w:val="bullet"/>
      <w:lvlText w:val=""/>
      <w:lvlJc w:val="left"/>
      <w:pPr>
        <w:ind w:left="6480" w:hanging="360"/>
      </w:pPr>
      <w:rPr>
        <w:rFonts w:ascii="Wingdings" w:hAnsi="Wingdings" w:hint="default"/>
      </w:rPr>
    </w:lvl>
  </w:abstractNum>
  <w:abstractNum w:abstractNumId="108" w15:restartNumberingAfterBreak="0">
    <w:nsid w:val="43462269"/>
    <w:multiLevelType w:val="hybridMultilevel"/>
    <w:tmpl w:val="B9D6DC40"/>
    <w:lvl w:ilvl="0" w:tplc="B59E1696">
      <w:start w:val="1"/>
      <w:numFmt w:val="bullet"/>
      <w:lvlText w:val=""/>
      <w:lvlJc w:val="left"/>
      <w:pPr>
        <w:ind w:left="720" w:hanging="360"/>
      </w:pPr>
      <w:rPr>
        <w:rFonts w:ascii="Symbol" w:hAnsi="Symbol" w:hint="default"/>
      </w:rPr>
    </w:lvl>
    <w:lvl w:ilvl="1" w:tplc="D7FEABEE" w:tentative="1">
      <w:start w:val="1"/>
      <w:numFmt w:val="bullet"/>
      <w:lvlText w:val="o"/>
      <w:lvlJc w:val="left"/>
      <w:pPr>
        <w:ind w:left="1440" w:hanging="360"/>
      </w:pPr>
      <w:rPr>
        <w:rFonts w:ascii="Courier New" w:hAnsi="Courier New" w:cs="Courier New" w:hint="default"/>
      </w:rPr>
    </w:lvl>
    <w:lvl w:ilvl="2" w:tplc="7384F1A6" w:tentative="1">
      <w:start w:val="1"/>
      <w:numFmt w:val="bullet"/>
      <w:lvlText w:val=""/>
      <w:lvlJc w:val="left"/>
      <w:pPr>
        <w:ind w:left="2160" w:hanging="360"/>
      </w:pPr>
      <w:rPr>
        <w:rFonts w:ascii="Wingdings" w:hAnsi="Wingdings" w:hint="default"/>
      </w:rPr>
    </w:lvl>
    <w:lvl w:ilvl="3" w:tplc="2100675C" w:tentative="1">
      <w:start w:val="1"/>
      <w:numFmt w:val="bullet"/>
      <w:lvlText w:val=""/>
      <w:lvlJc w:val="left"/>
      <w:pPr>
        <w:ind w:left="2880" w:hanging="360"/>
      </w:pPr>
      <w:rPr>
        <w:rFonts w:ascii="Symbol" w:hAnsi="Symbol" w:hint="default"/>
      </w:rPr>
    </w:lvl>
    <w:lvl w:ilvl="4" w:tplc="D112522C" w:tentative="1">
      <w:start w:val="1"/>
      <w:numFmt w:val="bullet"/>
      <w:lvlText w:val="o"/>
      <w:lvlJc w:val="left"/>
      <w:pPr>
        <w:ind w:left="3600" w:hanging="360"/>
      </w:pPr>
      <w:rPr>
        <w:rFonts w:ascii="Courier New" w:hAnsi="Courier New" w:cs="Courier New" w:hint="default"/>
      </w:rPr>
    </w:lvl>
    <w:lvl w:ilvl="5" w:tplc="C01EEF80" w:tentative="1">
      <w:start w:val="1"/>
      <w:numFmt w:val="bullet"/>
      <w:lvlText w:val=""/>
      <w:lvlJc w:val="left"/>
      <w:pPr>
        <w:ind w:left="4320" w:hanging="360"/>
      </w:pPr>
      <w:rPr>
        <w:rFonts w:ascii="Wingdings" w:hAnsi="Wingdings" w:hint="default"/>
      </w:rPr>
    </w:lvl>
    <w:lvl w:ilvl="6" w:tplc="BC7A1874" w:tentative="1">
      <w:start w:val="1"/>
      <w:numFmt w:val="bullet"/>
      <w:lvlText w:val=""/>
      <w:lvlJc w:val="left"/>
      <w:pPr>
        <w:ind w:left="5040" w:hanging="360"/>
      </w:pPr>
      <w:rPr>
        <w:rFonts w:ascii="Symbol" w:hAnsi="Symbol" w:hint="default"/>
      </w:rPr>
    </w:lvl>
    <w:lvl w:ilvl="7" w:tplc="8A24E8D6" w:tentative="1">
      <w:start w:val="1"/>
      <w:numFmt w:val="bullet"/>
      <w:lvlText w:val="o"/>
      <w:lvlJc w:val="left"/>
      <w:pPr>
        <w:ind w:left="5760" w:hanging="360"/>
      </w:pPr>
      <w:rPr>
        <w:rFonts w:ascii="Courier New" w:hAnsi="Courier New" w:cs="Courier New" w:hint="default"/>
      </w:rPr>
    </w:lvl>
    <w:lvl w:ilvl="8" w:tplc="FB940BE2" w:tentative="1">
      <w:start w:val="1"/>
      <w:numFmt w:val="bullet"/>
      <w:lvlText w:val=""/>
      <w:lvlJc w:val="left"/>
      <w:pPr>
        <w:ind w:left="6480" w:hanging="360"/>
      </w:pPr>
      <w:rPr>
        <w:rFonts w:ascii="Wingdings" w:hAnsi="Wingdings" w:hint="default"/>
      </w:rPr>
    </w:lvl>
  </w:abstractNum>
  <w:abstractNum w:abstractNumId="109" w15:restartNumberingAfterBreak="0">
    <w:nsid w:val="43C351D2"/>
    <w:multiLevelType w:val="hybridMultilevel"/>
    <w:tmpl w:val="7E9498E6"/>
    <w:lvl w:ilvl="0" w:tplc="23105F9C">
      <w:start w:val="4"/>
      <w:numFmt w:val="decimal"/>
      <w:lvlText w:val="%1."/>
      <w:lvlJc w:val="left"/>
      <w:pPr>
        <w:ind w:left="720" w:hanging="360"/>
      </w:pPr>
      <w:rPr>
        <w:rFonts w:ascii="Aptos" w:hAnsi="Aptos" w:hint="default"/>
      </w:rPr>
    </w:lvl>
    <w:lvl w:ilvl="1" w:tplc="6EAE75D0">
      <w:start w:val="1"/>
      <w:numFmt w:val="lowerLetter"/>
      <w:lvlText w:val="%2."/>
      <w:lvlJc w:val="left"/>
      <w:pPr>
        <w:ind w:left="1440" w:hanging="360"/>
      </w:pPr>
    </w:lvl>
    <w:lvl w:ilvl="2" w:tplc="142068C6">
      <w:start w:val="1"/>
      <w:numFmt w:val="lowerRoman"/>
      <w:lvlText w:val="%3."/>
      <w:lvlJc w:val="right"/>
      <w:pPr>
        <w:ind w:left="2160" w:hanging="180"/>
      </w:pPr>
    </w:lvl>
    <w:lvl w:ilvl="3" w:tplc="DDAA3CDA">
      <w:start w:val="1"/>
      <w:numFmt w:val="decimal"/>
      <w:lvlText w:val="%4."/>
      <w:lvlJc w:val="left"/>
      <w:pPr>
        <w:ind w:left="2880" w:hanging="360"/>
      </w:pPr>
    </w:lvl>
    <w:lvl w:ilvl="4" w:tplc="EEE6ADC0">
      <w:start w:val="1"/>
      <w:numFmt w:val="lowerLetter"/>
      <w:lvlText w:val="%5."/>
      <w:lvlJc w:val="left"/>
      <w:pPr>
        <w:ind w:left="3600" w:hanging="360"/>
      </w:pPr>
    </w:lvl>
    <w:lvl w:ilvl="5" w:tplc="140A2996">
      <w:start w:val="1"/>
      <w:numFmt w:val="lowerRoman"/>
      <w:lvlText w:val="%6."/>
      <w:lvlJc w:val="right"/>
      <w:pPr>
        <w:ind w:left="4320" w:hanging="180"/>
      </w:pPr>
    </w:lvl>
    <w:lvl w:ilvl="6" w:tplc="CA3CFC1A">
      <w:start w:val="1"/>
      <w:numFmt w:val="decimal"/>
      <w:lvlText w:val="%7."/>
      <w:lvlJc w:val="left"/>
      <w:pPr>
        <w:ind w:left="5040" w:hanging="360"/>
      </w:pPr>
    </w:lvl>
    <w:lvl w:ilvl="7" w:tplc="0BD65ADE">
      <w:start w:val="1"/>
      <w:numFmt w:val="lowerLetter"/>
      <w:lvlText w:val="%8."/>
      <w:lvlJc w:val="left"/>
      <w:pPr>
        <w:ind w:left="5760" w:hanging="360"/>
      </w:pPr>
    </w:lvl>
    <w:lvl w:ilvl="8" w:tplc="7E2018C2">
      <w:start w:val="1"/>
      <w:numFmt w:val="lowerRoman"/>
      <w:lvlText w:val="%9."/>
      <w:lvlJc w:val="right"/>
      <w:pPr>
        <w:ind w:left="6480" w:hanging="180"/>
      </w:pPr>
    </w:lvl>
  </w:abstractNum>
  <w:abstractNum w:abstractNumId="110" w15:restartNumberingAfterBreak="0">
    <w:nsid w:val="4429186F"/>
    <w:multiLevelType w:val="multilevel"/>
    <w:tmpl w:val="16C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6C826AE"/>
    <w:multiLevelType w:val="hybridMultilevel"/>
    <w:tmpl w:val="309AEE42"/>
    <w:lvl w:ilvl="0" w:tplc="EB802446">
      <w:start w:val="1"/>
      <w:numFmt w:val="bullet"/>
      <w:lvlText w:val=""/>
      <w:lvlJc w:val="left"/>
      <w:pPr>
        <w:ind w:left="720" w:hanging="360"/>
      </w:pPr>
      <w:rPr>
        <w:rFonts w:ascii="Symbol" w:hAnsi="Symbol" w:hint="default"/>
      </w:rPr>
    </w:lvl>
    <w:lvl w:ilvl="1" w:tplc="F20E9482" w:tentative="1">
      <w:start w:val="1"/>
      <w:numFmt w:val="bullet"/>
      <w:lvlText w:val="o"/>
      <w:lvlJc w:val="left"/>
      <w:pPr>
        <w:ind w:left="1440" w:hanging="360"/>
      </w:pPr>
      <w:rPr>
        <w:rFonts w:ascii="Courier New" w:hAnsi="Courier New" w:cs="Courier New" w:hint="default"/>
      </w:rPr>
    </w:lvl>
    <w:lvl w:ilvl="2" w:tplc="E5CAFCFA" w:tentative="1">
      <w:start w:val="1"/>
      <w:numFmt w:val="bullet"/>
      <w:lvlText w:val=""/>
      <w:lvlJc w:val="left"/>
      <w:pPr>
        <w:ind w:left="2160" w:hanging="360"/>
      </w:pPr>
      <w:rPr>
        <w:rFonts w:ascii="Wingdings" w:hAnsi="Wingdings" w:hint="default"/>
      </w:rPr>
    </w:lvl>
    <w:lvl w:ilvl="3" w:tplc="8D440C12" w:tentative="1">
      <w:start w:val="1"/>
      <w:numFmt w:val="bullet"/>
      <w:lvlText w:val=""/>
      <w:lvlJc w:val="left"/>
      <w:pPr>
        <w:ind w:left="2880" w:hanging="360"/>
      </w:pPr>
      <w:rPr>
        <w:rFonts w:ascii="Symbol" w:hAnsi="Symbol" w:hint="default"/>
      </w:rPr>
    </w:lvl>
    <w:lvl w:ilvl="4" w:tplc="847AD8BA" w:tentative="1">
      <w:start w:val="1"/>
      <w:numFmt w:val="bullet"/>
      <w:lvlText w:val="o"/>
      <w:lvlJc w:val="left"/>
      <w:pPr>
        <w:ind w:left="3600" w:hanging="360"/>
      </w:pPr>
      <w:rPr>
        <w:rFonts w:ascii="Courier New" w:hAnsi="Courier New" w:cs="Courier New" w:hint="default"/>
      </w:rPr>
    </w:lvl>
    <w:lvl w:ilvl="5" w:tplc="19F63F5A" w:tentative="1">
      <w:start w:val="1"/>
      <w:numFmt w:val="bullet"/>
      <w:lvlText w:val=""/>
      <w:lvlJc w:val="left"/>
      <w:pPr>
        <w:ind w:left="4320" w:hanging="360"/>
      </w:pPr>
      <w:rPr>
        <w:rFonts w:ascii="Wingdings" w:hAnsi="Wingdings" w:hint="default"/>
      </w:rPr>
    </w:lvl>
    <w:lvl w:ilvl="6" w:tplc="D1426D7C" w:tentative="1">
      <w:start w:val="1"/>
      <w:numFmt w:val="bullet"/>
      <w:lvlText w:val=""/>
      <w:lvlJc w:val="left"/>
      <w:pPr>
        <w:ind w:left="5040" w:hanging="360"/>
      </w:pPr>
      <w:rPr>
        <w:rFonts w:ascii="Symbol" w:hAnsi="Symbol" w:hint="default"/>
      </w:rPr>
    </w:lvl>
    <w:lvl w:ilvl="7" w:tplc="A7F2710C" w:tentative="1">
      <w:start w:val="1"/>
      <w:numFmt w:val="bullet"/>
      <w:lvlText w:val="o"/>
      <w:lvlJc w:val="left"/>
      <w:pPr>
        <w:ind w:left="5760" w:hanging="360"/>
      </w:pPr>
      <w:rPr>
        <w:rFonts w:ascii="Courier New" w:hAnsi="Courier New" w:cs="Courier New" w:hint="default"/>
      </w:rPr>
    </w:lvl>
    <w:lvl w:ilvl="8" w:tplc="3CBA3E5A" w:tentative="1">
      <w:start w:val="1"/>
      <w:numFmt w:val="bullet"/>
      <w:lvlText w:val=""/>
      <w:lvlJc w:val="left"/>
      <w:pPr>
        <w:ind w:left="6480" w:hanging="360"/>
      </w:pPr>
      <w:rPr>
        <w:rFonts w:ascii="Wingdings" w:hAnsi="Wingdings" w:hint="default"/>
      </w:rPr>
    </w:lvl>
  </w:abstractNum>
  <w:abstractNum w:abstractNumId="112" w15:restartNumberingAfterBreak="0">
    <w:nsid w:val="46EF7F3B"/>
    <w:multiLevelType w:val="hybridMultilevel"/>
    <w:tmpl w:val="B748E5C0"/>
    <w:lvl w:ilvl="0" w:tplc="929600BC">
      <w:start w:val="1"/>
      <w:numFmt w:val="bullet"/>
      <w:lvlText w:val=""/>
      <w:lvlJc w:val="left"/>
      <w:pPr>
        <w:ind w:left="720" w:hanging="360"/>
      </w:pPr>
      <w:rPr>
        <w:rFonts w:ascii="Symbol" w:hAnsi="Symbol" w:hint="default"/>
      </w:rPr>
    </w:lvl>
    <w:lvl w:ilvl="1" w:tplc="6668163C" w:tentative="1">
      <w:start w:val="1"/>
      <w:numFmt w:val="bullet"/>
      <w:lvlText w:val="o"/>
      <w:lvlJc w:val="left"/>
      <w:pPr>
        <w:ind w:left="1440" w:hanging="360"/>
      </w:pPr>
      <w:rPr>
        <w:rFonts w:ascii="Courier New" w:hAnsi="Courier New" w:cs="Courier New" w:hint="default"/>
      </w:rPr>
    </w:lvl>
    <w:lvl w:ilvl="2" w:tplc="672EDE8A" w:tentative="1">
      <w:start w:val="1"/>
      <w:numFmt w:val="bullet"/>
      <w:lvlText w:val=""/>
      <w:lvlJc w:val="left"/>
      <w:pPr>
        <w:ind w:left="2160" w:hanging="360"/>
      </w:pPr>
      <w:rPr>
        <w:rFonts w:ascii="Wingdings" w:hAnsi="Wingdings" w:hint="default"/>
      </w:rPr>
    </w:lvl>
    <w:lvl w:ilvl="3" w:tplc="D3669FFC" w:tentative="1">
      <w:start w:val="1"/>
      <w:numFmt w:val="bullet"/>
      <w:lvlText w:val=""/>
      <w:lvlJc w:val="left"/>
      <w:pPr>
        <w:ind w:left="2880" w:hanging="360"/>
      </w:pPr>
      <w:rPr>
        <w:rFonts w:ascii="Symbol" w:hAnsi="Symbol" w:hint="default"/>
      </w:rPr>
    </w:lvl>
    <w:lvl w:ilvl="4" w:tplc="2076BA66" w:tentative="1">
      <w:start w:val="1"/>
      <w:numFmt w:val="bullet"/>
      <w:lvlText w:val="o"/>
      <w:lvlJc w:val="left"/>
      <w:pPr>
        <w:ind w:left="3600" w:hanging="360"/>
      </w:pPr>
      <w:rPr>
        <w:rFonts w:ascii="Courier New" w:hAnsi="Courier New" w:cs="Courier New" w:hint="default"/>
      </w:rPr>
    </w:lvl>
    <w:lvl w:ilvl="5" w:tplc="6EBA3F86" w:tentative="1">
      <w:start w:val="1"/>
      <w:numFmt w:val="bullet"/>
      <w:lvlText w:val=""/>
      <w:lvlJc w:val="left"/>
      <w:pPr>
        <w:ind w:left="4320" w:hanging="360"/>
      </w:pPr>
      <w:rPr>
        <w:rFonts w:ascii="Wingdings" w:hAnsi="Wingdings" w:hint="default"/>
      </w:rPr>
    </w:lvl>
    <w:lvl w:ilvl="6" w:tplc="8048E5FA" w:tentative="1">
      <w:start w:val="1"/>
      <w:numFmt w:val="bullet"/>
      <w:lvlText w:val=""/>
      <w:lvlJc w:val="left"/>
      <w:pPr>
        <w:ind w:left="5040" w:hanging="360"/>
      </w:pPr>
      <w:rPr>
        <w:rFonts w:ascii="Symbol" w:hAnsi="Symbol" w:hint="default"/>
      </w:rPr>
    </w:lvl>
    <w:lvl w:ilvl="7" w:tplc="4C523C22" w:tentative="1">
      <w:start w:val="1"/>
      <w:numFmt w:val="bullet"/>
      <w:lvlText w:val="o"/>
      <w:lvlJc w:val="left"/>
      <w:pPr>
        <w:ind w:left="5760" w:hanging="360"/>
      </w:pPr>
      <w:rPr>
        <w:rFonts w:ascii="Courier New" w:hAnsi="Courier New" w:cs="Courier New" w:hint="default"/>
      </w:rPr>
    </w:lvl>
    <w:lvl w:ilvl="8" w:tplc="7840A444" w:tentative="1">
      <w:start w:val="1"/>
      <w:numFmt w:val="bullet"/>
      <w:lvlText w:val=""/>
      <w:lvlJc w:val="left"/>
      <w:pPr>
        <w:ind w:left="6480" w:hanging="360"/>
      </w:pPr>
      <w:rPr>
        <w:rFonts w:ascii="Wingdings" w:hAnsi="Wingdings" w:hint="default"/>
      </w:rPr>
    </w:lvl>
  </w:abstractNum>
  <w:abstractNum w:abstractNumId="113" w15:restartNumberingAfterBreak="0">
    <w:nsid w:val="4759717B"/>
    <w:multiLevelType w:val="hybridMultilevel"/>
    <w:tmpl w:val="AC584622"/>
    <w:lvl w:ilvl="0" w:tplc="C150C6D6">
      <w:start w:val="1"/>
      <w:numFmt w:val="bullet"/>
      <w:lvlText w:val=""/>
      <w:lvlJc w:val="left"/>
      <w:pPr>
        <w:ind w:left="720" w:hanging="360"/>
      </w:pPr>
      <w:rPr>
        <w:rFonts w:ascii="Symbol" w:hAnsi="Symbol" w:hint="default"/>
      </w:rPr>
    </w:lvl>
    <w:lvl w:ilvl="1" w:tplc="9304A1CC" w:tentative="1">
      <w:start w:val="1"/>
      <w:numFmt w:val="bullet"/>
      <w:lvlText w:val="o"/>
      <w:lvlJc w:val="left"/>
      <w:pPr>
        <w:ind w:left="1440" w:hanging="360"/>
      </w:pPr>
      <w:rPr>
        <w:rFonts w:ascii="Courier New" w:hAnsi="Courier New" w:cs="Courier New" w:hint="default"/>
      </w:rPr>
    </w:lvl>
    <w:lvl w:ilvl="2" w:tplc="AD2CF698" w:tentative="1">
      <w:start w:val="1"/>
      <w:numFmt w:val="bullet"/>
      <w:lvlText w:val=""/>
      <w:lvlJc w:val="left"/>
      <w:pPr>
        <w:ind w:left="2160" w:hanging="360"/>
      </w:pPr>
      <w:rPr>
        <w:rFonts w:ascii="Wingdings" w:hAnsi="Wingdings" w:hint="default"/>
      </w:rPr>
    </w:lvl>
    <w:lvl w:ilvl="3" w:tplc="B1F81D24" w:tentative="1">
      <w:start w:val="1"/>
      <w:numFmt w:val="bullet"/>
      <w:lvlText w:val=""/>
      <w:lvlJc w:val="left"/>
      <w:pPr>
        <w:ind w:left="2880" w:hanging="360"/>
      </w:pPr>
      <w:rPr>
        <w:rFonts w:ascii="Symbol" w:hAnsi="Symbol" w:hint="default"/>
      </w:rPr>
    </w:lvl>
    <w:lvl w:ilvl="4" w:tplc="6D7A71B8" w:tentative="1">
      <w:start w:val="1"/>
      <w:numFmt w:val="bullet"/>
      <w:lvlText w:val="o"/>
      <w:lvlJc w:val="left"/>
      <w:pPr>
        <w:ind w:left="3600" w:hanging="360"/>
      </w:pPr>
      <w:rPr>
        <w:rFonts w:ascii="Courier New" w:hAnsi="Courier New" w:cs="Courier New" w:hint="default"/>
      </w:rPr>
    </w:lvl>
    <w:lvl w:ilvl="5" w:tplc="1C682F6A" w:tentative="1">
      <w:start w:val="1"/>
      <w:numFmt w:val="bullet"/>
      <w:lvlText w:val=""/>
      <w:lvlJc w:val="left"/>
      <w:pPr>
        <w:ind w:left="4320" w:hanging="360"/>
      </w:pPr>
      <w:rPr>
        <w:rFonts w:ascii="Wingdings" w:hAnsi="Wingdings" w:hint="default"/>
      </w:rPr>
    </w:lvl>
    <w:lvl w:ilvl="6" w:tplc="7750BD92" w:tentative="1">
      <w:start w:val="1"/>
      <w:numFmt w:val="bullet"/>
      <w:lvlText w:val=""/>
      <w:lvlJc w:val="left"/>
      <w:pPr>
        <w:ind w:left="5040" w:hanging="360"/>
      </w:pPr>
      <w:rPr>
        <w:rFonts w:ascii="Symbol" w:hAnsi="Symbol" w:hint="default"/>
      </w:rPr>
    </w:lvl>
    <w:lvl w:ilvl="7" w:tplc="113815E4" w:tentative="1">
      <w:start w:val="1"/>
      <w:numFmt w:val="bullet"/>
      <w:lvlText w:val="o"/>
      <w:lvlJc w:val="left"/>
      <w:pPr>
        <w:ind w:left="5760" w:hanging="360"/>
      </w:pPr>
      <w:rPr>
        <w:rFonts w:ascii="Courier New" w:hAnsi="Courier New" w:cs="Courier New" w:hint="default"/>
      </w:rPr>
    </w:lvl>
    <w:lvl w:ilvl="8" w:tplc="1C4E297E" w:tentative="1">
      <w:start w:val="1"/>
      <w:numFmt w:val="bullet"/>
      <w:lvlText w:val=""/>
      <w:lvlJc w:val="left"/>
      <w:pPr>
        <w:ind w:left="6480" w:hanging="360"/>
      </w:pPr>
      <w:rPr>
        <w:rFonts w:ascii="Wingdings" w:hAnsi="Wingdings" w:hint="default"/>
      </w:rPr>
    </w:lvl>
  </w:abstractNum>
  <w:abstractNum w:abstractNumId="114" w15:restartNumberingAfterBreak="0">
    <w:nsid w:val="47C93853"/>
    <w:multiLevelType w:val="multilevel"/>
    <w:tmpl w:val="C372A56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imes New Roman" w:hAnsi="Aptos" w:cstheme="minorBidi"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5" w15:restartNumberingAfterBreak="0">
    <w:nsid w:val="496F7246"/>
    <w:multiLevelType w:val="hybridMultilevel"/>
    <w:tmpl w:val="8E88662A"/>
    <w:lvl w:ilvl="0" w:tplc="BDF62BF6">
      <w:start w:val="1"/>
      <w:numFmt w:val="bullet"/>
      <w:lvlText w:val=""/>
      <w:lvlJc w:val="left"/>
      <w:pPr>
        <w:ind w:left="720" w:hanging="360"/>
      </w:pPr>
      <w:rPr>
        <w:rFonts w:ascii="Symbol" w:hAnsi="Symbol" w:hint="default"/>
      </w:rPr>
    </w:lvl>
    <w:lvl w:ilvl="1" w:tplc="DCEE17A0" w:tentative="1">
      <w:start w:val="1"/>
      <w:numFmt w:val="bullet"/>
      <w:lvlText w:val="o"/>
      <w:lvlJc w:val="left"/>
      <w:pPr>
        <w:ind w:left="1440" w:hanging="360"/>
      </w:pPr>
      <w:rPr>
        <w:rFonts w:ascii="Courier New" w:hAnsi="Courier New" w:cs="Courier New" w:hint="default"/>
      </w:rPr>
    </w:lvl>
    <w:lvl w:ilvl="2" w:tplc="C5E22622" w:tentative="1">
      <w:start w:val="1"/>
      <w:numFmt w:val="bullet"/>
      <w:lvlText w:val=""/>
      <w:lvlJc w:val="left"/>
      <w:pPr>
        <w:ind w:left="2160" w:hanging="360"/>
      </w:pPr>
      <w:rPr>
        <w:rFonts w:ascii="Wingdings" w:hAnsi="Wingdings" w:hint="default"/>
      </w:rPr>
    </w:lvl>
    <w:lvl w:ilvl="3" w:tplc="2B002668" w:tentative="1">
      <w:start w:val="1"/>
      <w:numFmt w:val="bullet"/>
      <w:lvlText w:val=""/>
      <w:lvlJc w:val="left"/>
      <w:pPr>
        <w:ind w:left="2880" w:hanging="360"/>
      </w:pPr>
      <w:rPr>
        <w:rFonts w:ascii="Symbol" w:hAnsi="Symbol" w:hint="default"/>
      </w:rPr>
    </w:lvl>
    <w:lvl w:ilvl="4" w:tplc="E51AA1E2" w:tentative="1">
      <w:start w:val="1"/>
      <w:numFmt w:val="bullet"/>
      <w:lvlText w:val="o"/>
      <w:lvlJc w:val="left"/>
      <w:pPr>
        <w:ind w:left="3600" w:hanging="360"/>
      </w:pPr>
      <w:rPr>
        <w:rFonts w:ascii="Courier New" w:hAnsi="Courier New" w:cs="Courier New" w:hint="default"/>
      </w:rPr>
    </w:lvl>
    <w:lvl w:ilvl="5" w:tplc="08E6A8B6" w:tentative="1">
      <w:start w:val="1"/>
      <w:numFmt w:val="bullet"/>
      <w:lvlText w:val=""/>
      <w:lvlJc w:val="left"/>
      <w:pPr>
        <w:ind w:left="4320" w:hanging="360"/>
      </w:pPr>
      <w:rPr>
        <w:rFonts w:ascii="Wingdings" w:hAnsi="Wingdings" w:hint="default"/>
      </w:rPr>
    </w:lvl>
    <w:lvl w:ilvl="6" w:tplc="BAAE1976" w:tentative="1">
      <w:start w:val="1"/>
      <w:numFmt w:val="bullet"/>
      <w:lvlText w:val=""/>
      <w:lvlJc w:val="left"/>
      <w:pPr>
        <w:ind w:left="5040" w:hanging="360"/>
      </w:pPr>
      <w:rPr>
        <w:rFonts w:ascii="Symbol" w:hAnsi="Symbol" w:hint="default"/>
      </w:rPr>
    </w:lvl>
    <w:lvl w:ilvl="7" w:tplc="2446DA34" w:tentative="1">
      <w:start w:val="1"/>
      <w:numFmt w:val="bullet"/>
      <w:lvlText w:val="o"/>
      <w:lvlJc w:val="left"/>
      <w:pPr>
        <w:ind w:left="5760" w:hanging="360"/>
      </w:pPr>
      <w:rPr>
        <w:rFonts w:ascii="Courier New" w:hAnsi="Courier New" w:cs="Courier New" w:hint="default"/>
      </w:rPr>
    </w:lvl>
    <w:lvl w:ilvl="8" w:tplc="7A322D2E" w:tentative="1">
      <w:start w:val="1"/>
      <w:numFmt w:val="bullet"/>
      <w:lvlText w:val=""/>
      <w:lvlJc w:val="left"/>
      <w:pPr>
        <w:ind w:left="6480" w:hanging="360"/>
      </w:pPr>
      <w:rPr>
        <w:rFonts w:ascii="Wingdings" w:hAnsi="Wingdings" w:hint="default"/>
      </w:rPr>
    </w:lvl>
  </w:abstractNum>
  <w:abstractNum w:abstractNumId="116" w15:restartNumberingAfterBreak="0">
    <w:nsid w:val="4AD33688"/>
    <w:multiLevelType w:val="multilevel"/>
    <w:tmpl w:val="C372A56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imes New Roman" w:hAnsi="Aptos" w:cstheme="minorBidi"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7" w15:restartNumberingAfterBreak="0">
    <w:nsid w:val="4C760EEB"/>
    <w:multiLevelType w:val="multilevel"/>
    <w:tmpl w:val="E76A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CA640DE"/>
    <w:multiLevelType w:val="multilevel"/>
    <w:tmpl w:val="8F78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D242091"/>
    <w:multiLevelType w:val="hybridMultilevel"/>
    <w:tmpl w:val="24E25BC4"/>
    <w:lvl w:ilvl="0" w:tplc="48BEF51E">
      <w:start w:val="1"/>
      <w:numFmt w:val="bullet"/>
      <w:lvlText w:val=""/>
      <w:lvlJc w:val="left"/>
      <w:pPr>
        <w:ind w:left="720" w:hanging="360"/>
      </w:pPr>
      <w:rPr>
        <w:rFonts w:ascii="Symbol" w:hAnsi="Symbol" w:hint="default"/>
      </w:rPr>
    </w:lvl>
    <w:lvl w:ilvl="1" w:tplc="180AABFA" w:tentative="1">
      <w:start w:val="1"/>
      <w:numFmt w:val="bullet"/>
      <w:lvlText w:val="o"/>
      <w:lvlJc w:val="left"/>
      <w:pPr>
        <w:ind w:left="1440" w:hanging="360"/>
      </w:pPr>
      <w:rPr>
        <w:rFonts w:ascii="Courier New" w:hAnsi="Courier New" w:cs="Courier New" w:hint="default"/>
      </w:rPr>
    </w:lvl>
    <w:lvl w:ilvl="2" w:tplc="0B10A950" w:tentative="1">
      <w:start w:val="1"/>
      <w:numFmt w:val="bullet"/>
      <w:lvlText w:val=""/>
      <w:lvlJc w:val="left"/>
      <w:pPr>
        <w:ind w:left="2160" w:hanging="360"/>
      </w:pPr>
      <w:rPr>
        <w:rFonts w:ascii="Wingdings" w:hAnsi="Wingdings" w:hint="default"/>
      </w:rPr>
    </w:lvl>
    <w:lvl w:ilvl="3" w:tplc="05144BAC" w:tentative="1">
      <w:start w:val="1"/>
      <w:numFmt w:val="bullet"/>
      <w:lvlText w:val=""/>
      <w:lvlJc w:val="left"/>
      <w:pPr>
        <w:ind w:left="2880" w:hanging="360"/>
      </w:pPr>
      <w:rPr>
        <w:rFonts w:ascii="Symbol" w:hAnsi="Symbol" w:hint="default"/>
      </w:rPr>
    </w:lvl>
    <w:lvl w:ilvl="4" w:tplc="54C0DF26" w:tentative="1">
      <w:start w:val="1"/>
      <w:numFmt w:val="bullet"/>
      <w:lvlText w:val="o"/>
      <w:lvlJc w:val="left"/>
      <w:pPr>
        <w:ind w:left="3600" w:hanging="360"/>
      </w:pPr>
      <w:rPr>
        <w:rFonts w:ascii="Courier New" w:hAnsi="Courier New" w:cs="Courier New" w:hint="default"/>
      </w:rPr>
    </w:lvl>
    <w:lvl w:ilvl="5" w:tplc="4B08D8B0" w:tentative="1">
      <w:start w:val="1"/>
      <w:numFmt w:val="bullet"/>
      <w:lvlText w:val=""/>
      <w:lvlJc w:val="left"/>
      <w:pPr>
        <w:ind w:left="4320" w:hanging="360"/>
      </w:pPr>
      <w:rPr>
        <w:rFonts w:ascii="Wingdings" w:hAnsi="Wingdings" w:hint="default"/>
      </w:rPr>
    </w:lvl>
    <w:lvl w:ilvl="6" w:tplc="50E851DE" w:tentative="1">
      <w:start w:val="1"/>
      <w:numFmt w:val="bullet"/>
      <w:lvlText w:val=""/>
      <w:lvlJc w:val="left"/>
      <w:pPr>
        <w:ind w:left="5040" w:hanging="360"/>
      </w:pPr>
      <w:rPr>
        <w:rFonts w:ascii="Symbol" w:hAnsi="Symbol" w:hint="default"/>
      </w:rPr>
    </w:lvl>
    <w:lvl w:ilvl="7" w:tplc="019034D8" w:tentative="1">
      <w:start w:val="1"/>
      <w:numFmt w:val="bullet"/>
      <w:lvlText w:val="o"/>
      <w:lvlJc w:val="left"/>
      <w:pPr>
        <w:ind w:left="5760" w:hanging="360"/>
      </w:pPr>
      <w:rPr>
        <w:rFonts w:ascii="Courier New" w:hAnsi="Courier New" w:cs="Courier New" w:hint="default"/>
      </w:rPr>
    </w:lvl>
    <w:lvl w:ilvl="8" w:tplc="8B885F6A" w:tentative="1">
      <w:start w:val="1"/>
      <w:numFmt w:val="bullet"/>
      <w:lvlText w:val=""/>
      <w:lvlJc w:val="left"/>
      <w:pPr>
        <w:ind w:left="6480" w:hanging="360"/>
      </w:pPr>
      <w:rPr>
        <w:rFonts w:ascii="Wingdings" w:hAnsi="Wingdings" w:hint="default"/>
      </w:rPr>
    </w:lvl>
  </w:abstractNum>
  <w:abstractNum w:abstractNumId="120" w15:restartNumberingAfterBreak="0">
    <w:nsid w:val="4DA02D5F"/>
    <w:multiLevelType w:val="hybridMultilevel"/>
    <w:tmpl w:val="0C462440"/>
    <w:lvl w:ilvl="0" w:tplc="95765820">
      <w:start w:val="1"/>
      <w:numFmt w:val="bullet"/>
      <w:lvlText w:val=""/>
      <w:lvlJc w:val="left"/>
      <w:pPr>
        <w:ind w:left="720" w:hanging="360"/>
      </w:pPr>
      <w:rPr>
        <w:rFonts w:ascii="Symbol" w:hAnsi="Symbol" w:hint="default"/>
      </w:rPr>
    </w:lvl>
    <w:lvl w:ilvl="1" w:tplc="51E05FAC" w:tentative="1">
      <w:start w:val="1"/>
      <w:numFmt w:val="bullet"/>
      <w:lvlText w:val="o"/>
      <w:lvlJc w:val="left"/>
      <w:pPr>
        <w:ind w:left="1440" w:hanging="360"/>
      </w:pPr>
      <w:rPr>
        <w:rFonts w:ascii="Courier New" w:hAnsi="Courier New" w:cs="Courier New" w:hint="default"/>
      </w:rPr>
    </w:lvl>
    <w:lvl w:ilvl="2" w:tplc="E7FC56AA" w:tentative="1">
      <w:start w:val="1"/>
      <w:numFmt w:val="bullet"/>
      <w:lvlText w:val=""/>
      <w:lvlJc w:val="left"/>
      <w:pPr>
        <w:ind w:left="2160" w:hanging="360"/>
      </w:pPr>
      <w:rPr>
        <w:rFonts w:ascii="Wingdings" w:hAnsi="Wingdings" w:hint="default"/>
      </w:rPr>
    </w:lvl>
    <w:lvl w:ilvl="3" w:tplc="1032B748" w:tentative="1">
      <w:start w:val="1"/>
      <w:numFmt w:val="bullet"/>
      <w:lvlText w:val=""/>
      <w:lvlJc w:val="left"/>
      <w:pPr>
        <w:ind w:left="2880" w:hanging="360"/>
      </w:pPr>
      <w:rPr>
        <w:rFonts w:ascii="Symbol" w:hAnsi="Symbol" w:hint="default"/>
      </w:rPr>
    </w:lvl>
    <w:lvl w:ilvl="4" w:tplc="D8860716" w:tentative="1">
      <w:start w:val="1"/>
      <w:numFmt w:val="bullet"/>
      <w:lvlText w:val="o"/>
      <w:lvlJc w:val="left"/>
      <w:pPr>
        <w:ind w:left="3600" w:hanging="360"/>
      </w:pPr>
      <w:rPr>
        <w:rFonts w:ascii="Courier New" w:hAnsi="Courier New" w:cs="Courier New" w:hint="default"/>
      </w:rPr>
    </w:lvl>
    <w:lvl w:ilvl="5" w:tplc="2B56D95C" w:tentative="1">
      <w:start w:val="1"/>
      <w:numFmt w:val="bullet"/>
      <w:lvlText w:val=""/>
      <w:lvlJc w:val="left"/>
      <w:pPr>
        <w:ind w:left="4320" w:hanging="360"/>
      </w:pPr>
      <w:rPr>
        <w:rFonts w:ascii="Wingdings" w:hAnsi="Wingdings" w:hint="default"/>
      </w:rPr>
    </w:lvl>
    <w:lvl w:ilvl="6" w:tplc="4AD651BE" w:tentative="1">
      <w:start w:val="1"/>
      <w:numFmt w:val="bullet"/>
      <w:lvlText w:val=""/>
      <w:lvlJc w:val="left"/>
      <w:pPr>
        <w:ind w:left="5040" w:hanging="360"/>
      </w:pPr>
      <w:rPr>
        <w:rFonts w:ascii="Symbol" w:hAnsi="Symbol" w:hint="default"/>
      </w:rPr>
    </w:lvl>
    <w:lvl w:ilvl="7" w:tplc="6844548A" w:tentative="1">
      <w:start w:val="1"/>
      <w:numFmt w:val="bullet"/>
      <w:lvlText w:val="o"/>
      <w:lvlJc w:val="left"/>
      <w:pPr>
        <w:ind w:left="5760" w:hanging="360"/>
      </w:pPr>
      <w:rPr>
        <w:rFonts w:ascii="Courier New" w:hAnsi="Courier New" w:cs="Courier New" w:hint="default"/>
      </w:rPr>
    </w:lvl>
    <w:lvl w:ilvl="8" w:tplc="BBBEF868" w:tentative="1">
      <w:start w:val="1"/>
      <w:numFmt w:val="bullet"/>
      <w:lvlText w:val=""/>
      <w:lvlJc w:val="left"/>
      <w:pPr>
        <w:ind w:left="6480" w:hanging="360"/>
      </w:pPr>
      <w:rPr>
        <w:rFonts w:ascii="Wingdings" w:hAnsi="Wingdings" w:hint="default"/>
      </w:rPr>
    </w:lvl>
  </w:abstractNum>
  <w:abstractNum w:abstractNumId="121" w15:restartNumberingAfterBreak="0">
    <w:nsid w:val="4DBC726A"/>
    <w:multiLevelType w:val="hybridMultilevel"/>
    <w:tmpl w:val="3214A6AE"/>
    <w:lvl w:ilvl="0" w:tplc="9C644E68">
      <w:start w:val="1"/>
      <w:numFmt w:val="lowerRoman"/>
      <w:lvlText w:val="%1."/>
      <w:lvlJc w:val="right"/>
      <w:pPr>
        <w:ind w:left="1080" w:hanging="360"/>
      </w:pPr>
    </w:lvl>
    <w:lvl w:ilvl="1" w:tplc="7666BEA2" w:tentative="1">
      <w:start w:val="1"/>
      <w:numFmt w:val="lowerLetter"/>
      <w:lvlText w:val="%2."/>
      <w:lvlJc w:val="left"/>
      <w:pPr>
        <w:ind w:left="1800" w:hanging="360"/>
      </w:pPr>
    </w:lvl>
    <w:lvl w:ilvl="2" w:tplc="F44E1602" w:tentative="1">
      <w:start w:val="1"/>
      <w:numFmt w:val="lowerRoman"/>
      <w:lvlText w:val="%3."/>
      <w:lvlJc w:val="right"/>
      <w:pPr>
        <w:ind w:left="2520" w:hanging="180"/>
      </w:pPr>
    </w:lvl>
    <w:lvl w:ilvl="3" w:tplc="B150E8F6" w:tentative="1">
      <w:start w:val="1"/>
      <w:numFmt w:val="decimal"/>
      <w:lvlText w:val="%4."/>
      <w:lvlJc w:val="left"/>
      <w:pPr>
        <w:ind w:left="3240" w:hanging="360"/>
      </w:pPr>
    </w:lvl>
    <w:lvl w:ilvl="4" w:tplc="A686FC5E" w:tentative="1">
      <w:start w:val="1"/>
      <w:numFmt w:val="lowerLetter"/>
      <w:lvlText w:val="%5."/>
      <w:lvlJc w:val="left"/>
      <w:pPr>
        <w:ind w:left="3960" w:hanging="360"/>
      </w:pPr>
    </w:lvl>
    <w:lvl w:ilvl="5" w:tplc="5D6A2332" w:tentative="1">
      <w:start w:val="1"/>
      <w:numFmt w:val="lowerRoman"/>
      <w:lvlText w:val="%6."/>
      <w:lvlJc w:val="right"/>
      <w:pPr>
        <w:ind w:left="4680" w:hanging="180"/>
      </w:pPr>
    </w:lvl>
    <w:lvl w:ilvl="6" w:tplc="9EE2B182" w:tentative="1">
      <w:start w:val="1"/>
      <w:numFmt w:val="decimal"/>
      <w:lvlText w:val="%7."/>
      <w:lvlJc w:val="left"/>
      <w:pPr>
        <w:ind w:left="5400" w:hanging="360"/>
      </w:pPr>
    </w:lvl>
    <w:lvl w:ilvl="7" w:tplc="6554B53A" w:tentative="1">
      <w:start w:val="1"/>
      <w:numFmt w:val="lowerLetter"/>
      <w:lvlText w:val="%8."/>
      <w:lvlJc w:val="left"/>
      <w:pPr>
        <w:ind w:left="6120" w:hanging="360"/>
      </w:pPr>
    </w:lvl>
    <w:lvl w:ilvl="8" w:tplc="055AA11A" w:tentative="1">
      <w:start w:val="1"/>
      <w:numFmt w:val="lowerRoman"/>
      <w:lvlText w:val="%9."/>
      <w:lvlJc w:val="right"/>
      <w:pPr>
        <w:ind w:left="6840" w:hanging="180"/>
      </w:pPr>
    </w:lvl>
  </w:abstractNum>
  <w:abstractNum w:abstractNumId="122" w15:restartNumberingAfterBreak="0">
    <w:nsid w:val="4E4377E1"/>
    <w:multiLevelType w:val="hybridMultilevel"/>
    <w:tmpl w:val="FFFFFFFF"/>
    <w:lvl w:ilvl="0" w:tplc="0F9896B0">
      <w:start w:val="1"/>
      <w:numFmt w:val="bullet"/>
      <w:lvlText w:val=""/>
      <w:lvlJc w:val="left"/>
      <w:pPr>
        <w:ind w:left="720" w:hanging="360"/>
      </w:pPr>
      <w:rPr>
        <w:rFonts w:ascii="Symbol" w:hAnsi="Symbol" w:hint="default"/>
      </w:rPr>
    </w:lvl>
    <w:lvl w:ilvl="1" w:tplc="8D1006F6">
      <w:start w:val="1"/>
      <w:numFmt w:val="bullet"/>
      <w:lvlText w:val="o"/>
      <w:lvlJc w:val="left"/>
      <w:pPr>
        <w:ind w:left="1440" w:hanging="360"/>
      </w:pPr>
      <w:rPr>
        <w:rFonts w:ascii="Courier New" w:hAnsi="Courier New" w:hint="default"/>
      </w:rPr>
    </w:lvl>
    <w:lvl w:ilvl="2" w:tplc="5BD21712">
      <w:start w:val="1"/>
      <w:numFmt w:val="bullet"/>
      <w:lvlText w:val=""/>
      <w:lvlJc w:val="left"/>
      <w:pPr>
        <w:ind w:left="2160" w:hanging="360"/>
      </w:pPr>
      <w:rPr>
        <w:rFonts w:ascii="Wingdings" w:hAnsi="Wingdings" w:hint="default"/>
      </w:rPr>
    </w:lvl>
    <w:lvl w:ilvl="3" w:tplc="8206AD4A">
      <w:start w:val="1"/>
      <w:numFmt w:val="bullet"/>
      <w:lvlText w:val=""/>
      <w:lvlJc w:val="left"/>
      <w:pPr>
        <w:ind w:left="2880" w:hanging="360"/>
      </w:pPr>
      <w:rPr>
        <w:rFonts w:ascii="Symbol" w:hAnsi="Symbol" w:hint="default"/>
      </w:rPr>
    </w:lvl>
    <w:lvl w:ilvl="4" w:tplc="8C3C71EC">
      <w:start w:val="1"/>
      <w:numFmt w:val="bullet"/>
      <w:lvlText w:val="o"/>
      <w:lvlJc w:val="left"/>
      <w:pPr>
        <w:ind w:left="3600" w:hanging="360"/>
      </w:pPr>
      <w:rPr>
        <w:rFonts w:ascii="Courier New" w:hAnsi="Courier New" w:hint="default"/>
      </w:rPr>
    </w:lvl>
    <w:lvl w:ilvl="5" w:tplc="F3C21A5E">
      <w:start w:val="1"/>
      <w:numFmt w:val="bullet"/>
      <w:lvlText w:val=""/>
      <w:lvlJc w:val="left"/>
      <w:pPr>
        <w:ind w:left="4320" w:hanging="360"/>
      </w:pPr>
      <w:rPr>
        <w:rFonts w:ascii="Wingdings" w:hAnsi="Wingdings" w:hint="default"/>
      </w:rPr>
    </w:lvl>
    <w:lvl w:ilvl="6" w:tplc="0CFEC1CC">
      <w:start w:val="1"/>
      <w:numFmt w:val="bullet"/>
      <w:lvlText w:val=""/>
      <w:lvlJc w:val="left"/>
      <w:pPr>
        <w:ind w:left="5040" w:hanging="360"/>
      </w:pPr>
      <w:rPr>
        <w:rFonts w:ascii="Symbol" w:hAnsi="Symbol" w:hint="default"/>
      </w:rPr>
    </w:lvl>
    <w:lvl w:ilvl="7" w:tplc="5FE40C34">
      <w:start w:val="1"/>
      <w:numFmt w:val="bullet"/>
      <w:lvlText w:val="o"/>
      <w:lvlJc w:val="left"/>
      <w:pPr>
        <w:ind w:left="5760" w:hanging="360"/>
      </w:pPr>
      <w:rPr>
        <w:rFonts w:ascii="Courier New" w:hAnsi="Courier New" w:hint="default"/>
      </w:rPr>
    </w:lvl>
    <w:lvl w:ilvl="8" w:tplc="68AE6ED4">
      <w:start w:val="1"/>
      <w:numFmt w:val="bullet"/>
      <w:lvlText w:val=""/>
      <w:lvlJc w:val="left"/>
      <w:pPr>
        <w:ind w:left="6480" w:hanging="360"/>
      </w:pPr>
      <w:rPr>
        <w:rFonts w:ascii="Wingdings" w:hAnsi="Wingdings" w:hint="default"/>
      </w:rPr>
    </w:lvl>
  </w:abstractNum>
  <w:abstractNum w:abstractNumId="123" w15:restartNumberingAfterBreak="0">
    <w:nsid w:val="4EC93FAD"/>
    <w:multiLevelType w:val="hybridMultilevel"/>
    <w:tmpl w:val="2A707108"/>
    <w:lvl w:ilvl="0" w:tplc="695440C4">
      <w:start w:val="1"/>
      <w:numFmt w:val="bullet"/>
      <w:lvlText w:val=""/>
      <w:lvlJc w:val="left"/>
      <w:pPr>
        <w:ind w:left="720" w:hanging="360"/>
      </w:pPr>
      <w:rPr>
        <w:rFonts w:ascii="Symbol" w:hAnsi="Symbol" w:hint="default"/>
      </w:rPr>
    </w:lvl>
    <w:lvl w:ilvl="1" w:tplc="1892023E" w:tentative="1">
      <w:start w:val="1"/>
      <w:numFmt w:val="bullet"/>
      <w:lvlText w:val="o"/>
      <w:lvlJc w:val="left"/>
      <w:pPr>
        <w:ind w:left="1440" w:hanging="360"/>
      </w:pPr>
      <w:rPr>
        <w:rFonts w:ascii="Courier New" w:hAnsi="Courier New" w:cs="Courier New" w:hint="default"/>
      </w:rPr>
    </w:lvl>
    <w:lvl w:ilvl="2" w:tplc="58D2D25C" w:tentative="1">
      <w:start w:val="1"/>
      <w:numFmt w:val="bullet"/>
      <w:lvlText w:val=""/>
      <w:lvlJc w:val="left"/>
      <w:pPr>
        <w:ind w:left="2160" w:hanging="360"/>
      </w:pPr>
      <w:rPr>
        <w:rFonts w:ascii="Wingdings" w:hAnsi="Wingdings" w:hint="default"/>
      </w:rPr>
    </w:lvl>
    <w:lvl w:ilvl="3" w:tplc="A1E2D5BC" w:tentative="1">
      <w:start w:val="1"/>
      <w:numFmt w:val="bullet"/>
      <w:lvlText w:val=""/>
      <w:lvlJc w:val="left"/>
      <w:pPr>
        <w:ind w:left="2880" w:hanging="360"/>
      </w:pPr>
      <w:rPr>
        <w:rFonts w:ascii="Symbol" w:hAnsi="Symbol" w:hint="default"/>
      </w:rPr>
    </w:lvl>
    <w:lvl w:ilvl="4" w:tplc="40322DC4" w:tentative="1">
      <w:start w:val="1"/>
      <w:numFmt w:val="bullet"/>
      <w:lvlText w:val="o"/>
      <w:lvlJc w:val="left"/>
      <w:pPr>
        <w:ind w:left="3600" w:hanging="360"/>
      </w:pPr>
      <w:rPr>
        <w:rFonts w:ascii="Courier New" w:hAnsi="Courier New" w:cs="Courier New" w:hint="default"/>
      </w:rPr>
    </w:lvl>
    <w:lvl w:ilvl="5" w:tplc="2968FA5A" w:tentative="1">
      <w:start w:val="1"/>
      <w:numFmt w:val="bullet"/>
      <w:lvlText w:val=""/>
      <w:lvlJc w:val="left"/>
      <w:pPr>
        <w:ind w:left="4320" w:hanging="360"/>
      </w:pPr>
      <w:rPr>
        <w:rFonts w:ascii="Wingdings" w:hAnsi="Wingdings" w:hint="default"/>
      </w:rPr>
    </w:lvl>
    <w:lvl w:ilvl="6" w:tplc="F288FEE0" w:tentative="1">
      <w:start w:val="1"/>
      <w:numFmt w:val="bullet"/>
      <w:lvlText w:val=""/>
      <w:lvlJc w:val="left"/>
      <w:pPr>
        <w:ind w:left="5040" w:hanging="360"/>
      </w:pPr>
      <w:rPr>
        <w:rFonts w:ascii="Symbol" w:hAnsi="Symbol" w:hint="default"/>
      </w:rPr>
    </w:lvl>
    <w:lvl w:ilvl="7" w:tplc="9A6EE8C0" w:tentative="1">
      <w:start w:val="1"/>
      <w:numFmt w:val="bullet"/>
      <w:lvlText w:val="o"/>
      <w:lvlJc w:val="left"/>
      <w:pPr>
        <w:ind w:left="5760" w:hanging="360"/>
      </w:pPr>
      <w:rPr>
        <w:rFonts w:ascii="Courier New" w:hAnsi="Courier New" w:cs="Courier New" w:hint="default"/>
      </w:rPr>
    </w:lvl>
    <w:lvl w:ilvl="8" w:tplc="C33A21A4" w:tentative="1">
      <w:start w:val="1"/>
      <w:numFmt w:val="bullet"/>
      <w:lvlText w:val=""/>
      <w:lvlJc w:val="left"/>
      <w:pPr>
        <w:ind w:left="6480" w:hanging="360"/>
      </w:pPr>
      <w:rPr>
        <w:rFonts w:ascii="Wingdings" w:hAnsi="Wingdings" w:hint="default"/>
      </w:rPr>
    </w:lvl>
  </w:abstractNum>
  <w:abstractNum w:abstractNumId="124" w15:restartNumberingAfterBreak="0">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F2B65F9"/>
    <w:multiLevelType w:val="hybridMultilevel"/>
    <w:tmpl w:val="A6104BC6"/>
    <w:lvl w:ilvl="0" w:tplc="039E378C">
      <w:start w:val="1"/>
      <w:numFmt w:val="bullet"/>
      <w:lvlText w:val=""/>
      <w:lvlJc w:val="left"/>
      <w:pPr>
        <w:ind w:left="1080" w:hanging="360"/>
      </w:pPr>
      <w:rPr>
        <w:rFonts w:ascii="Symbol" w:hAnsi="Symbol" w:hint="default"/>
      </w:rPr>
    </w:lvl>
    <w:lvl w:ilvl="1" w:tplc="6BDC333A">
      <w:start w:val="1"/>
      <w:numFmt w:val="bullet"/>
      <w:lvlText w:val="o"/>
      <w:lvlJc w:val="left"/>
      <w:pPr>
        <w:ind w:left="1800" w:hanging="360"/>
      </w:pPr>
      <w:rPr>
        <w:rFonts w:ascii="Courier New" w:hAnsi="Courier New" w:cs="Courier New" w:hint="default"/>
      </w:rPr>
    </w:lvl>
    <w:lvl w:ilvl="2" w:tplc="ABBE0690">
      <w:start w:val="1"/>
      <w:numFmt w:val="bullet"/>
      <w:lvlText w:val=""/>
      <w:lvlJc w:val="left"/>
      <w:pPr>
        <w:ind w:left="2520" w:hanging="360"/>
      </w:pPr>
      <w:rPr>
        <w:rFonts w:ascii="Wingdings" w:hAnsi="Wingdings" w:hint="default"/>
      </w:rPr>
    </w:lvl>
    <w:lvl w:ilvl="3" w:tplc="20A0F60C">
      <w:start w:val="1"/>
      <w:numFmt w:val="bullet"/>
      <w:lvlText w:val=""/>
      <w:lvlJc w:val="left"/>
      <w:pPr>
        <w:ind w:left="3240" w:hanging="360"/>
      </w:pPr>
      <w:rPr>
        <w:rFonts w:ascii="Symbol" w:hAnsi="Symbol" w:hint="default"/>
      </w:rPr>
    </w:lvl>
    <w:lvl w:ilvl="4" w:tplc="D8723D20">
      <w:start w:val="1"/>
      <w:numFmt w:val="bullet"/>
      <w:lvlText w:val="o"/>
      <w:lvlJc w:val="left"/>
      <w:pPr>
        <w:ind w:left="3960" w:hanging="360"/>
      </w:pPr>
      <w:rPr>
        <w:rFonts w:ascii="Courier New" w:hAnsi="Courier New" w:cs="Courier New" w:hint="default"/>
      </w:rPr>
    </w:lvl>
    <w:lvl w:ilvl="5" w:tplc="71009E54">
      <w:start w:val="1"/>
      <w:numFmt w:val="bullet"/>
      <w:lvlText w:val=""/>
      <w:lvlJc w:val="left"/>
      <w:pPr>
        <w:ind w:left="4680" w:hanging="360"/>
      </w:pPr>
      <w:rPr>
        <w:rFonts w:ascii="Wingdings" w:hAnsi="Wingdings" w:hint="default"/>
      </w:rPr>
    </w:lvl>
    <w:lvl w:ilvl="6" w:tplc="6AD4CBD2">
      <w:start w:val="1"/>
      <w:numFmt w:val="bullet"/>
      <w:lvlText w:val=""/>
      <w:lvlJc w:val="left"/>
      <w:pPr>
        <w:ind w:left="5400" w:hanging="360"/>
      </w:pPr>
      <w:rPr>
        <w:rFonts w:ascii="Symbol" w:hAnsi="Symbol" w:hint="default"/>
      </w:rPr>
    </w:lvl>
    <w:lvl w:ilvl="7" w:tplc="E4C272F0">
      <w:start w:val="1"/>
      <w:numFmt w:val="bullet"/>
      <w:lvlText w:val="o"/>
      <w:lvlJc w:val="left"/>
      <w:pPr>
        <w:ind w:left="6120" w:hanging="360"/>
      </w:pPr>
      <w:rPr>
        <w:rFonts w:ascii="Courier New" w:hAnsi="Courier New" w:cs="Courier New" w:hint="default"/>
      </w:rPr>
    </w:lvl>
    <w:lvl w:ilvl="8" w:tplc="F266B8AE">
      <w:start w:val="1"/>
      <w:numFmt w:val="bullet"/>
      <w:lvlText w:val=""/>
      <w:lvlJc w:val="left"/>
      <w:pPr>
        <w:ind w:left="6840" w:hanging="360"/>
      </w:pPr>
      <w:rPr>
        <w:rFonts w:ascii="Wingdings" w:hAnsi="Wingdings" w:hint="default"/>
      </w:rPr>
    </w:lvl>
  </w:abstractNum>
  <w:abstractNum w:abstractNumId="126" w15:restartNumberingAfterBreak="0">
    <w:nsid w:val="4F326C47"/>
    <w:multiLevelType w:val="hybridMultilevel"/>
    <w:tmpl w:val="6DACFF5A"/>
    <w:lvl w:ilvl="0" w:tplc="1D78CD9E">
      <w:start w:val="1"/>
      <w:numFmt w:val="decimal"/>
      <w:lvlText w:val="%1."/>
      <w:lvlJc w:val="left"/>
      <w:pPr>
        <w:ind w:left="720" w:hanging="360"/>
      </w:pPr>
    </w:lvl>
    <w:lvl w:ilvl="1" w:tplc="9DECF578">
      <w:start w:val="1"/>
      <w:numFmt w:val="lowerLetter"/>
      <w:lvlText w:val="%2."/>
      <w:lvlJc w:val="left"/>
      <w:pPr>
        <w:ind w:left="1440" w:hanging="360"/>
      </w:pPr>
    </w:lvl>
    <w:lvl w:ilvl="2" w:tplc="B00EB254">
      <w:start w:val="1"/>
      <w:numFmt w:val="lowerRoman"/>
      <w:lvlText w:val="%3."/>
      <w:lvlJc w:val="right"/>
      <w:pPr>
        <w:ind w:left="2160" w:hanging="180"/>
      </w:pPr>
    </w:lvl>
    <w:lvl w:ilvl="3" w:tplc="BFA812E8">
      <w:start w:val="1"/>
      <w:numFmt w:val="decimal"/>
      <w:lvlText w:val="%4."/>
      <w:lvlJc w:val="left"/>
      <w:pPr>
        <w:ind w:left="2880" w:hanging="360"/>
      </w:pPr>
    </w:lvl>
    <w:lvl w:ilvl="4" w:tplc="CBC4AC9A">
      <w:start w:val="1"/>
      <w:numFmt w:val="lowerLetter"/>
      <w:lvlText w:val="%5."/>
      <w:lvlJc w:val="left"/>
      <w:pPr>
        <w:ind w:left="3600" w:hanging="360"/>
      </w:pPr>
    </w:lvl>
    <w:lvl w:ilvl="5" w:tplc="2C42320A">
      <w:start w:val="1"/>
      <w:numFmt w:val="lowerRoman"/>
      <w:lvlText w:val="%6."/>
      <w:lvlJc w:val="right"/>
      <w:pPr>
        <w:ind w:left="4320" w:hanging="180"/>
      </w:pPr>
    </w:lvl>
    <w:lvl w:ilvl="6" w:tplc="12882BB4">
      <w:start w:val="1"/>
      <w:numFmt w:val="decimal"/>
      <w:lvlText w:val="%7."/>
      <w:lvlJc w:val="left"/>
      <w:pPr>
        <w:ind w:left="5040" w:hanging="360"/>
      </w:pPr>
    </w:lvl>
    <w:lvl w:ilvl="7" w:tplc="FB82741A">
      <w:start w:val="1"/>
      <w:numFmt w:val="lowerLetter"/>
      <w:lvlText w:val="%8."/>
      <w:lvlJc w:val="left"/>
      <w:pPr>
        <w:ind w:left="5760" w:hanging="360"/>
      </w:pPr>
    </w:lvl>
    <w:lvl w:ilvl="8" w:tplc="6442C160">
      <w:start w:val="1"/>
      <w:numFmt w:val="lowerRoman"/>
      <w:lvlText w:val="%9."/>
      <w:lvlJc w:val="right"/>
      <w:pPr>
        <w:ind w:left="6480" w:hanging="180"/>
      </w:pPr>
    </w:lvl>
  </w:abstractNum>
  <w:abstractNum w:abstractNumId="127" w15:restartNumberingAfterBreak="0">
    <w:nsid w:val="4F7A4127"/>
    <w:multiLevelType w:val="multilevel"/>
    <w:tmpl w:val="7F9E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FA24885"/>
    <w:multiLevelType w:val="hybridMultilevel"/>
    <w:tmpl w:val="D6EE1726"/>
    <w:lvl w:ilvl="0" w:tplc="A14A1ACC">
      <w:start w:val="1"/>
      <w:numFmt w:val="decimal"/>
      <w:lvlText w:val="%1."/>
      <w:lvlJc w:val="left"/>
      <w:pPr>
        <w:ind w:left="720" w:hanging="360"/>
      </w:pPr>
    </w:lvl>
    <w:lvl w:ilvl="1" w:tplc="6766559C" w:tentative="1">
      <w:start w:val="1"/>
      <w:numFmt w:val="lowerLetter"/>
      <w:lvlText w:val="%2."/>
      <w:lvlJc w:val="left"/>
      <w:pPr>
        <w:ind w:left="1440" w:hanging="360"/>
      </w:pPr>
    </w:lvl>
    <w:lvl w:ilvl="2" w:tplc="D10A16F8" w:tentative="1">
      <w:start w:val="1"/>
      <w:numFmt w:val="lowerRoman"/>
      <w:lvlText w:val="%3."/>
      <w:lvlJc w:val="right"/>
      <w:pPr>
        <w:ind w:left="2160" w:hanging="180"/>
      </w:pPr>
    </w:lvl>
    <w:lvl w:ilvl="3" w:tplc="901AC25E" w:tentative="1">
      <w:start w:val="1"/>
      <w:numFmt w:val="decimal"/>
      <w:lvlText w:val="%4."/>
      <w:lvlJc w:val="left"/>
      <w:pPr>
        <w:ind w:left="2880" w:hanging="360"/>
      </w:pPr>
    </w:lvl>
    <w:lvl w:ilvl="4" w:tplc="430A3870" w:tentative="1">
      <w:start w:val="1"/>
      <w:numFmt w:val="lowerLetter"/>
      <w:lvlText w:val="%5."/>
      <w:lvlJc w:val="left"/>
      <w:pPr>
        <w:ind w:left="3600" w:hanging="360"/>
      </w:pPr>
    </w:lvl>
    <w:lvl w:ilvl="5" w:tplc="8B129ECA" w:tentative="1">
      <w:start w:val="1"/>
      <w:numFmt w:val="lowerRoman"/>
      <w:lvlText w:val="%6."/>
      <w:lvlJc w:val="right"/>
      <w:pPr>
        <w:ind w:left="4320" w:hanging="180"/>
      </w:pPr>
    </w:lvl>
    <w:lvl w:ilvl="6" w:tplc="38ACA902" w:tentative="1">
      <w:start w:val="1"/>
      <w:numFmt w:val="decimal"/>
      <w:lvlText w:val="%7."/>
      <w:lvlJc w:val="left"/>
      <w:pPr>
        <w:ind w:left="5040" w:hanging="360"/>
      </w:pPr>
    </w:lvl>
    <w:lvl w:ilvl="7" w:tplc="59709CCC" w:tentative="1">
      <w:start w:val="1"/>
      <w:numFmt w:val="lowerLetter"/>
      <w:lvlText w:val="%8."/>
      <w:lvlJc w:val="left"/>
      <w:pPr>
        <w:ind w:left="5760" w:hanging="360"/>
      </w:pPr>
    </w:lvl>
    <w:lvl w:ilvl="8" w:tplc="CE169E44" w:tentative="1">
      <w:start w:val="1"/>
      <w:numFmt w:val="lowerRoman"/>
      <w:lvlText w:val="%9."/>
      <w:lvlJc w:val="right"/>
      <w:pPr>
        <w:ind w:left="6480" w:hanging="180"/>
      </w:pPr>
    </w:lvl>
  </w:abstractNum>
  <w:abstractNum w:abstractNumId="129" w15:restartNumberingAfterBreak="0">
    <w:nsid w:val="501625B7"/>
    <w:multiLevelType w:val="hybridMultilevel"/>
    <w:tmpl w:val="107CE7FA"/>
    <w:lvl w:ilvl="0" w:tplc="3F8C30E2">
      <w:start w:val="1"/>
      <w:numFmt w:val="decimal"/>
      <w:lvlText w:val="%1."/>
      <w:lvlJc w:val="left"/>
      <w:pPr>
        <w:ind w:left="1080" w:hanging="360"/>
      </w:pPr>
    </w:lvl>
    <w:lvl w:ilvl="1" w:tplc="D01A0D08">
      <w:start w:val="1"/>
      <w:numFmt w:val="lowerRoman"/>
      <w:lvlText w:val="%2."/>
      <w:lvlJc w:val="right"/>
      <w:pPr>
        <w:ind w:left="1080" w:hanging="360"/>
      </w:pPr>
    </w:lvl>
    <w:lvl w:ilvl="2" w:tplc="6EC02504" w:tentative="1">
      <w:start w:val="1"/>
      <w:numFmt w:val="lowerRoman"/>
      <w:lvlText w:val="%3."/>
      <w:lvlJc w:val="right"/>
      <w:pPr>
        <w:ind w:left="2520" w:hanging="180"/>
      </w:pPr>
    </w:lvl>
    <w:lvl w:ilvl="3" w:tplc="5E14A0D2" w:tentative="1">
      <w:start w:val="1"/>
      <w:numFmt w:val="decimal"/>
      <w:lvlText w:val="%4."/>
      <w:lvlJc w:val="left"/>
      <w:pPr>
        <w:ind w:left="3240" w:hanging="360"/>
      </w:pPr>
    </w:lvl>
    <w:lvl w:ilvl="4" w:tplc="FF6A3B14" w:tentative="1">
      <w:start w:val="1"/>
      <w:numFmt w:val="lowerLetter"/>
      <w:lvlText w:val="%5."/>
      <w:lvlJc w:val="left"/>
      <w:pPr>
        <w:ind w:left="3960" w:hanging="360"/>
      </w:pPr>
    </w:lvl>
    <w:lvl w:ilvl="5" w:tplc="F10E52F8" w:tentative="1">
      <w:start w:val="1"/>
      <w:numFmt w:val="lowerRoman"/>
      <w:lvlText w:val="%6."/>
      <w:lvlJc w:val="right"/>
      <w:pPr>
        <w:ind w:left="4680" w:hanging="180"/>
      </w:pPr>
    </w:lvl>
    <w:lvl w:ilvl="6" w:tplc="7C566726" w:tentative="1">
      <w:start w:val="1"/>
      <w:numFmt w:val="decimal"/>
      <w:lvlText w:val="%7."/>
      <w:lvlJc w:val="left"/>
      <w:pPr>
        <w:ind w:left="5400" w:hanging="360"/>
      </w:pPr>
    </w:lvl>
    <w:lvl w:ilvl="7" w:tplc="A0FA3A16" w:tentative="1">
      <w:start w:val="1"/>
      <w:numFmt w:val="lowerLetter"/>
      <w:lvlText w:val="%8."/>
      <w:lvlJc w:val="left"/>
      <w:pPr>
        <w:ind w:left="6120" w:hanging="360"/>
      </w:pPr>
    </w:lvl>
    <w:lvl w:ilvl="8" w:tplc="E38E83F8" w:tentative="1">
      <w:start w:val="1"/>
      <w:numFmt w:val="lowerRoman"/>
      <w:lvlText w:val="%9."/>
      <w:lvlJc w:val="right"/>
      <w:pPr>
        <w:ind w:left="6840" w:hanging="180"/>
      </w:pPr>
    </w:lvl>
  </w:abstractNum>
  <w:abstractNum w:abstractNumId="130" w15:restartNumberingAfterBreak="0">
    <w:nsid w:val="508372F7"/>
    <w:multiLevelType w:val="multilevel"/>
    <w:tmpl w:val="776A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09D5934"/>
    <w:multiLevelType w:val="hybridMultilevel"/>
    <w:tmpl w:val="D0DE49F6"/>
    <w:lvl w:ilvl="0" w:tplc="F0A21268">
      <w:start w:val="1"/>
      <w:numFmt w:val="bullet"/>
      <w:lvlText w:val=""/>
      <w:lvlJc w:val="left"/>
      <w:pPr>
        <w:ind w:left="720" w:hanging="360"/>
      </w:pPr>
      <w:rPr>
        <w:rFonts w:ascii="Symbol" w:hAnsi="Symbol" w:hint="default"/>
      </w:rPr>
    </w:lvl>
    <w:lvl w:ilvl="1" w:tplc="9064B410" w:tentative="1">
      <w:start w:val="1"/>
      <w:numFmt w:val="bullet"/>
      <w:lvlText w:val="o"/>
      <w:lvlJc w:val="left"/>
      <w:pPr>
        <w:ind w:left="1440" w:hanging="360"/>
      </w:pPr>
      <w:rPr>
        <w:rFonts w:ascii="Courier New" w:hAnsi="Courier New" w:cs="Courier New" w:hint="default"/>
      </w:rPr>
    </w:lvl>
    <w:lvl w:ilvl="2" w:tplc="7450C058" w:tentative="1">
      <w:start w:val="1"/>
      <w:numFmt w:val="bullet"/>
      <w:lvlText w:val=""/>
      <w:lvlJc w:val="left"/>
      <w:pPr>
        <w:ind w:left="2160" w:hanging="360"/>
      </w:pPr>
      <w:rPr>
        <w:rFonts w:ascii="Wingdings" w:hAnsi="Wingdings" w:hint="default"/>
      </w:rPr>
    </w:lvl>
    <w:lvl w:ilvl="3" w:tplc="90E424C2" w:tentative="1">
      <w:start w:val="1"/>
      <w:numFmt w:val="bullet"/>
      <w:lvlText w:val=""/>
      <w:lvlJc w:val="left"/>
      <w:pPr>
        <w:ind w:left="2880" w:hanging="360"/>
      </w:pPr>
      <w:rPr>
        <w:rFonts w:ascii="Symbol" w:hAnsi="Symbol" w:hint="default"/>
      </w:rPr>
    </w:lvl>
    <w:lvl w:ilvl="4" w:tplc="A73C4E46" w:tentative="1">
      <w:start w:val="1"/>
      <w:numFmt w:val="bullet"/>
      <w:lvlText w:val="o"/>
      <w:lvlJc w:val="left"/>
      <w:pPr>
        <w:ind w:left="3600" w:hanging="360"/>
      </w:pPr>
      <w:rPr>
        <w:rFonts w:ascii="Courier New" w:hAnsi="Courier New" w:cs="Courier New" w:hint="default"/>
      </w:rPr>
    </w:lvl>
    <w:lvl w:ilvl="5" w:tplc="42C6FB8C" w:tentative="1">
      <w:start w:val="1"/>
      <w:numFmt w:val="bullet"/>
      <w:lvlText w:val=""/>
      <w:lvlJc w:val="left"/>
      <w:pPr>
        <w:ind w:left="4320" w:hanging="360"/>
      </w:pPr>
      <w:rPr>
        <w:rFonts w:ascii="Wingdings" w:hAnsi="Wingdings" w:hint="default"/>
      </w:rPr>
    </w:lvl>
    <w:lvl w:ilvl="6" w:tplc="D5CEBCA6" w:tentative="1">
      <w:start w:val="1"/>
      <w:numFmt w:val="bullet"/>
      <w:lvlText w:val=""/>
      <w:lvlJc w:val="left"/>
      <w:pPr>
        <w:ind w:left="5040" w:hanging="360"/>
      </w:pPr>
      <w:rPr>
        <w:rFonts w:ascii="Symbol" w:hAnsi="Symbol" w:hint="default"/>
      </w:rPr>
    </w:lvl>
    <w:lvl w:ilvl="7" w:tplc="A44EE59C" w:tentative="1">
      <w:start w:val="1"/>
      <w:numFmt w:val="bullet"/>
      <w:lvlText w:val="o"/>
      <w:lvlJc w:val="left"/>
      <w:pPr>
        <w:ind w:left="5760" w:hanging="360"/>
      </w:pPr>
      <w:rPr>
        <w:rFonts w:ascii="Courier New" w:hAnsi="Courier New" w:cs="Courier New" w:hint="default"/>
      </w:rPr>
    </w:lvl>
    <w:lvl w:ilvl="8" w:tplc="22685F0E" w:tentative="1">
      <w:start w:val="1"/>
      <w:numFmt w:val="bullet"/>
      <w:lvlText w:val=""/>
      <w:lvlJc w:val="left"/>
      <w:pPr>
        <w:ind w:left="6480" w:hanging="360"/>
      </w:pPr>
      <w:rPr>
        <w:rFonts w:ascii="Wingdings" w:hAnsi="Wingdings" w:hint="default"/>
      </w:rPr>
    </w:lvl>
  </w:abstractNum>
  <w:abstractNum w:abstractNumId="132" w15:restartNumberingAfterBreak="0">
    <w:nsid w:val="50C4369E"/>
    <w:multiLevelType w:val="hybridMultilevel"/>
    <w:tmpl w:val="1A126DAA"/>
    <w:lvl w:ilvl="0" w:tplc="03DA3CEE">
      <w:start w:val="1"/>
      <w:numFmt w:val="bullet"/>
      <w:lvlText w:val=""/>
      <w:lvlJc w:val="left"/>
      <w:pPr>
        <w:ind w:left="720" w:hanging="360"/>
      </w:pPr>
      <w:rPr>
        <w:rFonts w:ascii="Symbol" w:hAnsi="Symbol" w:hint="default"/>
      </w:rPr>
    </w:lvl>
    <w:lvl w:ilvl="1" w:tplc="D0E0E1B8" w:tentative="1">
      <w:start w:val="1"/>
      <w:numFmt w:val="bullet"/>
      <w:lvlText w:val="o"/>
      <w:lvlJc w:val="left"/>
      <w:pPr>
        <w:ind w:left="1440" w:hanging="360"/>
      </w:pPr>
      <w:rPr>
        <w:rFonts w:ascii="Courier New" w:hAnsi="Courier New" w:cs="Courier New" w:hint="default"/>
      </w:rPr>
    </w:lvl>
    <w:lvl w:ilvl="2" w:tplc="DF706A50" w:tentative="1">
      <w:start w:val="1"/>
      <w:numFmt w:val="bullet"/>
      <w:lvlText w:val=""/>
      <w:lvlJc w:val="left"/>
      <w:pPr>
        <w:ind w:left="2160" w:hanging="360"/>
      </w:pPr>
      <w:rPr>
        <w:rFonts w:ascii="Wingdings" w:hAnsi="Wingdings" w:hint="default"/>
      </w:rPr>
    </w:lvl>
    <w:lvl w:ilvl="3" w:tplc="F726F27C" w:tentative="1">
      <w:start w:val="1"/>
      <w:numFmt w:val="bullet"/>
      <w:lvlText w:val=""/>
      <w:lvlJc w:val="left"/>
      <w:pPr>
        <w:ind w:left="2880" w:hanging="360"/>
      </w:pPr>
      <w:rPr>
        <w:rFonts w:ascii="Symbol" w:hAnsi="Symbol" w:hint="default"/>
      </w:rPr>
    </w:lvl>
    <w:lvl w:ilvl="4" w:tplc="2D4C430E" w:tentative="1">
      <w:start w:val="1"/>
      <w:numFmt w:val="bullet"/>
      <w:lvlText w:val="o"/>
      <w:lvlJc w:val="left"/>
      <w:pPr>
        <w:ind w:left="3600" w:hanging="360"/>
      </w:pPr>
      <w:rPr>
        <w:rFonts w:ascii="Courier New" w:hAnsi="Courier New" w:cs="Courier New" w:hint="default"/>
      </w:rPr>
    </w:lvl>
    <w:lvl w:ilvl="5" w:tplc="DDB4FD0E" w:tentative="1">
      <w:start w:val="1"/>
      <w:numFmt w:val="bullet"/>
      <w:lvlText w:val=""/>
      <w:lvlJc w:val="left"/>
      <w:pPr>
        <w:ind w:left="4320" w:hanging="360"/>
      </w:pPr>
      <w:rPr>
        <w:rFonts w:ascii="Wingdings" w:hAnsi="Wingdings" w:hint="default"/>
      </w:rPr>
    </w:lvl>
    <w:lvl w:ilvl="6" w:tplc="C4CE9684" w:tentative="1">
      <w:start w:val="1"/>
      <w:numFmt w:val="bullet"/>
      <w:lvlText w:val=""/>
      <w:lvlJc w:val="left"/>
      <w:pPr>
        <w:ind w:left="5040" w:hanging="360"/>
      </w:pPr>
      <w:rPr>
        <w:rFonts w:ascii="Symbol" w:hAnsi="Symbol" w:hint="default"/>
      </w:rPr>
    </w:lvl>
    <w:lvl w:ilvl="7" w:tplc="E99EE984" w:tentative="1">
      <w:start w:val="1"/>
      <w:numFmt w:val="bullet"/>
      <w:lvlText w:val="o"/>
      <w:lvlJc w:val="left"/>
      <w:pPr>
        <w:ind w:left="5760" w:hanging="360"/>
      </w:pPr>
      <w:rPr>
        <w:rFonts w:ascii="Courier New" w:hAnsi="Courier New" w:cs="Courier New" w:hint="default"/>
      </w:rPr>
    </w:lvl>
    <w:lvl w:ilvl="8" w:tplc="EBB406DC" w:tentative="1">
      <w:start w:val="1"/>
      <w:numFmt w:val="bullet"/>
      <w:lvlText w:val=""/>
      <w:lvlJc w:val="left"/>
      <w:pPr>
        <w:ind w:left="6480" w:hanging="360"/>
      </w:pPr>
      <w:rPr>
        <w:rFonts w:ascii="Wingdings" w:hAnsi="Wingdings" w:hint="default"/>
      </w:rPr>
    </w:lvl>
  </w:abstractNum>
  <w:abstractNum w:abstractNumId="133" w15:restartNumberingAfterBreak="0">
    <w:nsid w:val="51B7301C"/>
    <w:multiLevelType w:val="hybridMultilevel"/>
    <w:tmpl w:val="B124367A"/>
    <w:lvl w:ilvl="0" w:tplc="BD8E8950">
      <w:start w:val="1"/>
      <w:numFmt w:val="decimal"/>
      <w:lvlText w:val="%1."/>
      <w:lvlJc w:val="left"/>
      <w:pPr>
        <w:ind w:left="720" w:hanging="360"/>
      </w:pPr>
      <w:rPr>
        <w:rFonts w:hint="default"/>
      </w:rPr>
    </w:lvl>
    <w:lvl w:ilvl="1" w:tplc="4E3CB6E8">
      <w:start w:val="1"/>
      <w:numFmt w:val="decimal"/>
      <w:lvlText w:val="%2)"/>
      <w:lvlJc w:val="left"/>
      <w:pPr>
        <w:ind w:left="1440" w:hanging="360"/>
      </w:pPr>
      <w:rPr>
        <w:rFonts w:hint="default"/>
      </w:rPr>
    </w:lvl>
    <w:lvl w:ilvl="2" w:tplc="7CE0FB3A" w:tentative="1">
      <w:start w:val="1"/>
      <w:numFmt w:val="lowerRoman"/>
      <w:lvlText w:val="%3."/>
      <w:lvlJc w:val="right"/>
      <w:pPr>
        <w:ind w:left="2160" w:hanging="180"/>
      </w:pPr>
    </w:lvl>
    <w:lvl w:ilvl="3" w:tplc="62302146" w:tentative="1">
      <w:start w:val="1"/>
      <w:numFmt w:val="decimal"/>
      <w:lvlText w:val="%4."/>
      <w:lvlJc w:val="left"/>
      <w:pPr>
        <w:ind w:left="2880" w:hanging="360"/>
      </w:pPr>
    </w:lvl>
    <w:lvl w:ilvl="4" w:tplc="D42EAA44" w:tentative="1">
      <w:start w:val="1"/>
      <w:numFmt w:val="lowerLetter"/>
      <w:lvlText w:val="%5."/>
      <w:lvlJc w:val="left"/>
      <w:pPr>
        <w:ind w:left="3600" w:hanging="360"/>
      </w:pPr>
    </w:lvl>
    <w:lvl w:ilvl="5" w:tplc="92FC4D22" w:tentative="1">
      <w:start w:val="1"/>
      <w:numFmt w:val="lowerRoman"/>
      <w:lvlText w:val="%6."/>
      <w:lvlJc w:val="right"/>
      <w:pPr>
        <w:ind w:left="4320" w:hanging="180"/>
      </w:pPr>
    </w:lvl>
    <w:lvl w:ilvl="6" w:tplc="60F4E632" w:tentative="1">
      <w:start w:val="1"/>
      <w:numFmt w:val="decimal"/>
      <w:lvlText w:val="%7."/>
      <w:lvlJc w:val="left"/>
      <w:pPr>
        <w:ind w:left="5040" w:hanging="360"/>
      </w:pPr>
    </w:lvl>
    <w:lvl w:ilvl="7" w:tplc="C1BCEF80" w:tentative="1">
      <w:start w:val="1"/>
      <w:numFmt w:val="lowerLetter"/>
      <w:lvlText w:val="%8."/>
      <w:lvlJc w:val="left"/>
      <w:pPr>
        <w:ind w:left="5760" w:hanging="360"/>
      </w:pPr>
    </w:lvl>
    <w:lvl w:ilvl="8" w:tplc="B45E2346" w:tentative="1">
      <w:start w:val="1"/>
      <w:numFmt w:val="lowerRoman"/>
      <w:lvlText w:val="%9."/>
      <w:lvlJc w:val="right"/>
      <w:pPr>
        <w:ind w:left="6480" w:hanging="180"/>
      </w:pPr>
    </w:lvl>
  </w:abstractNum>
  <w:abstractNum w:abstractNumId="134" w15:restartNumberingAfterBreak="0">
    <w:nsid w:val="531C045D"/>
    <w:multiLevelType w:val="hybridMultilevel"/>
    <w:tmpl w:val="9B323450"/>
    <w:lvl w:ilvl="0" w:tplc="B558984E">
      <w:start w:val="5"/>
      <w:numFmt w:val="decimal"/>
      <w:lvlText w:val="%1."/>
      <w:lvlJc w:val="left"/>
      <w:pPr>
        <w:ind w:left="720" w:hanging="360"/>
      </w:pPr>
      <w:rPr>
        <w:rFonts w:ascii="Aptos" w:hAnsi="Aptos" w:hint="default"/>
      </w:rPr>
    </w:lvl>
    <w:lvl w:ilvl="1" w:tplc="86084D32">
      <w:start w:val="1"/>
      <w:numFmt w:val="lowerLetter"/>
      <w:lvlText w:val="%2."/>
      <w:lvlJc w:val="left"/>
      <w:pPr>
        <w:ind w:left="1440" w:hanging="360"/>
      </w:pPr>
    </w:lvl>
    <w:lvl w:ilvl="2" w:tplc="C5E2095C">
      <w:start w:val="1"/>
      <w:numFmt w:val="lowerRoman"/>
      <w:lvlText w:val="%3."/>
      <w:lvlJc w:val="right"/>
      <w:pPr>
        <w:ind w:left="2160" w:hanging="180"/>
      </w:pPr>
    </w:lvl>
    <w:lvl w:ilvl="3" w:tplc="4E00BD2C">
      <w:start w:val="1"/>
      <w:numFmt w:val="decimal"/>
      <w:lvlText w:val="%4."/>
      <w:lvlJc w:val="left"/>
      <w:pPr>
        <w:ind w:left="2880" w:hanging="360"/>
      </w:pPr>
    </w:lvl>
    <w:lvl w:ilvl="4" w:tplc="C3ECC3A6">
      <w:start w:val="1"/>
      <w:numFmt w:val="lowerLetter"/>
      <w:lvlText w:val="%5."/>
      <w:lvlJc w:val="left"/>
      <w:pPr>
        <w:ind w:left="3600" w:hanging="360"/>
      </w:pPr>
    </w:lvl>
    <w:lvl w:ilvl="5" w:tplc="5320858A">
      <w:start w:val="1"/>
      <w:numFmt w:val="lowerRoman"/>
      <w:lvlText w:val="%6."/>
      <w:lvlJc w:val="right"/>
      <w:pPr>
        <w:ind w:left="4320" w:hanging="180"/>
      </w:pPr>
    </w:lvl>
    <w:lvl w:ilvl="6" w:tplc="6A3C1D2C">
      <w:start w:val="1"/>
      <w:numFmt w:val="decimal"/>
      <w:lvlText w:val="%7."/>
      <w:lvlJc w:val="left"/>
      <w:pPr>
        <w:ind w:left="5040" w:hanging="360"/>
      </w:pPr>
    </w:lvl>
    <w:lvl w:ilvl="7" w:tplc="7E645BE4">
      <w:start w:val="1"/>
      <w:numFmt w:val="lowerLetter"/>
      <w:lvlText w:val="%8."/>
      <w:lvlJc w:val="left"/>
      <w:pPr>
        <w:ind w:left="5760" w:hanging="360"/>
      </w:pPr>
    </w:lvl>
    <w:lvl w:ilvl="8" w:tplc="BE04458C">
      <w:start w:val="1"/>
      <w:numFmt w:val="lowerRoman"/>
      <w:lvlText w:val="%9."/>
      <w:lvlJc w:val="right"/>
      <w:pPr>
        <w:ind w:left="6480" w:hanging="180"/>
      </w:pPr>
    </w:lvl>
  </w:abstractNum>
  <w:abstractNum w:abstractNumId="135" w15:restartNumberingAfterBreak="0">
    <w:nsid w:val="53AB17DD"/>
    <w:multiLevelType w:val="hybridMultilevel"/>
    <w:tmpl w:val="BB149A16"/>
    <w:lvl w:ilvl="0" w:tplc="AC48D24A">
      <w:start w:val="1"/>
      <w:numFmt w:val="bullet"/>
      <w:lvlText w:val=""/>
      <w:lvlJc w:val="left"/>
      <w:pPr>
        <w:ind w:left="720" w:hanging="360"/>
      </w:pPr>
      <w:rPr>
        <w:rFonts w:ascii="Symbol" w:hAnsi="Symbol" w:hint="default"/>
      </w:rPr>
    </w:lvl>
    <w:lvl w:ilvl="1" w:tplc="0F6E5E0E">
      <w:start w:val="1"/>
      <w:numFmt w:val="bullet"/>
      <w:lvlText w:val="o"/>
      <w:lvlJc w:val="left"/>
      <w:pPr>
        <w:ind w:left="1440" w:hanging="360"/>
      </w:pPr>
      <w:rPr>
        <w:rFonts w:ascii="Courier New" w:hAnsi="Courier New" w:cs="Courier New" w:hint="default"/>
      </w:rPr>
    </w:lvl>
    <w:lvl w:ilvl="2" w:tplc="B17A3494" w:tentative="1">
      <w:start w:val="1"/>
      <w:numFmt w:val="bullet"/>
      <w:lvlText w:val=""/>
      <w:lvlJc w:val="left"/>
      <w:pPr>
        <w:ind w:left="2160" w:hanging="360"/>
      </w:pPr>
      <w:rPr>
        <w:rFonts w:ascii="Wingdings" w:hAnsi="Wingdings" w:hint="default"/>
      </w:rPr>
    </w:lvl>
    <w:lvl w:ilvl="3" w:tplc="7728A1A8" w:tentative="1">
      <w:start w:val="1"/>
      <w:numFmt w:val="bullet"/>
      <w:lvlText w:val=""/>
      <w:lvlJc w:val="left"/>
      <w:pPr>
        <w:ind w:left="2880" w:hanging="360"/>
      </w:pPr>
      <w:rPr>
        <w:rFonts w:ascii="Symbol" w:hAnsi="Symbol" w:hint="default"/>
      </w:rPr>
    </w:lvl>
    <w:lvl w:ilvl="4" w:tplc="12FCB71C" w:tentative="1">
      <w:start w:val="1"/>
      <w:numFmt w:val="bullet"/>
      <w:lvlText w:val="o"/>
      <w:lvlJc w:val="left"/>
      <w:pPr>
        <w:ind w:left="3600" w:hanging="360"/>
      </w:pPr>
      <w:rPr>
        <w:rFonts w:ascii="Courier New" w:hAnsi="Courier New" w:cs="Courier New" w:hint="default"/>
      </w:rPr>
    </w:lvl>
    <w:lvl w:ilvl="5" w:tplc="490CBC90" w:tentative="1">
      <w:start w:val="1"/>
      <w:numFmt w:val="bullet"/>
      <w:lvlText w:val=""/>
      <w:lvlJc w:val="left"/>
      <w:pPr>
        <w:ind w:left="4320" w:hanging="360"/>
      </w:pPr>
      <w:rPr>
        <w:rFonts w:ascii="Wingdings" w:hAnsi="Wingdings" w:hint="default"/>
      </w:rPr>
    </w:lvl>
    <w:lvl w:ilvl="6" w:tplc="634E0718" w:tentative="1">
      <w:start w:val="1"/>
      <w:numFmt w:val="bullet"/>
      <w:lvlText w:val=""/>
      <w:lvlJc w:val="left"/>
      <w:pPr>
        <w:ind w:left="5040" w:hanging="360"/>
      </w:pPr>
      <w:rPr>
        <w:rFonts w:ascii="Symbol" w:hAnsi="Symbol" w:hint="default"/>
      </w:rPr>
    </w:lvl>
    <w:lvl w:ilvl="7" w:tplc="713460D4" w:tentative="1">
      <w:start w:val="1"/>
      <w:numFmt w:val="bullet"/>
      <w:lvlText w:val="o"/>
      <w:lvlJc w:val="left"/>
      <w:pPr>
        <w:ind w:left="5760" w:hanging="360"/>
      </w:pPr>
      <w:rPr>
        <w:rFonts w:ascii="Courier New" w:hAnsi="Courier New" w:cs="Courier New" w:hint="default"/>
      </w:rPr>
    </w:lvl>
    <w:lvl w:ilvl="8" w:tplc="FF32E31A" w:tentative="1">
      <w:start w:val="1"/>
      <w:numFmt w:val="bullet"/>
      <w:lvlText w:val=""/>
      <w:lvlJc w:val="left"/>
      <w:pPr>
        <w:ind w:left="6480" w:hanging="360"/>
      </w:pPr>
      <w:rPr>
        <w:rFonts w:ascii="Wingdings" w:hAnsi="Wingdings" w:hint="default"/>
      </w:rPr>
    </w:lvl>
  </w:abstractNum>
  <w:abstractNum w:abstractNumId="136" w15:restartNumberingAfterBreak="0">
    <w:nsid w:val="54115DB5"/>
    <w:multiLevelType w:val="hybridMultilevel"/>
    <w:tmpl w:val="761A26CA"/>
    <w:lvl w:ilvl="0" w:tplc="07AA7AAC">
      <w:start w:val="1"/>
      <w:numFmt w:val="bullet"/>
      <w:lvlText w:val=""/>
      <w:lvlJc w:val="left"/>
      <w:pPr>
        <w:ind w:left="720" w:hanging="360"/>
      </w:pPr>
      <w:rPr>
        <w:rFonts w:ascii="Symbol" w:hAnsi="Symbol" w:hint="default"/>
      </w:rPr>
    </w:lvl>
    <w:lvl w:ilvl="1" w:tplc="B8E47F40" w:tentative="1">
      <w:start w:val="1"/>
      <w:numFmt w:val="bullet"/>
      <w:lvlText w:val="o"/>
      <w:lvlJc w:val="left"/>
      <w:pPr>
        <w:ind w:left="1440" w:hanging="360"/>
      </w:pPr>
      <w:rPr>
        <w:rFonts w:ascii="Courier New" w:hAnsi="Courier New" w:cs="Courier New" w:hint="default"/>
      </w:rPr>
    </w:lvl>
    <w:lvl w:ilvl="2" w:tplc="498CCCC8" w:tentative="1">
      <w:start w:val="1"/>
      <w:numFmt w:val="bullet"/>
      <w:lvlText w:val=""/>
      <w:lvlJc w:val="left"/>
      <w:pPr>
        <w:ind w:left="2160" w:hanging="360"/>
      </w:pPr>
      <w:rPr>
        <w:rFonts w:ascii="Wingdings" w:hAnsi="Wingdings" w:hint="default"/>
      </w:rPr>
    </w:lvl>
    <w:lvl w:ilvl="3" w:tplc="90A2429A" w:tentative="1">
      <w:start w:val="1"/>
      <w:numFmt w:val="bullet"/>
      <w:lvlText w:val=""/>
      <w:lvlJc w:val="left"/>
      <w:pPr>
        <w:ind w:left="2880" w:hanging="360"/>
      </w:pPr>
      <w:rPr>
        <w:rFonts w:ascii="Symbol" w:hAnsi="Symbol" w:hint="default"/>
      </w:rPr>
    </w:lvl>
    <w:lvl w:ilvl="4" w:tplc="8A2C4810" w:tentative="1">
      <w:start w:val="1"/>
      <w:numFmt w:val="bullet"/>
      <w:lvlText w:val="o"/>
      <w:lvlJc w:val="left"/>
      <w:pPr>
        <w:ind w:left="3600" w:hanging="360"/>
      </w:pPr>
      <w:rPr>
        <w:rFonts w:ascii="Courier New" w:hAnsi="Courier New" w:cs="Courier New" w:hint="default"/>
      </w:rPr>
    </w:lvl>
    <w:lvl w:ilvl="5" w:tplc="1848FDCE" w:tentative="1">
      <w:start w:val="1"/>
      <w:numFmt w:val="bullet"/>
      <w:lvlText w:val=""/>
      <w:lvlJc w:val="left"/>
      <w:pPr>
        <w:ind w:left="4320" w:hanging="360"/>
      </w:pPr>
      <w:rPr>
        <w:rFonts w:ascii="Wingdings" w:hAnsi="Wingdings" w:hint="default"/>
      </w:rPr>
    </w:lvl>
    <w:lvl w:ilvl="6" w:tplc="8618D252" w:tentative="1">
      <w:start w:val="1"/>
      <w:numFmt w:val="bullet"/>
      <w:lvlText w:val=""/>
      <w:lvlJc w:val="left"/>
      <w:pPr>
        <w:ind w:left="5040" w:hanging="360"/>
      </w:pPr>
      <w:rPr>
        <w:rFonts w:ascii="Symbol" w:hAnsi="Symbol" w:hint="default"/>
      </w:rPr>
    </w:lvl>
    <w:lvl w:ilvl="7" w:tplc="404ABF5A" w:tentative="1">
      <w:start w:val="1"/>
      <w:numFmt w:val="bullet"/>
      <w:lvlText w:val="o"/>
      <w:lvlJc w:val="left"/>
      <w:pPr>
        <w:ind w:left="5760" w:hanging="360"/>
      </w:pPr>
      <w:rPr>
        <w:rFonts w:ascii="Courier New" w:hAnsi="Courier New" w:cs="Courier New" w:hint="default"/>
      </w:rPr>
    </w:lvl>
    <w:lvl w:ilvl="8" w:tplc="940C158E" w:tentative="1">
      <w:start w:val="1"/>
      <w:numFmt w:val="bullet"/>
      <w:lvlText w:val=""/>
      <w:lvlJc w:val="left"/>
      <w:pPr>
        <w:ind w:left="6480" w:hanging="360"/>
      </w:pPr>
      <w:rPr>
        <w:rFonts w:ascii="Wingdings" w:hAnsi="Wingdings" w:hint="default"/>
      </w:rPr>
    </w:lvl>
  </w:abstractNum>
  <w:abstractNum w:abstractNumId="137" w15:restartNumberingAfterBreak="0">
    <w:nsid w:val="55E90CEA"/>
    <w:multiLevelType w:val="hybridMultilevel"/>
    <w:tmpl w:val="7EDAFD7A"/>
    <w:lvl w:ilvl="0" w:tplc="C78CE7DE">
      <w:start w:val="1"/>
      <w:numFmt w:val="bullet"/>
      <w:lvlText w:val=""/>
      <w:lvlJc w:val="left"/>
      <w:pPr>
        <w:ind w:left="720" w:hanging="360"/>
      </w:pPr>
      <w:rPr>
        <w:rFonts w:ascii="Symbol" w:hAnsi="Symbol" w:hint="default"/>
      </w:rPr>
    </w:lvl>
    <w:lvl w:ilvl="1" w:tplc="B4F0FB78">
      <w:start w:val="100"/>
      <w:numFmt w:val="bullet"/>
      <w:lvlText w:val="-"/>
      <w:lvlJc w:val="left"/>
      <w:pPr>
        <w:ind w:left="1440" w:hanging="360"/>
      </w:pPr>
      <w:rPr>
        <w:rFonts w:ascii="Palatino Linotype" w:eastAsiaTheme="minorEastAsia" w:hAnsi="Palatino Linotype" w:cstheme="minorBidi" w:hint="default"/>
      </w:rPr>
    </w:lvl>
    <w:lvl w:ilvl="2" w:tplc="B9C8B8A2" w:tentative="1">
      <w:start w:val="1"/>
      <w:numFmt w:val="bullet"/>
      <w:lvlText w:val=""/>
      <w:lvlJc w:val="left"/>
      <w:pPr>
        <w:ind w:left="2160" w:hanging="360"/>
      </w:pPr>
      <w:rPr>
        <w:rFonts w:ascii="Wingdings" w:hAnsi="Wingdings" w:hint="default"/>
      </w:rPr>
    </w:lvl>
    <w:lvl w:ilvl="3" w:tplc="B906A964" w:tentative="1">
      <w:start w:val="1"/>
      <w:numFmt w:val="bullet"/>
      <w:lvlText w:val=""/>
      <w:lvlJc w:val="left"/>
      <w:pPr>
        <w:ind w:left="2880" w:hanging="360"/>
      </w:pPr>
      <w:rPr>
        <w:rFonts w:ascii="Symbol" w:hAnsi="Symbol" w:hint="default"/>
      </w:rPr>
    </w:lvl>
    <w:lvl w:ilvl="4" w:tplc="E2BE0DAA" w:tentative="1">
      <w:start w:val="1"/>
      <w:numFmt w:val="bullet"/>
      <w:lvlText w:val="o"/>
      <w:lvlJc w:val="left"/>
      <w:pPr>
        <w:ind w:left="3600" w:hanging="360"/>
      </w:pPr>
      <w:rPr>
        <w:rFonts w:ascii="Courier New" w:hAnsi="Courier New" w:cs="Courier New" w:hint="default"/>
      </w:rPr>
    </w:lvl>
    <w:lvl w:ilvl="5" w:tplc="AA261C04" w:tentative="1">
      <w:start w:val="1"/>
      <w:numFmt w:val="bullet"/>
      <w:lvlText w:val=""/>
      <w:lvlJc w:val="left"/>
      <w:pPr>
        <w:ind w:left="4320" w:hanging="360"/>
      </w:pPr>
      <w:rPr>
        <w:rFonts w:ascii="Wingdings" w:hAnsi="Wingdings" w:hint="default"/>
      </w:rPr>
    </w:lvl>
    <w:lvl w:ilvl="6" w:tplc="40D477DE" w:tentative="1">
      <w:start w:val="1"/>
      <w:numFmt w:val="bullet"/>
      <w:lvlText w:val=""/>
      <w:lvlJc w:val="left"/>
      <w:pPr>
        <w:ind w:left="5040" w:hanging="360"/>
      </w:pPr>
      <w:rPr>
        <w:rFonts w:ascii="Symbol" w:hAnsi="Symbol" w:hint="default"/>
      </w:rPr>
    </w:lvl>
    <w:lvl w:ilvl="7" w:tplc="E3723ED0" w:tentative="1">
      <w:start w:val="1"/>
      <w:numFmt w:val="bullet"/>
      <w:lvlText w:val="o"/>
      <w:lvlJc w:val="left"/>
      <w:pPr>
        <w:ind w:left="5760" w:hanging="360"/>
      </w:pPr>
      <w:rPr>
        <w:rFonts w:ascii="Courier New" w:hAnsi="Courier New" w:cs="Courier New" w:hint="default"/>
      </w:rPr>
    </w:lvl>
    <w:lvl w:ilvl="8" w:tplc="3216D0D2" w:tentative="1">
      <w:start w:val="1"/>
      <w:numFmt w:val="bullet"/>
      <w:lvlText w:val=""/>
      <w:lvlJc w:val="left"/>
      <w:pPr>
        <w:ind w:left="6480" w:hanging="360"/>
      </w:pPr>
      <w:rPr>
        <w:rFonts w:ascii="Wingdings" w:hAnsi="Wingdings" w:hint="default"/>
      </w:rPr>
    </w:lvl>
  </w:abstractNum>
  <w:abstractNum w:abstractNumId="138" w15:restartNumberingAfterBreak="0">
    <w:nsid w:val="56A958CC"/>
    <w:multiLevelType w:val="hybridMultilevel"/>
    <w:tmpl w:val="89C85274"/>
    <w:lvl w:ilvl="0" w:tplc="67C0890A">
      <w:start w:val="1"/>
      <w:numFmt w:val="bullet"/>
      <w:lvlText w:val=""/>
      <w:lvlJc w:val="left"/>
      <w:pPr>
        <w:ind w:left="720" w:hanging="360"/>
      </w:pPr>
      <w:rPr>
        <w:rFonts w:ascii="Symbol" w:hAnsi="Symbol" w:hint="default"/>
      </w:rPr>
    </w:lvl>
    <w:lvl w:ilvl="1" w:tplc="C2328862" w:tentative="1">
      <w:start w:val="1"/>
      <w:numFmt w:val="bullet"/>
      <w:lvlText w:val="o"/>
      <w:lvlJc w:val="left"/>
      <w:pPr>
        <w:ind w:left="1440" w:hanging="360"/>
      </w:pPr>
      <w:rPr>
        <w:rFonts w:ascii="Courier New" w:hAnsi="Courier New" w:cs="Courier New" w:hint="default"/>
      </w:rPr>
    </w:lvl>
    <w:lvl w:ilvl="2" w:tplc="A66ABDC6" w:tentative="1">
      <w:start w:val="1"/>
      <w:numFmt w:val="bullet"/>
      <w:lvlText w:val=""/>
      <w:lvlJc w:val="left"/>
      <w:pPr>
        <w:ind w:left="2160" w:hanging="360"/>
      </w:pPr>
      <w:rPr>
        <w:rFonts w:ascii="Wingdings" w:hAnsi="Wingdings" w:hint="default"/>
      </w:rPr>
    </w:lvl>
    <w:lvl w:ilvl="3" w:tplc="D5D62588" w:tentative="1">
      <w:start w:val="1"/>
      <w:numFmt w:val="bullet"/>
      <w:lvlText w:val=""/>
      <w:lvlJc w:val="left"/>
      <w:pPr>
        <w:ind w:left="2880" w:hanging="360"/>
      </w:pPr>
      <w:rPr>
        <w:rFonts w:ascii="Symbol" w:hAnsi="Symbol" w:hint="default"/>
      </w:rPr>
    </w:lvl>
    <w:lvl w:ilvl="4" w:tplc="143A6B88" w:tentative="1">
      <w:start w:val="1"/>
      <w:numFmt w:val="bullet"/>
      <w:lvlText w:val="o"/>
      <w:lvlJc w:val="left"/>
      <w:pPr>
        <w:ind w:left="3600" w:hanging="360"/>
      </w:pPr>
      <w:rPr>
        <w:rFonts w:ascii="Courier New" w:hAnsi="Courier New" w:cs="Courier New" w:hint="default"/>
      </w:rPr>
    </w:lvl>
    <w:lvl w:ilvl="5" w:tplc="AA109D7A" w:tentative="1">
      <w:start w:val="1"/>
      <w:numFmt w:val="bullet"/>
      <w:lvlText w:val=""/>
      <w:lvlJc w:val="left"/>
      <w:pPr>
        <w:ind w:left="4320" w:hanging="360"/>
      </w:pPr>
      <w:rPr>
        <w:rFonts w:ascii="Wingdings" w:hAnsi="Wingdings" w:hint="default"/>
      </w:rPr>
    </w:lvl>
    <w:lvl w:ilvl="6" w:tplc="016492F8" w:tentative="1">
      <w:start w:val="1"/>
      <w:numFmt w:val="bullet"/>
      <w:lvlText w:val=""/>
      <w:lvlJc w:val="left"/>
      <w:pPr>
        <w:ind w:left="5040" w:hanging="360"/>
      </w:pPr>
      <w:rPr>
        <w:rFonts w:ascii="Symbol" w:hAnsi="Symbol" w:hint="default"/>
      </w:rPr>
    </w:lvl>
    <w:lvl w:ilvl="7" w:tplc="CD7C9AB6" w:tentative="1">
      <w:start w:val="1"/>
      <w:numFmt w:val="bullet"/>
      <w:lvlText w:val="o"/>
      <w:lvlJc w:val="left"/>
      <w:pPr>
        <w:ind w:left="5760" w:hanging="360"/>
      </w:pPr>
      <w:rPr>
        <w:rFonts w:ascii="Courier New" w:hAnsi="Courier New" w:cs="Courier New" w:hint="default"/>
      </w:rPr>
    </w:lvl>
    <w:lvl w:ilvl="8" w:tplc="AA809808" w:tentative="1">
      <w:start w:val="1"/>
      <w:numFmt w:val="bullet"/>
      <w:lvlText w:val=""/>
      <w:lvlJc w:val="left"/>
      <w:pPr>
        <w:ind w:left="6480" w:hanging="360"/>
      </w:pPr>
      <w:rPr>
        <w:rFonts w:ascii="Wingdings" w:hAnsi="Wingdings" w:hint="default"/>
      </w:rPr>
    </w:lvl>
  </w:abstractNum>
  <w:abstractNum w:abstractNumId="139" w15:restartNumberingAfterBreak="0">
    <w:nsid w:val="572F5EB2"/>
    <w:multiLevelType w:val="hybridMultilevel"/>
    <w:tmpl w:val="08F01E76"/>
    <w:lvl w:ilvl="0" w:tplc="C47A2072">
      <w:start w:val="1"/>
      <w:numFmt w:val="bullet"/>
      <w:lvlText w:val=""/>
      <w:lvlJc w:val="left"/>
      <w:pPr>
        <w:ind w:left="720" w:hanging="360"/>
      </w:pPr>
      <w:rPr>
        <w:rFonts w:ascii="Symbol" w:hAnsi="Symbol" w:hint="default"/>
      </w:rPr>
    </w:lvl>
    <w:lvl w:ilvl="1" w:tplc="1942438C" w:tentative="1">
      <w:start w:val="1"/>
      <w:numFmt w:val="bullet"/>
      <w:lvlText w:val="o"/>
      <w:lvlJc w:val="left"/>
      <w:pPr>
        <w:ind w:left="1440" w:hanging="360"/>
      </w:pPr>
      <w:rPr>
        <w:rFonts w:ascii="Courier New" w:hAnsi="Courier New" w:cs="Courier New" w:hint="default"/>
      </w:rPr>
    </w:lvl>
    <w:lvl w:ilvl="2" w:tplc="AA760ED6" w:tentative="1">
      <w:start w:val="1"/>
      <w:numFmt w:val="bullet"/>
      <w:lvlText w:val=""/>
      <w:lvlJc w:val="left"/>
      <w:pPr>
        <w:ind w:left="2160" w:hanging="360"/>
      </w:pPr>
      <w:rPr>
        <w:rFonts w:ascii="Wingdings" w:hAnsi="Wingdings" w:hint="default"/>
      </w:rPr>
    </w:lvl>
    <w:lvl w:ilvl="3" w:tplc="ACEEB106" w:tentative="1">
      <w:start w:val="1"/>
      <w:numFmt w:val="bullet"/>
      <w:lvlText w:val=""/>
      <w:lvlJc w:val="left"/>
      <w:pPr>
        <w:ind w:left="2880" w:hanging="360"/>
      </w:pPr>
      <w:rPr>
        <w:rFonts w:ascii="Symbol" w:hAnsi="Symbol" w:hint="default"/>
      </w:rPr>
    </w:lvl>
    <w:lvl w:ilvl="4" w:tplc="B3183CC6" w:tentative="1">
      <w:start w:val="1"/>
      <w:numFmt w:val="bullet"/>
      <w:lvlText w:val="o"/>
      <w:lvlJc w:val="left"/>
      <w:pPr>
        <w:ind w:left="3600" w:hanging="360"/>
      </w:pPr>
      <w:rPr>
        <w:rFonts w:ascii="Courier New" w:hAnsi="Courier New" w:cs="Courier New" w:hint="default"/>
      </w:rPr>
    </w:lvl>
    <w:lvl w:ilvl="5" w:tplc="C85892C0" w:tentative="1">
      <w:start w:val="1"/>
      <w:numFmt w:val="bullet"/>
      <w:lvlText w:val=""/>
      <w:lvlJc w:val="left"/>
      <w:pPr>
        <w:ind w:left="4320" w:hanging="360"/>
      </w:pPr>
      <w:rPr>
        <w:rFonts w:ascii="Wingdings" w:hAnsi="Wingdings" w:hint="default"/>
      </w:rPr>
    </w:lvl>
    <w:lvl w:ilvl="6" w:tplc="771278FA" w:tentative="1">
      <w:start w:val="1"/>
      <w:numFmt w:val="bullet"/>
      <w:lvlText w:val=""/>
      <w:lvlJc w:val="left"/>
      <w:pPr>
        <w:ind w:left="5040" w:hanging="360"/>
      </w:pPr>
      <w:rPr>
        <w:rFonts w:ascii="Symbol" w:hAnsi="Symbol" w:hint="default"/>
      </w:rPr>
    </w:lvl>
    <w:lvl w:ilvl="7" w:tplc="AA1C5D44" w:tentative="1">
      <w:start w:val="1"/>
      <w:numFmt w:val="bullet"/>
      <w:lvlText w:val="o"/>
      <w:lvlJc w:val="left"/>
      <w:pPr>
        <w:ind w:left="5760" w:hanging="360"/>
      </w:pPr>
      <w:rPr>
        <w:rFonts w:ascii="Courier New" w:hAnsi="Courier New" w:cs="Courier New" w:hint="default"/>
      </w:rPr>
    </w:lvl>
    <w:lvl w:ilvl="8" w:tplc="72E2B0A2" w:tentative="1">
      <w:start w:val="1"/>
      <w:numFmt w:val="bullet"/>
      <w:lvlText w:val=""/>
      <w:lvlJc w:val="left"/>
      <w:pPr>
        <w:ind w:left="6480" w:hanging="360"/>
      </w:pPr>
      <w:rPr>
        <w:rFonts w:ascii="Wingdings" w:hAnsi="Wingdings" w:hint="default"/>
      </w:rPr>
    </w:lvl>
  </w:abstractNum>
  <w:abstractNum w:abstractNumId="140" w15:restartNumberingAfterBreak="0">
    <w:nsid w:val="57DE2AEF"/>
    <w:multiLevelType w:val="hybridMultilevel"/>
    <w:tmpl w:val="B680F43A"/>
    <w:lvl w:ilvl="0" w:tplc="5240DD3E">
      <w:start w:val="1"/>
      <w:numFmt w:val="bullet"/>
      <w:lvlText w:val=""/>
      <w:lvlJc w:val="left"/>
      <w:pPr>
        <w:ind w:left="1080" w:hanging="360"/>
      </w:pPr>
      <w:rPr>
        <w:rFonts w:ascii="Symbol" w:hAnsi="Symbol" w:hint="default"/>
      </w:rPr>
    </w:lvl>
    <w:lvl w:ilvl="1" w:tplc="1E5AB8D4">
      <w:start w:val="1"/>
      <w:numFmt w:val="bullet"/>
      <w:lvlText w:val="o"/>
      <w:lvlJc w:val="left"/>
      <w:pPr>
        <w:ind w:left="1800" w:hanging="360"/>
      </w:pPr>
      <w:rPr>
        <w:rFonts w:ascii="Courier New" w:hAnsi="Courier New" w:cs="Courier New" w:hint="default"/>
      </w:rPr>
    </w:lvl>
    <w:lvl w:ilvl="2" w:tplc="4DC05688">
      <w:start w:val="1"/>
      <w:numFmt w:val="bullet"/>
      <w:lvlText w:val=""/>
      <w:lvlJc w:val="left"/>
      <w:pPr>
        <w:ind w:left="2520" w:hanging="360"/>
      </w:pPr>
      <w:rPr>
        <w:rFonts w:ascii="Wingdings" w:hAnsi="Wingdings" w:hint="default"/>
      </w:rPr>
    </w:lvl>
    <w:lvl w:ilvl="3" w:tplc="294800CA">
      <w:start w:val="1"/>
      <w:numFmt w:val="bullet"/>
      <w:lvlText w:val=""/>
      <w:lvlJc w:val="left"/>
      <w:pPr>
        <w:ind w:left="3240" w:hanging="360"/>
      </w:pPr>
      <w:rPr>
        <w:rFonts w:ascii="Symbol" w:hAnsi="Symbol" w:hint="default"/>
      </w:rPr>
    </w:lvl>
    <w:lvl w:ilvl="4" w:tplc="A36E26F4">
      <w:start w:val="1"/>
      <w:numFmt w:val="bullet"/>
      <w:lvlText w:val="o"/>
      <w:lvlJc w:val="left"/>
      <w:pPr>
        <w:ind w:left="3960" w:hanging="360"/>
      </w:pPr>
      <w:rPr>
        <w:rFonts w:ascii="Courier New" w:hAnsi="Courier New" w:cs="Courier New" w:hint="default"/>
      </w:rPr>
    </w:lvl>
    <w:lvl w:ilvl="5" w:tplc="AE2C51BA">
      <w:start w:val="1"/>
      <w:numFmt w:val="bullet"/>
      <w:lvlText w:val=""/>
      <w:lvlJc w:val="left"/>
      <w:pPr>
        <w:ind w:left="4680" w:hanging="360"/>
      </w:pPr>
      <w:rPr>
        <w:rFonts w:ascii="Wingdings" w:hAnsi="Wingdings" w:hint="default"/>
      </w:rPr>
    </w:lvl>
    <w:lvl w:ilvl="6" w:tplc="B2BA39AC">
      <w:start w:val="1"/>
      <w:numFmt w:val="bullet"/>
      <w:lvlText w:val=""/>
      <w:lvlJc w:val="left"/>
      <w:pPr>
        <w:ind w:left="5400" w:hanging="360"/>
      </w:pPr>
      <w:rPr>
        <w:rFonts w:ascii="Symbol" w:hAnsi="Symbol" w:hint="default"/>
      </w:rPr>
    </w:lvl>
    <w:lvl w:ilvl="7" w:tplc="F654AB00">
      <w:start w:val="1"/>
      <w:numFmt w:val="bullet"/>
      <w:lvlText w:val="o"/>
      <w:lvlJc w:val="left"/>
      <w:pPr>
        <w:ind w:left="6120" w:hanging="360"/>
      </w:pPr>
      <w:rPr>
        <w:rFonts w:ascii="Courier New" w:hAnsi="Courier New" w:cs="Courier New" w:hint="default"/>
      </w:rPr>
    </w:lvl>
    <w:lvl w:ilvl="8" w:tplc="A6F460C0">
      <w:start w:val="1"/>
      <w:numFmt w:val="bullet"/>
      <w:lvlText w:val=""/>
      <w:lvlJc w:val="left"/>
      <w:pPr>
        <w:ind w:left="6840" w:hanging="360"/>
      </w:pPr>
      <w:rPr>
        <w:rFonts w:ascii="Wingdings" w:hAnsi="Wingdings" w:hint="default"/>
      </w:rPr>
    </w:lvl>
  </w:abstractNum>
  <w:abstractNum w:abstractNumId="141" w15:restartNumberingAfterBreak="0">
    <w:nsid w:val="58B97008"/>
    <w:multiLevelType w:val="hybridMultilevel"/>
    <w:tmpl w:val="925C79B6"/>
    <w:lvl w:ilvl="0" w:tplc="9D160530">
      <w:start w:val="1"/>
      <w:numFmt w:val="bullet"/>
      <w:lvlText w:val=""/>
      <w:lvlJc w:val="left"/>
      <w:pPr>
        <w:ind w:left="720" w:hanging="360"/>
      </w:pPr>
      <w:rPr>
        <w:rFonts w:ascii="Symbol" w:hAnsi="Symbol" w:hint="default"/>
      </w:rPr>
    </w:lvl>
    <w:lvl w:ilvl="1" w:tplc="70AA8F74" w:tentative="1">
      <w:start w:val="1"/>
      <w:numFmt w:val="bullet"/>
      <w:lvlText w:val="o"/>
      <w:lvlJc w:val="left"/>
      <w:pPr>
        <w:ind w:left="1440" w:hanging="360"/>
      </w:pPr>
      <w:rPr>
        <w:rFonts w:ascii="Courier New" w:hAnsi="Courier New" w:cs="Courier New" w:hint="default"/>
      </w:rPr>
    </w:lvl>
    <w:lvl w:ilvl="2" w:tplc="EA80E6D0" w:tentative="1">
      <w:start w:val="1"/>
      <w:numFmt w:val="bullet"/>
      <w:lvlText w:val=""/>
      <w:lvlJc w:val="left"/>
      <w:pPr>
        <w:ind w:left="2160" w:hanging="360"/>
      </w:pPr>
      <w:rPr>
        <w:rFonts w:ascii="Wingdings" w:hAnsi="Wingdings" w:hint="default"/>
      </w:rPr>
    </w:lvl>
    <w:lvl w:ilvl="3" w:tplc="52D650FC" w:tentative="1">
      <w:start w:val="1"/>
      <w:numFmt w:val="bullet"/>
      <w:lvlText w:val=""/>
      <w:lvlJc w:val="left"/>
      <w:pPr>
        <w:ind w:left="2880" w:hanging="360"/>
      </w:pPr>
      <w:rPr>
        <w:rFonts w:ascii="Symbol" w:hAnsi="Symbol" w:hint="default"/>
      </w:rPr>
    </w:lvl>
    <w:lvl w:ilvl="4" w:tplc="3C249F64" w:tentative="1">
      <w:start w:val="1"/>
      <w:numFmt w:val="bullet"/>
      <w:lvlText w:val="o"/>
      <w:lvlJc w:val="left"/>
      <w:pPr>
        <w:ind w:left="3600" w:hanging="360"/>
      </w:pPr>
      <w:rPr>
        <w:rFonts w:ascii="Courier New" w:hAnsi="Courier New" w:cs="Courier New" w:hint="default"/>
      </w:rPr>
    </w:lvl>
    <w:lvl w:ilvl="5" w:tplc="715E95BC" w:tentative="1">
      <w:start w:val="1"/>
      <w:numFmt w:val="bullet"/>
      <w:lvlText w:val=""/>
      <w:lvlJc w:val="left"/>
      <w:pPr>
        <w:ind w:left="4320" w:hanging="360"/>
      </w:pPr>
      <w:rPr>
        <w:rFonts w:ascii="Wingdings" w:hAnsi="Wingdings" w:hint="default"/>
      </w:rPr>
    </w:lvl>
    <w:lvl w:ilvl="6" w:tplc="DE7E16B4" w:tentative="1">
      <w:start w:val="1"/>
      <w:numFmt w:val="bullet"/>
      <w:lvlText w:val=""/>
      <w:lvlJc w:val="left"/>
      <w:pPr>
        <w:ind w:left="5040" w:hanging="360"/>
      </w:pPr>
      <w:rPr>
        <w:rFonts w:ascii="Symbol" w:hAnsi="Symbol" w:hint="default"/>
      </w:rPr>
    </w:lvl>
    <w:lvl w:ilvl="7" w:tplc="4AF85F98" w:tentative="1">
      <w:start w:val="1"/>
      <w:numFmt w:val="bullet"/>
      <w:lvlText w:val="o"/>
      <w:lvlJc w:val="left"/>
      <w:pPr>
        <w:ind w:left="5760" w:hanging="360"/>
      </w:pPr>
      <w:rPr>
        <w:rFonts w:ascii="Courier New" w:hAnsi="Courier New" w:cs="Courier New" w:hint="default"/>
      </w:rPr>
    </w:lvl>
    <w:lvl w:ilvl="8" w:tplc="E1D434B2" w:tentative="1">
      <w:start w:val="1"/>
      <w:numFmt w:val="bullet"/>
      <w:lvlText w:val=""/>
      <w:lvlJc w:val="left"/>
      <w:pPr>
        <w:ind w:left="6480" w:hanging="360"/>
      </w:pPr>
      <w:rPr>
        <w:rFonts w:ascii="Wingdings" w:hAnsi="Wingdings" w:hint="default"/>
      </w:rPr>
    </w:lvl>
  </w:abstractNum>
  <w:abstractNum w:abstractNumId="142" w15:restartNumberingAfterBreak="0">
    <w:nsid w:val="5A036FC1"/>
    <w:multiLevelType w:val="hybridMultilevel"/>
    <w:tmpl w:val="F7BC823E"/>
    <w:lvl w:ilvl="0" w:tplc="14D6C550">
      <w:start w:val="1"/>
      <w:numFmt w:val="bullet"/>
      <w:lvlText w:val=""/>
      <w:lvlJc w:val="left"/>
      <w:pPr>
        <w:ind w:left="720" w:hanging="360"/>
      </w:pPr>
      <w:rPr>
        <w:rFonts w:ascii="Symbol" w:hAnsi="Symbol" w:hint="default"/>
      </w:rPr>
    </w:lvl>
    <w:lvl w:ilvl="1" w:tplc="2164536A" w:tentative="1">
      <w:start w:val="1"/>
      <w:numFmt w:val="bullet"/>
      <w:lvlText w:val="o"/>
      <w:lvlJc w:val="left"/>
      <w:pPr>
        <w:ind w:left="1440" w:hanging="360"/>
      </w:pPr>
      <w:rPr>
        <w:rFonts w:ascii="Courier New" w:hAnsi="Courier New" w:cs="Courier New" w:hint="default"/>
      </w:rPr>
    </w:lvl>
    <w:lvl w:ilvl="2" w:tplc="8C6A4720" w:tentative="1">
      <w:start w:val="1"/>
      <w:numFmt w:val="bullet"/>
      <w:lvlText w:val=""/>
      <w:lvlJc w:val="left"/>
      <w:pPr>
        <w:ind w:left="2160" w:hanging="360"/>
      </w:pPr>
      <w:rPr>
        <w:rFonts w:ascii="Wingdings" w:hAnsi="Wingdings" w:hint="default"/>
      </w:rPr>
    </w:lvl>
    <w:lvl w:ilvl="3" w:tplc="0602C2FC" w:tentative="1">
      <w:start w:val="1"/>
      <w:numFmt w:val="bullet"/>
      <w:lvlText w:val=""/>
      <w:lvlJc w:val="left"/>
      <w:pPr>
        <w:ind w:left="2880" w:hanging="360"/>
      </w:pPr>
      <w:rPr>
        <w:rFonts w:ascii="Symbol" w:hAnsi="Symbol" w:hint="default"/>
      </w:rPr>
    </w:lvl>
    <w:lvl w:ilvl="4" w:tplc="D03872BC" w:tentative="1">
      <w:start w:val="1"/>
      <w:numFmt w:val="bullet"/>
      <w:lvlText w:val="o"/>
      <w:lvlJc w:val="left"/>
      <w:pPr>
        <w:ind w:left="3600" w:hanging="360"/>
      </w:pPr>
      <w:rPr>
        <w:rFonts w:ascii="Courier New" w:hAnsi="Courier New" w:cs="Courier New" w:hint="default"/>
      </w:rPr>
    </w:lvl>
    <w:lvl w:ilvl="5" w:tplc="F35EE7C0" w:tentative="1">
      <w:start w:val="1"/>
      <w:numFmt w:val="bullet"/>
      <w:lvlText w:val=""/>
      <w:lvlJc w:val="left"/>
      <w:pPr>
        <w:ind w:left="4320" w:hanging="360"/>
      </w:pPr>
      <w:rPr>
        <w:rFonts w:ascii="Wingdings" w:hAnsi="Wingdings" w:hint="default"/>
      </w:rPr>
    </w:lvl>
    <w:lvl w:ilvl="6" w:tplc="391C754A" w:tentative="1">
      <w:start w:val="1"/>
      <w:numFmt w:val="bullet"/>
      <w:lvlText w:val=""/>
      <w:lvlJc w:val="left"/>
      <w:pPr>
        <w:ind w:left="5040" w:hanging="360"/>
      </w:pPr>
      <w:rPr>
        <w:rFonts w:ascii="Symbol" w:hAnsi="Symbol" w:hint="default"/>
      </w:rPr>
    </w:lvl>
    <w:lvl w:ilvl="7" w:tplc="11600218" w:tentative="1">
      <w:start w:val="1"/>
      <w:numFmt w:val="bullet"/>
      <w:lvlText w:val="o"/>
      <w:lvlJc w:val="left"/>
      <w:pPr>
        <w:ind w:left="5760" w:hanging="360"/>
      </w:pPr>
      <w:rPr>
        <w:rFonts w:ascii="Courier New" w:hAnsi="Courier New" w:cs="Courier New" w:hint="default"/>
      </w:rPr>
    </w:lvl>
    <w:lvl w:ilvl="8" w:tplc="98267E92" w:tentative="1">
      <w:start w:val="1"/>
      <w:numFmt w:val="bullet"/>
      <w:lvlText w:val=""/>
      <w:lvlJc w:val="left"/>
      <w:pPr>
        <w:ind w:left="6480" w:hanging="360"/>
      </w:pPr>
      <w:rPr>
        <w:rFonts w:ascii="Wingdings" w:hAnsi="Wingdings" w:hint="default"/>
      </w:rPr>
    </w:lvl>
  </w:abstractNum>
  <w:abstractNum w:abstractNumId="143" w15:restartNumberingAfterBreak="0">
    <w:nsid w:val="5A1A6330"/>
    <w:multiLevelType w:val="hybridMultilevel"/>
    <w:tmpl w:val="C6148612"/>
    <w:lvl w:ilvl="0" w:tplc="4C0A7E3A">
      <w:start w:val="1"/>
      <w:numFmt w:val="decimal"/>
      <w:lvlText w:val="%1."/>
      <w:lvlJc w:val="left"/>
      <w:pPr>
        <w:ind w:left="720" w:hanging="360"/>
      </w:pPr>
    </w:lvl>
    <w:lvl w:ilvl="1" w:tplc="02802A1C" w:tentative="1">
      <w:start w:val="1"/>
      <w:numFmt w:val="lowerLetter"/>
      <w:lvlText w:val="%2."/>
      <w:lvlJc w:val="left"/>
      <w:pPr>
        <w:ind w:left="1440" w:hanging="360"/>
      </w:pPr>
    </w:lvl>
    <w:lvl w:ilvl="2" w:tplc="DCC074B6" w:tentative="1">
      <w:start w:val="1"/>
      <w:numFmt w:val="lowerRoman"/>
      <w:lvlText w:val="%3."/>
      <w:lvlJc w:val="right"/>
      <w:pPr>
        <w:ind w:left="2160" w:hanging="180"/>
      </w:pPr>
    </w:lvl>
    <w:lvl w:ilvl="3" w:tplc="FCE80498" w:tentative="1">
      <w:start w:val="1"/>
      <w:numFmt w:val="decimal"/>
      <w:lvlText w:val="%4."/>
      <w:lvlJc w:val="left"/>
      <w:pPr>
        <w:ind w:left="2880" w:hanging="360"/>
      </w:pPr>
    </w:lvl>
    <w:lvl w:ilvl="4" w:tplc="7652B7C4">
      <w:start w:val="1"/>
      <w:numFmt w:val="lowerLetter"/>
      <w:lvlText w:val="%5."/>
      <w:lvlJc w:val="left"/>
      <w:pPr>
        <w:ind w:left="3600" w:hanging="360"/>
      </w:pPr>
    </w:lvl>
    <w:lvl w:ilvl="5" w:tplc="597EACA2" w:tentative="1">
      <w:start w:val="1"/>
      <w:numFmt w:val="lowerRoman"/>
      <w:lvlText w:val="%6."/>
      <w:lvlJc w:val="right"/>
      <w:pPr>
        <w:ind w:left="4320" w:hanging="180"/>
      </w:pPr>
    </w:lvl>
    <w:lvl w:ilvl="6" w:tplc="669CE202" w:tentative="1">
      <w:start w:val="1"/>
      <w:numFmt w:val="decimal"/>
      <w:lvlText w:val="%7."/>
      <w:lvlJc w:val="left"/>
      <w:pPr>
        <w:ind w:left="5040" w:hanging="360"/>
      </w:pPr>
    </w:lvl>
    <w:lvl w:ilvl="7" w:tplc="FFCA8116" w:tentative="1">
      <w:start w:val="1"/>
      <w:numFmt w:val="lowerLetter"/>
      <w:lvlText w:val="%8."/>
      <w:lvlJc w:val="left"/>
      <w:pPr>
        <w:ind w:left="5760" w:hanging="360"/>
      </w:pPr>
    </w:lvl>
    <w:lvl w:ilvl="8" w:tplc="B27CBE0C" w:tentative="1">
      <w:start w:val="1"/>
      <w:numFmt w:val="lowerRoman"/>
      <w:lvlText w:val="%9."/>
      <w:lvlJc w:val="right"/>
      <w:pPr>
        <w:ind w:left="6480" w:hanging="180"/>
      </w:pPr>
    </w:lvl>
  </w:abstractNum>
  <w:abstractNum w:abstractNumId="144" w15:restartNumberingAfterBreak="0">
    <w:nsid w:val="5A2C12D8"/>
    <w:multiLevelType w:val="hybridMultilevel"/>
    <w:tmpl w:val="86B2FC70"/>
    <w:lvl w:ilvl="0" w:tplc="BB541E08">
      <w:start w:val="1"/>
      <w:numFmt w:val="bullet"/>
      <w:lvlText w:val=""/>
      <w:lvlJc w:val="left"/>
      <w:pPr>
        <w:ind w:left="720" w:hanging="360"/>
      </w:pPr>
      <w:rPr>
        <w:rFonts w:ascii="Symbol" w:hAnsi="Symbol" w:hint="default"/>
      </w:rPr>
    </w:lvl>
    <w:lvl w:ilvl="1" w:tplc="863AC5B4" w:tentative="1">
      <w:start w:val="1"/>
      <w:numFmt w:val="bullet"/>
      <w:lvlText w:val="o"/>
      <w:lvlJc w:val="left"/>
      <w:pPr>
        <w:ind w:left="1440" w:hanging="360"/>
      </w:pPr>
      <w:rPr>
        <w:rFonts w:ascii="Courier New" w:hAnsi="Courier New" w:cs="Courier New" w:hint="default"/>
      </w:rPr>
    </w:lvl>
    <w:lvl w:ilvl="2" w:tplc="085040B2" w:tentative="1">
      <w:start w:val="1"/>
      <w:numFmt w:val="bullet"/>
      <w:lvlText w:val=""/>
      <w:lvlJc w:val="left"/>
      <w:pPr>
        <w:ind w:left="2160" w:hanging="360"/>
      </w:pPr>
      <w:rPr>
        <w:rFonts w:ascii="Wingdings" w:hAnsi="Wingdings" w:hint="default"/>
      </w:rPr>
    </w:lvl>
    <w:lvl w:ilvl="3" w:tplc="7E54DF10" w:tentative="1">
      <w:start w:val="1"/>
      <w:numFmt w:val="bullet"/>
      <w:lvlText w:val=""/>
      <w:lvlJc w:val="left"/>
      <w:pPr>
        <w:ind w:left="2880" w:hanging="360"/>
      </w:pPr>
      <w:rPr>
        <w:rFonts w:ascii="Symbol" w:hAnsi="Symbol" w:hint="default"/>
      </w:rPr>
    </w:lvl>
    <w:lvl w:ilvl="4" w:tplc="104EBC06" w:tentative="1">
      <w:start w:val="1"/>
      <w:numFmt w:val="bullet"/>
      <w:lvlText w:val="o"/>
      <w:lvlJc w:val="left"/>
      <w:pPr>
        <w:ind w:left="3600" w:hanging="360"/>
      </w:pPr>
      <w:rPr>
        <w:rFonts w:ascii="Courier New" w:hAnsi="Courier New" w:cs="Courier New" w:hint="default"/>
      </w:rPr>
    </w:lvl>
    <w:lvl w:ilvl="5" w:tplc="D304F338" w:tentative="1">
      <w:start w:val="1"/>
      <w:numFmt w:val="bullet"/>
      <w:lvlText w:val=""/>
      <w:lvlJc w:val="left"/>
      <w:pPr>
        <w:ind w:left="4320" w:hanging="360"/>
      </w:pPr>
      <w:rPr>
        <w:rFonts w:ascii="Wingdings" w:hAnsi="Wingdings" w:hint="default"/>
      </w:rPr>
    </w:lvl>
    <w:lvl w:ilvl="6" w:tplc="4BBA8F56" w:tentative="1">
      <w:start w:val="1"/>
      <w:numFmt w:val="bullet"/>
      <w:lvlText w:val=""/>
      <w:lvlJc w:val="left"/>
      <w:pPr>
        <w:ind w:left="5040" w:hanging="360"/>
      </w:pPr>
      <w:rPr>
        <w:rFonts w:ascii="Symbol" w:hAnsi="Symbol" w:hint="default"/>
      </w:rPr>
    </w:lvl>
    <w:lvl w:ilvl="7" w:tplc="442E10A2" w:tentative="1">
      <w:start w:val="1"/>
      <w:numFmt w:val="bullet"/>
      <w:lvlText w:val="o"/>
      <w:lvlJc w:val="left"/>
      <w:pPr>
        <w:ind w:left="5760" w:hanging="360"/>
      </w:pPr>
      <w:rPr>
        <w:rFonts w:ascii="Courier New" w:hAnsi="Courier New" w:cs="Courier New" w:hint="default"/>
      </w:rPr>
    </w:lvl>
    <w:lvl w:ilvl="8" w:tplc="52389CBC" w:tentative="1">
      <w:start w:val="1"/>
      <w:numFmt w:val="bullet"/>
      <w:lvlText w:val=""/>
      <w:lvlJc w:val="left"/>
      <w:pPr>
        <w:ind w:left="6480" w:hanging="360"/>
      </w:pPr>
      <w:rPr>
        <w:rFonts w:ascii="Wingdings" w:hAnsi="Wingdings" w:hint="default"/>
      </w:rPr>
    </w:lvl>
  </w:abstractNum>
  <w:abstractNum w:abstractNumId="145" w15:restartNumberingAfterBreak="0">
    <w:nsid w:val="5A7F026D"/>
    <w:multiLevelType w:val="multilevel"/>
    <w:tmpl w:val="1AF220B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B465F8D"/>
    <w:multiLevelType w:val="hybridMultilevel"/>
    <w:tmpl w:val="CFFC7104"/>
    <w:lvl w:ilvl="0" w:tplc="884E9702">
      <w:start w:val="1"/>
      <w:numFmt w:val="bullet"/>
      <w:lvlText w:val=""/>
      <w:lvlJc w:val="left"/>
      <w:pPr>
        <w:ind w:left="720" w:hanging="360"/>
      </w:pPr>
      <w:rPr>
        <w:rFonts w:ascii="Symbol" w:hAnsi="Symbol" w:hint="default"/>
      </w:rPr>
    </w:lvl>
    <w:lvl w:ilvl="1" w:tplc="D61A1D92" w:tentative="1">
      <w:start w:val="1"/>
      <w:numFmt w:val="bullet"/>
      <w:lvlText w:val="o"/>
      <w:lvlJc w:val="left"/>
      <w:pPr>
        <w:ind w:left="1440" w:hanging="360"/>
      </w:pPr>
      <w:rPr>
        <w:rFonts w:ascii="Courier New" w:hAnsi="Courier New" w:cs="Courier New" w:hint="default"/>
      </w:rPr>
    </w:lvl>
    <w:lvl w:ilvl="2" w:tplc="DA6AC25A" w:tentative="1">
      <w:start w:val="1"/>
      <w:numFmt w:val="bullet"/>
      <w:lvlText w:val=""/>
      <w:lvlJc w:val="left"/>
      <w:pPr>
        <w:ind w:left="2160" w:hanging="360"/>
      </w:pPr>
      <w:rPr>
        <w:rFonts w:ascii="Wingdings" w:hAnsi="Wingdings" w:hint="default"/>
      </w:rPr>
    </w:lvl>
    <w:lvl w:ilvl="3" w:tplc="B0C033F4" w:tentative="1">
      <w:start w:val="1"/>
      <w:numFmt w:val="bullet"/>
      <w:lvlText w:val=""/>
      <w:lvlJc w:val="left"/>
      <w:pPr>
        <w:ind w:left="2880" w:hanging="360"/>
      </w:pPr>
      <w:rPr>
        <w:rFonts w:ascii="Symbol" w:hAnsi="Symbol" w:hint="default"/>
      </w:rPr>
    </w:lvl>
    <w:lvl w:ilvl="4" w:tplc="6EBA47E6" w:tentative="1">
      <w:start w:val="1"/>
      <w:numFmt w:val="bullet"/>
      <w:lvlText w:val="o"/>
      <w:lvlJc w:val="left"/>
      <w:pPr>
        <w:ind w:left="3600" w:hanging="360"/>
      </w:pPr>
      <w:rPr>
        <w:rFonts w:ascii="Courier New" w:hAnsi="Courier New" w:cs="Courier New" w:hint="default"/>
      </w:rPr>
    </w:lvl>
    <w:lvl w:ilvl="5" w:tplc="93F23B3C" w:tentative="1">
      <w:start w:val="1"/>
      <w:numFmt w:val="bullet"/>
      <w:lvlText w:val=""/>
      <w:lvlJc w:val="left"/>
      <w:pPr>
        <w:ind w:left="4320" w:hanging="360"/>
      </w:pPr>
      <w:rPr>
        <w:rFonts w:ascii="Wingdings" w:hAnsi="Wingdings" w:hint="default"/>
      </w:rPr>
    </w:lvl>
    <w:lvl w:ilvl="6" w:tplc="D730E3C8" w:tentative="1">
      <w:start w:val="1"/>
      <w:numFmt w:val="bullet"/>
      <w:lvlText w:val=""/>
      <w:lvlJc w:val="left"/>
      <w:pPr>
        <w:ind w:left="5040" w:hanging="360"/>
      </w:pPr>
      <w:rPr>
        <w:rFonts w:ascii="Symbol" w:hAnsi="Symbol" w:hint="default"/>
      </w:rPr>
    </w:lvl>
    <w:lvl w:ilvl="7" w:tplc="F9445A0A" w:tentative="1">
      <w:start w:val="1"/>
      <w:numFmt w:val="bullet"/>
      <w:lvlText w:val="o"/>
      <w:lvlJc w:val="left"/>
      <w:pPr>
        <w:ind w:left="5760" w:hanging="360"/>
      </w:pPr>
      <w:rPr>
        <w:rFonts w:ascii="Courier New" w:hAnsi="Courier New" w:cs="Courier New" w:hint="default"/>
      </w:rPr>
    </w:lvl>
    <w:lvl w:ilvl="8" w:tplc="BCD8325E" w:tentative="1">
      <w:start w:val="1"/>
      <w:numFmt w:val="bullet"/>
      <w:lvlText w:val=""/>
      <w:lvlJc w:val="left"/>
      <w:pPr>
        <w:ind w:left="6480" w:hanging="360"/>
      </w:pPr>
      <w:rPr>
        <w:rFonts w:ascii="Wingdings" w:hAnsi="Wingdings" w:hint="default"/>
      </w:rPr>
    </w:lvl>
  </w:abstractNum>
  <w:abstractNum w:abstractNumId="147" w15:restartNumberingAfterBreak="0">
    <w:nsid w:val="5C405171"/>
    <w:multiLevelType w:val="multilevel"/>
    <w:tmpl w:val="B58C49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Theme="majorEastAsia" w:hAnsi="Cambria" w:cs="Times New Roman" w:hint="default"/>
        <w:b w:val="0"/>
        <w:bCs/>
        <w:i w:val="0"/>
        <w:iCs/>
        <w:color w:val="000000" w:themeColor="text1"/>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D1C4F2E"/>
    <w:multiLevelType w:val="hybridMultilevel"/>
    <w:tmpl w:val="DB14389C"/>
    <w:lvl w:ilvl="0" w:tplc="FBD0FA7A">
      <w:start w:val="1"/>
      <w:numFmt w:val="lowerRoman"/>
      <w:lvlText w:val="%1."/>
      <w:lvlJc w:val="right"/>
      <w:pPr>
        <w:ind w:left="1080" w:hanging="360"/>
      </w:pPr>
    </w:lvl>
    <w:lvl w:ilvl="1" w:tplc="E7F680C0">
      <w:start w:val="1"/>
      <w:numFmt w:val="lowerLetter"/>
      <w:lvlText w:val="%2."/>
      <w:lvlJc w:val="left"/>
      <w:pPr>
        <w:ind w:left="1800" w:hanging="360"/>
      </w:pPr>
    </w:lvl>
    <w:lvl w:ilvl="2" w:tplc="CC7E8858">
      <w:start w:val="1"/>
      <w:numFmt w:val="decimal"/>
      <w:lvlText w:val="%3."/>
      <w:lvlJc w:val="left"/>
      <w:pPr>
        <w:ind w:left="1440" w:hanging="360"/>
      </w:pPr>
    </w:lvl>
    <w:lvl w:ilvl="3" w:tplc="404C0FF0" w:tentative="1">
      <w:start w:val="1"/>
      <w:numFmt w:val="decimal"/>
      <w:lvlText w:val="%4."/>
      <w:lvlJc w:val="left"/>
      <w:pPr>
        <w:ind w:left="3240" w:hanging="360"/>
      </w:pPr>
    </w:lvl>
    <w:lvl w:ilvl="4" w:tplc="E2ACA558" w:tentative="1">
      <w:start w:val="1"/>
      <w:numFmt w:val="lowerLetter"/>
      <w:lvlText w:val="%5."/>
      <w:lvlJc w:val="left"/>
      <w:pPr>
        <w:ind w:left="3960" w:hanging="360"/>
      </w:pPr>
    </w:lvl>
    <w:lvl w:ilvl="5" w:tplc="D3480D6E" w:tentative="1">
      <w:start w:val="1"/>
      <w:numFmt w:val="lowerRoman"/>
      <w:lvlText w:val="%6."/>
      <w:lvlJc w:val="right"/>
      <w:pPr>
        <w:ind w:left="4680" w:hanging="180"/>
      </w:pPr>
    </w:lvl>
    <w:lvl w:ilvl="6" w:tplc="7B8C1D5A" w:tentative="1">
      <w:start w:val="1"/>
      <w:numFmt w:val="decimal"/>
      <w:lvlText w:val="%7."/>
      <w:lvlJc w:val="left"/>
      <w:pPr>
        <w:ind w:left="5400" w:hanging="360"/>
      </w:pPr>
    </w:lvl>
    <w:lvl w:ilvl="7" w:tplc="6C427E76" w:tentative="1">
      <w:start w:val="1"/>
      <w:numFmt w:val="lowerLetter"/>
      <w:lvlText w:val="%8."/>
      <w:lvlJc w:val="left"/>
      <w:pPr>
        <w:ind w:left="6120" w:hanging="360"/>
      </w:pPr>
    </w:lvl>
    <w:lvl w:ilvl="8" w:tplc="12F4624C" w:tentative="1">
      <w:start w:val="1"/>
      <w:numFmt w:val="lowerRoman"/>
      <w:lvlText w:val="%9."/>
      <w:lvlJc w:val="right"/>
      <w:pPr>
        <w:ind w:left="6840" w:hanging="180"/>
      </w:pPr>
    </w:lvl>
  </w:abstractNum>
  <w:abstractNum w:abstractNumId="149" w15:restartNumberingAfterBreak="0">
    <w:nsid w:val="5D1F40A5"/>
    <w:multiLevelType w:val="hybridMultilevel"/>
    <w:tmpl w:val="8DB4AD38"/>
    <w:lvl w:ilvl="0" w:tplc="77D82F02">
      <w:start w:val="1"/>
      <w:numFmt w:val="bullet"/>
      <w:lvlText w:val=""/>
      <w:lvlJc w:val="left"/>
      <w:pPr>
        <w:ind w:left="720" w:hanging="360"/>
      </w:pPr>
      <w:rPr>
        <w:rFonts w:ascii="Symbol" w:hAnsi="Symbol" w:hint="default"/>
      </w:rPr>
    </w:lvl>
    <w:lvl w:ilvl="1" w:tplc="CCBE3DB6" w:tentative="1">
      <w:start w:val="1"/>
      <w:numFmt w:val="bullet"/>
      <w:lvlText w:val="o"/>
      <w:lvlJc w:val="left"/>
      <w:pPr>
        <w:ind w:left="1440" w:hanging="360"/>
      </w:pPr>
      <w:rPr>
        <w:rFonts w:ascii="Courier New" w:hAnsi="Courier New" w:cs="Courier New" w:hint="default"/>
      </w:rPr>
    </w:lvl>
    <w:lvl w:ilvl="2" w:tplc="F3022EAE" w:tentative="1">
      <w:start w:val="1"/>
      <w:numFmt w:val="bullet"/>
      <w:lvlText w:val=""/>
      <w:lvlJc w:val="left"/>
      <w:pPr>
        <w:ind w:left="2160" w:hanging="360"/>
      </w:pPr>
      <w:rPr>
        <w:rFonts w:ascii="Wingdings" w:hAnsi="Wingdings" w:hint="default"/>
      </w:rPr>
    </w:lvl>
    <w:lvl w:ilvl="3" w:tplc="1AD6DFD2" w:tentative="1">
      <w:start w:val="1"/>
      <w:numFmt w:val="bullet"/>
      <w:lvlText w:val=""/>
      <w:lvlJc w:val="left"/>
      <w:pPr>
        <w:ind w:left="2880" w:hanging="360"/>
      </w:pPr>
      <w:rPr>
        <w:rFonts w:ascii="Symbol" w:hAnsi="Symbol" w:hint="default"/>
      </w:rPr>
    </w:lvl>
    <w:lvl w:ilvl="4" w:tplc="2A5ED75E" w:tentative="1">
      <w:start w:val="1"/>
      <w:numFmt w:val="bullet"/>
      <w:lvlText w:val="o"/>
      <w:lvlJc w:val="left"/>
      <w:pPr>
        <w:ind w:left="3600" w:hanging="360"/>
      </w:pPr>
      <w:rPr>
        <w:rFonts w:ascii="Courier New" w:hAnsi="Courier New" w:cs="Courier New" w:hint="default"/>
      </w:rPr>
    </w:lvl>
    <w:lvl w:ilvl="5" w:tplc="C1D49D38" w:tentative="1">
      <w:start w:val="1"/>
      <w:numFmt w:val="bullet"/>
      <w:lvlText w:val=""/>
      <w:lvlJc w:val="left"/>
      <w:pPr>
        <w:ind w:left="4320" w:hanging="360"/>
      </w:pPr>
      <w:rPr>
        <w:rFonts w:ascii="Wingdings" w:hAnsi="Wingdings" w:hint="default"/>
      </w:rPr>
    </w:lvl>
    <w:lvl w:ilvl="6" w:tplc="E11EBA5C" w:tentative="1">
      <w:start w:val="1"/>
      <w:numFmt w:val="bullet"/>
      <w:lvlText w:val=""/>
      <w:lvlJc w:val="left"/>
      <w:pPr>
        <w:ind w:left="5040" w:hanging="360"/>
      </w:pPr>
      <w:rPr>
        <w:rFonts w:ascii="Symbol" w:hAnsi="Symbol" w:hint="default"/>
      </w:rPr>
    </w:lvl>
    <w:lvl w:ilvl="7" w:tplc="E62265DC" w:tentative="1">
      <w:start w:val="1"/>
      <w:numFmt w:val="bullet"/>
      <w:lvlText w:val="o"/>
      <w:lvlJc w:val="left"/>
      <w:pPr>
        <w:ind w:left="5760" w:hanging="360"/>
      </w:pPr>
      <w:rPr>
        <w:rFonts w:ascii="Courier New" w:hAnsi="Courier New" w:cs="Courier New" w:hint="default"/>
      </w:rPr>
    </w:lvl>
    <w:lvl w:ilvl="8" w:tplc="17FC99C0" w:tentative="1">
      <w:start w:val="1"/>
      <w:numFmt w:val="bullet"/>
      <w:lvlText w:val=""/>
      <w:lvlJc w:val="left"/>
      <w:pPr>
        <w:ind w:left="6480" w:hanging="360"/>
      </w:pPr>
      <w:rPr>
        <w:rFonts w:ascii="Wingdings" w:hAnsi="Wingdings" w:hint="default"/>
      </w:rPr>
    </w:lvl>
  </w:abstractNum>
  <w:abstractNum w:abstractNumId="150" w15:restartNumberingAfterBreak="0">
    <w:nsid w:val="5D537304"/>
    <w:multiLevelType w:val="multilevel"/>
    <w:tmpl w:val="5C48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D8C7CBA"/>
    <w:multiLevelType w:val="multilevel"/>
    <w:tmpl w:val="7FFE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D931801"/>
    <w:multiLevelType w:val="multilevel"/>
    <w:tmpl w:val="0FB2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D9C60D2"/>
    <w:multiLevelType w:val="hybridMultilevel"/>
    <w:tmpl w:val="661A6F84"/>
    <w:lvl w:ilvl="0" w:tplc="7938D65A">
      <w:start w:val="1"/>
      <w:numFmt w:val="bullet"/>
      <w:lvlText w:val=""/>
      <w:lvlJc w:val="left"/>
      <w:pPr>
        <w:ind w:left="720" w:hanging="360"/>
      </w:pPr>
      <w:rPr>
        <w:rFonts w:ascii="Symbol" w:hAnsi="Symbol" w:hint="default"/>
      </w:rPr>
    </w:lvl>
    <w:lvl w:ilvl="1" w:tplc="D50E17AC" w:tentative="1">
      <w:start w:val="1"/>
      <w:numFmt w:val="bullet"/>
      <w:lvlText w:val="o"/>
      <w:lvlJc w:val="left"/>
      <w:pPr>
        <w:ind w:left="1440" w:hanging="360"/>
      </w:pPr>
      <w:rPr>
        <w:rFonts w:ascii="Courier New" w:hAnsi="Courier New" w:cs="Courier New" w:hint="default"/>
      </w:rPr>
    </w:lvl>
    <w:lvl w:ilvl="2" w:tplc="97D0A6D6" w:tentative="1">
      <w:start w:val="1"/>
      <w:numFmt w:val="bullet"/>
      <w:lvlText w:val=""/>
      <w:lvlJc w:val="left"/>
      <w:pPr>
        <w:ind w:left="2160" w:hanging="360"/>
      </w:pPr>
      <w:rPr>
        <w:rFonts w:ascii="Wingdings" w:hAnsi="Wingdings" w:hint="default"/>
      </w:rPr>
    </w:lvl>
    <w:lvl w:ilvl="3" w:tplc="F146C90E" w:tentative="1">
      <w:start w:val="1"/>
      <w:numFmt w:val="bullet"/>
      <w:lvlText w:val=""/>
      <w:lvlJc w:val="left"/>
      <w:pPr>
        <w:ind w:left="2880" w:hanging="360"/>
      </w:pPr>
      <w:rPr>
        <w:rFonts w:ascii="Symbol" w:hAnsi="Symbol" w:hint="default"/>
      </w:rPr>
    </w:lvl>
    <w:lvl w:ilvl="4" w:tplc="BB40F7EA" w:tentative="1">
      <w:start w:val="1"/>
      <w:numFmt w:val="bullet"/>
      <w:lvlText w:val="o"/>
      <w:lvlJc w:val="left"/>
      <w:pPr>
        <w:ind w:left="3600" w:hanging="360"/>
      </w:pPr>
      <w:rPr>
        <w:rFonts w:ascii="Courier New" w:hAnsi="Courier New" w:cs="Courier New" w:hint="default"/>
      </w:rPr>
    </w:lvl>
    <w:lvl w:ilvl="5" w:tplc="83F6FD32" w:tentative="1">
      <w:start w:val="1"/>
      <w:numFmt w:val="bullet"/>
      <w:lvlText w:val=""/>
      <w:lvlJc w:val="left"/>
      <w:pPr>
        <w:ind w:left="4320" w:hanging="360"/>
      </w:pPr>
      <w:rPr>
        <w:rFonts w:ascii="Wingdings" w:hAnsi="Wingdings" w:hint="default"/>
      </w:rPr>
    </w:lvl>
    <w:lvl w:ilvl="6" w:tplc="0F1C00AC" w:tentative="1">
      <w:start w:val="1"/>
      <w:numFmt w:val="bullet"/>
      <w:lvlText w:val=""/>
      <w:lvlJc w:val="left"/>
      <w:pPr>
        <w:ind w:left="5040" w:hanging="360"/>
      </w:pPr>
      <w:rPr>
        <w:rFonts w:ascii="Symbol" w:hAnsi="Symbol" w:hint="default"/>
      </w:rPr>
    </w:lvl>
    <w:lvl w:ilvl="7" w:tplc="0B6C860C" w:tentative="1">
      <w:start w:val="1"/>
      <w:numFmt w:val="bullet"/>
      <w:lvlText w:val="o"/>
      <w:lvlJc w:val="left"/>
      <w:pPr>
        <w:ind w:left="5760" w:hanging="360"/>
      </w:pPr>
      <w:rPr>
        <w:rFonts w:ascii="Courier New" w:hAnsi="Courier New" w:cs="Courier New" w:hint="default"/>
      </w:rPr>
    </w:lvl>
    <w:lvl w:ilvl="8" w:tplc="154A393E" w:tentative="1">
      <w:start w:val="1"/>
      <w:numFmt w:val="bullet"/>
      <w:lvlText w:val=""/>
      <w:lvlJc w:val="left"/>
      <w:pPr>
        <w:ind w:left="6480" w:hanging="360"/>
      </w:pPr>
      <w:rPr>
        <w:rFonts w:ascii="Wingdings" w:hAnsi="Wingdings" w:hint="default"/>
      </w:rPr>
    </w:lvl>
  </w:abstractNum>
  <w:abstractNum w:abstractNumId="154" w15:restartNumberingAfterBreak="0">
    <w:nsid w:val="5DB37929"/>
    <w:multiLevelType w:val="hybridMultilevel"/>
    <w:tmpl w:val="F53ECEEC"/>
    <w:lvl w:ilvl="0" w:tplc="2FA2CE0A">
      <w:start w:val="1"/>
      <w:numFmt w:val="decimal"/>
      <w:lvlText w:val="%1."/>
      <w:lvlJc w:val="left"/>
      <w:pPr>
        <w:ind w:left="720" w:hanging="360"/>
      </w:pPr>
      <w:rPr>
        <w:rFonts w:hint="default"/>
      </w:rPr>
    </w:lvl>
    <w:lvl w:ilvl="1" w:tplc="CAB05502" w:tentative="1">
      <w:start w:val="1"/>
      <w:numFmt w:val="lowerLetter"/>
      <w:lvlText w:val="%2."/>
      <w:lvlJc w:val="left"/>
      <w:pPr>
        <w:ind w:left="1440" w:hanging="360"/>
      </w:pPr>
    </w:lvl>
    <w:lvl w:ilvl="2" w:tplc="9006E138" w:tentative="1">
      <w:start w:val="1"/>
      <w:numFmt w:val="lowerRoman"/>
      <w:lvlText w:val="%3."/>
      <w:lvlJc w:val="right"/>
      <w:pPr>
        <w:ind w:left="2160" w:hanging="180"/>
      </w:pPr>
    </w:lvl>
    <w:lvl w:ilvl="3" w:tplc="9C9EF7BC" w:tentative="1">
      <w:start w:val="1"/>
      <w:numFmt w:val="decimal"/>
      <w:lvlText w:val="%4."/>
      <w:lvlJc w:val="left"/>
      <w:pPr>
        <w:ind w:left="2880" w:hanging="360"/>
      </w:pPr>
    </w:lvl>
    <w:lvl w:ilvl="4" w:tplc="B1885B7E" w:tentative="1">
      <w:start w:val="1"/>
      <w:numFmt w:val="lowerLetter"/>
      <w:lvlText w:val="%5."/>
      <w:lvlJc w:val="left"/>
      <w:pPr>
        <w:ind w:left="3600" w:hanging="360"/>
      </w:pPr>
    </w:lvl>
    <w:lvl w:ilvl="5" w:tplc="4A842548" w:tentative="1">
      <w:start w:val="1"/>
      <w:numFmt w:val="lowerRoman"/>
      <w:lvlText w:val="%6."/>
      <w:lvlJc w:val="right"/>
      <w:pPr>
        <w:ind w:left="4320" w:hanging="180"/>
      </w:pPr>
    </w:lvl>
    <w:lvl w:ilvl="6" w:tplc="A62EBF54" w:tentative="1">
      <w:start w:val="1"/>
      <w:numFmt w:val="decimal"/>
      <w:lvlText w:val="%7."/>
      <w:lvlJc w:val="left"/>
      <w:pPr>
        <w:ind w:left="5040" w:hanging="360"/>
      </w:pPr>
    </w:lvl>
    <w:lvl w:ilvl="7" w:tplc="87C8A98E" w:tentative="1">
      <w:start w:val="1"/>
      <w:numFmt w:val="lowerLetter"/>
      <w:lvlText w:val="%8."/>
      <w:lvlJc w:val="left"/>
      <w:pPr>
        <w:ind w:left="5760" w:hanging="360"/>
      </w:pPr>
    </w:lvl>
    <w:lvl w:ilvl="8" w:tplc="4B764B50" w:tentative="1">
      <w:start w:val="1"/>
      <w:numFmt w:val="lowerRoman"/>
      <w:lvlText w:val="%9."/>
      <w:lvlJc w:val="right"/>
      <w:pPr>
        <w:ind w:left="6480" w:hanging="180"/>
      </w:pPr>
    </w:lvl>
  </w:abstractNum>
  <w:abstractNum w:abstractNumId="155" w15:restartNumberingAfterBreak="0">
    <w:nsid w:val="5E33073D"/>
    <w:multiLevelType w:val="hybridMultilevel"/>
    <w:tmpl w:val="C270D300"/>
    <w:lvl w:ilvl="0" w:tplc="8238431E">
      <w:start w:val="1"/>
      <w:numFmt w:val="decimal"/>
      <w:lvlText w:val="%1."/>
      <w:lvlJc w:val="left"/>
      <w:pPr>
        <w:ind w:left="720" w:hanging="360"/>
      </w:pPr>
    </w:lvl>
    <w:lvl w:ilvl="1" w:tplc="6AD00C5A" w:tentative="1">
      <w:start w:val="1"/>
      <w:numFmt w:val="lowerLetter"/>
      <w:lvlText w:val="%2."/>
      <w:lvlJc w:val="left"/>
      <w:pPr>
        <w:ind w:left="1440" w:hanging="360"/>
      </w:pPr>
    </w:lvl>
    <w:lvl w:ilvl="2" w:tplc="19CC0DAE" w:tentative="1">
      <w:start w:val="1"/>
      <w:numFmt w:val="lowerRoman"/>
      <w:lvlText w:val="%3."/>
      <w:lvlJc w:val="right"/>
      <w:pPr>
        <w:ind w:left="2160" w:hanging="180"/>
      </w:pPr>
    </w:lvl>
    <w:lvl w:ilvl="3" w:tplc="115C3BD2" w:tentative="1">
      <w:start w:val="1"/>
      <w:numFmt w:val="decimal"/>
      <w:lvlText w:val="%4."/>
      <w:lvlJc w:val="left"/>
      <w:pPr>
        <w:ind w:left="2880" w:hanging="360"/>
      </w:pPr>
    </w:lvl>
    <w:lvl w:ilvl="4" w:tplc="4D7866B8" w:tentative="1">
      <w:start w:val="1"/>
      <w:numFmt w:val="lowerLetter"/>
      <w:lvlText w:val="%5."/>
      <w:lvlJc w:val="left"/>
      <w:pPr>
        <w:ind w:left="3600" w:hanging="360"/>
      </w:pPr>
    </w:lvl>
    <w:lvl w:ilvl="5" w:tplc="191A6E1E" w:tentative="1">
      <w:start w:val="1"/>
      <w:numFmt w:val="lowerRoman"/>
      <w:lvlText w:val="%6."/>
      <w:lvlJc w:val="right"/>
      <w:pPr>
        <w:ind w:left="4320" w:hanging="180"/>
      </w:pPr>
    </w:lvl>
    <w:lvl w:ilvl="6" w:tplc="DAE63CF6" w:tentative="1">
      <w:start w:val="1"/>
      <w:numFmt w:val="decimal"/>
      <w:lvlText w:val="%7."/>
      <w:lvlJc w:val="left"/>
      <w:pPr>
        <w:ind w:left="5040" w:hanging="360"/>
      </w:pPr>
    </w:lvl>
    <w:lvl w:ilvl="7" w:tplc="F75E7B5A" w:tentative="1">
      <w:start w:val="1"/>
      <w:numFmt w:val="lowerLetter"/>
      <w:lvlText w:val="%8."/>
      <w:lvlJc w:val="left"/>
      <w:pPr>
        <w:ind w:left="5760" w:hanging="360"/>
      </w:pPr>
    </w:lvl>
    <w:lvl w:ilvl="8" w:tplc="96109088" w:tentative="1">
      <w:start w:val="1"/>
      <w:numFmt w:val="lowerRoman"/>
      <w:lvlText w:val="%9."/>
      <w:lvlJc w:val="right"/>
      <w:pPr>
        <w:ind w:left="6480" w:hanging="180"/>
      </w:pPr>
    </w:lvl>
  </w:abstractNum>
  <w:abstractNum w:abstractNumId="156" w15:restartNumberingAfterBreak="0">
    <w:nsid w:val="5E5111F5"/>
    <w:multiLevelType w:val="hybridMultilevel"/>
    <w:tmpl w:val="27506B64"/>
    <w:lvl w:ilvl="0" w:tplc="A4FCD464">
      <w:start w:val="1"/>
      <w:numFmt w:val="bullet"/>
      <w:lvlText w:val=""/>
      <w:lvlJc w:val="left"/>
      <w:pPr>
        <w:ind w:left="720" w:hanging="360"/>
      </w:pPr>
      <w:rPr>
        <w:rFonts w:ascii="Symbol" w:hAnsi="Symbol" w:hint="default"/>
      </w:rPr>
    </w:lvl>
    <w:lvl w:ilvl="1" w:tplc="7DB05EB8" w:tentative="1">
      <w:start w:val="1"/>
      <w:numFmt w:val="bullet"/>
      <w:lvlText w:val="o"/>
      <w:lvlJc w:val="left"/>
      <w:pPr>
        <w:ind w:left="1440" w:hanging="360"/>
      </w:pPr>
      <w:rPr>
        <w:rFonts w:ascii="Courier New" w:hAnsi="Courier New" w:cs="Courier New" w:hint="default"/>
      </w:rPr>
    </w:lvl>
    <w:lvl w:ilvl="2" w:tplc="348AFAAE" w:tentative="1">
      <w:start w:val="1"/>
      <w:numFmt w:val="bullet"/>
      <w:lvlText w:val=""/>
      <w:lvlJc w:val="left"/>
      <w:pPr>
        <w:ind w:left="2160" w:hanging="360"/>
      </w:pPr>
      <w:rPr>
        <w:rFonts w:ascii="Wingdings" w:hAnsi="Wingdings" w:hint="default"/>
      </w:rPr>
    </w:lvl>
    <w:lvl w:ilvl="3" w:tplc="7FF0AE10" w:tentative="1">
      <w:start w:val="1"/>
      <w:numFmt w:val="bullet"/>
      <w:lvlText w:val=""/>
      <w:lvlJc w:val="left"/>
      <w:pPr>
        <w:ind w:left="2880" w:hanging="360"/>
      </w:pPr>
      <w:rPr>
        <w:rFonts w:ascii="Symbol" w:hAnsi="Symbol" w:hint="default"/>
      </w:rPr>
    </w:lvl>
    <w:lvl w:ilvl="4" w:tplc="3FEC8B44" w:tentative="1">
      <w:start w:val="1"/>
      <w:numFmt w:val="bullet"/>
      <w:lvlText w:val="o"/>
      <w:lvlJc w:val="left"/>
      <w:pPr>
        <w:ind w:left="3600" w:hanging="360"/>
      </w:pPr>
      <w:rPr>
        <w:rFonts w:ascii="Courier New" w:hAnsi="Courier New" w:cs="Courier New" w:hint="default"/>
      </w:rPr>
    </w:lvl>
    <w:lvl w:ilvl="5" w:tplc="48A09E30" w:tentative="1">
      <w:start w:val="1"/>
      <w:numFmt w:val="bullet"/>
      <w:lvlText w:val=""/>
      <w:lvlJc w:val="left"/>
      <w:pPr>
        <w:ind w:left="4320" w:hanging="360"/>
      </w:pPr>
      <w:rPr>
        <w:rFonts w:ascii="Wingdings" w:hAnsi="Wingdings" w:hint="default"/>
      </w:rPr>
    </w:lvl>
    <w:lvl w:ilvl="6" w:tplc="44640534" w:tentative="1">
      <w:start w:val="1"/>
      <w:numFmt w:val="bullet"/>
      <w:lvlText w:val=""/>
      <w:lvlJc w:val="left"/>
      <w:pPr>
        <w:ind w:left="5040" w:hanging="360"/>
      </w:pPr>
      <w:rPr>
        <w:rFonts w:ascii="Symbol" w:hAnsi="Symbol" w:hint="default"/>
      </w:rPr>
    </w:lvl>
    <w:lvl w:ilvl="7" w:tplc="09E84B9E" w:tentative="1">
      <w:start w:val="1"/>
      <w:numFmt w:val="bullet"/>
      <w:lvlText w:val="o"/>
      <w:lvlJc w:val="left"/>
      <w:pPr>
        <w:ind w:left="5760" w:hanging="360"/>
      </w:pPr>
      <w:rPr>
        <w:rFonts w:ascii="Courier New" w:hAnsi="Courier New" w:cs="Courier New" w:hint="default"/>
      </w:rPr>
    </w:lvl>
    <w:lvl w:ilvl="8" w:tplc="49F00B08" w:tentative="1">
      <w:start w:val="1"/>
      <w:numFmt w:val="bullet"/>
      <w:lvlText w:val=""/>
      <w:lvlJc w:val="left"/>
      <w:pPr>
        <w:ind w:left="6480" w:hanging="360"/>
      </w:pPr>
      <w:rPr>
        <w:rFonts w:ascii="Wingdings" w:hAnsi="Wingdings" w:hint="default"/>
      </w:rPr>
    </w:lvl>
  </w:abstractNum>
  <w:abstractNum w:abstractNumId="157" w15:restartNumberingAfterBreak="0">
    <w:nsid w:val="5F883733"/>
    <w:multiLevelType w:val="hybridMultilevel"/>
    <w:tmpl w:val="95BE0D2E"/>
    <w:lvl w:ilvl="0" w:tplc="07084254">
      <w:start w:val="1"/>
      <w:numFmt w:val="bullet"/>
      <w:lvlText w:val=""/>
      <w:lvlJc w:val="left"/>
      <w:pPr>
        <w:ind w:left="720" w:hanging="360"/>
      </w:pPr>
      <w:rPr>
        <w:rFonts w:ascii="Symbol" w:hAnsi="Symbol" w:hint="default"/>
        <w:sz w:val="22"/>
        <w:szCs w:val="22"/>
      </w:rPr>
    </w:lvl>
    <w:lvl w:ilvl="1" w:tplc="13D2E3DE" w:tentative="1">
      <w:start w:val="1"/>
      <w:numFmt w:val="bullet"/>
      <w:lvlText w:val="o"/>
      <w:lvlJc w:val="left"/>
      <w:pPr>
        <w:ind w:left="1440" w:hanging="360"/>
      </w:pPr>
      <w:rPr>
        <w:rFonts w:ascii="Courier New" w:hAnsi="Courier New" w:cs="Courier New" w:hint="default"/>
      </w:rPr>
    </w:lvl>
    <w:lvl w:ilvl="2" w:tplc="5FF80A5A" w:tentative="1">
      <w:start w:val="1"/>
      <w:numFmt w:val="bullet"/>
      <w:lvlText w:val=""/>
      <w:lvlJc w:val="left"/>
      <w:pPr>
        <w:ind w:left="2160" w:hanging="360"/>
      </w:pPr>
      <w:rPr>
        <w:rFonts w:ascii="Wingdings" w:hAnsi="Wingdings" w:hint="default"/>
      </w:rPr>
    </w:lvl>
    <w:lvl w:ilvl="3" w:tplc="A2B689BC" w:tentative="1">
      <w:start w:val="1"/>
      <w:numFmt w:val="bullet"/>
      <w:lvlText w:val=""/>
      <w:lvlJc w:val="left"/>
      <w:pPr>
        <w:ind w:left="2880" w:hanging="360"/>
      </w:pPr>
      <w:rPr>
        <w:rFonts w:ascii="Symbol" w:hAnsi="Symbol" w:hint="default"/>
      </w:rPr>
    </w:lvl>
    <w:lvl w:ilvl="4" w:tplc="8594DD9A" w:tentative="1">
      <w:start w:val="1"/>
      <w:numFmt w:val="bullet"/>
      <w:lvlText w:val="o"/>
      <w:lvlJc w:val="left"/>
      <w:pPr>
        <w:ind w:left="3600" w:hanging="360"/>
      </w:pPr>
      <w:rPr>
        <w:rFonts w:ascii="Courier New" w:hAnsi="Courier New" w:cs="Courier New" w:hint="default"/>
      </w:rPr>
    </w:lvl>
    <w:lvl w:ilvl="5" w:tplc="154EA1C0" w:tentative="1">
      <w:start w:val="1"/>
      <w:numFmt w:val="bullet"/>
      <w:lvlText w:val=""/>
      <w:lvlJc w:val="left"/>
      <w:pPr>
        <w:ind w:left="4320" w:hanging="360"/>
      </w:pPr>
      <w:rPr>
        <w:rFonts w:ascii="Wingdings" w:hAnsi="Wingdings" w:hint="default"/>
      </w:rPr>
    </w:lvl>
    <w:lvl w:ilvl="6" w:tplc="CF463482" w:tentative="1">
      <w:start w:val="1"/>
      <w:numFmt w:val="bullet"/>
      <w:lvlText w:val=""/>
      <w:lvlJc w:val="left"/>
      <w:pPr>
        <w:ind w:left="5040" w:hanging="360"/>
      </w:pPr>
      <w:rPr>
        <w:rFonts w:ascii="Symbol" w:hAnsi="Symbol" w:hint="default"/>
      </w:rPr>
    </w:lvl>
    <w:lvl w:ilvl="7" w:tplc="E3D8537A" w:tentative="1">
      <w:start w:val="1"/>
      <w:numFmt w:val="bullet"/>
      <w:lvlText w:val="o"/>
      <w:lvlJc w:val="left"/>
      <w:pPr>
        <w:ind w:left="5760" w:hanging="360"/>
      </w:pPr>
      <w:rPr>
        <w:rFonts w:ascii="Courier New" w:hAnsi="Courier New" w:cs="Courier New" w:hint="default"/>
      </w:rPr>
    </w:lvl>
    <w:lvl w:ilvl="8" w:tplc="D4C6581A" w:tentative="1">
      <w:start w:val="1"/>
      <w:numFmt w:val="bullet"/>
      <w:lvlText w:val=""/>
      <w:lvlJc w:val="left"/>
      <w:pPr>
        <w:ind w:left="6480" w:hanging="360"/>
      </w:pPr>
      <w:rPr>
        <w:rFonts w:ascii="Wingdings" w:hAnsi="Wingdings" w:hint="default"/>
      </w:rPr>
    </w:lvl>
  </w:abstractNum>
  <w:abstractNum w:abstractNumId="158" w15:restartNumberingAfterBreak="0">
    <w:nsid w:val="60067F31"/>
    <w:multiLevelType w:val="hybridMultilevel"/>
    <w:tmpl w:val="EDF46516"/>
    <w:lvl w:ilvl="0" w:tplc="E19EE454">
      <w:start w:val="1"/>
      <w:numFmt w:val="bullet"/>
      <w:lvlText w:val=""/>
      <w:lvlJc w:val="left"/>
      <w:pPr>
        <w:ind w:left="720" w:hanging="360"/>
      </w:pPr>
      <w:rPr>
        <w:rFonts w:ascii="Symbol" w:hAnsi="Symbol" w:hint="default"/>
      </w:rPr>
    </w:lvl>
    <w:lvl w:ilvl="1" w:tplc="E9947C60" w:tentative="1">
      <w:start w:val="1"/>
      <w:numFmt w:val="bullet"/>
      <w:lvlText w:val="o"/>
      <w:lvlJc w:val="left"/>
      <w:pPr>
        <w:ind w:left="1440" w:hanging="360"/>
      </w:pPr>
      <w:rPr>
        <w:rFonts w:ascii="Courier New" w:hAnsi="Courier New" w:cs="Courier New" w:hint="default"/>
      </w:rPr>
    </w:lvl>
    <w:lvl w:ilvl="2" w:tplc="13CA77EE" w:tentative="1">
      <w:start w:val="1"/>
      <w:numFmt w:val="bullet"/>
      <w:lvlText w:val=""/>
      <w:lvlJc w:val="left"/>
      <w:pPr>
        <w:ind w:left="2160" w:hanging="360"/>
      </w:pPr>
      <w:rPr>
        <w:rFonts w:ascii="Wingdings" w:hAnsi="Wingdings" w:hint="default"/>
      </w:rPr>
    </w:lvl>
    <w:lvl w:ilvl="3" w:tplc="70EEDA3A" w:tentative="1">
      <w:start w:val="1"/>
      <w:numFmt w:val="bullet"/>
      <w:lvlText w:val=""/>
      <w:lvlJc w:val="left"/>
      <w:pPr>
        <w:ind w:left="2880" w:hanging="360"/>
      </w:pPr>
      <w:rPr>
        <w:rFonts w:ascii="Symbol" w:hAnsi="Symbol" w:hint="default"/>
      </w:rPr>
    </w:lvl>
    <w:lvl w:ilvl="4" w:tplc="797039CA" w:tentative="1">
      <w:start w:val="1"/>
      <w:numFmt w:val="bullet"/>
      <w:lvlText w:val="o"/>
      <w:lvlJc w:val="left"/>
      <w:pPr>
        <w:ind w:left="3600" w:hanging="360"/>
      </w:pPr>
      <w:rPr>
        <w:rFonts w:ascii="Courier New" w:hAnsi="Courier New" w:cs="Courier New" w:hint="default"/>
      </w:rPr>
    </w:lvl>
    <w:lvl w:ilvl="5" w:tplc="495A688A" w:tentative="1">
      <w:start w:val="1"/>
      <w:numFmt w:val="bullet"/>
      <w:lvlText w:val=""/>
      <w:lvlJc w:val="left"/>
      <w:pPr>
        <w:ind w:left="4320" w:hanging="360"/>
      </w:pPr>
      <w:rPr>
        <w:rFonts w:ascii="Wingdings" w:hAnsi="Wingdings" w:hint="default"/>
      </w:rPr>
    </w:lvl>
    <w:lvl w:ilvl="6" w:tplc="E9782374" w:tentative="1">
      <w:start w:val="1"/>
      <w:numFmt w:val="bullet"/>
      <w:lvlText w:val=""/>
      <w:lvlJc w:val="left"/>
      <w:pPr>
        <w:ind w:left="5040" w:hanging="360"/>
      </w:pPr>
      <w:rPr>
        <w:rFonts w:ascii="Symbol" w:hAnsi="Symbol" w:hint="default"/>
      </w:rPr>
    </w:lvl>
    <w:lvl w:ilvl="7" w:tplc="6EAE8C2C" w:tentative="1">
      <w:start w:val="1"/>
      <w:numFmt w:val="bullet"/>
      <w:lvlText w:val="o"/>
      <w:lvlJc w:val="left"/>
      <w:pPr>
        <w:ind w:left="5760" w:hanging="360"/>
      </w:pPr>
      <w:rPr>
        <w:rFonts w:ascii="Courier New" w:hAnsi="Courier New" w:cs="Courier New" w:hint="default"/>
      </w:rPr>
    </w:lvl>
    <w:lvl w:ilvl="8" w:tplc="F528B898" w:tentative="1">
      <w:start w:val="1"/>
      <w:numFmt w:val="bullet"/>
      <w:lvlText w:val=""/>
      <w:lvlJc w:val="left"/>
      <w:pPr>
        <w:ind w:left="6480" w:hanging="360"/>
      </w:pPr>
      <w:rPr>
        <w:rFonts w:ascii="Wingdings" w:hAnsi="Wingdings" w:hint="default"/>
      </w:rPr>
    </w:lvl>
  </w:abstractNum>
  <w:abstractNum w:abstractNumId="159" w15:restartNumberingAfterBreak="0">
    <w:nsid w:val="602950DF"/>
    <w:multiLevelType w:val="hybridMultilevel"/>
    <w:tmpl w:val="9E5CD4E2"/>
    <w:lvl w:ilvl="0" w:tplc="86D2CA82">
      <w:start w:val="1"/>
      <w:numFmt w:val="bullet"/>
      <w:lvlText w:val=""/>
      <w:lvlJc w:val="left"/>
      <w:pPr>
        <w:ind w:left="720" w:hanging="360"/>
      </w:pPr>
      <w:rPr>
        <w:rFonts w:ascii="Symbol" w:hAnsi="Symbol" w:hint="default"/>
      </w:rPr>
    </w:lvl>
    <w:lvl w:ilvl="1" w:tplc="8EF60D66" w:tentative="1">
      <w:start w:val="1"/>
      <w:numFmt w:val="bullet"/>
      <w:lvlText w:val="o"/>
      <w:lvlJc w:val="left"/>
      <w:pPr>
        <w:ind w:left="1440" w:hanging="360"/>
      </w:pPr>
      <w:rPr>
        <w:rFonts w:ascii="Courier New" w:hAnsi="Courier New" w:cs="Courier New" w:hint="default"/>
      </w:rPr>
    </w:lvl>
    <w:lvl w:ilvl="2" w:tplc="84064F92" w:tentative="1">
      <w:start w:val="1"/>
      <w:numFmt w:val="bullet"/>
      <w:lvlText w:val=""/>
      <w:lvlJc w:val="left"/>
      <w:pPr>
        <w:ind w:left="2160" w:hanging="360"/>
      </w:pPr>
      <w:rPr>
        <w:rFonts w:ascii="Wingdings" w:hAnsi="Wingdings" w:hint="default"/>
      </w:rPr>
    </w:lvl>
    <w:lvl w:ilvl="3" w:tplc="2DC2EB20" w:tentative="1">
      <w:start w:val="1"/>
      <w:numFmt w:val="bullet"/>
      <w:lvlText w:val=""/>
      <w:lvlJc w:val="left"/>
      <w:pPr>
        <w:ind w:left="2880" w:hanging="360"/>
      </w:pPr>
      <w:rPr>
        <w:rFonts w:ascii="Symbol" w:hAnsi="Symbol" w:hint="default"/>
      </w:rPr>
    </w:lvl>
    <w:lvl w:ilvl="4" w:tplc="EA3232F6" w:tentative="1">
      <w:start w:val="1"/>
      <w:numFmt w:val="bullet"/>
      <w:lvlText w:val="o"/>
      <w:lvlJc w:val="left"/>
      <w:pPr>
        <w:ind w:left="3600" w:hanging="360"/>
      </w:pPr>
      <w:rPr>
        <w:rFonts w:ascii="Courier New" w:hAnsi="Courier New" w:cs="Courier New" w:hint="default"/>
      </w:rPr>
    </w:lvl>
    <w:lvl w:ilvl="5" w:tplc="85EC148E" w:tentative="1">
      <w:start w:val="1"/>
      <w:numFmt w:val="bullet"/>
      <w:lvlText w:val=""/>
      <w:lvlJc w:val="left"/>
      <w:pPr>
        <w:ind w:left="4320" w:hanging="360"/>
      </w:pPr>
      <w:rPr>
        <w:rFonts w:ascii="Wingdings" w:hAnsi="Wingdings" w:hint="default"/>
      </w:rPr>
    </w:lvl>
    <w:lvl w:ilvl="6" w:tplc="E10C04BC" w:tentative="1">
      <w:start w:val="1"/>
      <w:numFmt w:val="bullet"/>
      <w:lvlText w:val=""/>
      <w:lvlJc w:val="left"/>
      <w:pPr>
        <w:ind w:left="5040" w:hanging="360"/>
      </w:pPr>
      <w:rPr>
        <w:rFonts w:ascii="Symbol" w:hAnsi="Symbol" w:hint="default"/>
      </w:rPr>
    </w:lvl>
    <w:lvl w:ilvl="7" w:tplc="F5CAF9A8" w:tentative="1">
      <w:start w:val="1"/>
      <w:numFmt w:val="bullet"/>
      <w:lvlText w:val="o"/>
      <w:lvlJc w:val="left"/>
      <w:pPr>
        <w:ind w:left="5760" w:hanging="360"/>
      </w:pPr>
      <w:rPr>
        <w:rFonts w:ascii="Courier New" w:hAnsi="Courier New" w:cs="Courier New" w:hint="default"/>
      </w:rPr>
    </w:lvl>
    <w:lvl w:ilvl="8" w:tplc="5E38E042" w:tentative="1">
      <w:start w:val="1"/>
      <w:numFmt w:val="bullet"/>
      <w:lvlText w:val=""/>
      <w:lvlJc w:val="left"/>
      <w:pPr>
        <w:ind w:left="6480" w:hanging="360"/>
      </w:pPr>
      <w:rPr>
        <w:rFonts w:ascii="Wingdings" w:hAnsi="Wingdings" w:hint="default"/>
      </w:rPr>
    </w:lvl>
  </w:abstractNum>
  <w:abstractNum w:abstractNumId="160" w15:restartNumberingAfterBreak="0">
    <w:nsid w:val="61036C0D"/>
    <w:multiLevelType w:val="multilevel"/>
    <w:tmpl w:val="20B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1320088"/>
    <w:multiLevelType w:val="hybridMultilevel"/>
    <w:tmpl w:val="1C4281EE"/>
    <w:lvl w:ilvl="0" w:tplc="C58C450A">
      <w:start w:val="1"/>
      <w:numFmt w:val="lowerLetter"/>
      <w:lvlText w:val="%1."/>
      <w:lvlJc w:val="left"/>
      <w:pPr>
        <w:ind w:left="1080" w:hanging="360"/>
      </w:pPr>
    </w:lvl>
    <w:lvl w:ilvl="1" w:tplc="F8B619A2" w:tentative="1">
      <w:start w:val="1"/>
      <w:numFmt w:val="lowerLetter"/>
      <w:lvlText w:val="%2."/>
      <w:lvlJc w:val="left"/>
      <w:pPr>
        <w:ind w:left="1800" w:hanging="360"/>
      </w:pPr>
    </w:lvl>
    <w:lvl w:ilvl="2" w:tplc="E214D4BE">
      <w:start w:val="1"/>
      <w:numFmt w:val="lowerRoman"/>
      <w:lvlText w:val="%3."/>
      <w:lvlJc w:val="right"/>
      <w:pPr>
        <w:ind w:left="2520" w:hanging="180"/>
      </w:pPr>
    </w:lvl>
    <w:lvl w:ilvl="3" w:tplc="0406B4CA" w:tentative="1">
      <w:start w:val="1"/>
      <w:numFmt w:val="decimal"/>
      <w:lvlText w:val="%4."/>
      <w:lvlJc w:val="left"/>
      <w:pPr>
        <w:ind w:left="3240" w:hanging="360"/>
      </w:pPr>
    </w:lvl>
    <w:lvl w:ilvl="4" w:tplc="34A4E6E8" w:tentative="1">
      <w:start w:val="1"/>
      <w:numFmt w:val="lowerLetter"/>
      <w:lvlText w:val="%5."/>
      <w:lvlJc w:val="left"/>
      <w:pPr>
        <w:ind w:left="3960" w:hanging="360"/>
      </w:pPr>
    </w:lvl>
    <w:lvl w:ilvl="5" w:tplc="13BA27D4" w:tentative="1">
      <w:start w:val="1"/>
      <w:numFmt w:val="lowerRoman"/>
      <w:lvlText w:val="%6."/>
      <w:lvlJc w:val="right"/>
      <w:pPr>
        <w:ind w:left="4680" w:hanging="180"/>
      </w:pPr>
    </w:lvl>
    <w:lvl w:ilvl="6" w:tplc="45F6710E" w:tentative="1">
      <w:start w:val="1"/>
      <w:numFmt w:val="decimal"/>
      <w:lvlText w:val="%7."/>
      <w:lvlJc w:val="left"/>
      <w:pPr>
        <w:ind w:left="5400" w:hanging="360"/>
      </w:pPr>
    </w:lvl>
    <w:lvl w:ilvl="7" w:tplc="9E025812" w:tentative="1">
      <w:start w:val="1"/>
      <w:numFmt w:val="lowerLetter"/>
      <w:lvlText w:val="%8."/>
      <w:lvlJc w:val="left"/>
      <w:pPr>
        <w:ind w:left="6120" w:hanging="360"/>
      </w:pPr>
    </w:lvl>
    <w:lvl w:ilvl="8" w:tplc="0512D42E" w:tentative="1">
      <w:start w:val="1"/>
      <w:numFmt w:val="lowerRoman"/>
      <w:lvlText w:val="%9."/>
      <w:lvlJc w:val="right"/>
      <w:pPr>
        <w:ind w:left="6840" w:hanging="180"/>
      </w:pPr>
    </w:lvl>
  </w:abstractNum>
  <w:abstractNum w:abstractNumId="162" w15:restartNumberingAfterBreak="0">
    <w:nsid w:val="61931DC3"/>
    <w:multiLevelType w:val="hybridMultilevel"/>
    <w:tmpl w:val="EB68AD94"/>
    <w:lvl w:ilvl="0" w:tplc="ED3A89F8">
      <w:start w:val="1"/>
      <w:numFmt w:val="bullet"/>
      <w:lvlText w:val=""/>
      <w:lvlJc w:val="left"/>
      <w:pPr>
        <w:ind w:left="720" w:hanging="360"/>
      </w:pPr>
      <w:rPr>
        <w:rFonts w:ascii="Symbol" w:hAnsi="Symbol" w:hint="default"/>
      </w:rPr>
    </w:lvl>
    <w:lvl w:ilvl="1" w:tplc="9A52A1AE" w:tentative="1">
      <w:start w:val="1"/>
      <w:numFmt w:val="bullet"/>
      <w:lvlText w:val="o"/>
      <w:lvlJc w:val="left"/>
      <w:pPr>
        <w:ind w:left="1440" w:hanging="360"/>
      </w:pPr>
      <w:rPr>
        <w:rFonts w:ascii="Courier New" w:hAnsi="Courier New" w:cs="Courier New" w:hint="default"/>
      </w:rPr>
    </w:lvl>
    <w:lvl w:ilvl="2" w:tplc="F966617E" w:tentative="1">
      <w:start w:val="1"/>
      <w:numFmt w:val="bullet"/>
      <w:lvlText w:val=""/>
      <w:lvlJc w:val="left"/>
      <w:pPr>
        <w:ind w:left="2160" w:hanging="360"/>
      </w:pPr>
      <w:rPr>
        <w:rFonts w:ascii="Wingdings" w:hAnsi="Wingdings" w:hint="default"/>
      </w:rPr>
    </w:lvl>
    <w:lvl w:ilvl="3" w:tplc="979A92F8" w:tentative="1">
      <w:start w:val="1"/>
      <w:numFmt w:val="bullet"/>
      <w:lvlText w:val=""/>
      <w:lvlJc w:val="left"/>
      <w:pPr>
        <w:ind w:left="2880" w:hanging="360"/>
      </w:pPr>
      <w:rPr>
        <w:rFonts w:ascii="Symbol" w:hAnsi="Symbol" w:hint="default"/>
      </w:rPr>
    </w:lvl>
    <w:lvl w:ilvl="4" w:tplc="B0508F0E" w:tentative="1">
      <w:start w:val="1"/>
      <w:numFmt w:val="bullet"/>
      <w:lvlText w:val="o"/>
      <w:lvlJc w:val="left"/>
      <w:pPr>
        <w:ind w:left="3600" w:hanging="360"/>
      </w:pPr>
      <w:rPr>
        <w:rFonts w:ascii="Courier New" w:hAnsi="Courier New" w:cs="Courier New" w:hint="default"/>
      </w:rPr>
    </w:lvl>
    <w:lvl w:ilvl="5" w:tplc="72583C2C" w:tentative="1">
      <w:start w:val="1"/>
      <w:numFmt w:val="bullet"/>
      <w:lvlText w:val=""/>
      <w:lvlJc w:val="left"/>
      <w:pPr>
        <w:ind w:left="4320" w:hanging="360"/>
      </w:pPr>
      <w:rPr>
        <w:rFonts w:ascii="Wingdings" w:hAnsi="Wingdings" w:hint="default"/>
      </w:rPr>
    </w:lvl>
    <w:lvl w:ilvl="6" w:tplc="F1FC0640" w:tentative="1">
      <w:start w:val="1"/>
      <w:numFmt w:val="bullet"/>
      <w:lvlText w:val=""/>
      <w:lvlJc w:val="left"/>
      <w:pPr>
        <w:ind w:left="5040" w:hanging="360"/>
      </w:pPr>
      <w:rPr>
        <w:rFonts w:ascii="Symbol" w:hAnsi="Symbol" w:hint="default"/>
      </w:rPr>
    </w:lvl>
    <w:lvl w:ilvl="7" w:tplc="13D41C18" w:tentative="1">
      <w:start w:val="1"/>
      <w:numFmt w:val="bullet"/>
      <w:lvlText w:val="o"/>
      <w:lvlJc w:val="left"/>
      <w:pPr>
        <w:ind w:left="5760" w:hanging="360"/>
      </w:pPr>
      <w:rPr>
        <w:rFonts w:ascii="Courier New" w:hAnsi="Courier New" w:cs="Courier New" w:hint="default"/>
      </w:rPr>
    </w:lvl>
    <w:lvl w:ilvl="8" w:tplc="0F2C7B48" w:tentative="1">
      <w:start w:val="1"/>
      <w:numFmt w:val="bullet"/>
      <w:lvlText w:val=""/>
      <w:lvlJc w:val="left"/>
      <w:pPr>
        <w:ind w:left="6480" w:hanging="360"/>
      </w:pPr>
      <w:rPr>
        <w:rFonts w:ascii="Wingdings" w:hAnsi="Wingdings" w:hint="default"/>
      </w:rPr>
    </w:lvl>
  </w:abstractNum>
  <w:abstractNum w:abstractNumId="163" w15:restartNumberingAfterBreak="0">
    <w:nsid w:val="624133DA"/>
    <w:multiLevelType w:val="hybridMultilevel"/>
    <w:tmpl w:val="E2F0D212"/>
    <w:lvl w:ilvl="0" w:tplc="1FECF30A">
      <w:start w:val="1"/>
      <w:numFmt w:val="bullet"/>
      <w:lvlText w:val=""/>
      <w:lvlJc w:val="left"/>
      <w:pPr>
        <w:ind w:left="720" w:hanging="360"/>
      </w:pPr>
      <w:rPr>
        <w:rFonts w:ascii="Symbol" w:hAnsi="Symbol" w:hint="default"/>
      </w:rPr>
    </w:lvl>
    <w:lvl w:ilvl="1" w:tplc="5CE651C6" w:tentative="1">
      <w:start w:val="1"/>
      <w:numFmt w:val="bullet"/>
      <w:lvlText w:val="o"/>
      <w:lvlJc w:val="left"/>
      <w:pPr>
        <w:ind w:left="1440" w:hanging="360"/>
      </w:pPr>
      <w:rPr>
        <w:rFonts w:ascii="Courier New" w:hAnsi="Courier New" w:cs="Courier New" w:hint="default"/>
      </w:rPr>
    </w:lvl>
    <w:lvl w:ilvl="2" w:tplc="67EAFD30" w:tentative="1">
      <w:start w:val="1"/>
      <w:numFmt w:val="bullet"/>
      <w:lvlText w:val=""/>
      <w:lvlJc w:val="left"/>
      <w:pPr>
        <w:ind w:left="2160" w:hanging="360"/>
      </w:pPr>
      <w:rPr>
        <w:rFonts w:ascii="Wingdings" w:hAnsi="Wingdings" w:hint="default"/>
      </w:rPr>
    </w:lvl>
    <w:lvl w:ilvl="3" w:tplc="9D8A6558" w:tentative="1">
      <w:start w:val="1"/>
      <w:numFmt w:val="bullet"/>
      <w:lvlText w:val=""/>
      <w:lvlJc w:val="left"/>
      <w:pPr>
        <w:ind w:left="2880" w:hanging="360"/>
      </w:pPr>
      <w:rPr>
        <w:rFonts w:ascii="Symbol" w:hAnsi="Symbol" w:hint="default"/>
      </w:rPr>
    </w:lvl>
    <w:lvl w:ilvl="4" w:tplc="4724B8FC" w:tentative="1">
      <w:start w:val="1"/>
      <w:numFmt w:val="bullet"/>
      <w:lvlText w:val="o"/>
      <w:lvlJc w:val="left"/>
      <w:pPr>
        <w:ind w:left="3600" w:hanging="360"/>
      </w:pPr>
      <w:rPr>
        <w:rFonts w:ascii="Courier New" w:hAnsi="Courier New" w:cs="Courier New" w:hint="default"/>
      </w:rPr>
    </w:lvl>
    <w:lvl w:ilvl="5" w:tplc="375E5A72" w:tentative="1">
      <w:start w:val="1"/>
      <w:numFmt w:val="bullet"/>
      <w:lvlText w:val=""/>
      <w:lvlJc w:val="left"/>
      <w:pPr>
        <w:ind w:left="4320" w:hanging="360"/>
      </w:pPr>
      <w:rPr>
        <w:rFonts w:ascii="Wingdings" w:hAnsi="Wingdings" w:hint="default"/>
      </w:rPr>
    </w:lvl>
    <w:lvl w:ilvl="6" w:tplc="51AC8C0A" w:tentative="1">
      <w:start w:val="1"/>
      <w:numFmt w:val="bullet"/>
      <w:lvlText w:val=""/>
      <w:lvlJc w:val="left"/>
      <w:pPr>
        <w:ind w:left="5040" w:hanging="360"/>
      </w:pPr>
      <w:rPr>
        <w:rFonts w:ascii="Symbol" w:hAnsi="Symbol" w:hint="default"/>
      </w:rPr>
    </w:lvl>
    <w:lvl w:ilvl="7" w:tplc="07F81672" w:tentative="1">
      <w:start w:val="1"/>
      <w:numFmt w:val="bullet"/>
      <w:lvlText w:val="o"/>
      <w:lvlJc w:val="left"/>
      <w:pPr>
        <w:ind w:left="5760" w:hanging="360"/>
      </w:pPr>
      <w:rPr>
        <w:rFonts w:ascii="Courier New" w:hAnsi="Courier New" w:cs="Courier New" w:hint="default"/>
      </w:rPr>
    </w:lvl>
    <w:lvl w:ilvl="8" w:tplc="60AADB30" w:tentative="1">
      <w:start w:val="1"/>
      <w:numFmt w:val="bullet"/>
      <w:lvlText w:val=""/>
      <w:lvlJc w:val="left"/>
      <w:pPr>
        <w:ind w:left="6480" w:hanging="360"/>
      </w:pPr>
      <w:rPr>
        <w:rFonts w:ascii="Wingdings" w:hAnsi="Wingdings" w:hint="default"/>
      </w:rPr>
    </w:lvl>
  </w:abstractNum>
  <w:abstractNum w:abstractNumId="164" w15:restartNumberingAfterBreak="0">
    <w:nsid w:val="634D55BA"/>
    <w:multiLevelType w:val="hybridMultilevel"/>
    <w:tmpl w:val="07825B5A"/>
    <w:lvl w:ilvl="0" w:tplc="3CBC4F0C">
      <w:start w:val="1"/>
      <w:numFmt w:val="bullet"/>
      <w:lvlText w:val=""/>
      <w:lvlJc w:val="left"/>
      <w:pPr>
        <w:ind w:left="360" w:hanging="360"/>
      </w:pPr>
      <w:rPr>
        <w:rFonts w:ascii="Symbol" w:hAnsi="Symbol" w:hint="default"/>
      </w:rPr>
    </w:lvl>
    <w:lvl w:ilvl="1" w:tplc="F4F4E4B6" w:tentative="1">
      <w:start w:val="1"/>
      <w:numFmt w:val="bullet"/>
      <w:lvlText w:val="o"/>
      <w:lvlJc w:val="left"/>
      <w:pPr>
        <w:ind w:left="1080" w:hanging="360"/>
      </w:pPr>
      <w:rPr>
        <w:rFonts w:ascii="Courier New" w:hAnsi="Courier New" w:cs="Courier New" w:hint="default"/>
      </w:rPr>
    </w:lvl>
    <w:lvl w:ilvl="2" w:tplc="ACAA98C8" w:tentative="1">
      <w:start w:val="1"/>
      <w:numFmt w:val="bullet"/>
      <w:lvlText w:val=""/>
      <w:lvlJc w:val="left"/>
      <w:pPr>
        <w:ind w:left="1800" w:hanging="360"/>
      </w:pPr>
      <w:rPr>
        <w:rFonts w:ascii="Wingdings" w:hAnsi="Wingdings" w:hint="default"/>
      </w:rPr>
    </w:lvl>
    <w:lvl w:ilvl="3" w:tplc="D6C62788" w:tentative="1">
      <w:start w:val="1"/>
      <w:numFmt w:val="bullet"/>
      <w:lvlText w:val=""/>
      <w:lvlJc w:val="left"/>
      <w:pPr>
        <w:ind w:left="2520" w:hanging="360"/>
      </w:pPr>
      <w:rPr>
        <w:rFonts w:ascii="Symbol" w:hAnsi="Symbol" w:hint="default"/>
      </w:rPr>
    </w:lvl>
    <w:lvl w:ilvl="4" w:tplc="DECCE62E" w:tentative="1">
      <w:start w:val="1"/>
      <w:numFmt w:val="bullet"/>
      <w:lvlText w:val="o"/>
      <w:lvlJc w:val="left"/>
      <w:pPr>
        <w:ind w:left="3240" w:hanging="360"/>
      </w:pPr>
      <w:rPr>
        <w:rFonts w:ascii="Courier New" w:hAnsi="Courier New" w:cs="Courier New" w:hint="default"/>
      </w:rPr>
    </w:lvl>
    <w:lvl w:ilvl="5" w:tplc="3596131E" w:tentative="1">
      <w:start w:val="1"/>
      <w:numFmt w:val="bullet"/>
      <w:lvlText w:val=""/>
      <w:lvlJc w:val="left"/>
      <w:pPr>
        <w:ind w:left="3960" w:hanging="360"/>
      </w:pPr>
      <w:rPr>
        <w:rFonts w:ascii="Wingdings" w:hAnsi="Wingdings" w:hint="default"/>
      </w:rPr>
    </w:lvl>
    <w:lvl w:ilvl="6" w:tplc="CDD03A46" w:tentative="1">
      <w:start w:val="1"/>
      <w:numFmt w:val="bullet"/>
      <w:lvlText w:val=""/>
      <w:lvlJc w:val="left"/>
      <w:pPr>
        <w:ind w:left="4680" w:hanging="360"/>
      </w:pPr>
      <w:rPr>
        <w:rFonts w:ascii="Symbol" w:hAnsi="Symbol" w:hint="default"/>
      </w:rPr>
    </w:lvl>
    <w:lvl w:ilvl="7" w:tplc="1D0E0B12" w:tentative="1">
      <w:start w:val="1"/>
      <w:numFmt w:val="bullet"/>
      <w:lvlText w:val="o"/>
      <w:lvlJc w:val="left"/>
      <w:pPr>
        <w:ind w:left="5400" w:hanging="360"/>
      </w:pPr>
      <w:rPr>
        <w:rFonts w:ascii="Courier New" w:hAnsi="Courier New" w:cs="Courier New" w:hint="default"/>
      </w:rPr>
    </w:lvl>
    <w:lvl w:ilvl="8" w:tplc="0F5A6416" w:tentative="1">
      <w:start w:val="1"/>
      <w:numFmt w:val="bullet"/>
      <w:lvlText w:val=""/>
      <w:lvlJc w:val="left"/>
      <w:pPr>
        <w:ind w:left="6120" w:hanging="360"/>
      </w:pPr>
      <w:rPr>
        <w:rFonts w:ascii="Wingdings" w:hAnsi="Wingdings" w:hint="default"/>
      </w:rPr>
    </w:lvl>
  </w:abstractNum>
  <w:abstractNum w:abstractNumId="165" w15:restartNumberingAfterBreak="0">
    <w:nsid w:val="648F207F"/>
    <w:multiLevelType w:val="hybridMultilevel"/>
    <w:tmpl w:val="B3AA3336"/>
    <w:lvl w:ilvl="0" w:tplc="E836F73C">
      <w:start w:val="1"/>
      <w:numFmt w:val="bullet"/>
      <w:lvlText w:val=""/>
      <w:lvlJc w:val="left"/>
      <w:pPr>
        <w:ind w:left="720" w:hanging="360"/>
      </w:pPr>
      <w:rPr>
        <w:rFonts w:ascii="Symbol" w:hAnsi="Symbol" w:hint="default"/>
      </w:rPr>
    </w:lvl>
    <w:lvl w:ilvl="1" w:tplc="4F8862BC" w:tentative="1">
      <w:start w:val="1"/>
      <w:numFmt w:val="bullet"/>
      <w:lvlText w:val="o"/>
      <w:lvlJc w:val="left"/>
      <w:pPr>
        <w:ind w:left="1440" w:hanging="360"/>
      </w:pPr>
      <w:rPr>
        <w:rFonts w:ascii="Courier New" w:hAnsi="Courier New" w:cs="Courier New" w:hint="default"/>
      </w:rPr>
    </w:lvl>
    <w:lvl w:ilvl="2" w:tplc="2162F386" w:tentative="1">
      <w:start w:val="1"/>
      <w:numFmt w:val="bullet"/>
      <w:lvlText w:val=""/>
      <w:lvlJc w:val="left"/>
      <w:pPr>
        <w:ind w:left="2160" w:hanging="360"/>
      </w:pPr>
      <w:rPr>
        <w:rFonts w:ascii="Wingdings" w:hAnsi="Wingdings" w:hint="default"/>
      </w:rPr>
    </w:lvl>
    <w:lvl w:ilvl="3" w:tplc="17D83E84" w:tentative="1">
      <w:start w:val="1"/>
      <w:numFmt w:val="bullet"/>
      <w:lvlText w:val=""/>
      <w:lvlJc w:val="left"/>
      <w:pPr>
        <w:ind w:left="2880" w:hanging="360"/>
      </w:pPr>
      <w:rPr>
        <w:rFonts w:ascii="Symbol" w:hAnsi="Symbol" w:hint="default"/>
      </w:rPr>
    </w:lvl>
    <w:lvl w:ilvl="4" w:tplc="C7C8BF4E" w:tentative="1">
      <w:start w:val="1"/>
      <w:numFmt w:val="bullet"/>
      <w:lvlText w:val="o"/>
      <w:lvlJc w:val="left"/>
      <w:pPr>
        <w:ind w:left="3600" w:hanging="360"/>
      </w:pPr>
      <w:rPr>
        <w:rFonts w:ascii="Courier New" w:hAnsi="Courier New" w:cs="Courier New" w:hint="default"/>
      </w:rPr>
    </w:lvl>
    <w:lvl w:ilvl="5" w:tplc="97AE611A" w:tentative="1">
      <w:start w:val="1"/>
      <w:numFmt w:val="bullet"/>
      <w:lvlText w:val=""/>
      <w:lvlJc w:val="left"/>
      <w:pPr>
        <w:ind w:left="4320" w:hanging="360"/>
      </w:pPr>
      <w:rPr>
        <w:rFonts w:ascii="Wingdings" w:hAnsi="Wingdings" w:hint="default"/>
      </w:rPr>
    </w:lvl>
    <w:lvl w:ilvl="6" w:tplc="942CCF9A" w:tentative="1">
      <w:start w:val="1"/>
      <w:numFmt w:val="bullet"/>
      <w:lvlText w:val=""/>
      <w:lvlJc w:val="left"/>
      <w:pPr>
        <w:ind w:left="5040" w:hanging="360"/>
      </w:pPr>
      <w:rPr>
        <w:rFonts w:ascii="Symbol" w:hAnsi="Symbol" w:hint="default"/>
      </w:rPr>
    </w:lvl>
    <w:lvl w:ilvl="7" w:tplc="F48A09B4" w:tentative="1">
      <w:start w:val="1"/>
      <w:numFmt w:val="bullet"/>
      <w:lvlText w:val="o"/>
      <w:lvlJc w:val="left"/>
      <w:pPr>
        <w:ind w:left="5760" w:hanging="360"/>
      </w:pPr>
      <w:rPr>
        <w:rFonts w:ascii="Courier New" w:hAnsi="Courier New" w:cs="Courier New" w:hint="default"/>
      </w:rPr>
    </w:lvl>
    <w:lvl w:ilvl="8" w:tplc="991444C8" w:tentative="1">
      <w:start w:val="1"/>
      <w:numFmt w:val="bullet"/>
      <w:lvlText w:val=""/>
      <w:lvlJc w:val="left"/>
      <w:pPr>
        <w:ind w:left="6480" w:hanging="360"/>
      </w:pPr>
      <w:rPr>
        <w:rFonts w:ascii="Wingdings" w:hAnsi="Wingdings" w:hint="default"/>
      </w:rPr>
    </w:lvl>
  </w:abstractNum>
  <w:abstractNum w:abstractNumId="166" w15:restartNumberingAfterBreak="0">
    <w:nsid w:val="657C021C"/>
    <w:multiLevelType w:val="multilevel"/>
    <w:tmpl w:val="162C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5EF60F8"/>
    <w:multiLevelType w:val="hybridMultilevel"/>
    <w:tmpl w:val="1C4281EE"/>
    <w:lvl w:ilvl="0" w:tplc="4132A752">
      <w:start w:val="1"/>
      <w:numFmt w:val="lowerLetter"/>
      <w:lvlText w:val="%1."/>
      <w:lvlJc w:val="left"/>
      <w:pPr>
        <w:ind w:left="1080" w:hanging="360"/>
      </w:pPr>
    </w:lvl>
    <w:lvl w:ilvl="1" w:tplc="994C9B52" w:tentative="1">
      <w:start w:val="1"/>
      <w:numFmt w:val="lowerLetter"/>
      <w:lvlText w:val="%2."/>
      <w:lvlJc w:val="left"/>
      <w:pPr>
        <w:ind w:left="1800" w:hanging="360"/>
      </w:pPr>
    </w:lvl>
    <w:lvl w:ilvl="2" w:tplc="010C8B64">
      <w:start w:val="1"/>
      <w:numFmt w:val="lowerRoman"/>
      <w:lvlText w:val="%3."/>
      <w:lvlJc w:val="right"/>
      <w:pPr>
        <w:ind w:left="2520" w:hanging="180"/>
      </w:pPr>
    </w:lvl>
    <w:lvl w:ilvl="3" w:tplc="E9C8560E" w:tentative="1">
      <w:start w:val="1"/>
      <w:numFmt w:val="decimal"/>
      <w:lvlText w:val="%4."/>
      <w:lvlJc w:val="left"/>
      <w:pPr>
        <w:ind w:left="3240" w:hanging="360"/>
      </w:pPr>
    </w:lvl>
    <w:lvl w:ilvl="4" w:tplc="D01A0838" w:tentative="1">
      <w:start w:val="1"/>
      <w:numFmt w:val="lowerLetter"/>
      <w:lvlText w:val="%5."/>
      <w:lvlJc w:val="left"/>
      <w:pPr>
        <w:ind w:left="3960" w:hanging="360"/>
      </w:pPr>
    </w:lvl>
    <w:lvl w:ilvl="5" w:tplc="8C4829C0" w:tentative="1">
      <w:start w:val="1"/>
      <w:numFmt w:val="lowerRoman"/>
      <w:lvlText w:val="%6."/>
      <w:lvlJc w:val="right"/>
      <w:pPr>
        <w:ind w:left="4680" w:hanging="180"/>
      </w:pPr>
    </w:lvl>
    <w:lvl w:ilvl="6" w:tplc="FB0C7E40" w:tentative="1">
      <w:start w:val="1"/>
      <w:numFmt w:val="decimal"/>
      <w:lvlText w:val="%7."/>
      <w:lvlJc w:val="left"/>
      <w:pPr>
        <w:ind w:left="5400" w:hanging="360"/>
      </w:pPr>
    </w:lvl>
    <w:lvl w:ilvl="7" w:tplc="D654E49C" w:tentative="1">
      <w:start w:val="1"/>
      <w:numFmt w:val="lowerLetter"/>
      <w:lvlText w:val="%8."/>
      <w:lvlJc w:val="left"/>
      <w:pPr>
        <w:ind w:left="6120" w:hanging="360"/>
      </w:pPr>
    </w:lvl>
    <w:lvl w:ilvl="8" w:tplc="E7DA4D88" w:tentative="1">
      <w:start w:val="1"/>
      <w:numFmt w:val="lowerRoman"/>
      <w:lvlText w:val="%9."/>
      <w:lvlJc w:val="right"/>
      <w:pPr>
        <w:ind w:left="6840" w:hanging="180"/>
      </w:pPr>
    </w:lvl>
  </w:abstractNum>
  <w:abstractNum w:abstractNumId="168" w15:restartNumberingAfterBreak="0">
    <w:nsid w:val="66186E94"/>
    <w:multiLevelType w:val="hybridMultilevel"/>
    <w:tmpl w:val="D7F20366"/>
    <w:lvl w:ilvl="0" w:tplc="BDDC4A50">
      <w:start w:val="1"/>
      <w:numFmt w:val="bullet"/>
      <w:lvlText w:val=""/>
      <w:lvlJc w:val="left"/>
      <w:pPr>
        <w:ind w:left="720" w:hanging="360"/>
      </w:pPr>
      <w:rPr>
        <w:rFonts w:ascii="Symbol" w:hAnsi="Symbol" w:hint="default"/>
      </w:rPr>
    </w:lvl>
    <w:lvl w:ilvl="1" w:tplc="42AADFAA" w:tentative="1">
      <w:start w:val="1"/>
      <w:numFmt w:val="bullet"/>
      <w:lvlText w:val="o"/>
      <w:lvlJc w:val="left"/>
      <w:pPr>
        <w:ind w:left="1440" w:hanging="360"/>
      </w:pPr>
      <w:rPr>
        <w:rFonts w:ascii="Courier New" w:hAnsi="Courier New" w:cs="Courier New" w:hint="default"/>
      </w:rPr>
    </w:lvl>
    <w:lvl w:ilvl="2" w:tplc="FC2CC62A" w:tentative="1">
      <w:start w:val="1"/>
      <w:numFmt w:val="bullet"/>
      <w:lvlText w:val=""/>
      <w:lvlJc w:val="left"/>
      <w:pPr>
        <w:ind w:left="2160" w:hanging="360"/>
      </w:pPr>
      <w:rPr>
        <w:rFonts w:ascii="Wingdings" w:hAnsi="Wingdings" w:hint="default"/>
      </w:rPr>
    </w:lvl>
    <w:lvl w:ilvl="3" w:tplc="B79A3D64" w:tentative="1">
      <w:start w:val="1"/>
      <w:numFmt w:val="bullet"/>
      <w:lvlText w:val=""/>
      <w:lvlJc w:val="left"/>
      <w:pPr>
        <w:ind w:left="2880" w:hanging="360"/>
      </w:pPr>
      <w:rPr>
        <w:rFonts w:ascii="Symbol" w:hAnsi="Symbol" w:hint="default"/>
      </w:rPr>
    </w:lvl>
    <w:lvl w:ilvl="4" w:tplc="B1E08C40" w:tentative="1">
      <w:start w:val="1"/>
      <w:numFmt w:val="bullet"/>
      <w:lvlText w:val="o"/>
      <w:lvlJc w:val="left"/>
      <w:pPr>
        <w:ind w:left="3600" w:hanging="360"/>
      </w:pPr>
      <w:rPr>
        <w:rFonts w:ascii="Courier New" w:hAnsi="Courier New" w:cs="Courier New" w:hint="default"/>
      </w:rPr>
    </w:lvl>
    <w:lvl w:ilvl="5" w:tplc="F8626EEA" w:tentative="1">
      <w:start w:val="1"/>
      <w:numFmt w:val="bullet"/>
      <w:lvlText w:val=""/>
      <w:lvlJc w:val="left"/>
      <w:pPr>
        <w:ind w:left="4320" w:hanging="360"/>
      </w:pPr>
      <w:rPr>
        <w:rFonts w:ascii="Wingdings" w:hAnsi="Wingdings" w:hint="default"/>
      </w:rPr>
    </w:lvl>
    <w:lvl w:ilvl="6" w:tplc="81F406D4" w:tentative="1">
      <w:start w:val="1"/>
      <w:numFmt w:val="bullet"/>
      <w:lvlText w:val=""/>
      <w:lvlJc w:val="left"/>
      <w:pPr>
        <w:ind w:left="5040" w:hanging="360"/>
      </w:pPr>
      <w:rPr>
        <w:rFonts w:ascii="Symbol" w:hAnsi="Symbol" w:hint="default"/>
      </w:rPr>
    </w:lvl>
    <w:lvl w:ilvl="7" w:tplc="48CE9B04" w:tentative="1">
      <w:start w:val="1"/>
      <w:numFmt w:val="bullet"/>
      <w:lvlText w:val="o"/>
      <w:lvlJc w:val="left"/>
      <w:pPr>
        <w:ind w:left="5760" w:hanging="360"/>
      </w:pPr>
      <w:rPr>
        <w:rFonts w:ascii="Courier New" w:hAnsi="Courier New" w:cs="Courier New" w:hint="default"/>
      </w:rPr>
    </w:lvl>
    <w:lvl w:ilvl="8" w:tplc="73AACE20" w:tentative="1">
      <w:start w:val="1"/>
      <w:numFmt w:val="bullet"/>
      <w:lvlText w:val=""/>
      <w:lvlJc w:val="left"/>
      <w:pPr>
        <w:ind w:left="6480" w:hanging="360"/>
      </w:pPr>
      <w:rPr>
        <w:rFonts w:ascii="Wingdings" w:hAnsi="Wingdings" w:hint="default"/>
      </w:rPr>
    </w:lvl>
  </w:abstractNum>
  <w:abstractNum w:abstractNumId="169" w15:restartNumberingAfterBreak="0">
    <w:nsid w:val="66372A14"/>
    <w:multiLevelType w:val="multilevel"/>
    <w:tmpl w:val="1D04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6B5074F"/>
    <w:multiLevelType w:val="multilevel"/>
    <w:tmpl w:val="1D30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786464E"/>
    <w:multiLevelType w:val="hybridMultilevel"/>
    <w:tmpl w:val="E5AC87C0"/>
    <w:lvl w:ilvl="0" w:tplc="8320D3BA">
      <w:start w:val="1"/>
      <w:numFmt w:val="bullet"/>
      <w:lvlText w:val=""/>
      <w:lvlJc w:val="left"/>
      <w:pPr>
        <w:ind w:left="720" w:hanging="360"/>
      </w:pPr>
      <w:rPr>
        <w:rFonts w:ascii="Symbol" w:hAnsi="Symbol" w:hint="default"/>
      </w:rPr>
    </w:lvl>
    <w:lvl w:ilvl="1" w:tplc="16F653D6" w:tentative="1">
      <w:start w:val="1"/>
      <w:numFmt w:val="bullet"/>
      <w:lvlText w:val="o"/>
      <w:lvlJc w:val="left"/>
      <w:pPr>
        <w:ind w:left="1440" w:hanging="360"/>
      </w:pPr>
      <w:rPr>
        <w:rFonts w:ascii="Courier New" w:hAnsi="Courier New" w:cs="Courier New" w:hint="default"/>
      </w:rPr>
    </w:lvl>
    <w:lvl w:ilvl="2" w:tplc="8ED4F5D8" w:tentative="1">
      <w:start w:val="1"/>
      <w:numFmt w:val="bullet"/>
      <w:lvlText w:val=""/>
      <w:lvlJc w:val="left"/>
      <w:pPr>
        <w:ind w:left="2160" w:hanging="360"/>
      </w:pPr>
      <w:rPr>
        <w:rFonts w:ascii="Wingdings" w:hAnsi="Wingdings" w:hint="default"/>
      </w:rPr>
    </w:lvl>
    <w:lvl w:ilvl="3" w:tplc="086C622C" w:tentative="1">
      <w:start w:val="1"/>
      <w:numFmt w:val="bullet"/>
      <w:lvlText w:val=""/>
      <w:lvlJc w:val="left"/>
      <w:pPr>
        <w:ind w:left="2880" w:hanging="360"/>
      </w:pPr>
      <w:rPr>
        <w:rFonts w:ascii="Symbol" w:hAnsi="Symbol" w:hint="default"/>
      </w:rPr>
    </w:lvl>
    <w:lvl w:ilvl="4" w:tplc="87BCA0E6" w:tentative="1">
      <w:start w:val="1"/>
      <w:numFmt w:val="bullet"/>
      <w:lvlText w:val="o"/>
      <w:lvlJc w:val="left"/>
      <w:pPr>
        <w:ind w:left="3600" w:hanging="360"/>
      </w:pPr>
      <w:rPr>
        <w:rFonts w:ascii="Courier New" w:hAnsi="Courier New" w:cs="Courier New" w:hint="default"/>
      </w:rPr>
    </w:lvl>
    <w:lvl w:ilvl="5" w:tplc="1FEAC3BC" w:tentative="1">
      <w:start w:val="1"/>
      <w:numFmt w:val="bullet"/>
      <w:lvlText w:val=""/>
      <w:lvlJc w:val="left"/>
      <w:pPr>
        <w:ind w:left="4320" w:hanging="360"/>
      </w:pPr>
      <w:rPr>
        <w:rFonts w:ascii="Wingdings" w:hAnsi="Wingdings" w:hint="default"/>
      </w:rPr>
    </w:lvl>
    <w:lvl w:ilvl="6" w:tplc="BACCBAE8" w:tentative="1">
      <w:start w:val="1"/>
      <w:numFmt w:val="bullet"/>
      <w:lvlText w:val=""/>
      <w:lvlJc w:val="left"/>
      <w:pPr>
        <w:ind w:left="5040" w:hanging="360"/>
      </w:pPr>
      <w:rPr>
        <w:rFonts w:ascii="Symbol" w:hAnsi="Symbol" w:hint="default"/>
      </w:rPr>
    </w:lvl>
    <w:lvl w:ilvl="7" w:tplc="D1961D18" w:tentative="1">
      <w:start w:val="1"/>
      <w:numFmt w:val="bullet"/>
      <w:lvlText w:val="o"/>
      <w:lvlJc w:val="left"/>
      <w:pPr>
        <w:ind w:left="5760" w:hanging="360"/>
      </w:pPr>
      <w:rPr>
        <w:rFonts w:ascii="Courier New" w:hAnsi="Courier New" w:cs="Courier New" w:hint="default"/>
      </w:rPr>
    </w:lvl>
    <w:lvl w:ilvl="8" w:tplc="9198FC5E" w:tentative="1">
      <w:start w:val="1"/>
      <w:numFmt w:val="bullet"/>
      <w:lvlText w:val=""/>
      <w:lvlJc w:val="left"/>
      <w:pPr>
        <w:ind w:left="6480" w:hanging="360"/>
      </w:pPr>
      <w:rPr>
        <w:rFonts w:ascii="Wingdings" w:hAnsi="Wingdings" w:hint="default"/>
      </w:rPr>
    </w:lvl>
  </w:abstractNum>
  <w:abstractNum w:abstractNumId="172" w15:restartNumberingAfterBreak="0">
    <w:nsid w:val="67E0532A"/>
    <w:multiLevelType w:val="hybridMultilevel"/>
    <w:tmpl w:val="5EAA3A68"/>
    <w:lvl w:ilvl="0" w:tplc="A63A9CA8">
      <w:start w:val="1"/>
      <w:numFmt w:val="bullet"/>
      <w:lvlText w:val=""/>
      <w:lvlJc w:val="left"/>
      <w:pPr>
        <w:ind w:left="720" w:hanging="360"/>
      </w:pPr>
      <w:rPr>
        <w:rFonts w:ascii="Symbol" w:hAnsi="Symbol" w:hint="default"/>
      </w:rPr>
    </w:lvl>
    <w:lvl w:ilvl="1" w:tplc="530C66EA" w:tentative="1">
      <w:start w:val="1"/>
      <w:numFmt w:val="bullet"/>
      <w:lvlText w:val="o"/>
      <w:lvlJc w:val="left"/>
      <w:pPr>
        <w:ind w:left="1440" w:hanging="360"/>
      </w:pPr>
      <w:rPr>
        <w:rFonts w:ascii="Courier New" w:hAnsi="Courier New" w:cs="Courier New" w:hint="default"/>
      </w:rPr>
    </w:lvl>
    <w:lvl w:ilvl="2" w:tplc="A3FA3CE0" w:tentative="1">
      <w:start w:val="1"/>
      <w:numFmt w:val="bullet"/>
      <w:lvlText w:val=""/>
      <w:lvlJc w:val="left"/>
      <w:pPr>
        <w:ind w:left="2160" w:hanging="360"/>
      </w:pPr>
      <w:rPr>
        <w:rFonts w:ascii="Wingdings" w:hAnsi="Wingdings" w:hint="default"/>
      </w:rPr>
    </w:lvl>
    <w:lvl w:ilvl="3" w:tplc="AB906718" w:tentative="1">
      <w:start w:val="1"/>
      <w:numFmt w:val="bullet"/>
      <w:lvlText w:val=""/>
      <w:lvlJc w:val="left"/>
      <w:pPr>
        <w:ind w:left="2880" w:hanging="360"/>
      </w:pPr>
      <w:rPr>
        <w:rFonts w:ascii="Symbol" w:hAnsi="Symbol" w:hint="default"/>
      </w:rPr>
    </w:lvl>
    <w:lvl w:ilvl="4" w:tplc="802A701C" w:tentative="1">
      <w:start w:val="1"/>
      <w:numFmt w:val="bullet"/>
      <w:lvlText w:val="o"/>
      <w:lvlJc w:val="left"/>
      <w:pPr>
        <w:ind w:left="3600" w:hanging="360"/>
      </w:pPr>
      <w:rPr>
        <w:rFonts w:ascii="Courier New" w:hAnsi="Courier New" w:cs="Courier New" w:hint="default"/>
      </w:rPr>
    </w:lvl>
    <w:lvl w:ilvl="5" w:tplc="827E8C76" w:tentative="1">
      <w:start w:val="1"/>
      <w:numFmt w:val="bullet"/>
      <w:lvlText w:val=""/>
      <w:lvlJc w:val="left"/>
      <w:pPr>
        <w:ind w:left="4320" w:hanging="360"/>
      </w:pPr>
      <w:rPr>
        <w:rFonts w:ascii="Wingdings" w:hAnsi="Wingdings" w:hint="default"/>
      </w:rPr>
    </w:lvl>
    <w:lvl w:ilvl="6" w:tplc="36EC691C" w:tentative="1">
      <w:start w:val="1"/>
      <w:numFmt w:val="bullet"/>
      <w:lvlText w:val=""/>
      <w:lvlJc w:val="left"/>
      <w:pPr>
        <w:ind w:left="5040" w:hanging="360"/>
      </w:pPr>
      <w:rPr>
        <w:rFonts w:ascii="Symbol" w:hAnsi="Symbol" w:hint="default"/>
      </w:rPr>
    </w:lvl>
    <w:lvl w:ilvl="7" w:tplc="D3A03FD0" w:tentative="1">
      <w:start w:val="1"/>
      <w:numFmt w:val="bullet"/>
      <w:lvlText w:val="o"/>
      <w:lvlJc w:val="left"/>
      <w:pPr>
        <w:ind w:left="5760" w:hanging="360"/>
      </w:pPr>
      <w:rPr>
        <w:rFonts w:ascii="Courier New" w:hAnsi="Courier New" w:cs="Courier New" w:hint="default"/>
      </w:rPr>
    </w:lvl>
    <w:lvl w:ilvl="8" w:tplc="9500C2FC" w:tentative="1">
      <w:start w:val="1"/>
      <w:numFmt w:val="bullet"/>
      <w:lvlText w:val=""/>
      <w:lvlJc w:val="left"/>
      <w:pPr>
        <w:ind w:left="6480" w:hanging="360"/>
      </w:pPr>
      <w:rPr>
        <w:rFonts w:ascii="Wingdings" w:hAnsi="Wingdings" w:hint="default"/>
      </w:rPr>
    </w:lvl>
  </w:abstractNum>
  <w:abstractNum w:abstractNumId="173" w15:restartNumberingAfterBreak="0">
    <w:nsid w:val="68C63013"/>
    <w:multiLevelType w:val="multilevel"/>
    <w:tmpl w:val="C372A56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inorBid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92460ED"/>
    <w:multiLevelType w:val="hybridMultilevel"/>
    <w:tmpl w:val="7062EA14"/>
    <w:lvl w:ilvl="0" w:tplc="F94C99FE">
      <w:start w:val="1"/>
      <w:numFmt w:val="bullet"/>
      <w:lvlText w:val=""/>
      <w:lvlJc w:val="left"/>
      <w:pPr>
        <w:ind w:left="720" w:hanging="360"/>
      </w:pPr>
      <w:rPr>
        <w:rFonts w:ascii="Symbol" w:hAnsi="Symbol" w:hint="default"/>
        <w:w w:val="100"/>
        <w:sz w:val="22"/>
        <w:szCs w:val="22"/>
      </w:rPr>
    </w:lvl>
    <w:lvl w:ilvl="1" w:tplc="4FC80448" w:tentative="1">
      <w:start w:val="1"/>
      <w:numFmt w:val="bullet"/>
      <w:lvlText w:val="o"/>
      <w:lvlJc w:val="left"/>
      <w:pPr>
        <w:ind w:left="1440" w:hanging="360"/>
      </w:pPr>
      <w:rPr>
        <w:rFonts w:ascii="Courier New" w:hAnsi="Courier New" w:cs="Courier New" w:hint="default"/>
      </w:rPr>
    </w:lvl>
    <w:lvl w:ilvl="2" w:tplc="9B129308" w:tentative="1">
      <w:start w:val="1"/>
      <w:numFmt w:val="bullet"/>
      <w:lvlText w:val=""/>
      <w:lvlJc w:val="left"/>
      <w:pPr>
        <w:ind w:left="2160" w:hanging="360"/>
      </w:pPr>
      <w:rPr>
        <w:rFonts w:ascii="Wingdings" w:hAnsi="Wingdings" w:hint="default"/>
      </w:rPr>
    </w:lvl>
    <w:lvl w:ilvl="3" w:tplc="47DAE11C" w:tentative="1">
      <w:start w:val="1"/>
      <w:numFmt w:val="bullet"/>
      <w:lvlText w:val=""/>
      <w:lvlJc w:val="left"/>
      <w:pPr>
        <w:ind w:left="2880" w:hanging="360"/>
      </w:pPr>
      <w:rPr>
        <w:rFonts w:ascii="Symbol" w:hAnsi="Symbol" w:hint="default"/>
      </w:rPr>
    </w:lvl>
    <w:lvl w:ilvl="4" w:tplc="ADF2A454" w:tentative="1">
      <w:start w:val="1"/>
      <w:numFmt w:val="bullet"/>
      <w:lvlText w:val="o"/>
      <w:lvlJc w:val="left"/>
      <w:pPr>
        <w:ind w:left="3600" w:hanging="360"/>
      </w:pPr>
      <w:rPr>
        <w:rFonts w:ascii="Courier New" w:hAnsi="Courier New" w:cs="Courier New" w:hint="default"/>
      </w:rPr>
    </w:lvl>
    <w:lvl w:ilvl="5" w:tplc="B4BC3E2C" w:tentative="1">
      <w:start w:val="1"/>
      <w:numFmt w:val="bullet"/>
      <w:lvlText w:val=""/>
      <w:lvlJc w:val="left"/>
      <w:pPr>
        <w:ind w:left="4320" w:hanging="360"/>
      </w:pPr>
      <w:rPr>
        <w:rFonts w:ascii="Wingdings" w:hAnsi="Wingdings" w:hint="default"/>
      </w:rPr>
    </w:lvl>
    <w:lvl w:ilvl="6" w:tplc="8DC40E10" w:tentative="1">
      <w:start w:val="1"/>
      <w:numFmt w:val="bullet"/>
      <w:lvlText w:val=""/>
      <w:lvlJc w:val="left"/>
      <w:pPr>
        <w:ind w:left="5040" w:hanging="360"/>
      </w:pPr>
      <w:rPr>
        <w:rFonts w:ascii="Symbol" w:hAnsi="Symbol" w:hint="default"/>
      </w:rPr>
    </w:lvl>
    <w:lvl w:ilvl="7" w:tplc="DA94FD72" w:tentative="1">
      <w:start w:val="1"/>
      <w:numFmt w:val="bullet"/>
      <w:lvlText w:val="o"/>
      <w:lvlJc w:val="left"/>
      <w:pPr>
        <w:ind w:left="5760" w:hanging="360"/>
      </w:pPr>
      <w:rPr>
        <w:rFonts w:ascii="Courier New" w:hAnsi="Courier New" w:cs="Courier New" w:hint="default"/>
      </w:rPr>
    </w:lvl>
    <w:lvl w:ilvl="8" w:tplc="AF6C39BA" w:tentative="1">
      <w:start w:val="1"/>
      <w:numFmt w:val="bullet"/>
      <w:lvlText w:val=""/>
      <w:lvlJc w:val="left"/>
      <w:pPr>
        <w:ind w:left="6480" w:hanging="360"/>
      </w:pPr>
      <w:rPr>
        <w:rFonts w:ascii="Wingdings" w:hAnsi="Wingdings" w:hint="default"/>
      </w:rPr>
    </w:lvl>
  </w:abstractNum>
  <w:abstractNum w:abstractNumId="175" w15:restartNumberingAfterBreak="0">
    <w:nsid w:val="69D60BB4"/>
    <w:multiLevelType w:val="hybridMultilevel"/>
    <w:tmpl w:val="2F506634"/>
    <w:lvl w:ilvl="0" w:tplc="138C6A16">
      <w:start w:val="1"/>
      <w:numFmt w:val="lowerRoman"/>
      <w:lvlText w:val="%1."/>
      <w:lvlJc w:val="right"/>
      <w:pPr>
        <w:ind w:left="720" w:hanging="360"/>
      </w:pPr>
    </w:lvl>
    <w:lvl w:ilvl="1" w:tplc="5920AFE2" w:tentative="1">
      <w:start w:val="1"/>
      <w:numFmt w:val="lowerLetter"/>
      <w:lvlText w:val="%2."/>
      <w:lvlJc w:val="left"/>
      <w:pPr>
        <w:ind w:left="1440" w:hanging="360"/>
      </w:pPr>
    </w:lvl>
    <w:lvl w:ilvl="2" w:tplc="FD705A0C" w:tentative="1">
      <w:start w:val="1"/>
      <w:numFmt w:val="lowerRoman"/>
      <w:lvlText w:val="%3."/>
      <w:lvlJc w:val="right"/>
      <w:pPr>
        <w:ind w:left="2160" w:hanging="180"/>
      </w:pPr>
    </w:lvl>
    <w:lvl w:ilvl="3" w:tplc="DB4A5D20" w:tentative="1">
      <w:start w:val="1"/>
      <w:numFmt w:val="decimal"/>
      <w:lvlText w:val="%4."/>
      <w:lvlJc w:val="left"/>
      <w:pPr>
        <w:ind w:left="2880" w:hanging="360"/>
      </w:pPr>
    </w:lvl>
    <w:lvl w:ilvl="4" w:tplc="184A1B50" w:tentative="1">
      <w:start w:val="1"/>
      <w:numFmt w:val="lowerLetter"/>
      <w:lvlText w:val="%5."/>
      <w:lvlJc w:val="left"/>
      <w:pPr>
        <w:ind w:left="3600" w:hanging="360"/>
      </w:pPr>
    </w:lvl>
    <w:lvl w:ilvl="5" w:tplc="23141A9C" w:tentative="1">
      <w:start w:val="1"/>
      <w:numFmt w:val="lowerRoman"/>
      <w:lvlText w:val="%6."/>
      <w:lvlJc w:val="right"/>
      <w:pPr>
        <w:ind w:left="4320" w:hanging="180"/>
      </w:pPr>
    </w:lvl>
    <w:lvl w:ilvl="6" w:tplc="3ECEC96E" w:tentative="1">
      <w:start w:val="1"/>
      <w:numFmt w:val="decimal"/>
      <w:lvlText w:val="%7."/>
      <w:lvlJc w:val="left"/>
      <w:pPr>
        <w:ind w:left="5040" w:hanging="360"/>
      </w:pPr>
    </w:lvl>
    <w:lvl w:ilvl="7" w:tplc="0A2C9426" w:tentative="1">
      <w:start w:val="1"/>
      <w:numFmt w:val="lowerLetter"/>
      <w:lvlText w:val="%8."/>
      <w:lvlJc w:val="left"/>
      <w:pPr>
        <w:ind w:left="5760" w:hanging="360"/>
      </w:pPr>
    </w:lvl>
    <w:lvl w:ilvl="8" w:tplc="F1F870F0" w:tentative="1">
      <w:start w:val="1"/>
      <w:numFmt w:val="lowerRoman"/>
      <w:lvlText w:val="%9."/>
      <w:lvlJc w:val="right"/>
      <w:pPr>
        <w:ind w:left="6480" w:hanging="180"/>
      </w:pPr>
    </w:lvl>
  </w:abstractNum>
  <w:abstractNum w:abstractNumId="176" w15:restartNumberingAfterBreak="0">
    <w:nsid w:val="6A047A1B"/>
    <w:multiLevelType w:val="hybridMultilevel"/>
    <w:tmpl w:val="E1EA7A8A"/>
    <w:lvl w:ilvl="0" w:tplc="14F8DE7C">
      <w:start w:val="1"/>
      <w:numFmt w:val="upperLetter"/>
      <w:lvlText w:val="%1."/>
      <w:lvlJc w:val="left"/>
      <w:pPr>
        <w:ind w:left="720" w:hanging="360"/>
      </w:pPr>
    </w:lvl>
    <w:lvl w:ilvl="1" w:tplc="BC2EB55C">
      <w:start w:val="1"/>
      <w:numFmt w:val="decimal"/>
      <w:lvlText w:val="%2."/>
      <w:lvlJc w:val="left"/>
      <w:pPr>
        <w:ind w:left="1440" w:hanging="360"/>
      </w:pPr>
    </w:lvl>
    <w:lvl w:ilvl="2" w:tplc="FAF66362">
      <w:start w:val="1"/>
      <w:numFmt w:val="lowerRoman"/>
      <w:lvlText w:val="%3."/>
      <w:lvlJc w:val="right"/>
      <w:pPr>
        <w:ind w:left="2160" w:hanging="180"/>
      </w:pPr>
    </w:lvl>
    <w:lvl w:ilvl="3" w:tplc="00062BC8" w:tentative="1">
      <w:start w:val="1"/>
      <w:numFmt w:val="decimal"/>
      <w:lvlText w:val="%4."/>
      <w:lvlJc w:val="left"/>
      <w:pPr>
        <w:ind w:left="2880" w:hanging="360"/>
      </w:pPr>
    </w:lvl>
    <w:lvl w:ilvl="4" w:tplc="0A50E868" w:tentative="1">
      <w:start w:val="1"/>
      <w:numFmt w:val="lowerLetter"/>
      <w:lvlText w:val="%5."/>
      <w:lvlJc w:val="left"/>
      <w:pPr>
        <w:ind w:left="3600" w:hanging="360"/>
      </w:pPr>
    </w:lvl>
    <w:lvl w:ilvl="5" w:tplc="8A58F23C" w:tentative="1">
      <w:start w:val="1"/>
      <w:numFmt w:val="lowerRoman"/>
      <w:lvlText w:val="%6."/>
      <w:lvlJc w:val="right"/>
      <w:pPr>
        <w:ind w:left="4320" w:hanging="180"/>
      </w:pPr>
    </w:lvl>
    <w:lvl w:ilvl="6" w:tplc="AF4A2FE8" w:tentative="1">
      <w:start w:val="1"/>
      <w:numFmt w:val="decimal"/>
      <w:lvlText w:val="%7."/>
      <w:lvlJc w:val="left"/>
      <w:pPr>
        <w:ind w:left="5040" w:hanging="360"/>
      </w:pPr>
    </w:lvl>
    <w:lvl w:ilvl="7" w:tplc="53BCDDA2" w:tentative="1">
      <w:start w:val="1"/>
      <w:numFmt w:val="lowerLetter"/>
      <w:lvlText w:val="%8."/>
      <w:lvlJc w:val="left"/>
      <w:pPr>
        <w:ind w:left="5760" w:hanging="360"/>
      </w:pPr>
    </w:lvl>
    <w:lvl w:ilvl="8" w:tplc="4C98CB60" w:tentative="1">
      <w:start w:val="1"/>
      <w:numFmt w:val="lowerRoman"/>
      <w:lvlText w:val="%9."/>
      <w:lvlJc w:val="right"/>
      <w:pPr>
        <w:ind w:left="6480" w:hanging="180"/>
      </w:pPr>
    </w:lvl>
  </w:abstractNum>
  <w:abstractNum w:abstractNumId="177" w15:restartNumberingAfterBreak="0">
    <w:nsid w:val="6AFC1F51"/>
    <w:multiLevelType w:val="hybridMultilevel"/>
    <w:tmpl w:val="50FEB852"/>
    <w:lvl w:ilvl="0" w:tplc="8F2E4476">
      <w:start w:val="1"/>
      <w:numFmt w:val="bullet"/>
      <w:lvlText w:val=""/>
      <w:lvlJc w:val="left"/>
      <w:pPr>
        <w:ind w:left="720" w:hanging="360"/>
      </w:pPr>
      <w:rPr>
        <w:rFonts w:ascii="Symbol" w:hAnsi="Symbol" w:hint="default"/>
      </w:rPr>
    </w:lvl>
    <w:lvl w:ilvl="1" w:tplc="B95EF7E6" w:tentative="1">
      <w:start w:val="1"/>
      <w:numFmt w:val="bullet"/>
      <w:lvlText w:val="o"/>
      <w:lvlJc w:val="left"/>
      <w:pPr>
        <w:ind w:left="1440" w:hanging="360"/>
      </w:pPr>
      <w:rPr>
        <w:rFonts w:ascii="Courier New" w:hAnsi="Courier New" w:cs="Courier New" w:hint="default"/>
      </w:rPr>
    </w:lvl>
    <w:lvl w:ilvl="2" w:tplc="F7D08C04" w:tentative="1">
      <w:start w:val="1"/>
      <w:numFmt w:val="bullet"/>
      <w:lvlText w:val=""/>
      <w:lvlJc w:val="left"/>
      <w:pPr>
        <w:ind w:left="2160" w:hanging="360"/>
      </w:pPr>
      <w:rPr>
        <w:rFonts w:ascii="Wingdings" w:hAnsi="Wingdings" w:hint="default"/>
      </w:rPr>
    </w:lvl>
    <w:lvl w:ilvl="3" w:tplc="12B860D8" w:tentative="1">
      <w:start w:val="1"/>
      <w:numFmt w:val="bullet"/>
      <w:lvlText w:val=""/>
      <w:lvlJc w:val="left"/>
      <w:pPr>
        <w:ind w:left="2880" w:hanging="360"/>
      </w:pPr>
      <w:rPr>
        <w:rFonts w:ascii="Symbol" w:hAnsi="Symbol" w:hint="default"/>
      </w:rPr>
    </w:lvl>
    <w:lvl w:ilvl="4" w:tplc="9D622A16" w:tentative="1">
      <w:start w:val="1"/>
      <w:numFmt w:val="bullet"/>
      <w:lvlText w:val="o"/>
      <w:lvlJc w:val="left"/>
      <w:pPr>
        <w:ind w:left="3600" w:hanging="360"/>
      </w:pPr>
      <w:rPr>
        <w:rFonts w:ascii="Courier New" w:hAnsi="Courier New" w:cs="Courier New" w:hint="default"/>
      </w:rPr>
    </w:lvl>
    <w:lvl w:ilvl="5" w:tplc="E4E231D6" w:tentative="1">
      <w:start w:val="1"/>
      <w:numFmt w:val="bullet"/>
      <w:lvlText w:val=""/>
      <w:lvlJc w:val="left"/>
      <w:pPr>
        <w:ind w:left="4320" w:hanging="360"/>
      </w:pPr>
      <w:rPr>
        <w:rFonts w:ascii="Wingdings" w:hAnsi="Wingdings" w:hint="default"/>
      </w:rPr>
    </w:lvl>
    <w:lvl w:ilvl="6" w:tplc="37AE66C0" w:tentative="1">
      <w:start w:val="1"/>
      <w:numFmt w:val="bullet"/>
      <w:lvlText w:val=""/>
      <w:lvlJc w:val="left"/>
      <w:pPr>
        <w:ind w:left="5040" w:hanging="360"/>
      </w:pPr>
      <w:rPr>
        <w:rFonts w:ascii="Symbol" w:hAnsi="Symbol" w:hint="default"/>
      </w:rPr>
    </w:lvl>
    <w:lvl w:ilvl="7" w:tplc="39CCC7C4" w:tentative="1">
      <w:start w:val="1"/>
      <w:numFmt w:val="bullet"/>
      <w:lvlText w:val="o"/>
      <w:lvlJc w:val="left"/>
      <w:pPr>
        <w:ind w:left="5760" w:hanging="360"/>
      </w:pPr>
      <w:rPr>
        <w:rFonts w:ascii="Courier New" w:hAnsi="Courier New" w:cs="Courier New" w:hint="default"/>
      </w:rPr>
    </w:lvl>
    <w:lvl w:ilvl="8" w:tplc="406257D0" w:tentative="1">
      <w:start w:val="1"/>
      <w:numFmt w:val="bullet"/>
      <w:lvlText w:val=""/>
      <w:lvlJc w:val="left"/>
      <w:pPr>
        <w:ind w:left="6480" w:hanging="360"/>
      </w:pPr>
      <w:rPr>
        <w:rFonts w:ascii="Wingdings" w:hAnsi="Wingdings" w:hint="default"/>
      </w:rPr>
    </w:lvl>
  </w:abstractNum>
  <w:abstractNum w:abstractNumId="178" w15:restartNumberingAfterBreak="0">
    <w:nsid w:val="6B5C0420"/>
    <w:multiLevelType w:val="hybridMultilevel"/>
    <w:tmpl w:val="590EBF2A"/>
    <w:lvl w:ilvl="0" w:tplc="1DE07F40">
      <w:start w:val="1"/>
      <w:numFmt w:val="bullet"/>
      <w:lvlText w:val=""/>
      <w:lvlJc w:val="left"/>
      <w:pPr>
        <w:ind w:left="720" w:hanging="360"/>
      </w:pPr>
      <w:rPr>
        <w:rFonts w:ascii="Symbol" w:hAnsi="Symbol" w:hint="default"/>
      </w:rPr>
    </w:lvl>
    <w:lvl w:ilvl="1" w:tplc="1B8AEB68" w:tentative="1">
      <w:start w:val="1"/>
      <w:numFmt w:val="bullet"/>
      <w:lvlText w:val="o"/>
      <w:lvlJc w:val="left"/>
      <w:pPr>
        <w:ind w:left="1440" w:hanging="360"/>
      </w:pPr>
      <w:rPr>
        <w:rFonts w:ascii="Courier New" w:hAnsi="Courier New" w:cs="Courier New" w:hint="default"/>
      </w:rPr>
    </w:lvl>
    <w:lvl w:ilvl="2" w:tplc="B4BE5E54" w:tentative="1">
      <w:start w:val="1"/>
      <w:numFmt w:val="bullet"/>
      <w:lvlText w:val=""/>
      <w:lvlJc w:val="left"/>
      <w:pPr>
        <w:ind w:left="2160" w:hanging="360"/>
      </w:pPr>
      <w:rPr>
        <w:rFonts w:ascii="Wingdings" w:hAnsi="Wingdings" w:hint="default"/>
      </w:rPr>
    </w:lvl>
    <w:lvl w:ilvl="3" w:tplc="199829BA" w:tentative="1">
      <w:start w:val="1"/>
      <w:numFmt w:val="bullet"/>
      <w:lvlText w:val=""/>
      <w:lvlJc w:val="left"/>
      <w:pPr>
        <w:ind w:left="2880" w:hanging="360"/>
      </w:pPr>
      <w:rPr>
        <w:rFonts w:ascii="Symbol" w:hAnsi="Symbol" w:hint="default"/>
      </w:rPr>
    </w:lvl>
    <w:lvl w:ilvl="4" w:tplc="31F4E350" w:tentative="1">
      <w:start w:val="1"/>
      <w:numFmt w:val="bullet"/>
      <w:lvlText w:val="o"/>
      <w:lvlJc w:val="left"/>
      <w:pPr>
        <w:ind w:left="3600" w:hanging="360"/>
      </w:pPr>
      <w:rPr>
        <w:rFonts w:ascii="Courier New" w:hAnsi="Courier New" w:cs="Courier New" w:hint="default"/>
      </w:rPr>
    </w:lvl>
    <w:lvl w:ilvl="5" w:tplc="FB184CD6" w:tentative="1">
      <w:start w:val="1"/>
      <w:numFmt w:val="bullet"/>
      <w:lvlText w:val=""/>
      <w:lvlJc w:val="left"/>
      <w:pPr>
        <w:ind w:left="4320" w:hanging="360"/>
      </w:pPr>
      <w:rPr>
        <w:rFonts w:ascii="Wingdings" w:hAnsi="Wingdings" w:hint="default"/>
      </w:rPr>
    </w:lvl>
    <w:lvl w:ilvl="6" w:tplc="00A62978" w:tentative="1">
      <w:start w:val="1"/>
      <w:numFmt w:val="bullet"/>
      <w:lvlText w:val=""/>
      <w:lvlJc w:val="left"/>
      <w:pPr>
        <w:ind w:left="5040" w:hanging="360"/>
      </w:pPr>
      <w:rPr>
        <w:rFonts w:ascii="Symbol" w:hAnsi="Symbol" w:hint="default"/>
      </w:rPr>
    </w:lvl>
    <w:lvl w:ilvl="7" w:tplc="5EC056A8" w:tentative="1">
      <w:start w:val="1"/>
      <w:numFmt w:val="bullet"/>
      <w:lvlText w:val="o"/>
      <w:lvlJc w:val="left"/>
      <w:pPr>
        <w:ind w:left="5760" w:hanging="360"/>
      </w:pPr>
      <w:rPr>
        <w:rFonts w:ascii="Courier New" w:hAnsi="Courier New" w:cs="Courier New" w:hint="default"/>
      </w:rPr>
    </w:lvl>
    <w:lvl w:ilvl="8" w:tplc="E45AE70A" w:tentative="1">
      <w:start w:val="1"/>
      <w:numFmt w:val="bullet"/>
      <w:lvlText w:val=""/>
      <w:lvlJc w:val="left"/>
      <w:pPr>
        <w:ind w:left="6480" w:hanging="360"/>
      </w:pPr>
      <w:rPr>
        <w:rFonts w:ascii="Wingdings" w:hAnsi="Wingdings" w:hint="default"/>
      </w:rPr>
    </w:lvl>
  </w:abstractNum>
  <w:abstractNum w:abstractNumId="179" w15:restartNumberingAfterBreak="0">
    <w:nsid w:val="6D325EF5"/>
    <w:multiLevelType w:val="hybridMultilevel"/>
    <w:tmpl w:val="2CC4D07A"/>
    <w:lvl w:ilvl="0" w:tplc="C5C25588">
      <w:start w:val="1"/>
      <w:numFmt w:val="bullet"/>
      <w:lvlText w:val=""/>
      <w:lvlJc w:val="left"/>
      <w:pPr>
        <w:ind w:left="720" w:hanging="360"/>
      </w:pPr>
      <w:rPr>
        <w:rFonts w:ascii="Symbol" w:hAnsi="Symbol" w:hint="default"/>
      </w:rPr>
    </w:lvl>
    <w:lvl w:ilvl="1" w:tplc="C1F8CF2A" w:tentative="1">
      <w:start w:val="1"/>
      <w:numFmt w:val="bullet"/>
      <w:lvlText w:val="o"/>
      <w:lvlJc w:val="left"/>
      <w:pPr>
        <w:ind w:left="1440" w:hanging="360"/>
      </w:pPr>
      <w:rPr>
        <w:rFonts w:ascii="Courier New" w:hAnsi="Courier New" w:cs="Courier New" w:hint="default"/>
      </w:rPr>
    </w:lvl>
    <w:lvl w:ilvl="2" w:tplc="2FDE9C72" w:tentative="1">
      <w:start w:val="1"/>
      <w:numFmt w:val="bullet"/>
      <w:lvlText w:val=""/>
      <w:lvlJc w:val="left"/>
      <w:pPr>
        <w:ind w:left="2160" w:hanging="360"/>
      </w:pPr>
      <w:rPr>
        <w:rFonts w:ascii="Wingdings" w:hAnsi="Wingdings" w:hint="default"/>
      </w:rPr>
    </w:lvl>
    <w:lvl w:ilvl="3" w:tplc="4F86606C" w:tentative="1">
      <w:start w:val="1"/>
      <w:numFmt w:val="bullet"/>
      <w:lvlText w:val=""/>
      <w:lvlJc w:val="left"/>
      <w:pPr>
        <w:ind w:left="2880" w:hanging="360"/>
      </w:pPr>
      <w:rPr>
        <w:rFonts w:ascii="Symbol" w:hAnsi="Symbol" w:hint="default"/>
      </w:rPr>
    </w:lvl>
    <w:lvl w:ilvl="4" w:tplc="8CCE1E10" w:tentative="1">
      <w:start w:val="1"/>
      <w:numFmt w:val="bullet"/>
      <w:lvlText w:val="o"/>
      <w:lvlJc w:val="left"/>
      <w:pPr>
        <w:ind w:left="3600" w:hanging="360"/>
      </w:pPr>
      <w:rPr>
        <w:rFonts w:ascii="Courier New" w:hAnsi="Courier New" w:cs="Courier New" w:hint="default"/>
      </w:rPr>
    </w:lvl>
    <w:lvl w:ilvl="5" w:tplc="C0A06B36" w:tentative="1">
      <w:start w:val="1"/>
      <w:numFmt w:val="bullet"/>
      <w:lvlText w:val=""/>
      <w:lvlJc w:val="left"/>
      <w:pPr>
        <w:ind w:left="4320" w:hanging="360"/>
      </w:pPr>
      <w:rPr>
        <w:rFonts w:ascii="Wingdings" w:hAnsi="Wingdings" w:hint="default"/>
      </w:rPr>
    </w:lvl>
    <w:lvl w:ilvl="6" w:tplc="5F1A06F8" w:tentative="1">
      <w:start w:val="1"/>
      <w:numFmt w:val="bullet"/>
      <w:lvlText w:val=""/>
      <w:lvlJc w:val="left"/>
      <w:pPr>
        <w:ind w:left="5040" w:hanging="360"/>
      </w:pPr>
      <w:rPr>
        <w:rFonts w:ascii="Symbol" w:hAnsi="Symbol" w:hint="default"/>
      </w:rPr>
    </w:lvl>
    <w:lvl w:ilvl="7" w:tplc="B0542B34" w:tentative="1">
      <w:start w:val="1"/>
      <w:numFmt w:val="bullet"/>
      <w:lvlText w:val="o"/>
      <w:lvlJc w:val="left"/>
      <w:pPr>
        <w:ind w:left="5760" w:hanging="360"/>
      </w:pPr>
      <w:rPr>
        <w:rFonts w:ascii="Courier New" w:hAnsi="Courier New" w:cs="Courier New" w:hint="default"/>
      </w:rPr>
    </w:lvl>
    <w:lvl w:ilvl="8" w:tplc="F66AD30C" w:tentative="1">
      <w:start w:val="1"/>
      <w:numFmt w:val="bullet"/>
      <w:lvlText w:val=""/>
      <w:lvlJc w:val="left"/>
      <w:pPr>
        <w:ind w:left="6480" w:hanging="360"/>
      </w:pPr>
      <w:rPr>
        <w:rFonts w:ascii="Wingdings" w:hAnsi="Wingdings" w:hint="default"/>
      </w:rPr>
    </w:lvl>
  </w:abstractNum>
  <w:abstractNum w:abstractNumId="180" w15:restartNumberingAfterBreak="0">
    <w:nsid w:val="6D760E36"/>
    <w:multiLevelType w:val="hybridMultilevel"/>
    <w:tmpl w:val="80E8D256"/>
    <w:lvl w:ilvl="0" w:tplc="7AF44D82">
      <w:start w:val="1"/>
      <w:numFmt w:val="bullet"/>
      <w:lvlText w:val=""/>
      <w:lvlJc w:val="left"/>
      <w:pPr>
        <w:ind w:left="720" w:hanging="360"/>
      </w:pPr>
      <w:rPr>
        <w:rFonts w:ascii="Symbol" w:hAnsi="Symbol" w:hint="default"/>
      </w:rPr>
    </w:lvl>
    <w:lvl w:ilvl="1" w:tplc="00F63D04" w:tentative="1">
      <w:start w:val="1"/>
      <w:numFmt w:val="bullet"/>
      <w:lvlText w:val="o"/>
      <w:lvlJc w:val="left"/>
      <w:pPr>
        <w:ind w:left="1440" w:hanging="360"/>
      </w:pPr>
      <w:rPr>
        <w:rFonts w:ascii="Courier New" w:hAnsi="Courier New" w:cs="Courier New" w:hint="default"/>
      </w:rPr>
    </w:lvl>
    <w:lvl w:ilvl="2" w:tplc="4496B5DC" w:tentative="1">
      <w:start w:val="1"/>
      <w:numFmt w:val="bullet"/>
      <w:lvlText w:val=""/>
      <w:lvlJc w:val="left"/>
      <w:pPr>
        <w:ind w:left="2160" w:hanging="360"/>
      </w:pPr>
      <w:rPr>
        <w:rFonts w:ascii="Wingdings" w:hAnsi="Wingdings" w:hint="default"/>
      </w:rPr>
    </w:lvl>
    <w:lvl w:ilvl="3" w:tplc="40F8EF1A" w:tentative="1">
      <w:start w:val="1"/>
      <w:numFmt w:val="bullet"/>
      <w:lvlText w:val=""/>
      <w:lvlJc w:val="left"/>
      <w:pPr>
        <w:ind w:left="2880" w:hanging="360"/>
      </w:pPr>
      <w:rPr>
        <w:rFonts w:ascii="Symbol" w:hAnsi="Symbol" w:hint="default"/>
      </w:rPr>
    </w:lvl>
    <w:lvl w:ilvl="4" w:tplc="5310F69C" w:tentative="1">
      <w:start w:val="1"/>
      <w:numFmt w:val="bullet"/>
      <w:lvlText w:val="o"/>
      <w:lvlJc w:val="left"/>
      <w:pPr>
        <w:ind w:left="3600" w:hanging="360"/>
      </w:pPr>
      <w:rPr>
        <w:rFonts w:ascii="Courier New" w:hAnsi="Courier New" w:cs="Courier New" w:hint="default"/>
      </w:rPr>
    </w:lvl>
    <w:lvl w:ilvl="5" w:tplc="7E6ECCD6" w:tentative="1">
      <w:start w:val="1"/>
      <w:numFmt w:val="bullet"/>
      <w:lvlText w:val=""/>
      <w:lvlJc w:val="left"/>
      <w:pPr>
        <w:ind w:left="4320" w:hanging="360"/>
      </w:pPr>
      <w:rPr>
        <w:rFonts w:ascii="Wingdings" w:hAnsi="Wingdings" w:hint="default"/>
      </w:rPr>
    </w:lvl>
    <w:lvl w:ilvl="6" w:tplc="ED7436E2" w:tentative="1">
      <w:start w:val="1"/>
      <w:numFmt w:val="bullet"/>
      <w:lvlText w:val=""/>
      <w:lvlJc w:val="left"/>
      <w:pPr>
        <w:ind w:left="5040" w:hanging="360"/>
      </w:pPr>
      <w:rPr>
        <w:rFonts w:ascii="Symbol" w:hAnsi="Symbol" w:hint="default"/>
      </w:rPr>
    </w:lvl>
    <w:lvl w:ilvl="7" w:tplc="DC64946E" w:tentative="1">
      <w:start w:val="1"/>
      <w:numFmt w:val="bullet"/>
      <w:lvlText w:val="o"/>
      <w:lvlJc w:val="left"/>
      <w:pPr>
        <w:ind w:left="5760" w:hanging="360"/>
      </w:pPr>
      <w:rPr>
        <w:rFonts w:ascii="Courier New" w:hAnsi="Courier New" w:cs="Courier New" w:hint="default"/>
      </w:rPr>
    </w:lvl>
    <w:lvl w:ilvl="8" w:tplc="B6021CCE" w:tentative="1">
      <w:start w:val="1"/>
      <w:numFmt w:val="bullet"/>
      <w:lvlText w:val=""/>
      <w:lvlJc w:val="left"/>
      <w:pPr>
        <w:ind w:left="6480" w:hanging="360"/>
      </w:pPr>
      <w:rPr>
        <w:rFonts w:ascii="Wingdings" w:hAnsi="Wingdings" w:hint="default"/>
      </w:rPr>
    </w:lvl>
  </w:abstractNum>
  <w:abstractNum w:abstractNumId="181" w15:restartNumberingAfterBreak="0">
    <w:nsid w:val="6D800A20"/>
    <w:multiLevelType w:val="hybridMultilevel"/>
    <w:tmpl w:val="1A466456"/>
    <w:lvl w:ilvl="0" w:tplc="7F681738">
      <w:start w:val="1"/>
      <w:numFmt w:val="bullet"/>
      <w:lvlText w:val=""/>
      <w:lvlJc w:val="left"/>
      <w:pPr>
        <w:ind w:left="720" w:hanging="360"/>
      </w:pPr>
      <w:rPr>
        <w:rFonts w:ascii="Symbol" w:hAnsi="Symbol" w:hint="default"/>
      </w:rPr>
    </w:lvl>
    <w:lvl w:ilvl="1" w:tplc="0034055E">
      <w:start w:val="1"/>
      <w:numFmt w:val="bullet"/>
      <w:lvlText w:val="o"/>
      <w:lvlJc w:val="left"/>
      <w:pPr>
        <w:ind w:left="1440" w:hanging="360"/>
      </w:pPr>
      <w:rPr>
        <w:rFonts w:ascii="Courier New" w:hAnsi="Courier New" w:cs="Courier New" w:hint="default"/>
      </w:rPr>
    </w:lvl>
    <w:lvl w:ilvl="2" w:tplc="3F4CCC74" w:tentative="1">
      <w:start w:val="1"/>
      <w:numFmt w:val="bullet"/>
      <w:lvlText w:val=""/>
      <w:lvlJc w:val="left"/>
      <w:pPr>
        <w:ind w:left="2160" w:hanging="360"/>
      </w:pPr>
      <w:rPr>
        <w:rFonts w:ascii="Wingdings" w:hAnsi="Wingdings" w:hint="default"/>
      </w:rPr>
    </w:lvl>
    <w:lvl w:ilvl="3" w:tplc="1CC41404" w:tentative="1">
      <w:start w:val="1"/>
      <w:numFmt w:val="bullet"/>
      <w:lvlText w:val=""/>
      <w:lvlJc w:val="left"/>
      <w:pPr>
        <w:ind w:left="2880" w:hanging="360"/>
      </w:pPr>
      <w:rPr>
        <w:rFonts w:ascii="Symbol" w:hAnsi="Symbol" w:hint="default"/>
      </w:rPr>
    </w:lvl>
    <w:lvl w:ilvl="4" w:tplc="1B18AD9A" w:tentative="1">
      <w:start w:val="1"/>
      <w:numFmt w:val="bullet"/>
      <w:lvlText w:val="o"/>
      <w:lvlJc w:val="left"/>
      <w:pPr>
        <w:ind w:left="3600" w:hanging="360"/>
      </w:pPr>
      <w:rPr>
        <w:rFonts w:ascii="Courier New" w:hAnsi="Courier New" w:cs="Courier New" w:hint="default"/>
      </w:rPr>
    </w:lvl>
    <w:lvl w:ilvl="5" w:tplc="A35690E2" w:tentative="1">
      <w:start w:val="1"/>
      <w:numFmt w:val="bullet"/>
      <w:lvlText w:val=""/>
      <w:lvlJc w:val="left"/>
      <w:pPr>
        <w:ind w:left="4320" w:hanging="360"/>
      </w:pPr>
      <w:rPr>
        <w:rFonts w:ascii="Wingdings" w:hAnsi="Wingdings" w:hint="default"/>
      </w:rPr>
    </w:lvl>
    <w:lvl w:ilvl="6" w:tplc="CB24B824" w:tentative="1">
      <w:start w:val="1"/>
      <w:numFmt w:val="bullet"/>
      <w:lvlText w:val=""/>
      <w:lvlJc w:val="left"/>
      <w:pPr>
        <w:ind w:left="5040" w:hanging="360"/>
      </w:pPr>
      <w:rPr>
        <w:rFonts w:ascii="Symbol" w:hAnsi="Symbol" w:hint="default"/>
      </w:rPr>
    </w:lvl>
    <w:lvl w:ilvl="7" w:tplc="D5BE5AEA" w:tentative="1">
      <w:start w:val="1"/>
      <w:numFmt w:val="bullet"/>
      <w:lvlText w:val="o"/>
      <w:lvlJc w:val="left"/>
      <w:pPr>
        <w:ind w:left="5760" w:hanging="360"/>
      </w:pPr>
      <w:rPr>
        <w:rFonts w:ascii="Courier New" w:hAnsi="Courier New" w:cs="Courier New" w:hint="default"/>
      </w:rPr>
    </w:lvl>
    <w:lvl w:ilvl="8" w:tplc="47A0362C" w:tentative="1">
      <w:start w:val="1"/>
      <w:numFmt w:val="bullet"/>
      <w:lvlText w:val=""/>
      <w:lvlJc w:val="left"/>
      <w:pPr>
        <w:ind w:left="6480" w:hanging="360"/>
      </w:pPr>
      <w:rPr>
        <w:rFonts w:ascii="Wingdings" w:hAnsi="Wingdings" w:hint="default"/>
      </w:rPr>
    </w:lvl>
  </w:abstractNum>
  <w:abstractNum w:abstractNumId="182" w15:restartNumberingAfterBreak="0">
    <w:nsid w:val="6EC37936"/>
    <w:multiLevelType w:val="multilevel"/>
    <w:tmpl w:val="D12C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EF320C5"/>
    <w:multiLevelType w:val="hybridMultilevel"/>
    <w:tmpl w:val="CEB0BEEA"/>
    <w:lvl w:ilvl="0" w:tplc="3F5ADE46">
      <w:start w:val="1"/>
      <w:numFmt w:val="bullet"/>
      <w:lvlText w:val=""/>
      <w:lvlJc w:val="left"/>
      <w:pPr>
        <w:ind w:left="360" w:hanging="360"/>
      </w:pPr>
      <w:rPr>
        <w:rFonts w:ascii="Symbol" w:hAnsi="Symbol" w:hint="default"/>
      </w:rPr>
    </w:lvl>
    <w:lvl w:ilvl="1" w:tplc="A170BA0E" w:tentative="1">
      <w:start w:val="1"/>
      <w:numFmt w:val="bullet"/>
      <w:lvlText w:val="o"/>
      <w:lvlJc w:val="left"/>
      <w:pPr>
        <w:ind w:left="1080" w:hanging="360"/>
      </w:pPr>
      <w:rPr>
        <w:rFonts w:ascii="Courier New" w:hAnsi="Courier New" w:cs="Courier New" w:hint="default"/>
      </w:rPr>
    </w:lvl>
    <w:lvl w:ilvl="2" w:tplc="3986481E" w:tentative="1">
      <w:start w:val="1"/>
      <w:numFmt w:val="bullet"/>
      <w:lvlText w:val=""/>
      <w:lvlJc w:val="left"/>
      <w:pPr>
        <w:ind w:left="1800" w:hanging="360"/>
      </w:pPr>
      <w:rPr>
        <w:rFonts w:ascii="Wingdings" w:hAnsi="Wingdings" w:hint="default"/>
      </w:rPr>
    </w:lvl>
    <w:lvl w:ilvl="3" w:tplc="3F5048D8" w:tentative="1">
      <w:start w:val="1"/>
      <w:numFmt w:val="bullet"/>
      <w:lvlText w:val=""/>
      <w:lvlJc w:val="left"/>
      <w:pPr>
        <w:ind w:left="2520" w:hanging="360"/>
      </w:pPr>
      <w:rPr>
        <w:rFonts w:ascii="Symbol" w:hAnsi="Symbol" w:hint="default"/>
      </w:rPr>
    </w:lvl>
    <w:lvl w:ilvl="4" w:tplc="DCFE9A14" w:tentative="1">
      <w:start w:val="1"/>
      <w:numFmt w:val="bullet"/>
      <w:lvlText w:val="o"/>
      <w:lvlJc w:val="left"/>
      <w:pPr>
        <w:ind w:left="3240" w:hanging="360"/>
      </w:pPr>
      <w:rPr>
        <w:rFonts w:ascii="Courier New" w:hAnsi="Courier New" w:cs="Courier New" w:hint="default"/>
      </w:rPr>
    </w:lvl>
    <w:lvl w:ilvl="5" w:tplc="75F48002" w:tentative="1">
      <w:start w:val="1"/>
      <w:numFmt w:val="bullet"/>
      <w:lvlText w:val=""/>
      <w:lvlJc w:val="left"/>
      <w:pPr>
        <w:ind w:left="3960" w:hanging="360"/>
      </w:pPr>
      <w:rPr>
        <w:rFonts w:ascii="Wingdings" w:hAnsi="Wingdings" w:hint="default"/>
      </w:rPr>
    </w:lvl>
    <w:lvl w:ilvl="6" w:tplc="40FC5DCE" w:tentative="1">
      <w:start w:val="1"/>
      <w:numFmt w:val="bullet"/>
      <w:lvlText w:val=""/>
      <w:lvlJc w:val="left"/>
      <w:pPr>
        <w:ind w:left="4680" w:hanging="360"/>
      </w:pPr>
      <w:rPr>
        <w:rFonts w:ascii="Symbol" w:hAnsi="Symbol" w:hint="default"/>
      </w:rPr>
    </w:lvl>
    <w:lvl w:ilvl="7" w:tplc="19D45B9E" w:tentative="1">
      <w:start w:val="1"/>
      <w:numFmt w:val="bullet"/>
      <w:lvlText w:val="o"/>
      <w:lvlJc w:val="left"/>
      <w:pPr>
        <w:ind w:left="5400" w:hanging="360"/>
      </w:pPr>
      <w:rPr>
        <w:rFonts w:ascii="Courier New" w:hAnsi="Courier New" w:cs="Courier New" w:hint="default"/>
      </w:rPr>
    </w:lvl>
    <w:lvl w:ilvl="8" w:tplc="4D5AF2C6" w:tentative="1">
      <w:start w:val="1"/>
      <w:numFmt w:val="bullet"/>
      <w:lvlText w:val=""/>
      <w:lvlJc w:val="left"/>
      <w:pPr>
        <w:ind w:left="6120" w:hanging="360"/>
      </w:pPr>
      <w:rPr>
        <w:rFonts w:ascii="Wingdings" w:hAnsi="Wingdings" w:hint="default"/>
      </w:rPr>
    </w:lvl>
  </w:abstractNum>
  <w:abstractNum w:abstractNumId="184" w15:restartNumberingAfterBreak="0">
    <w:nsid w:val="6F4D26FB"/>
    <w:multiLevelType w:val="hybridMultilevel"/>
    <w:tmpl w:val="0974E09E"/>
    <w:lvl w:ilvl="0" w:tplc="6BEE2A1C">
      <w:start w:val="1"/>
      <w:numFmt w:val="lowerRoman"/>
      <w:pStyle w:val="ESSAQUESTIONS"/>
      <w:lvlText w:val="%1."/>
      <w:lvlJc w:val="right"/>
      <w:pPr>
        <w:ind w:left="1620" w:hanging="360"/>
      </w:pPr>
      <w:rPr>
        <w:rFonts w:hint="default"/>
        <w:i w:val="0"/>
        <w:iCs w:val="0"/>
        <w:color w:val="auto"/>
      </w:rPr>
    </w:lvl>
    <w:lvl w:ilvl="1" w:tplc="BEA2F860">
      <w:start w:val="1"/>
      <w:numFmt w:val="lowerLetter"/>
      <w:lvlText w:val="%2."/>
      <w:lvlJc w:val="left"/>
      <w:pPr>
        <w:ind w:left="2340" w:hanging="360"/>
      </w:pPr>
      <w:rPr>
        <w:color w:val="244061" w:themeColor="accent1" w:themeShade="80"/>
      </w:rPr>
    </w:lvl>
    <w:lvl w:ilvl="2" w:tplc="0966D0BE">
      <w:start w:val="1"/>
      <w:numFmt w:val="lowerRoman"/>
      <w:lvlText w:val="%3."/>
      <w:lvlJc w:val="right"/>
      <w:pPr>
        <w:ind w:left="3060" w:hanging="180"/>
      </w:pPr>
    </w:lvl>
    <w:lvl w:ilvl="3" w:tplc="A9BAF832">
      <w:start w:val="1"/>
      <w:numFmt w:val="decimal"/>
      <w:lvlText w:val="%4."/>
      <w:lvlJc w:val="left"/>
      <w:pPr>
        <w:ind w:left="3780" w:hanging="360"/>
      </w:pPr>
    </w:lvl>
    <w:lvl w:ilvl="4" w:tplc="28F0EBDC">
      <w:start w:val="4"/>
      <w:numFmt w:val="upperLetter"/>
      <w:lvlText w:val="%5."/>
      <w:lvlJc w:val="left"/>
      <w:pPr>
        <w:ind w:left="4500" w:hanging="360"/>
      </w:pPr>
      <w:rPr>
        <w:rFonts w:hint="default"/>
        <w:i/>
        <w:u w:val="single"/>
      </w:rPr>
    </w:lvl>
    <w:lvl w:ilvl="5" w:tplc="DA06B244">
      <w:start w:val="1"/>
      <w:numFmt w:val="lowerRoman"/>
      <w:lvlText w:val="%6."/>
      <w:lvlJc w:val="right"/>
      <w:pPr>
        <w:ind w:left="5220" w:hanging="180"/>
      </w:pPr>
    </w:lvl>
    <w:lvl w:ilvl="6" w:tplc="639CB13C" w:tentative="1">
      <w:start w:val="1"/>
      <w:numFmt w:val="decimal"/>
      <w:lvlText w:val="%7."/>
      <w:lvlJc w:val="left"/>
      <w:pPr>
        <w:ind w:left="5940" w:hanging="360"/>
      </w:pPr>
    </w:lvl>
    <w:lvl w:ilvl="7" w:tplc="F340A402" w:tentative="1">
      <w:start w:val="1"/>
      <w:numFmt w:val="lowerLetter"/>
      <w:lvlText w:val="%8."/>
      <w:lvlJc w:val="left"/>
      <w:pPr>
        <w:ind w:left="6660" w:hanging="360"/>
      </w:pPr>
    </w:lvl>
    <w:lvl w:ilvl="8" w:tplc="75C8E948" w:tentative="1">
      <w:start w:val="1"/>
      <w:numFmt w:val="lowerRoman"/>
      <w:lvlText w:val="%9."/>
      <w:lvlJc w:val="right"/>
      <w:pPr>
        <w:ind w:left="7380" w:hanging="180"/>
      </w:pPr>
    </w:lvl>
  </w:abstractNum>
  <w:abstractNum w:abstractNumId="185" w15:restartNumberingAfterBreak="0">
    <w:nsid w:val="6FB672CC"/>
    <w:multiLevelType w:val="hybridMultilevel"/>
    <w:tmpl w:val="A3128780"/>
    <w:lvl w:ilvl="0" w:tplc="ACD62268">
      <w:start w:val="1"/>
      <w:numFmt w:val="bullet"/>
      <w:lvlText w:val=""/>
      <w:lvlJc w:val="left"/>
      <w:pPr>
        <w:ind w:left="720" w:hanging="360"/>
      </w:pPr>
      <w:rPr>
        <w:rFonts w:ascii="Symbol" w:hAnsi="Symbol" w:hint="default"/>
      </w:rPr>
    </w:lvl>
    <w:lvl w:ilvl="1" w:tplc="743490AC" w:tentative="1">
      <w:start w:val="1"/>
      <w:numFmt w:val="bullet"/>
      <w:lvlText w:val="o"/>
      <w:lvlJc w:val="left"/>
      <w:pPr>
        <w:ind w:left="1440" w:hanging="360"/>
      </w:pPr>
      <w:rPr>
        <w:rFonts w:ascii="Courier New" w:hAnsi="Courier New" w:cs="Courier New" w:hint="default"/>
      </w:rPr>
    </w:lvl>
    <w:lvl w:ilvl="2" w:tplc="833E5062" w:tentative="1">
      <w:start w:val="1"/>
      <w:numFmt w:val="bullet"/>
      <w:lvlText w:val=""/>
      <w:lvlJc w:val="left"/>
      <w:pPr>
        <w:ind w:left="2160" w:hanging="360"/>
      </w:pPr>
      <w:rPr>
        <w:rFonts w:ascii="Wingdings" w:hAnsi="Wingdings" w:hint="default"/>
      </w:rPr>
    </w:lvl>
    <w:lvl w:ilvl="3" w:tplc="2766DB2A" w:tentative="1">
      <w:start w:val="1"/>
      <w:numFmt w:val="bullet"/>
      <w:lvlText w:val=""/>
      <w:lvlJc w:val="left"/>
      <w:pPr>
        <w:ind w:left="2880" w:hanging="360"/>
      </w:pPr>
      <w:rPr>
        <w:rFonts w:ascii="Symbol" w:hAnsi="Symbol" w:hint="default"/>
      </w:rPr>
    </w:lvl>
    <w:lvl w:ilvl="4" w:tplc="898073F2" w:tentative="1">
      <w:start w:val="1"/>
      <w:numFmt w:val="bullet"/>
      <w:lvlText w:val="o"/>
      <w:lvlJc w:val="left"/>
      <w:pPr>
        <w:ind w:left="3600" w:hanging="360"/>
      </w:pPr>
      <w:rPr>
        <w:rFonts w:ascii="Courier New" w:hAnsi="Courier New" w:cs="Courier New" w:hint="default"/>
      </w:rPr>
    </w:lvl>
    <w:lvl w:ilvl="5" w:tplc="69D4764A" w:tentative="1">
      <w:start w:val="1"/>
      <w:numFmt w:val="bullet"/>
      <w:lvlText w:val=""/>
      <w:lvlJc w:val="left"/>
      <w:pPr>
        <w:ind w:left="4320" w:hanging="360"/>
      </w:pPr>
      <w:rPr>
        <w:rFonts w:ascii="Wingdings" w:hAnsi="Wingdings" w:hint="default"/>
      </w:rPr>
    </w:lvl>
    <w:lvl w:ilvl="6" w:tplc="60ACFD52" w:tentative="1">
      <w:start w:val="1"/>
      <w:numFmt w:val="bullet"/>
      <w:lvlText w:val=""/>
      <w:lvlJc w:val="left"/>
      <w:pPr>
        <w:ind w:left="5040" w:hanging="360"/>
      </w:pPr>
      <w:rPr>
        <w:rFonts w:ascii="Symbol" w:hAnsi="Symbol" w:hint="default"/>
      </w:rPr>
    </w:lvl>
    <w:lvl w:ilvl="7" w:tplc="C5D62D5A" w:tentative="1">
      <w:start w:val="1"/>
      <w:numFmt w:val="bullet"/>
      <w:lvlText w:val="o"/>
      <w:lvlJc w:val="left"/>
      <w:pPr>
        <w:ind w:left="5760" w:hanging="360"/>
      </w:pPr>
      <w:rPr>
        <w:rFonts w:ascii="Courier New" w:hAnsi="Courier New" w:cs="Courier New" w:hint="default"/>
      </w:rPr>
    </w:lvl>
    <w:lvl w:ilvl="8" w:tplc="3F48FF20" w:tentative="1">
      <w:start w:val="1"/>
      <w:numFmt w:val="bullet"/>
      <w:lvlText w:val=""/>
      <w:lvlJc w:val="left"/>
      <w:pPr>
        <w:ind w:left="6480" w:hanging="360"/>
      </w:pPr>
      <w:rPr>
        <w:rFonts w:ascii="Wingdings" w:hAnsi="Wingdings" w:hint="default"/>
      </w:rPr>
    </w:lvl>
  </w:abstractNum>
  <w:abstractNum w:abstractNumId="186" w15:restartNumberingAfterBreak="0">
    <w:nsid w:val="70635DF6"/>
    <w:multiLevelType w:val="hybridMultilevel"/>
    <w:tmpl w:val="C2B2B8A4"/>
    <w:lvl w:ilvl="0" w:tplc="D4988C0C">
      <w:start w:val="1"/>
      <w:numFmt w:val="bullet"/>
      <w:lvlText w:val=""/>
      <w:lvlJc w:val="left"/>
      <w:pPr>
        <w:ind w:left="720" w:hanging="360"/>
      </w:pPr>
      <w:rPr>
        <w:rFonts w:ascii="Symbol" w:hAnsi="Symbol" w:hint="default"/>
      </w:rPr>
    </w:lvl>
    <w:lvl w:ilvl="1" w:tplc="1EB0C28C" w:tentative="1">
      <w:start w:val="1"/>
      <w:numFmt w:val="bullet"/>
      <w:lvlText w:val="o"/>
      <w:lvlJc w:val="left"/>
      <w:pPr>
        <w:ind w:left="1440" w:hanging="360"/>
      </w:pPr>
      <w:rPr>
        <w:rFonts w:ascii="Courier New" w:hAnsi="Courier New" w:cs="Courier New" w:hint="default"/>
      </w:rPr>
    </w:lvl>
    <w:lvl w:ilvl="2" w:tplc="1D9680AC" w:tentative="1">
      <w:start w:val="1"/>
      <w:numFmt w:val="bullet"/>
      <w:lvlText w:val=""/>
      <w:lvlJc w:val="left"/>
      <w:pPr>
        <w:ind w:left="2160" w:hanging="360"/>
      </w:pPr>
      <w:rPr>
        <w:rFonts w:ascii="Wingdings" w:hAnsi="Wingdings" w:hint="default"/>
      </w:rPr>
    </w:lvl>
    <w:lvl w:ilvl="3" w:tplc="BCB02098" w:tentative="1">
      <w:start w:val="1"/>
      <w:numFmt w:val="bullet"/>
      <w:lvlText w:val=""/>
      <w:lvlJc w:val="left"/>
      <w:pPr>
        <w:ind w:left="2880" w:hanging="360"/>
      </w:pPr>
      <w:rPr>
        <w:rFonts w:ascii="Symbol" w:hAnsi="Symbol" w:hint="default"/>
      </w:rPr>
    </w:lvl>
    <w:lvl w:ilvl="4" w:tplc="D9D8EC80" w:tentative="1">
      <w:start w:val="1"/>
      <w:numFmt w:val="bullet"/>
      <w:lvlText w:val="o"/>
      <w:lvlJc w:val="left"/>
      <w:pPr>
        <w:ind w:left="3600" w:hanging="360"/>
      </w:pPr>
      <w:rPr>
        <w:rFonts w:ascii="Courier New" w:hAnsi="Courier New" w:cs="Courier New" w:hint="default"/>
      </w:rPr>
    </w:lvl>
    <w:lvl w:ilvl="5" w:tplc="94308FD6" w:tentative="1">
      <w:start w:val="1"/>
      <w:numFmt w:val="bullet"/>
      <w:lvlText w:val=""/>
      <w:lvlJc w:val="left"/>
      <w:pPr>
        <w:ind w:left="4320" w:hanging="360"/>
      </w:pPr>
      <w:rPr>
        <w:rFonts w:ascii="Wingdings" w:hAnsi="Wingdings" w:hint="default"/>
      </w:rPr>
    </w:lvl>
    <w:lvl w:ilvl="6" w:tplc="88080E46" w:tentative="1">
      <w:start w:val="1"/>
      <w:numFmt w:val="bullet"/>
      <w:lvlText w:val=""/>
      <w:lvlJc w:val="left"/>
      <w:pPr>
        <w:ind w:left="5040" w:hanging="360"/>
      </w:pPr>
      <w:rPr>
        <w:rFonts w:ascii="Symbol" w:hAnsi="Symbol" w:hint="default"/>
      </w:rPr>
    </w:lvl>
    <w:lvl w:ilvl="7" w:tplc="DEB2CC62" w:tentative="1">
      <w:start w:val="1"/>
      <w:numFmt w:val="bullet"/>
      <w:lvlText w:val="o"/>
      <w:lvlJc w:val="left"/>
      <w:pPr>
        <w:ind w:left="5760" w:hanging="360"/>
      </w:pPr>
      <w:rPr>
        <w:rFonts w:ascii="Courier New" w:hAnsi="Courier New" w:cs="Courier New" w:hint="default"/>
      </w:rPr>
    </w:lvl>
    <w:lvl w:ilvl="8" w:tplc="4E104A96" w:tentative="1">
      <w:start w:val="1"/>
      <w:numFmt w:val="bullet"/>
      <w:lvlText w:val=""/>
      <w:lvlJc w:val="left"/>
      <w:pPr>
        <w:ind w:left="6480" w:hanging="360"/>
      </w:pPr>
      <w:rPr>
        <w:rFonts w:ascii="Wingdings" w:hAnsi="Wingdings" w:hint="default"/>
      </w:rPr>
    </w:lvl>
  </w:abstractNum>
  <w:abstractNum w:abstractNumId="187" w15:restartNumberingAfterBreak="0">
    <w:nsid w:val="70912D52"/>
    <w:multiLevelType w:val="multilevel"/>
    <w:tmpl w:val="162024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0E258CF"/>
    <w:multiLevelType w:val="multilevel"/>
    <w:tmpl w:val="935C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20453F7"/>
    <w:multiLevelType w:val="hybridMultilevel"/>
    <w:tmpl w:val="0394898C"/>
    <w:lvl w:ilvl="0" w:tplc="E7204FDA">
      <w:start w:val="1"/>
      <w:numFmt w:val="bullet"/>
      <w:lvlText w:val=""/>
      <w:lvlJc w:val="left"/>
      <w:pPr>
        <w:ind w:left="720" w:hanging="360"/>
      </w:pPr>
      <w:rPr>
        <w:rFonts w:ascii="Symbol" w:hAnsi="Symbol" w:hint="default"/>
      </w:rPr>
    </w:lvl>
    <w:lvl w:ilvl="1" w:tplc="F286B670" w:tentative="1">
      <w:start w:val="1"/>
      <w:numFmt w:val="bullet"/>
      <w:lvlText w:val="o"/>
      <w:lvlJc w:val="left"/>
      <w:pPr>
        <w:ind w:left="1440" w:hanging="360"/>
      </w:pPr>
      <w:rPr>
        <w:rFonts w:ascii="Courier New" w:hAnsi="Courier New" w:cs="Courier New" w:hint="default"/>
      </w:rPr>
    </w:lvl>
    <w:lvl w:ilvl="2" w:tplc="66F2AAB0" w:tentative="1">
      <w:start w:val="1"/>
      <w:numFmt w:val="bullet"/>
      <w:lvlText w:val=""/>
      <w:lvlJc w:val="left"/>
      <w:pPr>
        <w:ind w:left="2160" w:hanging="360"/>
      </w:pPr>
      <w:rPr>
        <w:rFonts w:ascii="Wingdings" w:hAnsi="Wingdings" w:hint="default"/>
      </w:rPr>
    </w:lvl>
    <w:lvl w:ilvl="3" w:tplc="8C9CC63C" w:tentative="1">
      <w:start w:val="1"/>
      <w:numFmt w:val="bullet"/>
      <w:lvlText w:val=""/>
      <w:lvlJc w:val="left"/>
      <w:pPr>
        <w:ind w:left="2880" w:hanging="360"/>
      </w:pPr>
      <w:rPr>
        <w:rFonts w:ascii="Symbol" w:hAnsi="Symbol" w:hint="default"/>
      </w:rPr>
    </w:lvl>
    <w:lvl w:ilvl="4" w:tplc="82C668CA" w:tentative="1">
      <w:start w:val="1"/>
      <w:numFmt w:val="bullet"/>
      <w:lvlText w:val="o"/>
      <w:lvlJc w:val="left"/>
      <w:pPr>
        <w:ind w:left="3600" w:hanging="360"/>
      </w:pPr>
      <w:rPr>
        <w:rFonts w:ascii="Courier New" w:hAnsi="Courier New" w:cs="Courier New" w:hint="default"/>
      </w:rPr>
    </w:lvl>
    <w:lvl w:ilvl="5" w:tplc="939666C2" w:tentative="1">
      <w:start w:val="1"/>
      <w:numFmt w:val="bullet"/>
      <w:lvlText w:val=""/>
      <w:lvlJc w:val="left"/>
      <w:pPr>
        <w:ind w:left="4320" w:hanging="360"/>
      </w:pPr>
      <w:rPr>
        <w:rFonts w:ascii="Wingdings" w:hAnsi="Wingdings" w:hint="default"/>
      </w:rPr>
    </w:lvl>
    <w:lvl w:ilvl="6" w:tplc="79401E34" w:tentative="1">
      <w:start w:val="1"/>
      <w:numFmt w:val="bullet"/>
      <w:lvlText w:val=""/>
      <w:lvlJc w:val="left"/>
      <w:pPr>
        <w:ind w:left="5040" w:hanging="360"/>
      </w:pPr>
      <w:rPr>
        <w:rFonts w:ascii="Symbol" w:hAnsi="Symbol" w:hint="default"/>
      </w:rPr>
    </w:lvl>
    <w:lvl w:ilvl="7" w:tplc="13701C56" w:tentative="1">
      <w:start w:val="1"/>
      <w:numFmt w:val="bullet"/>
      <w:lvlText w:val="o"/>
      <w:lvlJc w:val="left"/>
      <w:pPr>
        <w:ind w:left="5760" w:hanging="360"/>
      </w:pPr>
      <w:rPr>
        <w:rFonts w:ascii="Courier New" w:hAnsi="Courier New" w:cs="Courier New" w:hint="default"/>
      </w:rPr>
    </w:lvl>
    <w:lvl w:ilvl="8" w:tplc="8E18D434" w:tentative="1">
      <w:start w:val="1"/>
      <w:numFmt w:val="bullet"/>
      <w:lvlText w:val=""/>
      <w:lvlJc w:val="left"/>
      <w:pPr>
        <w:ind w:left="6480" w:hanging="360"/>
      </w:pPr>
      <w:rPr>
        <w:rFonts w:ascii="Wingdings" w:hAnsi="Wingdings" w:hint="default"/>
      </w:rPr>
    </w:lvl>
  </w:abstractNum>
  <w:abstractNum w:abstractNumId="190" w15:restartNumberingAfterBreak="0">
    <w:nsid w:val="72627903"/>
    <w:multiLevelType w:val="multilevel"/>
    <w:tmpl w:val="890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3956027"/>
    <w:multiLevelType w:val="hybridMultilevel"/>
    <w:tmpl w:val="2ACA0F46"/>
    <w:lvl w:ilvl="0" w:tplc="2904046E">
      <w:start w:val="1"/>
      <w:numFmt w:val="bullet"/>
      <w:lvlText w:val=""/>
      <w:lvlJc w:val="left"/>
      <w:pPr>
        <w:ind w:left="720" w:hanging="360"/>
      </w:pPr>
      <w:rPr>
        <w:rFonts w:ascii="Symbol" w:hAnsi="Symbol" w:hint="default"/>
      </w:rPr>
    </w:lvl>
    <w:lvl w:ilvl="1" w:tplc="3A4E41CE" w:tentative="1">
      <w:start w:val="1"/>
      <w:numFmt w:val="bullet"/>
      <w:lvlText w:val="o"/>
      <w:lvlJc w:val="left"/>
      <w:pPr>
        <w:ind w:left="1440" w:hanging="360"/>
      </w:pPr>
      <w:rPr>
        <w:rFonts w:ascii="Courier New" w:hAnsi="Courier New" w:cs="Courier New" w:hint="default"/>
      </w:rPr>
    </w:lvl>
    <w:lvl w:ilvl="2" w:tplc="D1460452" w:tentative="1">
      <w:start w:val="1"/>
      <w:numFmt w:val="bullet"/>
      <w:lvlText w:val=""/>
      <w:lvlJc w:val="left"/>
      <w:pPr>
        <w:ind w:left="2160" w:hanging="360"/>
      </w:pPr>
      <w:rPr>
        <w:rFonts w:ascii="Wingdings" w:hAnsi="Wingdings" w:hint="default"/>
      </w:rPr>
    </w:lvl>
    <w:lvl w:ilvl="3" w:tplc="090C9412" w:tentative="1">
      <w:start w:val="1"/>
      <w:numFmt w:val="bullet"/>
      <w:lvlText w:val=""/>
      <w:lvlJc w:val="left"/>
      <w:pPr>
        <w:ind w:left="2880" w:hanging="360"/>
      </w:pPr>
      <w:rPr>
        <w:rFonts w:ascii="Symbol" w:hAnsi="Symbol" w:hint="default"/>
      </w:rPr>
    </w:lvl>
    <w:lvl w:ilvl="4" w:tplc="212E4F20" w:tentative="1">
      <w:start w:val="1"/>
      <w:numFmt w:val="bullet"/>
      <w:lvlText w:val="o"/>
      <w:lvlJc w:val="left"/>
      <w:pPr>
        <w:ind w:left="3600" w:hanging="360"/>
      </w:pPr>
      <w:rPr>
        <w:rFonts w:ascii="Courier New" w:hAnsi="Courier New" w:cs="Courier New" w:hint="default"/>
      </w:rPr>
    </w:lvl>
    <w:lvl w:ilvl="5" w:tplc="CE924244" w:tentative="1">
      <w:start w:val="1"/>
      <w:numFmt w:val="bullet"/>
      <w:lvlText w:val=""/>
      <w:lvlJc w:val="left"/>
      <w:pPr>
        <w:ind w:left="4320" w:hanging="360"/>
      </w:pPr>
      <w:rPr>
        <w:rFonts w:ascii="Wingdings" w:hAnsi="Wingdings" w:hint="default"/>
      </w:rPr>
    </w:lvl>
    <w:lvl w:ilvl="6" w:tplc="7C101598" w:tentative="1">
      <w:start w:val="1"/>
      <w:numFmt w:val="bullet"/>
      <w:lvlText w:val=""/>
      <w:lvlJc w:val="left"/>
      <w:pPr>
        <w:ind w:left="5040" w:hanging="360"/>
      </w:pPr>
      <w:rPr>
        <w:rFonts w:ascii="Symbol" w:hAnsi="Symbol" w:hint="default"/>
      </w:rPr>
    </w:lvl>
    <w:lvl w:ilvl="7" w:tplc="A9AA4D32" w:tentative="1">
      <w:start w:val="1"/>
      <w:numFmt w:val="bullet"/>
      <w:lvlText w:val="o"/>
      <w:lvlJc w:val="left"/>
      <w:pPr>
        <w:ind w:left="5760" w:hanging="360"/>
      </w:pPr>
      <w:rPr>
        <w:rFonts w:ascii="Courier New" w:hAnsi="Courier New" w:cs="Courier New" w:hint="default"/>
      </w:rPr>
    </w:lvl>
    <w:lvl w:ilvl="8" w:tplc="F62A3B16" w:tentative="1">
      <w:start w:val="1"/>
      <w:numFmt w:val="bullet"/>
      <w:lvlText w:val=""/>
      <w:lvlJc w:val="left"/>
      <w:pPr>
        <w:ind w:left="6480" w:hanging="360"/>
      </w:pPr>
      <w:rPr>
        <w:rFonts w:ascii="Wingdings" w:hAnsi="Wingdings" w:hint="default"/>
      </w:rPr>
    </w:lvl>
  </w:abstractNum>
  <w:abstractNum w:abstractNumId="192" w15:restartNumberingAfterBreak="0">
    <w:nsid w:val="746F072C"/>
    <w:multiLevelType w:val="hybridMultilevel"/>
    <w:tmpl w:val="E8A0D37C"/>
    <w:lvl w:ilvl="0" w:tplc="27CE5668">
      <w:start w:val="1"/>
      <w:numFmt w:val="bullet"/>
      <w:lvlText w:val=""/>
      <w:lvlJc w:val="left"/>
      <w:pPr>
        <w:ind w:left="720" w:hanging="360"/>
      </w:pPr>
      <w:rPr>
        <w:rFonts w:ascii="Symbol" w:hAnsi="Symbol" w:hint="default"/>
      </w:rPr>
    </w:lvl>
    <w:lvl w:ilvl="1" w:tplc="27646F92" w:tentative="1">
      <w:start w:val="1"/>
      <w:numFmt w:val="lowerLetter"/>
      <w:lvlText w:val="%2."/>
      <w:lvlJc w:val="left"/>
      <w:pPr>
        <w:ind w:left="1440" w:hanging="360"/>
      </w:pPr>
    </w:lvl>
    <w:lvl w:ilvl="2" w:tplc="B680D996" w:tentative="1">
      <w:start w:val="1"/>
      <w:numFmt w:val="lowerRoman"/>
      <w:lvlText w:val="%3."/>
      <w:lvlJc w:val="right"/>
      <w:pPr>
        <w:ind w:left="2160" w:hanging="180"/>
      </w:pPr>
    </w:lvl>
    <w:lvl w:ilvl="3" w:tplc="F1341132" w:tentative="1">
      <w:start w:val="1"/>
      <w:numFmt w:val="decimal"/>
      <w:lvlText w:val="%4."/>
      <w:lvlJc w:val="left"/>
      <w:pPr>
        <w:ind w:left="2880" w:hanging="360"/>
      </w:pPr>
    </w:lvl>
    <w:lvl w:ilvl="4" w:tplc="EED4DFC8" w:tentative="1">
      <w:start w:val="1"/>
      <w:numFmt w:val="lowerLetter"/>
      <w:lvlText w:val="%5."/>
      <w:lvlJc w:val="left"/>
      <w:pPr>
        <w:ind w:left="3600" w:hanging="360"/>
      </w:pPr>
    </w:lvl>
    <w:lvl w:ilvl="5" w:tplc="BB7E7386" w:tentative="1">
      <w:start w:val="1"/>
      <w:numFmt w:val="lowerRoman"/>
      <w:lvlText w:val="%6."/>
      <w:lvlJc w:val="right"/>
      <w:pPr>
        <w:ind w:left="4320" w:hanging="180"/>
      </w:pPr>
    </w:lvl>
    <w:lvl w:ilvl="6" w:tplc="7B0024B2" w:tentative="1">
      <w:start w:val="1"/>
      <w:numFmt w:val="decimal"/>
      <w:lvlText w:val="%7."/>
      <w:lvlJc w:val="left"/>
      <w:pPr>
        <w:ind w:left="5040" w:hanging="360"/>
      </w:pPr>
    </w:lvl>
    <w:lvl w:ilvl="7" w:tplc="4B544D7E" w:tentative="1">
      <w:start w:val="1"/>
      <w:numFmt w:val="lowerLetter"/>
      <w:lvlText w:val="%8."/>
      <w:lvlJc w:val="left"/>
      <w:pPr>
        <w:ind w:left="5760" w:hanging="360"/>
      </w:pPr>
    </w:lvl>
    <w:lvl w:ilvl="8" w:tplc="2A64BD06" w:tentative="1">
      <w:start w:val="1"/>
      <w:numFmt w:val="lowerRoman"/>
      <w:lvlText w:val="%9."/>
      <w:lvlJc w:val="right"/>
      <w:pPr>
        <w:ind w:left="6480" w:hanging="180"/>
      </w:pPr>
    </w:lvl>
  </w:abstractNum>
  <w:abstractNum w:abstractNumId="193" w15:restartNumberingAfterBreak="0">
    <w:nsid w:val="751919F5"/>
    <w:multiLevelType w:val="hybridMultilevel"/>
    <w:tmpl w:val="52120056"/>
    <w:lvl w:ilvl="0" w:tplc="8320046A">
      <w:start w:val="1"/>
      <w:numFmt w:val="decimal"/>
      <w:lvlText w:val="%1."/>
      <w:lvlJc w:val="left"/>
      <w:pPr>
        <w:ind w:left="720" w:hanging="360"/>
      </w:pPr>
      <w:rPr>
        <w:rFonts w:ascii="Times New Roman" w:hAnsi="Times New Roman" w:cs="Times New Roman" w:hint="default"/>
      </w:rPr>
    </w:lvl>
    <w:lvl w:ilvl="1" w:tplc="C288608E" w:tentative="1">
      <w:start w:val="1"/>
      <w:numFmt w:val="lowerLetter"/>
      <w:lvlText w:val="%2."/>
      <w:lvlJc w:val="left"/>
      <w:pPr>
        <w:ind w:left="1440" w:hanging="360"/>
      </w:pPr>
    </w:lvl>
    <w:lvl w:ilvl="2" w:tplc="7B9A3ECA" w:tentative="1">
      <w:start w:val="1"/>
      <w:numFmt w:val="lowerRoman"/>
      <w:lvlText w:val="%3."/>
      <w:lvlJc w:val="right"/>
      <w:pPr>
        <w:ind w:left="2160" w:hanging="180"/>
      </w:pPr>
    </w:lvl>
    <w:lvl w:ilvl="3" w:tplc="4AF85EEE" w:tentative="1">
      <w:start w:val="1"/>
      <w:numFmt w:val="decimal"/>
      <w:lvlText w:val="%4."/>
      <w:lvlJc w:val="left"/>
      <w:pPr>
        <w:ind w:left="2880" w:hanging="360"/>
      </w:pPr>
    </w:lvl>
    <w:lvl w:ilvl="4" w:tplc="40709CC4" w:tentative="1">
      <w:start w:val="1"/>
      <w:numFmt w:val="lowerLetter"/>
      <w:lvlText w:val="%5."/>
      <w:lvlJc w:val="left"/>
      <w:pPr>
        <w:ind w:left="3600" w:hanging="360"/>
      </w:pPr>
    </w:lvl>
    <w:lvl w:ilvl="5" w:tplc="BA2A4E88" w:tentative="1">
      <w:start w:val="1"/>
      <w:numFmt w:val="lowerRoman"/>
      <w:lvlText w:val="%6."/>
      <w:lvlJc w:val="right"/>
      <w:pPr>
        <w:ind w:left="4320" w:hanging="180"/>
      </w:pPr>
    </w:lvl>
    <w:lvl w:ilvl="6" w:tplc="4484DF78" w:tentative="1">
      <w:start w:val="1"/>
      <w:numFmt w:val="decimal"/>
      <w:lvlText w:val="%7."/>
      <w:lvlJc w:val="left"/>
      <w:pPr>
        <w:ind w:left="5040" w:hanging="360"/>
      </w:pPr>
    </w:lvl>
    <w:lvl w:ilvl="7" w:tplc="7C2400EC" w:tentative="1">
      <w:start w:val="1"/>
      <w:numFmt w:val="lowerLetter"/>
      <w:lvlText w:val="%8."/>
      <w:lvlJc w:val="left"/>
      <w:pPr>
        <w:ind w:left="5760" w:hanging="360"/>
      </w:pPr>
    </w:lvl>
    <w:lvl w:ilvl="8" w:tplc="D65AEC2C" w:tentative="1">
      <w:start w:val="1"/>
      <w:numFmt w:val="lowerRoman"/>
      <w:lvlText w:val="%9."/>
      <w:lvlJc w:val="right"/>
      <w:pPr>
        <w:ind w:left="6480" w:hanging="180"/>
      </w:pPr>
    </w:lvl>
  </w:abstractNum>
  <w:abstractNum w:abstractNumId="194" w15:restartNumberingAfterBreak="0">
    <w:nsid w:val="755625A7"/>
    <w:multiLevelType w:val="hybridMultilevel"/>
    <w:tmpl w:val="6554AF9E"/>
    <w:lvl w:ilvl="0" w:tplc="74DA74F8">
      <w:start w:val="1"/>
      <w:numFmt w:val="bullet"/>
      <w:lvlText w:val=""/>
      <w:lvlJc w:val="left"/>
      <w:pPr>
        <w:ind w:left="720" w:hanging="360"/>
      </w:pPr>
      <w:rPr>
        <w:rFonts w:ascii="Symbol" w:hAnsi="Symbol" w:hint="default"/>
      </w:rPr>
    </w:lvl>
    <w:lvl w:ilvl="1" w:tplc="E2546C58" w:tentative="1">
      <w:start w:val="1"/>
      <w:numFmt w:val="bullet"/>
      <w:lvlText w:val="o"/>
      <w:lvlJc w:val="left"/>
      <w:pPr>
        <w:ind w:left="1440" w:hanging="360"/>
      </w:pPr>
      <w:rPr>
        <w:rFonts w:ascii="Courier New" w:hAnsi="Courier New" w:cs="Courier New" w:hint="default"/>
      </w:rPr>
    </w:lvl>
    <w:lvl w:ilvl="2" w:tplc="E2464E8A" w:tentative="1">
      <w:start w:val="1"/>
      <w:numFmt w:val="bullet"/>
      <w:lvlText w:val=""/>
      <w:lvlJc w:val="left"/>
      <w:pPr>
        <w:ind w:left="2160" w:hanging="360"/>
      </w:pPr>
      <w:rPr>
        <w:rFonts w:ascii="Wingdings" w:hAnsi="Wingdings" w:hint="default"/>
      </w:rPr>
    </w:lvl>
    <w:lvl w:ilvl="3" w:tplc="858236D6" w:tentative="1">
      <w:start w:val="1"/>
      <w:numFmt w:val="bullet"/>
      <w:lvlText w:val=""/>
      <w:lvlJc w:val="left"/>
      <w:pPr>
        <w:ind w:left="2880" w:hanging="360"/>
      </w:pPr>
      <w:rPr>
        <w:rFonts w:ascii="Symbol" w:hAnsi="Symbol" w:hint="default"/>
      </w:rPr>
    </w:lvl>
    <w:lvl w:ilvl="4" w:tplc="09A6A97C" w:tentative="1">
      <w:start w:val="1"/>
      <w:numFmt w:val="bullet"/>
      <w:lvlText w:val="o"/>
      <w:lvlJc w:val="left"/>
      <w:pPr>
        <w:ind w:left="3600" w:hanging="360"/>
      </w:pPr>
      <w:rPr>
        <w:rFonts w:ascii="Courier New" w:hAnsi="Courier New" w:cs="Courier New" w:hint="default"/>
      </w:rPr>
    </w:lvl>
    <w:lvl w:ilvl="5" w:tplc="993C17A8" w:tentative="1">
      <w:start w:val="1"/>
      <w:numFmt w:val="bullet"/>
      <w:lvlText w:val=""/>
      <w:lvlJc w:val="left"/>
      <w:pPr>
        <w:ind w:left="4320" w:hanging="360"/>
      </w:pPr>
      <w:rPr>
        <w:rFonts w:ascii="Wingdings" w:hAnsi="Wingdings" w:hint="default"/>
      </w:rPr>
    </w:lvl>
    <w:lvl w:ilvl="6" w:tplc="092C296A" w:tentative="1">
      <w:start w:val="1"/>
      <w:numFmt w:val="bullet"/>
      <w:lvlText w:val=""/>
      <w:lvlJc w:val="left"/>
      <w:pPr>
        <w:ind w:left="5040" w:hanging="360"/>
      </w:pPr>
      <w:rPr>
        <w:rFonts w:ascii="Symbol" w:hAnsi="Symbol" w:hint="default"/>
      </w:rPr>
    </w:lvl>
    <w:lvl w:ilvl="7" w:tplc="0B144AA2" w:tentative="1">
      <w:start w:val="1"/>
      <w:numFmt w:val="bullet"/>
      <w:lvlText w:val="o"/>
      <w:lvlJc w:val="left"/>
      <w:pPr>
        <w:ind w:left="5760" w:hanging="360"/>
      </w:pPr>
      <w:rPr>
        <w:rFonts w:ascii="Courier New" w:hAnsi="Courier New" w:cs="Courier New" w:hint="default"/>
      </w:rPr>
    </w:lvl>
    <w:lvl w:ilvl="8" w:tplc="8500EA76" w:tentative="1">
      <w:start w:val="1"/>
      <w:numFmt w:val="bullet"/>
      <w:lvlText w:val=""/>
      <w:lvlJc w:val="left"/>
      <w:pPr>
        <w:ind w:left="6480" w:hanging="360"/>
      </w:pPr>
      <w:rPr>
        <w:rFonts w:ascii="Wingdings" w:hAnsi="Wingdings" w:hint="default"/>
      </w:rPr>
    </w:lvl>
  </w:abstractNum>
  <w:abstractNum w:abstractNumId="195" w15:restartNumberingAfterBreak="0">
    <w:nsid w:val="75FE6666"/>
    <w:multiLevelType w:val="multilevel"/>
    <w:tmpl w:val="48B4B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60C0159"/>
    <w:multiLevelType w:val="multilevel"/>
    <w:tmpl w:val="CC80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6392C00"/>
    <w:multiLevelType w:val="hybridMultilevel"/>
    <w:tmpl w:val="93882CB8"/>
    <w:lvl w:ilvl="0" w:tplc="F96089BC">
      <w:start w:val="1"/>
      <w:numFmt w:val="decimal"/>
      <w:lvlText w:val="%1."/>
      <w:lvlJc w:val="left"/>
      <w:pPr>
        <w:ind w:left="720" w:hanging="360"/>
      </w:pPr>
    </w:lvl>
    <w:lvl w:ilvl="1" w:tplc="88C2DB42">
      <w:start w:val="1"/>
      <w:numFmt w:val="decimal"/>
      <w:lvlText w:val="%2."/>
      <w:lvlJc w:val="left"/>
      <w:pPr>
        <w:ind w:left="720" w:hanging="360"/>
      </w:pPr>
    </w:lvl>
    <w:lvl w:ilvl="2" w:tplc="33187DC4" w:tentative="1">
      <w:start w:val="1"/>
      <w:numFmt w:val="lowerRoman"/>
      <w:lvlText w:val="%3."/>
      <w:lvlJc w:val="right"/>
      <w:pPr>
        <w:ind w:left="2160" w:hanging="180"/>
      </w:pPr>
    </w:lvl>
    <w:lvl w:ilvl="3" w:tplc="2710E80A" w:tentative="1">
      <w:start w:val="1"/>
      <w:numFmt w:val="decimal"/>
      <w:lvlText w:val="%4."/>
      <w:lvlJc w:val="left"/>
      <w:pPr>
        <w:ind w:left="2880" w:hanging="360"/>
      </w:pPr>
    </w:lvl>
    <w:lvl w:ilvl="4" w:tplc="821268E4" w:tentative="1">
      <w:start w:val="1"/>
      <w:numFmt w:val="lowerLetter"/>
      <w:lvlText w:val="%5."/>
      <w:lvlJc w:val="left"/>
      <w:pPr>
        <w:ind w:left="3600" w:hanging="360"/>
      </w:pPr>
    </w:lvl>
    <w:lvl w:ilvl="5" w:tplc="51161A06" w:tentative="1">
      <w:start w:val="1"/>
      <w:numFmt w:val="lowerRoman"/>
      <w:lvlText w:val="%6."/>
      <w:lvlJc w:val="right"/>
      <w:pPr>
        <w:ind w:left="4320" w:hanging="180"/>
      </w:pPr>
    </w:lvl>
    <w:lvl w:ilvl="6" w:tplc="C09EE77A" w:tentative="1">
      <w:start w:val="1"/>
      <w:numFmt w:val="decimal"/>
      <w:lvlText w:val="%7."/>
      <w:lvlJc w:val="left"/>
      <w:pPr>
        <w:ind w:left="5040" w:hanging="360"/>
      </w:pPr>
    </w:lvl>
    <w:lvl w:ilvl="7" w:tplc="F8F091EE" w:tentative="1">
      <w:start w:val="1"/>
      <w:numFmt w:val="lowerLetter"/>
      <w:lvlText w:val="%8."/>
      <w:lvlJc w:val="left"/>
      <w:pPr>
        <w:ind w:left="5760" w:hanging="360"/>
      </w:pPr>
    </w:lvl>
    <w:lvl w:ilvl="8" w:tplc="FF20F4D8" w:tentative="1">
      <w:start w:val="1"/>
      <w:numFmt w:val="lowerRoman"/>
      <w:lvlText w:val="%9."/>
      <w:lvlJc w:val="right"/>
      <w:pPr>
        <w:ind w:left="6480" w:hanging="180"/>
      </w:pPr>
    </w:lvl>
  </w:abstractNum>
  <w:abstractNum w:abstractNumId="198" w15:restartNumberingAfterBreak="0">
    <w:nsid w:val="763E68DE"/>
    <w:multiLevelType w:val="multilevel"/>
    <w:tmpl w:val="95BA9C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7390ECE"/>
    <w:multiLevelType w:val="hybridMultilevel"/>
    <w:tmpl w:val="2D06A2BE"/>
    <w:lvl w:ilvl="0" w:tplc="EE105A74">
      <w:start w:val="1"/>
      <w:numFmt w:val="bullet"/>
      <w:lvlText w:val=""/>
      <w:lvlJc w:val="left"/>
      <w:pPr>
        <w:ind w:left="720" w:hanging="360"/>
      </w:pPr>
      <w:rPr>
        <w:rFonts w:ascii="Wingdings" w:hAnsi="Wingdings" w:hint="default"/>
        <w:w w:val="100"/>
        <w:sz w:val="24"/>
        <w:szCs w:val="24"/>
      </w:rPr>
    </w:lvl>
    <w:lvl w:ilvl="1" w:tplc="A0649076" w:tentative="1">
      <w:start w:val="1"/>
      <w:numFmt w:val="lowerLetter"/>
      <w:lvlText w:val="%2."/>
      <w:lvlJc w:val="left"/>
      <w:pPr>
        <w:ind w:left="1440" w:hanging="360"/>
      </w:pPr>
    </w:lvl>
    <w:lvl w:ilvl="2" w:tplc="8E7E133A" w:tentative="1">
      <w:start w:val="1"/>
      <w:numFmt w:val="lowerRoman"/>
      <w:lvlText w:val="%3."/>
      <w:lvlJc w:val="right"/>
      <w:pPr>
        <w:ind w:left="2160" w:hanging="180"/>
      </w:pPr>
    </w:lvl>
    <w:lvl w:ilvl="3" w:tplc="ED0C8B28" w:tentative="1">
      <w:start w:val="1"/>
      <w:numFmt w:val="decimal"/>
      <w:lvlText w:val="%4."/>
      <w:lvlJc w:val="left"/>
      <w:pPr>
        <w:ind w:left="2880" w:hanging="360"/>
      </w:pPr>
    </w:lvl>
    <w:lvl w:ilvl="4" w:tplc="FDCAB25C" w:tentative="1">
      <w:start w:val="1"/>
      <w:numFmt w:val="lowerLetter"/>
      <w:lvlText w:val="%5."/>
      <w:lvlJc w:val="left"/>
      <w:pPr>
        <w:ind w:left="3600" w:hanging="360"/>
      </w:pPr>
    </w:lvl>
    <w:lvl w:ilvl="5" w:tplc="069C0B96" w:tentative="1">
      <w:start w:val="1"/>
      <w:numFmt w:val="lowerRoman"/>
      <w:lvlText w:val="%6."/>
      <w:lvlJc w:val="right"/>
      <w:pPr>
        <w:ind w:left="4320" w:hanging="180"/>
      </w:pPr>
    </w:lvl>
    <w:lvl w:ilvl="6" w:tplc="EBDCFD10" w:tentative="1">
      <w:start w:val="1"/>
      <w:numFmt w:val="decimal"/>
      <w:lvlText w:val="%7."/>
      <w:lvlJc w:val="left"/>
      <w:pPr>
        <w:ind w:left="5040" w:hanging="360"/>
      </w:pPr>
    </w:lvl>
    <w:lvl w:ilvl="7" w:tplc="FFFC3506" w:tentative="1">
      <w:start w:val="1"/>
      <w:numFmt w:val="lowerLetter"/>
      <w:lvlText w:val="%8."/>
      <w:lvlJc w:val="left"/>
      <w:pPr>
        <w:ind w:left="5760" w:hanging="360"/>
      </w:pPr>
    </w:lvl>
    <w:lvl w:ilvl="8" w:tplc="89DC5692" w:tentative="1">
      <w:start w:val="1"/>
      <w:numFmt w:val="lowerRoman"/>
      <w:lvlText w:val="%9."/>
      <w:lvlJc w:val="right"/>
      <w:pPr>
        <w:ind w:left="6480" w:hanging="180"/>
      </w:pPr>
    </w:lvl>
  </w:abstractNum>
  <w:abstractNum w:abstractNumId="200" w15:restartNumberingAfterBreak="0">
    <w:nsid w:val="775D7777"/>
    <w:multiLevelType w:val="multilevel"/>
    <w:tmpl w:val="E21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7846811"/>
    <w:multiLevelType w:val="hybridMultilevel"/>
    <w:tmpl w:val="295E5BF4"/>
    <w:lvl w:ilvl="0" w:tplc="0A245594">
      <w:start w:val="1"/>
      <w:numFmt w:val="bullet"/>
      <w:lvlText w:val=""/>
      <w:lvlJc w:val="left"/>
      <w:pPr>
        <w:ind w:left="720" w:hanging="360"/>
      </w:pPr>
      <w:rPr>
        <w:rFonts w:ascii="Symbol" w:hAnsi="Symbol" w:hint="default"/>
      </w:rPr>
    </w:lvl>
    <w:lvl w:ilvl="1" w:tplc="75BE84E4" w:tentative="1">
      <w:start w:val="1"/>
      <w:numFmt w:val="bullet"/>
      <w:lvlText w:val="o"/>
      <w:lvlJc w:val="left"/>
      <w:pPr>
        <w:ind w:left="1440" w:hanging="360"/>
      </w:pPr>
      <w:rPr>
        <w:rFonts w:ascii="Courier New" w:hAnsi="Courier New" w:cs="Courier New" w:hint="default"/>
      </w:rPr>
    </w:lvl>
    <w:lvl w:ilvl="2" w:tplc="98625132" w:tentative="1">
      <w:start w:val="1"/>
      <w:numFmt w:val="bullet"/>
      <w:lvlText w:val=""/>
      <w:lvlJc w:val="left"/>
      <w:pPr>
        <w:ind w:left="2160" w:hanging="360"/>
      </w:pPr>
      <w:rPr>
        <w:rFonts w:ascii="Wingdings" w:hAnsi="Wingdings" w:hint="default"/>
      </w:rPr>
    </w:lvl>
    <w:lvl w:ilvl="3" w:tplc="6AFA923A" w:tentative="1">
      <w:start w:val="1"/>
      <w:numFmt w:val="bullet"/>
      <w:lvlText w:val=""/>
      <w:lvlJc w:val="left"/>
      <w:pPr>
        <w:ind w:left="2880" w:hanging="360"/>
      </w:pPr>
      <w:rPr>
        <w:rFonts w:ascii="Symbol" w:hAnsi="Symbol" w:hint="default"/>
      </w:rPr>
    </w:lvl>
    <w:lvl w:ilvl="4" w:tplc="46906D62" w:tentative="1">
      <w:start w:val="1"/>
      <w:numFmt w:val="bullet"/>
      <w:lvlText w:val="o"/>
      <w:lvlJc w:val="left"/>
      <w:pPr>
        <w:ind w:left="3600" w:hanging="360"/>
      </w:pPr>
      <w:rPr>
        <w:rFonts w:ascii="Courier New" w:hAnsi="Courier New" w:cs="Courier New" w:hint="default"/>
      </w:rPr>
    </w:lvl>
    <w:lvl w:ilvl="5" w:tplc="A8509F2A" w:tentative="1">
      <w:start w:val="1"/>
      <w:numFmt w:val="bullet"/>
      <w:lvlText w:val=""/>
      <w:lvlJc w:val="left"/>
      <w:pPr>
        <w:ind w:left="4320" w:hanging="360"/>
      </w:pPr>
      <w:rPr>
        <w:rFonts w:ascii="Wingdings" w:hAnsi="Wingdings" w:hint="default"/>
      </w:rPr>
    </w:lvl>
    <w:lvl w:ilvl="6" w:tplc="7AFEF9B4" w:tentative="1">
      <w:start w:val="1"/>
      <w:numFmt w:val="bullet"/>
      <w:lvlText w:val=""/>
      <w:lvlJc w:val="left"/>
      <w:pPr>
        <w:ind w:left="5040" w:hanging="360"/>
      </w:pPr>
      <w:rPr>
        <w:rFonts w:ascii="Symbol" w:hAnsi="Symbol" w:hint="default"/>
      </w:rPr>
    </w:lvl>
    <w:lvl w:ilvl="7" w:tplc="0750D656" w:tentative="1">
      <w:start w:val="1"/>
      <w:numFmt w:val="bullet"/>
      <w:lvlText w:val="o"/>
      <w:lvlJc w:val="left"/>
      <w:pPr>
        <w:ind w:left="5760" w:hanging="360"/>
      </w:pPr>
      <w:rPr>
        <w:rFonts w:ascii="Courier New" w:hAnsi="Courier New" w:cs="Courier New" w:hint="default"/>
      </w:rPr>
    </w:lvl>
    <w:lvl w:ilvl="8" w:tplc="46EE918A" w:tentative="1">
      <w:start w:val="1"/>
      <w:numFmt w:val="bullet"/>
      <w:lvlText w:val=""/>
      <w:lvlJc w:val="left"/>
      <w:pPr>
        <w:ind w:left="6480" w:hanging="360"/>
      </w:pPr>
      <w:rPr>
        <w:rFonts w:ascii="Wingdings" w:hAnsi="Wingdings" w:hint="default"/>
      </w:rPr>
    </w:lvl>
  </w:abstractNum>
  <w:abstractNum w:abstractNumId="202" w15:restartNumberingAfterBreak="0">
    <w:nsid w:val="77A67043"/>
    <w:multiLevelType w:val="hybridMultilevel"/>
    <w:tmpl w:val="1CFEC034"/>
    <w:lvl w:ilvl="0" w:tplc="E2905592">
      <w:start w:val="1"/>
      <w:numFmt w:val="bullet"/>
      <w:lvlText w:val=""/>
      <w:lvlJc w:val="left"/>
      <w:pPr>
        <w:ind w:left="720" w:hanging="360"/>
      </w:pPr>
      <w:rPr>
        <w:rFonts w:ascii="Symbol" w:hAnsi="Symbol" w:hint="default"/>
      </w:rPr>
    </w:lvl>
    <w:lvl w:ilvl="1" w:tplc="3762F3CC" w:tentative="1">
      <w:start w:val="1"/>
      <w:numFmt w:val="bullet"/>
      <w:lvlText w:val="o"/>
      <w:lvlJc w:val="left"/>
      <w:pPr>
        <w:ind w:left="1440" w:hanging="360"/>
      </w:pPr>
      <w:rPr>
        <w:rFonts w:ascii="Courier New" w:hAnsi="Courier New" w:cs="Courier New" w:hint="default"/>
      </w:rPr>
    </w:lvl>
    <w:lvl w:ilvl="2" w:tplc="958CBC14" w:tentative="1">
      <w:start w:val="1"/>
      <w:numFmt w:val="bullet"/>
      <w:lvlText w:val=""/>
      <w:lvlJc w:val="left"/>
      <w:pPr>
        <w:ind w:left="2160" w:hanging="360"/>
      </w:pPr>
      <w:rPr>
        <w:rFonts w:ascii="Wingdings" w:hAnsi="Wingdings" w:hint="default"/>
      </w:rPr>
    </w:lvl>
    <w:lvl w:ilvl="3" w:tplc="CD0A9F34" w:tentative="1">
      <w:start w:val="1"/>
      <w:numFmt w:val="bullet"/>
      <w:lvlText w:val=""/>
      <w:lvlJc w:val="left"/>
      <w:pPr>
        <w:ind w:left="2880" w:hanging="360"/>
      </w:pPr>
      <w:rPr>
        <w:rFonts w:ascii="Symbol" w:hAnsi="Symbol" w:hint="default"/>
      </w:rPr>
    </w:lvl>
    <w:lvl w:ilvl="4" w:tplc="348A20A4" w:tentative="1">
      <w:start w:val="1"/>
      <w:numFmt w:val="bullet"/>
      <w:lvlText w:val="o"/>
      <w:lvlJc w:val="left"/>
      <w:pPr>
        <w:ind w:left="3600" w:hanging="360"/>
      </w:pPr>
      <w:rPr>
        <w:rFonts w:ascii="Courier New" w:hAnsi="Courier New" w:cs="Courier New" w:hint="default"/>
      </w:rPr>
    </w:lvl>
    <w:lvl w:ilvl="5" w:tplc="BB08D818" w:tentative="1">
      <w:start w:val="1"/>
      <w:numFmt w:val="bullet"/>
      <w:lvlText w:val=""/>
      <w:lvlJc w:val="left"/>
      <w:pPr>
        <w:ind w:left="4320" w:hanging="360"/>
      </w:pPr>
      <w:rPr>
        <w:rFonts w:ascii="Wingdings" w:hAnsi="Wingdings" w:hint="default"/>
      </w:rPr>
    </w:lvl>
    <w:lvl w:ilvl="6" w:tplc="D2386D48" w:tentative="1">
      <w:start w:val="1"/>
      <w:numFmt w:val="bullet"/>
      <w:lvlText w:val=""/>
      <w:lvlJc w:val="left"/>
      <w:pPr>
        <w:ind w:left="5040" w:hanging="360"/>
      </w:pPr>
      <w:rPr>
        <w:rFonts w:ascii="Symbol" w:hAnsi="Symbol" w:hint="default"/>
      </w:rPr>
    </w:lvl>
    <w:lvl w:ilvl="7" w:tplc="F74A633E" w:tentative="1">
      <w:start w:val="1"/>
      <w:numFmt w:val="bullet"/>
      <w:lvlText w:val="o"/>
      <w:lvlJc w:val="left"/>
      <w:pPr>
        <w:ind w:left="5760" w:hanging="360"/>
      </w:pPr>
      <w:rPr>
        <w:rFonts w:ascii="Courier New" w:hAnsi="Courier New" w:cs="Courier New" w:hint="default"/>
      </w:rPr>
    </w:lvl>
    <w:lvl w:ilvl="8" w:tplc="A60E0DC2" w:tentative="1">
      <w:start w:val="1"/>
      <w:numFmt w:val="bullet"/>
      <w:lvlText w:val=""/>
      <w:lvlJc w:val="left"/>
      <w:pPr>
        <w:ind w:left="6480" w:hanging="360"/>
      </w:pPr>
      <w:rPr>
        <w:rFonts w:ascii="Wingdings" w:hAnsi="Wingdings" w:hint="default"/>
      </w:rPr>
    </w:lvl>
  </w:abstractNum>
  <w:abstractNum w:abstractNumId="203" w15:restartNumberingAfterBreak="0">
    <w:nsid w:val="782454C3"/>
    <w:multiLevelType w:val="hybridMultilevel"/>
    <w:tmpl w:val="F2229FBE"/>
    <w:lvl w:ilvl="0" w:tplc="F758AE6E">
      <w:start w:val="1"/>
      <w:numFmt w:val="bullet"/>
      <w:lvlText w:val=""/>
      <w:lvlJc w:val="left"/>
      <w:pPr>
        <w:ind w:left="1800" w:hanging="360"/>
      </w:pPr>
      <w:rPr>
        <w:rFonts w:ascii="Symbol" w:hAnsi="Symbol"/>
      </w:rPr>
    </w:lvl>
    <w:lvl w:ilvl="1" w:tplc="5C0CA5A6">
      <w:start w:val="1"/>
      <w:numFmt w:val="bullet"/>
      <w:lvlText w:val=""/>
      <w:lvlJc w:val="left"/>
      <w:pPr>
        <w:ind w:left="1800" w:hanging="360"/>
      </w:pPr>
      <w:rPr>
        <w:rFonts w:ascii="Symbol" w:hAnsi="Symbol"/>
      </w:rPr>
    </w:lvl>
    <w:lvl w:ilvl="2" w:tplc="66E83AE8">
      <w:start w:val="1"/>
      <w:numFmt w:val="bullet"/>
      <w:lvlText w:val=""/>
      <w:lvlJc w:val="left"/>
      <w:pPr>
        <w:ind w:left="1800" w:hanging="360"/>
      </w:pPr>
      <w:rPr>
        <w:rFonts w:ascii="Symbol" w:hAnsi="Symbol"/>
      </w:rPr>
    </w:lvl>
    <w:lvl w:ilvl="3" w:tplc="3EFA7334">
      <w:start w:val="1"/>
      <w:numFmt w:val="bullet"/>
      <w:lvlText w:val=""/>
      <w:lvlJc w:val="left"/>
      <w:pPr>
        <w:ind w:left="1800" w:hanging="360"/>
      </w:pPr>
      <w:rPr>
        <w:rFonts w:ascii="Symbol" w:hAnsi="Symbol"/>
      </w:rPr>
    </w:lvl>
    <w:lvl w:ilvl="4" w:tplc="1E003428">
      <w:start w:val="1"/>
      <w:numFmt w:val="bullet"/>
      <w:lvlText w:val=""/>
      <w:lvlJc w:val="left"/>
      <w:pPr>
        <w:ind w:left="1800" w:hanging="360"/>
      </w:pPr>
      <w:rPr>
        <w:rFonts w:ascii="Symbol" w:hAnsi="Symbol"/>
      </w:rPr>
    </w:lvl>
    <w:lvl w:ilvl="5" w:tplc="59045A40">
      <w:start w:val="1"/>
      <w:numFmt w:val="bullet"/>
      <w:lvlText w:val=""/>
      <w:lvlJc w:val="left"/>
      <w:pPr>
        <w:ind w:left="1800" w:hanging="360"/>
      </w:pPr>
      <w:rPr>
        <w:rFonts w:ascii="Symbol" w:hAnsi="Symbol"/>
      </w:rPr>
    </w:lvl>
    <w:lvl w:ilvl="6" w:tplc="A3FC625A">
      <w:start w:val="1"/>
      <w:numFmt w:val="bullet"/>
      <w:lvlText w:val=""/>
      <w:lvlJc w:val="left"/>
      <w:pPr>
        <w:ind w:left="1800" w:hanging="360"/>
      </w:pPr>
      <w:rPr>
        <w:rFonts w:ascii="Symbol" w:hAnsi="Symbol"/>
      </w:rPr>
    </w:lvl>
    <w:lvl w:ilvl="7" w:tplc="9D8CA486">
      <w:start w:val="1"/>
      <w:numFmt w:val="bullet"/>
      <w:lvlText w:val=""/>
      <w:lvlJc w:val="left"/>
      <w:pPr>
        <w:ind w:left="1800" w:hanging="360"/>
      </w:pPr>
      <w:rPr>
        <w:rFonts w:ascii="Symbol" w:hAnsi="Symbol"/>
      </w:rPr>
    </w:lvl>
    <w:lvl w:ilvl="8" w:tplc="1E4E04A6">
      <w:start w:val="1"/>
      <w:numFmt w:val="bullet"/>
      <w:lvlText w:val=""/>
      <w:lvlJc w:val="left"/>
      <w:pPr>
        <w:ind w:left="1800" w:hanging="360"/>
      </w:pPr>
      <w:rPr>
        <w:rFonts w:ascii="Symbol" w:hAnsi="Symbol"/>
      </w:rPr>
    </w:lvl>
  </w:abstractNum>
  <w:abstractNum w:abstractNumId="204" w15:restartNumberingAfterBreak="0">
    <w:nsid w:val="78F769A8"/>
    <w:multiLevelType w:val="multilevel"/>
    <w:tmpl w:val="1AF220BC"/>
    <w:lvl w:ilvl="0">
      <w:start w:val="4"/>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94F1C76"/>
    <w:multiLevelType w:val="hybridMultilevel"/>
    <w:tmpl w:val="011492D0"/>
    <w:lvl w:ilvl="0" w:tplc="3C5E411E">
      <w:start w:val="1"/>
      <w:numFmt w:val="bullet"/>
      <w:lvlText w:val=""/>
      <w:lvlJc w:val="left"/>
      <w:pPr>
        <w:ind w:left="720" w:hanging="360"/>
      </w:pPr>
      <w:rPr>
        <w:rFonts w:ascii="Symbol" w:hAnsi="Symbol" w:hint="default"/>
      </w:rPr>
    </w:lvl>
    <w:lvl w:ilvl="1" w:tplc="9C0AA610" w:tentative="1">
      <w:start w:val="1"/>
      <w:numFmt w:val="bullet"/>
      <w:lvlText w:val="o"/>
      <w:lvlJc w:val="left"/>
      <w:pPr>
        <w:ind w:left="1440" w:hanging="360"/>
      </w:pPr>
      <w:rPr>
        <w:rFonts w:ascii="Courier New" w:hAnsi="Courier New" w:cs="Courier New" w:hint="default"/>
      </w:rPr>
    </w:lvl>
    <w:lvl w:ilvl="2" w:tplc="62361F76" w:tentative="1">
      <w:start w:val="1"/>
      <w:numFmt w:val="bullet"/>
      <w:lvlText w:val=""/>
      <w:lvlJc w:val="left"/>
      <w:pPr>
        <w:ind w:left="2160" w:hanging="360"/>
      </w:pPr>
      <w:rPr>
        <w:rFonts w:ascii="Wingdings" w:hAnsi="Wingdings" w:hint="default"/>
      </w:rPr>
    </w:lvl>
    <w:lvl w:ilvl="3" w:tplc="7360B1AC" w:tentative="1">
      <w:start w:val="1"/>
      <w:numFmt w:val="bullet"/>
      <w:lvlText w:val=""/>
      <w:lvlJc w:val="left"/>
      <w:pPr>
        <w:ind w:left="2880" w:hanging="360"/>
      </w:pPr>
      <w:rPr>
        <w:rFonts w:ascii="Symbol" w:hAnsi="Symbol" w:hint="default"/>
      </w:rPr>
    </w:lvl>
    <w:lvl w:ilvl="4" w:tplc="80B03D92" w:tentative="1">
      <w:start w:val="1"/>
      <w:numFmt w:val="bullet"/>
      <w:lvlText w:val="o"/>
      <w:lvlJc w:val="left"/>
      <w:pPr>
        <w:ind w:left="3600" w:hanging="360"/>
      </w:pPr>
      <w:rPr>
        <w:rFonts w:ascii="Courier New" w:hAnsi="Courier New" w:cs="Courier New" w:hint="default"/>
      </w:rPr>
    </w:lvl>
    <w:lvl w:ilvl="5" w:tplc="5582EFFA" w:tentative="1">
      <w:start w:val="1"/>
      <w:numFmt w:val="bullet"/>
      <w:lvlText w:val=""/>
      <w:lvlJc w:val="left"/>
      <w:pPr>
        <w:ind w:left="4320" w:hanging="360"/>
      </w:pPr>
      <w:rPr>
        <w:rFonts w:ascii="Wingdings" w:hAnsi="Wingdings" w:hint="default"/>
      </w:rPr>
    </w:lvl>
    <w:lvl w:ilvl="6" w:tplc="FF2E3A08" w:tentative="1">
      <w:start w:val="1"/>
      <w:numFmt w:val="bullet"/>
      <w:lvlText w:val=""/>
      <w:lvlJc w:val="left"/>
      <w:pPr>
        <w:ind w:left="5040" w:hanging="360"/>
      </w:pPr>
      <w:rPr>
        <w:rFonts w:ascii="Symbol" w:hAnsi="Symbol" w:hint="default"/>
      </w:rPr>
    </w:lvl>
    <w:lvl w:ilvl="7" w:tplc="A7947170" w:tentative="1">
      <w:start w:val="1"/>
      <w:numFmt w:val="bullet"/>
      <w:lvlText w:val="o"/>
      <w:lvlJc w:val="left"/>
      <w:pPr>
        <w:ind w:left="5760" w:hanging="360"/>
      </w:pPr>
      <w:rPr>
        <w:rFonts w:ascii="Courier New" w:hAnsi="Courier New" w:cs="Courier New" w:hint="default"/>
      </w:rPr>
    </w:lvl>
    <w:lvl w:ilvl="8" w:tplc="5F92E490" w:tentative="1">
      <w:start w:val="1"/>
      <w:numFmt w:val="bullet"/>
      <w:lvlText w:val=""/>
      <w:lvlJc w:val="left"/>
      <w:pPr>
        <w:ind w:left="6480" w:hanging="360"/>
      </w:pPr>
      <w:rPr>
        <w:rFonts w:ascii="Wingdings" w:hAnsi="Wingdings" w:hint="default"/>
      </w:rPr>
    </w:lvl>
  </w:abstractNum>
  <w:abstractNum w:abstractNumId="206" w15:restartNumberingAfterBreak="0">
    <w:nsid w:val="79771276"/>
    <w:multiLevelType w:val="multilevel"/>
    <w:tmpl w:val="BE82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A5C6523"/>
    <w:multiLevelType w:val="multilevel"/>
    <w:tmpl w:val="5D80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AB53EC5"/>
    <w:multiLevelType w:val="hybridMultilevel"/>
    <w:tmpl w:val="8DF0C274"/>
    <w:lvl w:ilvl="0" w:tplc="447A7BFE">
      <w:start w:val="1"/>
      <w:numFmt w:val="decimal"/>
      <w:lvlText w:val="%1."/>
      <w:lvlJc w:val="left"/>
      <w:pPr>
        <w:ind w:left="1020" w:hanging="360"/>
      </w:pPr>
    </w:lvl>
    <w:lvl w:ilvl="1" w:tplc="27D69B7C">
      <w:start w:val="1"/>
      <w:numFmt w:val="decimal"/>
      <w:lvlText w:val="%2."/>
      <w:lvlJc w:val="left"/>
      <w:pPr>
        <w:ind w:left="1020" w:hanging="360"/>
      </w:pPr>
    </w:lvl>
    <w:lvl w:ilvl="2" w:tplc="5CE07EF8">
      <w:start w:val="1"/>
      <w:numFmt w:val="decimal"/>
      <w:lvlText w:val="%3."/>
      <w:lvlJc w:val="left"/>
      <w:pPr>
        <w:ind w:left="1020" w:hanging="360"/>
      </w:pPr>
    </w:lvl>
    <w:lvl w:ilvl="3" w:tplc="8AF69972">
      <w:start w:val="1"/>
      <w:numFmt w:val="decimal"/>
      <w:lvlText w:val="%4."/>
      <w:lvlJc w:val="left"/>
      <w:pPr>
        <w:ind w:left="1020" w:hanging="360"/>
      </w:pPr>
    </w:lvl>
    <w:lvl w:ilvl="4" w:tplc="482C2D3E">
      <w:start w:val="1"/>
      <w:numFmt w:val="decimal"/>
      <w:lvlText w:val="%5."/>
      <w:lvlJc w:val="left"/>
      <w:pPr>
        <w:ind w:left="1020" w:hanging="360"/>
      </w:pPr>
    </w:lvl>
    <w:lvl w:ilvl="5" w:tplc="FF4CD53E">
      <w:start w:val="1"/>
      <w:numFmt w:val="decimal"/>
      <w:lvlText w:val="%6."/>
      <w:lvlJc w:val="left"/>
      <w:pPr>
        <w:ind w:left="1020" w:hanging="360"/>
      </w:pPr>
    </w:lvl>
    <w:lvl w:ilvl="6" w:tplc="6C4288DC">
      <w:start w:val="1"/>
      <w:numFmt w:val="decimal"/>
      <w:lvlText w:val="%7."/>
      <w:lvlJc w:val="left"/>
      <w:pPr>
        <w:ind w:left="1020" w:hanging="360"/>
      </w:pPr>
    </w:lvl>
    <w:lvl w:ilvl="7" w:tplc="CA769A7C">
      <w:start w:val="1"/>
      <w:numFmt w:val="decimal"/>
      <w:lvlText w:val="%8."/>
      <w:lvlJc w:val="left"/>
      <w:pPr>
        <w:ind w:left="1020" w:hanging="360"/>
      </w:pPr>
    </w:lvl>
    <w:lvl w:ilvl="8" w:tplc="EB72FB8E">
      <w:start w:val="1"/>
      <w:numFmt w:val="decimal"/>
      <w:lvlText w:val="%9."/>
      <w:lvlJc w:val="left"/>
      <w:pPr>
        <w:ind w:left="1020" w:hanging="360"/>
      </w:pPr>
    </w:lvl>
  </w:abstractNum>
  <w:abstractNum w:abstractNumId="209" w15:restartNumberingAfterBreak="0">
    <w:nsid w:val="7B413A5B"/>
    <w:multiLevelType w:val="hybridMultilevel"/>
    <w:tmpl w:val="C6FE8AAC"/>
    <w:lvl w:ilvl="0" w:tplc="F864D8E2">
      <w:start w:val="1"/>
      <w:numFmt w:val="bullet"/>
      <w:lvlText w:val=""/>
      <w:lvlJc w:val="left"/>
      <w:pPr>
        <w:ind w:left="720" w:hanging="360"/>
      </w:pPr>
      <w:rPr>
        <w:rFonts w:ascii="Symbol" w:hAnsi="Symbol" w:hint="default"/>
      </w:rPr>
    </w:lvl>
    <w:lvl w:ilvl="1" w:tplc="04466034" w:tentative="1">
      <w:start w:val="1"/>
      <w:numFmt w:val="bullet"/>
      <w:lvlText w:val="o"/>
      <w:lvlJc w:val="left"/>
      <w:pPr>
        <w:ind w:left="1440" w:hanging="360"/>
      </w:pPr>
      <w:rPr>
        <w:rFonts w:ascii="Courier New" w:hAnsi="Courier New" w:cs="Courier New" w:hint="default"/>
      </w:rPr>
    </w:lvl>
    <w:lvl w:ilvl="2" w:tplc="2EF4A242" w:tentative="1">
      <w:start w:val="1"/>
      <w:numFmt w:val="bullet"/>
      <w:lvlText w:val=""/>
      <w:lvlJc w:val="left"/>
      <w:pPr>
        <w:ind w:left="2160" w:hanging="360"/>
      </w:pPr>
      <w:rPr>
        <w:rFonts w:ascii="Wingdings" w:hAnsi="Wingdings" w:hint="default"/>
      </w:rPr>
    </w:lvl>
    <w:lvl w:ilvl="3" w:tplc="2FA6497E" w:tentative="1">
      <w:start w:val="1"/>
      <w:numFmt w:val="bullet"/>
      <w:lvlText w:val=""/>
      <w:lvlJc w:val="left"/>
      <w:pPr>
        <w:ind w:left="2880" w:hanging="360"/>
      </w:pPr>
      <w:rPr>
        <w:rFonts w:ascii="Symbol" w:hAnsi="Symbol" w:hint="default"/>
      </w:rPr>
    </w:lvl>
    <w:lvl w:ilvl="4" w:tplc="D0CA5114" w:tentative="1">
      <w:start w:val="1"/>
      <w:numFmt w:val="bullet"/>
      <w:lvlText w:val="o"/>
      <w:lvlJc w:val="left"/>
      <w:pPr>
        <w:ind w:left="3600" w:hanging="360"/>
      </w:pPr>
      <w:rPr>
        <w:rFonts w:ascii="Courier New" w:hAnsi="Courier New" w:cs="Courier New" w:hint="default"/>
      </w:rPr>
    </w:lvl>
    <w:lvl w:ilvl="5" w:tplc="F38E3764" w:tentative="1">
      <w:start w:val="1"/>
      <w:numFmt w:val="bullet"/>
      <w:lvlText w:val=""/>
      <w:lvlJc w:val="left"/>
      <w:pPr>
        <w:ind w:left="4320" w:hanging="360"/>
      </w:pPr>
      <w:rPr>
        <w:rFonts w:ascii="Wingdings" w:hAnsi="Wingdings" w:hint="default"/>
      </w:rPr>
    </w:lvl>
    <w:lvl w:ilvl="6" w:tplc="52F6F6D8" w:tentative="1">
      <w:start w:val="1"/>
      <w:numFmt w:val="bullet"/>
      <w:lvlText w:val=""/>
      <w:lvlJc w:val="left"/>
      <w:pPr>
        <w:ind w:left="5040" w:hanging="360"/>
      </w:pPr>
      <w:rPr>
        <w:rFonts w:ascii="Symbol" w:hAnsi="Symbol" w:hint="default"/>
      </w:rPr>
    </w:lvl>
    <w:lvl w:ilvl="7" w:tplc="814A9CA2" w:tentative="1">
      <w:start w:val="1"/>
      <w:numFmt w:val="bullet"/>
      <w:lvlText w:val="o"/>
      <w:lvlJc w:val="left"/>
      <w:pPr>
        <w:ind w:left="5760" w:hanging="360"/>
      </w:pPr>
      <w:rPr>
        <w:rFonts w:ascii="Courier New" w:hAnsi="Courier New" w:cs="Courier New" w:hint="default"/>
      </w:rPr>
    </w:lvl>
    <w:lvl w:ilvl="8" w:tplc="6672A618" w:tentative="1">
      <w:start w:val="1"/>
      <w:numFmt w:val="bullet"/>
      <w:lvlText w:val=""/>
      <w:lvlJc w:val="left"/>
      <w:pPr>
        <w:ind w:left="6480" w:hanging="360"/>
      </w:pPr>
      <w:rPr>
        <w:rFonts w:ascii="Wingdings" w:hAnsi="Wingdings" w:hint="default"/>
      </w:rPr>
    </w:lvl>
  </w:abstractNum>
  <w:abstractNum w:abstractNumId="210" w15:restartNumberingAfterBreak="0">
    <w:nsid w:val="7BB101C0"/>
    <w:multiLevelType w:val="multilevel"/>
    <w:tmpl w:val="A81E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C1A4ED4"/>
    <w:multiLevelType w:val="hybridMultilevel"/>
    <w:tmpl w:val="BF8E3F74"/>
    <w:lvl w:ilvl="0" w:tplc="32484766">
      <w:start w:val="1"/>
      <w:numFmt w:val="bullet"/>
      <w:lvlText w:val=""/>
      <w:lvlJc w:val="left"/>
      <w:pPr>
        <w:ind w:left="720" w:hanging="360"/>
      </w:pPr>
      <w:rPr>
        <w:rFonts w:ascii="Symbol" w:hAnsi="Symbol" w:hint="default"/>
      </w:rPr>
    </w:lvl>
    <w:lvl w:ilvl="1" w:tplc="A5C869B8" w:tentative="1">
      <w:start w:val="1"/>
      <w:numFmt w:val="bullet"/>
      <w:lvlText w:val="o"/>
      <w:lvlJc w:val="left"/>
      <w:pPr>
        <w:ind w:left="1440" w:hanging="360"/>
      </w:pPr>
      <w:rPr>
        <w:rFonts w:ascii="Courier New" w:hAnsi="Courier New" w:cs="Courier New" w:hint="default"/>
      </w:rPr>
    </w:lvl>
    <w:lvl w:ilvl="2" w:tplc="38D00AAC" w:tentative="1">
      <w:start w:val="1"/>
      <w:numFmt w:val="bullet"/>
      <w:lvlText w:val=""/>
      <w:lvlJc w:val="left"/>
      <w:pPr>
        <w:ind w:left="2160" w:hanging="360"/>
      </w:pPr>
      <w:rPr>
        <w:rFonts w:ascii="Wingdings" w:hAnsi="Wingdings" w:hint="default"/>
      </w:rPr>
    </w:lvl>
    <w:lvl w:ilvl="3" w:tplc="DE0E525E" w:tentative="1">
      <w:start w:val="1"/>
      <w:numFmt w:val="bullet"/>
      <w:lvlText w:val=""/>
      <w:lvlJc w:val="left"/>
      <w:pPr>
        <w:ind w:left="2880" w:hanging="360"/>
      </w:pPr>
      <w:rPr>
        <w:rFonts w:ascii="Symbol" w:hAnsi="Symbol" w:hint="default"/>
      </w:rPr>
    </w:lvl>
    <w:lvl w:ilvl="4" w:tplc="3EF80310" w:tentative="1">
      <w:start w:val="1"/>
      <w:numFmt w:val="bullet"/>
      <w:lvlText w:val="o"/>
      <w:lvlJc w:val="left"/>
      <w:pPr>
        <w:ind w:left="3600" w:hanging="360"/>
      </w:pPr>
      <w:rPr>
        <w:rFonts w:ascii="Courier New" w:hAnsi="Courier New" w:cs="Courier New" w:hint="default"/>
      </w:rPr>
    </w:lvl>
    <w:lvl w:ilvl="5" w:tplc="DF16E07E" w:tentative="1">
      <w:start w:val="1"/>
      <w:numFmt w:val="bullet"/>
      <w:lvlText w:val=""/>
      <w:lvlJc w:val="left"/>
      <w:pPr>
        <w:ind w:left="4320" w:hanging="360"/>
      </w:pPr>
      <w:rPr>
        <w:rFonts w:ascii="Wingdings" w:hAnsi="Wingdings" w:hint="default"/>
      </w:rPr>
    </w:lvl>
    <w:lvl w:ilvl="6" w:tplc="C6D44FBA" w:tentative="1">
      <w:start w:val="1"/>
      <w:numFmt w:val="bullet"/>
      <w:lvlText w:val=""/>
      <w:lvlJc w:val="left"/>
      <w:pPr>
        <w:ind w:left="5040" w:hanging="360"/>
      </w:pPr>
      <w:rPr>
        <w:rFonts w:ascii="Symbol" w:hAnsi="Symbol" w:hint="default"/>
      </w:rPr>
    </w:lvl>
    <w:lvl w:ilvl="7" w:tplc="209A1CDC" w:tentative="1">
      <w:start w:val="1"/>
      <w:numFmt w:val="bullet"/>
      <w:lvlText w:val="o"/>
      <w:lvlJc w:val="left"/>
      <w:pPr>
        <w:ind w:left="5760" w:hanging="360"/>
      </w:pPr>
      <w:rPr>
        <w:rFonts w:ascii="Courier New" w:hAnsi="Courier New" w:cs="Courier New" w:hint="default"/>
      </w:rPr>
    </w:lvl>
    <w:lvl w:ilvl="8" w:tplc="6E8A3C42" w:tentative="1">
      <w:start w:val="1"/>
      <w:numFmt w:val="bullet"/>
      <w:lvlText w:val=""/>
      <w:lvlJc w:val="left"/>
      <w:pPr>
        <w:ind w:left="6480" w:hanging="360"/>
      </w:pPr>
      <w:rPr>
        <w:rFonts w:ascii="Wingdings" w:hAnsi="Wingdings" w:hint="default"/>
      </w:rPr>
    </w:lvl>
  </w:abstractNum>
  <w:abstractNum w:abstractNumId="212" w15:restartNumberingAfterBreak="0">
    <w:nsid w:val="7CEB250F"/>
    <w:multiLevelType w:val="multilevel"/>
    <w:tmpl w:val="C1E0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DB135DA"/>
    <w:multiLevelType w:val="hybridMultilevel"/>
    <w:tmpl w:val="60FAB8EE"/>
    <w:lvl w:ilvl="0" w:tplc="9432E50E">
      <w:numFmt w:val="bullet"/>
      <w:lvlText w:val="•"/>
      <w:lvlJc w:val="left"/>
      <w:pPr>
        <w:ind w:left="720" w:hanging="360"/>
      </w:pPr>
      <w:rPr>
        <w:rFonts w:hint="default"/>
      </w:rPr>
    </w:lvl>
    <w:lvl w:ilvl="1" w:tplc="E78A598E" w:tentative="1">
      <w:start w:val="1"/>
      <w:numFmt w:val="bullet"/>
      <w:lvlText w:val="o"/>
      <w:lvlJc w:val="left"/>
      <w:pPr>
        <w:ind w:left="1440" w:hanging="360"/>
      </w:pPr>
      <w:rPr>
        <w:rFonts w:ascii="Courier New" w:hAnsi="Courier New" w:cs="Courier New" w:hint="default"/>
      </w:rPr>
    </w:lvl>
    <w:lvl w:ilvl="2" w:tplc="1A662AEA" w:tentative="1">
      <w:start w:val="1"/>
      <w:numFmt w:val="bullet"/>
      <w:lvlText w:val=""/>
      <w:lvlJc w:val="left"/>
      <w:pPr>
        <w:ind w:left="2160" w:hanging="360"/>
      </w:pPr>
      <w:rPr>
        <w:rFonts w:ascii="Wingdings" w:hAnsi="Wingdings" w:hint="default"/>
      </w:rPr>
    </w:lvl>
    <w:lvl w:ilvl="3" w:tplc="A7FC054E" w:tentative="1">
      <w:start w:val="1"/>
      <w:numFmt w:val="bullet"/>
      <w:lvlText w:val=""/>
      <w:lvlJc w:val="left"/>
      <w:pPr>
        <w:ind w:left="2880" w:hanging="360"/>
      </w:pPr>
      <w:rPr>
        <w:rFonts w:ascii="Symbol" w:hAnsi="Symbol" w:hint="default"/>
      </w:rPr>
    </w:lvl>
    <w:lvl w:ilvl="4" w:tplc="BBA8958C" w:tentative="1">
      <w:start w:val="1"/>
      <w:numFmt w:val="bullet"/>
      <w:lvlText w:val="o"/>
      <w:lvlJc w:val="left"/>
      <w:pPr>
        <w:ind w:left="3600" w:hanging="360"/>
      </w:pPr>
      <w:rPr>
        <w:rFonts w:ascii="Courier New" w:hAnsi="Courier New" w:cs="Courier New" w:hint="default"/>
      </w:rPr>
    </w:lvl>
    <w:lvl w:ilvl="5" w:tplc="C98A5E28" w:tentative="1">
      <w:start w:val="1"/>
      <w:numFmt w:val="bullet"/>
      <w:lvlText w:val=""/>
      <w:lvlJc w:val="left"/>
      <w:pPr>
        <w:ind w:left="4320" w:hanging="360"/>
      </w:pPr>
      <w:rPr>
        <w:rFonts w:ascii="Wingdings" w:hAnsi="Wingdings" w:hint="default"/>
      </w:rPr>
    </w:lvl>
    <w:lvl w:ilvl="6" w:tplc="95F436F2" w:tentative="1">
      <w:start w:val="1"/>
      <w:numFmt w:val="bullet"/>
      <w:lvlText w:val=""/>
      <w:lvlJc w:val="left"/>
      <w:pPr>
        <w:ind w:left="5040" w:hanging="360"/>
      </w:pPr>
      <w:rPr>
        <w:rFonts w:ascii="Symbol" w:hAnsi="Symbol" w:hint="default"/>
      </w:rPr>
    </w:lvl>
    <w:lvl w:ilvl="7" w:tplc="62B63FCC" w:tentative="1">
      <w:start w:val="1"/>
      <w:numFmt w:val="bullet"/>
      <w:lvlText w:val="o"/>
      <w:lvlJc w:val="left"/>
      <w:pPr>
        <w:ind w:left="5760" w:hanging="360"/>
      </w:pPr>
      <w:rPr>
        <w:rFonts w:ascii="Courier New" w:hAnsi="Courier New" w:cs="Courier New" w:hint="default"/>
      </w:rPr>
    </w:lvl>
    <w:lvl w:ilvl="8" w:tplc="E9723A9A" w:tentative="1">
      <w:start w:val="1"/>
      <w:numFmt w:val="bullet"/>
      <w:lvlText w:val=""/>
      <w:lvlJc w:val="left"/>
      <w:pPr>
        <w:ind w:left="6480" w:hanging="360"/>
      </w:pPr>
      <w:rPr>
        <w:rFonts w:ascii="Wingdings" w:hAnsi="Wingdings" w:hint="default"/>
      </w:rPr>
    </w:lvl>
  </w:abstractNum>
  <w:abstractNum w:abstractNumId="214" w15:restartNumberingAfterBreak="0">
    <w:nsid w:val="7E682401"/>
    <w:multiLevelType w:val="hybridMultilevel"/>
    <w:tmpl w:val="D8083268"/>
    <w:lvl w:ilvl="0" w:tplc="C2502944">
      <w:start w:val="1"/>
      <w:numFmt w:val="bullet"/>
      <w:lvlText w:val=""/>
      <w:lvlJc w:val="left"/>
      <w:pPr>
        <w:ind w:left="720" w:hanging="360"/>
      </w:pPr>
      <w:rPr>
        <w:rFonts w:ascii="Symbol" w:hAnsi="Symbol" w:hint="default"/>
      </w:rPr>
    </w:lvl>
    <w:lvl w:ilvl="1" w:tplc="9C7CE93E" w:tentative="1">
      <w:start w:val="1"/>
      <w:numFmt w:val="bullet"/>
      <w:lvlText w:val="o"/>
      <w:lvlJc w:val="left"/>
      <w:pPr>
        <w:ind w:left="1440" w:hanging="360"/>
      </w:pPr>
      <w:rPr>
        <w:rFonts w:ascii="Courier New" w:hAnsi="Courier New" w:cs="Courier New" w:hint="default"/>
      </w:rPr>
    </w:lvl>
    <w:lvl w:ilvl="2" w:tplc="6DEEE6EE" w:tentative="1">
      <w:start w:val="1"/>
      <w:numFmt w:val="bullet"/>
      <w:lvlText w:val=""/>
      <w:lvlJc w:val="left"/>
      <w:pPr>
        <w:ind w:left="2160" w:hanging="360"/>
      </w:pPr>
      <w:rPr>
        <w:rFonts w:ascii="Wingdings" w:hAnsi="Wingdings" w:hint="default"/>
      </w:rPr>
    </w:lvl>
    <w:lvl w:ilvl="3" w:tplc="C05AC474" w:tentative="1">
      <w:start w:val="1"/>
      <w:numFmt w:val="bullet"/>
      <w:lvlText w:val=""/>
      <w:lvlJc w:val="left"/>
      <w:pPr>
        <w:ind w:left="2880" w:hanging="360"/>
      </w:pPr>
      <w:rPr>
        <w:rFonts w:ascii="Symbol" w:hAnsi="Symbol" w:hint="default"/>
      </w:rPr>
    </w:lvl>
    <w:lvl w:ilvl="4" w:tplc="3BFA6858" w:tentative="1">
      <w:start w:val="1"/>
      <w:numFmt w:val="bullet"/>
      <w:lvlText w:val="o"/>
      <w:lvlJc w:val="left"/>
      <w:pPr>
        <w:ind w:left="3600" w:hanging="360"/>
      </w:pPr>
      <w:rPr>
        <w:rFonts w:ascii="Courier New" w:hAnsi="Courier New" w:cs="Courier New" w:hint="default"/>
      </w:rPr>
    </w:lvl>
    <w:lvl w:ilvl="5" w:tplc="9460C678" w:tentative="1">
      <w:start w:val="1"/>
      <w:numFmt w:val="bullet"/>
      <w:lvlText w:val=""/>
      <w:lvlJc w:val="left"/>
      <w:pPr>
        <w:ind w:left="4320" w:hanging="360"/>
      </w:pPr>
      <w:rPr>
        <w:rFonts w:ascii="Wingdings" w:hAnsi="Wingdings" w:hint="default"/>
      </w:rPr>
    </w:lvl>
    <w:lvl w:ilvl="6" w:tplc="A29241FE" w:tentative="1">
      <w:start w:val="1"/>
      <w:numFmt w:val="bullet"/>
      <w:lvlText w:val=""/>
      <w:lvlJc w:val="left"/>
      <w:pPr>
        <w:ind w:left="5040" w:hanging="360"/>
      </w:pPr>
      <w:rPr>
        <w:rFonts w:ascii="Symbol" w:hAnsi="Symbol" w:hint="default"/>
      </w:rPr>
    </w:lvl>
    <w:lvl w:ilvl="7" w:tplc="3394231C" w:tentative="1">
      <w:start w:val="1"/>
      <w:numFmt w:val="bullet"/>
      <w:lvlText w:val="o"/>
      <w:lvlJc w:val="left"/>
      <w:pPr>
        <w:ind w:left="5760" w:hanging="360"/>
      </w:pPr>
      <w:rPr>
        <w:rFonts w:ascii="Courier New" w:hAnsi="Courier New" w:cs="Courier New" w:hint="default"/>
      </w:rPr>
    </w:lvl>
    <w:lvl w:ilvl="8" w:tplc="2B247FA6" w:tentative="1">
      <w:start w:val="1"/>
      <w:numFmt w:val="bullet"/>
      <w:lvlText w:val=""/>
      <w:lvlJc w:val="left"/>
      <w:pPr>
        <w:ind w:left="6480" w:hanging="360"/>
      </w:pPr>
      <w:rPr>
        <w:rFonts w:ascii="Wingdings" w:hAnsi="Wingdings" w:hint="default"/>
      </w:rPr>
    </w:lvl>
  </w:abstractNum>
  <w:abstractNum w:abstractNumId="215" w15:restartNumberingAfterBreak="0">
    <w:nsid w:val="7ED9278D"/>
    <w:multiLevelType w:val="multilevel"/>
    <w:tmpl w:val="1AF22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F006E15"/>
    <w:multiLevelType w:val="hybridMultilevel"/>
    <w:tmpl w:val="F2AA1F8A"/>
    <w:lvl w:ilvl="0" w:tplc="E138D880">
      <w:start w:val="1"/>
      <w:numFmt w:val="decimal"/>
      <w:lvlText w:val="%1."/>
      <w:lvlJc w:val="left"/>
      <w:pPr>
        <w:ind w:left="1080" w:hanging="360"/>
      </w:pPr>
    </w:lvl>
    <w:lvl w:ilvl="1" w:tplc="56B4C5B0">
      <w:start w:val="1"/>
      <w:numFmt w:val="lowerRoman"/>
      <w:lvlText w:val="%2."/>
      <w:lvlJc w:val="right"/>
      <w:pPr>
        <w:ind w:left="1080" w:hanging="360"/>
      </w:pPr>
    </w:lvl>
    <w:lvl w:ilvl="2" w:tplc="9DD0C52C" w:tentative="1">
      <w:start w:val="1"/>
      <w:numFmt w:val="lowerRoman"/>
      <w:lvlText w:val="%3."/>
      <w:lvlJc w:val="right"/>
      <w:pPr>
        <w:ind w:left="2520" w:hanging="180"/>
      </w:pPr>
    </w:lvl>
    <w:lvl w:ilvl="3" w:tplc="A3BE3F50" w:tentative="1">
      <w:start w:val="1"/>
      <w:numFmt w:val="decimal"/>
      <w:lvlText w:val="%4."/>
      <w:lvlJc w:val="left"/>
      <w:pPr>
        <w:ind w:left="3240" w:hanging="360"/>
      </w:pPr>
    </w:lvl>
    <w:lvl w:ilvl="4" w:tplc="5DDE6CF8" w:tentative="1">
      <w:start w:val="1"/>
      <w:numFmt w:val="lowerLetter"/>
      <w:lvlText w:val="%5."/>
      <w:lvlJc w:val="left"/>
      <w:pPr>
        <w:ind w:left="3960" w:hanging="360"/>
      </w:pPr>
    </w:lvl>
    <w:lvl w:ilvl="5" w:tplc="CC2EA4AC" w:tentative="1">
      <w:start w:val="1"/>
      <w:numFmt w:val="lowerRoman"/>
      <w:lvlText w:val="%6."/>
      <w:lvlJc w:val="right"/>
      <w:pPr>
        <w:ind w:left="4680" w:hanging="180"/>
      </w:pPr>
    </w:lvl>
    <w:lvl w:ilvl="6" w:tplc="D9B69F98" w:tentative="1">
      <w:start w:val="1"/>
      <w:numFmt w:val="decimal"/>
      <w:lvlText w:val="%7."/>
      <w:lvlJc w:val="left"/>
      <w:pPr>
        <w:ind w:left="5400" w:hanging="360"/>
      </w:pPr>
    </w:lvl>
    <w:lvl w:ilvl="7" w:tplc="193423B2" w:tentative="1">
      <w:start w:val="1"/>
      <w:numFmt w:val="lowerLetter"/>
      <w:lvlText w:val="%8."/>
      <w:lvlJc w:val="left"/>
      <w:pPr>
        <w:ind w:left="6120" w:hanging="360"/>
      </w:pPr>
    </w:lvl>
    <w:lvl w:ilvl="8" w:tplc="DF4045A4" w:tentative="1">
      <w:start w:val="1"/>
      <w:numFmt w:val="lowerRoman"/>
      <w:lvlText w:val="%9."/>
      <w:lvlJc w:val="right"/>
      <w:pPr>
        <w:ind w:left="6840" w:hanging="180"/>
      </w:pPr>
    </w:lvl>
  </w:abstractNum>
  <w:abstractNum w:abstractNumId="217" w15:restartNumberingAfterBreak="0">
    <w:nsid w:val="7F9661A1"/>
    <w:multiLevelType w:val="hybridMultilevel"/>
    <w:tmpl w:val="4A20FB06"/>
    <w:lvl w:ilvl="0" w:tplc="1FA09C1C">
      <w:start w:val="1"/>
      <w:numFmt w:val="decimal"/>
      <w:lvlText w:val="%1)"/>
      <w:lvlJc w:val="left"/>
      <w:pPr>
        <w:ind w:left="720" w:hanging="360"/>
      </w:pPr>
      <w:rPr>
        <w:rFonts w:ascii="Times New Roman" w:hAnsi="Times New Roman" w:cs="Times New Roman" w:hint="default"/>
      </w:rPr>
    </w:lvl>
    <w:lvl w:ilvl="1" w:tplc="73423E7C" w:tentative="1">
      <w:start w:val="1"/>
      <w:numFmt w:val="lowerLetter"/>
      <w:lvlText w:val="%2."/>
      <w:lvlJc w:val="left"/>
      <w:pPr>
        <w:ind w:left="1440" w:hanging="360"/>
      </w:pPr>
    </w:lvl>
    <w:lvl w:ilvl="2" w:tplc="932A221C" w:tentative="1">
      <w:start w:val="1"/>
      <w:numFmt w:val="lowerRoman"/>
      <w:lvlText w:val="%3."/>
      <w:lvlJc w:val="right"/>
      <w:pPr>
        <w:ind w:left="2160" w:hanging="180"/>
      </w:pPr>
    </w:lvl>
    <w:lvl w:ilvl="3" w:tplc="E1344310" w:tentative="1">
      <w:start w:val="1"/>
      <w:numFmt w:val="decimal"/>
      <w:lvlText w:val="%4."/>
      <w:lvlJc w:val="left"/>
      <w:pPr>
        <w:ind w:left="2880" w:hanging="360"/>
      </w:pPr>
    </w:lvl>
    <w:lvl w:ilvl="4" w:tplc="3842891C" w:tentative="1">
      <w:start w:val="1"/>
      <w:numFmt w:val="lowerLetter"/>
      <w:lvlText w:val="%5."/>
      <w:lvlJc w:val="left"/>
      <w:pPr>
        <w:ind w:left="3600" w:hanging="360"/>
      </w:pPr>
    </w:lvl>
    <w:lvl w:ilvl="5" w:tplc="8648FB12" w:tentative="1">
      <w:start w:val="1"/>
      <w:numFmt w:val="lowerRoman"/>
      <w:lvlText w:val="%6."/>
      <w:lvlJc w:val="right"/>
      <w:pPr>
        <w:ind w:left="4320" w:hanging="180"/>
      </w:pPr>
    </w:lvl>
    <w:lvl w:ilvl="6" w:tplc="80C2F974" w:tentative="1">
      <w:start w:val="1"/>
      <w:numFmt w:val="decimal"/>
      <w:lvlText w:val="%7."/>
      <w:lvlJc w:val="left"/>
      <w:pPr>
        <w:ind w:left="5040" w:hanging="360"/>
      </w:pPr>
    </w:lvl>
    <w:lvl w:ilvl="7" w:tplc="933CD61C" w:tentative="1">
      <w:start w:val="1"/>
      <w:numFmt w:val="lowerLetter"/>
      <w:lvlText w:val="%8."/>
      <w:lvlJc w:val="left"/>
      <w:pPr>
        <w:ind w:left="5760" w:hanging="360"/>
      </w:pPr>
    </w:lvl>
    <w:lvl w:ilvl="8" w:tplc="8EA86812" w:tentative="1">
      <w:start w:val="1"/>
      <w:numFmt w:val="lowerRoman"/>
      <w:lvlText w:val="%9."/>
      <w:lvlJc w:val="right"/>
      <w:pPr>
        <w:ind w:left="6480" w:hanging="180"/>
      </w:pPr>
    </w:lvl>
  </w:abstractNum>
  <w:num w:numId="1">
    <w:abstractNumId w:val="134"/>
  </w:num>
  <w:num w:numId="2">
    <w:abstractNumId w:val="109"/>
  </w:num>
  <w:num w:numId="3">
    <w:abstractNumId w:val="14"/>
  </w:num>
  <w:num w:numId="4">
    <w:abstractNumId w:val="71"/>
  </w:num>
  <w:num w:numId="5">
    <w:abstractNumId w:val="76"/>
  </w:num>
  <w:num w:numId="6">
    <w:abstractNumId w:val="94"/>
  </w:num>
  <w:num w:numId="7">
    <w:abstractNumId w:val="124"/>
  </w:num>
  <w:num w:numId="8">
    <w:abstractNumId w:val="18"/>
  </w:num>
  <w:num w:numId="9">
    <w:abstractNumId w:val="75"/>
  </w:num>
  <w:num w:numId="10">
    <w:abstractNumId w:val="79"/>
  </w:num>
  <w:num w:numId="11">
    <w:abstractNumId w:val="213"/>
  </w:num>
  <w:num w:numId="12">
    <w:abstractNumId w:val="7"/>
  </w:num>
  <w:num w:numId="13">
    <w:abstractNumId w:val="184"/>
    <w:lvlOverride w:ilvl="0">
      <w:startOverride w:val="1"/>
    </w:lvlOverride>
  </w:num>
  <w:num w:numId="14">
    <w:abstractNumId w:val="77"/>
  </w:num>
  <w:num w:numId="15">
    <w:abstractNumId w:val="174"/>
  </w:num>
  <w:num w:numId="16">
    <w:abstractNumId w:val="87"/>
  </w:num>
  <w:num w:numId="17">
    <w:abstractNumId w:val="19"/>
  </w:num>
  <w:num w:numId="18">
    <w:abstractNumId w:val="158"/>
  </w:num>
  <w:num w:numId="19">
    <w:abstractNumId w:val="46"/>
  </w:num>
  <w:num w:numId="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7"/>
  </w:num>
  <w:num w:numId="22">
    <w:abstractNumId w:val="105"/>
  </w:num>
  <w:num w:numId="23">
    <w:abstractNumId w:val="59"/>
  </w:num>
  <w:num w:numId="24">
    <w:abstractNumId w:val="199"/>
  </w:num>
  <w:num w:numId="25">
    <w:abstractNumId w:val="142"/>
  </w:num>
  <w:num w:numId="26">
    <w:abstractNumId w:val="102"/>
    <w:lvlOverride w:ilvl="0">
      <w:lvl w:ilvl="0" w:tplc="5A247820">
        <w:start w:val="1"/>
        <w:numFmt w:val="decimal"/>
        <w:lvlText w:val="%1."/>
        <w:lvlJc w:val="left"/>
        <w:pPr>
          <w:ind w:left="0" w:hanging="360"/>
        </w:pPr>
        <w:rPr>
          <w:rFonts w:hint="default"/>
        </w:rPr>
      </w:lvl>
    </w:lvlOverride>
  </w:num>
  <w:num w:numId="27">
    <w:abstractNumId w:val="97"/>
  </w:num>
  <w:num w:numId="28">
    <w:abstractNumId w:val="25"/>
  </w:num>
  <w:num w:numId="2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9"/>
  </w:num>
  <w:num w:numId="32">
    <w:abstractNumId w:val="81"/>
  </w:num>
  <w:num w:numId="33">
    <w:abstractNumId w:val="152"/>
  </w:num>
  <w:num w:numId="34">
    <w:abstractNumId w:val="82"/>
  </w:num>
  <w:num w:numId="35">
    <w:abstractNumId w:val="8"/>
  </w:num>
  <w:num w:numId="36">
    <w:abstractNumId w:val="151"/>
  </w:num>
  <w:num w:numId="37">
    <w:abstractNumId w:val="62"/>
  </w:num>
  <w:num w:numId="38">
    <w:abstractNumId w:val="170"/>
  </w:num>
  <w:num w:numId="39">
    <w:abstractNumId w:val="127"/>
  </w:num>
  <w:num w:numId="40">
    <w:abstractNumId w:val="40"/>
  </w:num>
  <w:num w:numId="41">
    <w:abstractNumId w:val="210"/>
  </w:num>
  <w:num w:numId="42">
    <w:abstractNumId w:val="166"/>
  </w:num>
  <w:num w:numId="43">
    <w:abstractNumId w:val="198"/>
  </w:num>
  <w:num w:numId="44">
    <w:abstractNumId w:val="58"/>
  </w:num>
  <w:num w:numId="45">
    <w:abstractNumId w:val="106"/>
  </w:num>
  <w:num w:numId="46">
    <w:abstractNumId w:val="212"/>
  </w:num>
  <w:num w:numId="47">
    <w:abstractNumId w:val="169"/>
  </w:num>
  <w:num w:numId="48">
    <w:abstractNumId w:val="160"/>
  </w:num>
  <w:num w:numId="49">
    <w:abstractNumId w:val="196"/>
  </w:num>
  <w:num w:numId="50">
    <w:abstractNumId w:val="130"/>
  </w:num>
  <w:num w:numId="51">
    <w:abstractNumId w:val="80"/>
  </w:num>
  <w:num w:numId="52">
    <w:abstractNumId w:val="33"/>
  </w:num>
  <w:num w:numId="53">
    <w:abstractNumId w:val="78"/>
  </w:num>
  <w:num w:numId="54">
    <w:abstractNumId w:val="69"/>
  </w:num>
  <w:num w:numId="55">
    <w:abstractNumId w:val="30"/>
  </w:num>
  <w:num w:numId="56">
    <w:abstractNumId w:val="52"/>
  </w:num>
  <w:num w:numId="57">
    <w:abstractNumId w:val="117"/>
  </w:num>
  <w:num w:numId="58">
    <w:abstractNumId w:val="118"/>
  </w:num>
  <w:num w:numId="59">
    <w:abstractNumId w:val="12"/>
  </w:num>
  <w:num w:numId="60">
    <w:abstractNumId w:val="206"/>
  </w:num>
  <w:num w:numId="61">
    <w:abstractNumId w:val="47"/>
  </w:num>
  <w:num w:numId="62">
    <w:abstractNumId w:val="110"/>
  </w:num>
  <w:num w:numId="63">
    <w:abstractNumId w:val="86"/>
  </w:num>
  <w:num w:numId="64">
    <w:abstractNumId w:val="190"/>
  </w:num>
  <w:num w:numId="65">
    <w:abstractNumId w:val="17"/>
  </w:num>
  <w:num w:numId="66">
    <w:abstractNumId w:val="182"/>
  </w:num>
  <w:num w:numId="67">
    <w:abstractNumId w:val="68"/>
  </w:num>
  <w:num w:numId="68">
    <w:abstractNumId w:val="150"/>
  </w:num>
  <w:num w:numId="69">
    <w:abstractNumId w:val="188"/>
  </w:num>
  <w:num w:numId="70">
    <w:abstractNumId w:val="207"/>
  </w:num>
  <w:num w:numId="71">
    <w:abstractNumId w:val="20"/>
  </w:num>
  <w:num w:numId="72">
    <w:abstractNumId w:val="187"/>
  </w:num>
  <w:num w:numId="73">
    <w:abstractNumId w:val="200"/>
  </w:num>
  <w:num w:numId="74">
    <w:abstractNumId w:val="11"/>
  </w:num>
  <w:num w:numId="75">
    <w:abstractNumId w:val="113"/>
  </w:num>
  <w:num w:numId="76">
    <w:abstractNumId w:val="55"/>
  </w:num>
  <w:num w:numId="77">
    <w:abstractNumId w:val="122"/>
  </w:num>
  <w:num w:numId="78">
    <w:abstractNumId w:val="115"/>
  </w:num>
  <w:num w:numId="79">
    <w:abstractNumId w:val="147"/>
  </w:num>
  <w:num w:numId="80">
    <w:abstractNumId w:val="51"/>
  </w:num>
  <w:num w:numId="81">
    <w:abstractNumId w:val="120"/>
  </w:num>
  <w:num w:numId="82">
    <w:abstractNumId w:val="197"/>
  </w:num>
  <w:num w:numId="83">
    <w:abstractNumId w:val="32"/>
  </w:num>
  <w:num w:numId="84">
    <w:abstractNumId w:val="48"/>
  </w:num>
  <w:num w:numId="85">
    <w:abstractNumId w:val="143"/>
  </w:num>
  <w:num w:numId="86">
    <w:abstractNumId w:val="131"/>
  </w:num>
  <w:num w:numId="87">
    <w:abstractNumId w:val="123"/>
  </w:num>
  <w:num w:numId="88">
    <w:abstractNumId w:val="159"/>
  </w:num>
  <w:num w:numId="89">
    <w:abstractNumId w:val="44"/>
  </w:num>
  <w:num w:numId="90">
    <w:abstractNumId w:val="49"/>
  </w:num>
  <w:num w:numId="91">
    <w:abstractNumId w:val="156"/>
  </w:num>
  <w:num w:numId="92">
    <w:abstractNumId w:val="67"/>
  </w:num>
  <w:num w:numId="93">
    <w:abstractNumId w:val="189"/>
  </w:num>
  <w:num w:numId="94">
    <w:abstractNumId w:val="192"/>
  </w:num>
  <w:num w:numId="95">
    <w:abstractNumId w:val="149"/>
  </w:num>
  <w:num w:numId="96">
    <w:abstractNumId w:val="66"/>
  </w:num>
  <w:num w:numId="97">
    <w:abstractNumId w:val="146"/>
  </w:num>
  <w:num w:numId="98">
    <w:abstractNumId w:val="21"/>
  </w:num>
  <w:num w:numId="99">
    <w:abstractNumId w:val="215"/>
  </w:num>
  <w:num w:numId="100">
    <w:abstractNumId w:val="34"/>
  </w:num>
  <w:num w:numId="101">
    <w:abstractNumId w:val="45"/>
  </w:num>
  <w:num w:numId="102">
    <w:abstractNumId w:val="204"/>
  </w:num>
  <w:num w:numId="103">
    <w:abstractNumId w:val="145"/>
  </w:num>
  <w:num w:numId="104">
    <w:abstractNumId w:val="185"/>
  </w:num>
  <w:num w:numId="105">
    <w:abstractNumId w:val="65"/>
  </w:num>
  <w:num w:numId="106">
    <w:abstractNumId w:val="138"/>
  </w:num>
  <w:num w:numId="107">
    <w:abstractNumId w:val="64"/>
  </w:num>
  <w:num w:numId="108">
    <w:abstractNumId w:val="90"/>
  </w:num>
  <w:num w:numId="109">
    <w:abstractNumId w:val="214"/>
  </w:num>
  <w:num w:numId="110">
    <w:abstractNumId w:val="111"/>
  </w:num>
  <w:num w:numId="111">
    <w:abstractNumId w:val="107"/>
  </w:num>
  <w:num w:numId="112">
    <w:abstractNumId w:val="180"/>
  </w:num>
  <w:num w:numId="113">
    <w:abstractNumId w:val="56"/>
  </w:num>
  <w:num w:numId="114">
    <w:abstractNumId w:val="144"/>
  </w:num>
  <w:num w:numId="115">
    <w:abstractNumId w:val="101"/>
  </w:num>
  <w:num w:numId="116">
    <w:abstractNumId w:val="141"/>
  </w:num>
  <w:num w:numId="117">
    <w:abstractNumId w:val="139"/>
  </w:num>
  <w:num w:numId="118">
    <w:abstractNumId w:val="153"/>
  </w:num>
  <w:num w:numId="119">
    <w:abstractNumId w:val="168"/>
  </w:num>
  <w:num w:numId="120">
    <w:abstractNumId w:val="191"/>
  </w:num>
  <w:num w:numId="121">
    <w:abstractNumId w:val="53"/>
  </w:num>
  <w:num w:numId="122">
    <w:abstractNumId w:val="163"/>
  </w:num>
  <w:num w:numId="123">
    <w:abstractNumId w:val="136"/>
  </w:num>
  <w:num w:numId="124">
    <w:abstractNumId w:val="1"/>
  </w:num>
  <w:num w:numId="125">
    <w:abstractNumId w:val="165"/>
  </w:num>
  <w:num w:numId="126">
    <w:abstractNumId w:val="179"/>
  </w:num>
  <w:num w:numId="127">
    <w:abstractNumId w:val="5"/>
  </w:num>
  <w:num w:numId="128">
    <w:abstractNumId w:val="201"/>
  </w:num>
  <w:num w:numId="129">
    <w:abstractNumId w:val="171"/>
  </w:num>
  <w:num w:numId="130">
    <w:abstractNumId w:val="4"/>
  </w:num>
  <w:num w:numId="131">
    <w:abstractNumId w:val="93"/>
  </w:num>
  <w:num w:numId="132">
    <w:abstractNumId w:val="194"/>
  </w:num>
  <w:num w:numId="133">
    <w:abstractNumId w:val="26"/>
  </w:num>
  <w:num w:numId="134">
    <w:abstractNumId w:val="60"/>
  </w:num>
  <w:num w:numId="135">
    <w:abstractNumId w:val="112"/>
  </w:num>
  <w:num w:numId="136">
    <w:abstractNumId w:val="114"/>
  </w:num>
  <w:num w:numId="137">
    <w:abstractNumId w:val="183"/>
  </w:num>
  <w:num w:numId="138">
    <w:abstractNumId w:val="96"/>
  </w:num>
  <w:num w:numId="139">
    <w:abstractNumId w:val="209"/>
  </w:num>
  <w:num w:numId="140">
    <w:abstractNumId w:val="3"/>
  </w:num>
  <w:num w:numId="141">
    <w:abstractNumId w:val="137"/>
  </w:num>
  <w:num w:numId="142">
    <w:abstractNumId w:val="162"/>
  </w:num>
  <w:num w:numId="143">
    <w:abstractNumId w:val="135"/>
  </w:num>
  <w:num w:numId="144">
    <w:abstractNumId w:val="104"/>
  </w:num>
  <w:num w:numId="145">
    <w:abstractNumId w:val="157"/>
  </w:num>
  <w:num w:numId="146">
    <w:abstractNumId w:val="73"/>
  </w:num>
  <w:num w:numId="147">
    <w:abstractNumId w:val="95"/>
  </w:num>
  <w:num w:numId="148">
    <w:abstractNumId w:val="27"/>
  </w:num>
  <w:num w:numId="149">
    <w:abstractNumId w:val="74"/>
  </w:num>
  <w:num w:numId="150">
    <w:abstractNumId w:val="28"/>
  </w:num>
  <w:num w:numId="151">
    <w:abstractNumId w:val="6"/>
  </w:num>
  <w:num w:numId="152">
    <w:abstractNumId w:val="39"/>
  </w:num>
  <w:num w:numId="153">
    <w:abstractNumId w:val="37"/>
  </w:num>
  <w:num w:numId="154">
    <w:abstractNumId w:val="91"/>
  </w:num>
  <w:num w:numId="155">
    <w:abstractNumId w:val="116"/>
  </w:num>
  <w:num w:numId="156">
    <w:abstractNumId w:val="72"/>
  </w:num>
  <w:num w:numId="157">
    <w:abstractNumId w:val="173"/>
  </w:num>
  <w:num w:numId="158">
    <w:abstractNumId w:val="178"/>
  </w:num>
  <w:num w:numId="159">
    <w:abstractNumId w:val="88"/>
  </w:num>
  <w:num w:numId="160">
    <w:abstractNumId w:val="202"/>
  </w:num>
  <w:num w:numId="161">
    <w:abstractNumId w:val="36"/>
  </w:num>
  <w:num w:numId="162">
    <w:abstractNumId w:val="211"/>
  </w:num>
  <w:num w:numId="163">
    <w:abstractNumId w:val="164"/>
  </w:num>
  <w:num w:numId="164">
    <w:abstractNumId w:val="61"/>
  </w:num>
  <w:num w:numId="165">
    <w:abstractNumId w:val="176"/>
  </w:num>
  <w:num w:numId="166">
    <w:abstractNumId w:val="208"/>
  </w:num>
  <w:num w:numId="167">
    <w:abstractNumId w:val="148"/>
  </w:num>
  <w:num w:numId="168">
    <w:abstractNumId w:val="161"/>
  </w:num>
  <w:num w:numId="169">
    <w:abstractNumId w:val="186"/>
  </w:num>
  <w:num w:numId="170">
    <w:abstractNumId w:val="16"/>
  </w:num>
  <w:num w:numId="171">
    <w:abstractNumId w:val="43"/>
  </w:num>
  <w:num w:numId="172">
    <w:abstractNumId w:val="63"/>
  </w:num>
  <w:num w:numId="173">
    <w:abstractNumId w:val="216"/>
  </w:num>
  <w:num w:numId="174">
    <w:abstractNumId w:val="129"/>
  </w:num>
  <w:num w:numId="175">
    <w:abstractNumId w:val="35"/>
  </w:num>
  <w:num w:numId="176">
    <w:abstractNumId w:val="70"/>
  </w:num>
  <w:num w:numId="177">
    <w:abstractNumId w:val="121"/>
  </w:num>
  <w:num w:numId="178">
    <w:abstractNumId w:val="23"/>
  </w:num>
  <w:num w:numId="179">
    <w:abstractNumId w:val="85"/>
  </w:num>
  <w:num w:numId="180">
    <w:abstractNumId w:val="10"/>
  </w:num>
  <w:num w:numId="181">
    <w:abstractNumId w:val="50"/>
  </w:num>
  <w:num w:numId="182">
    <w:abstractNumId w:val="24"/>
  </w:num>
  <w:num w:numId="183">
    <w:abstractNumId w:val="38"/>
  </w:num>
  <w:num w:numId="184">
    <w:abstractNumId w:val="15"/>
  </w:num>
  <w:num w:numId="185">
    <w:abstractNumId w:val="172"/>
  </w:num>
  <w:num w:numId="186">
    <w:abstractNumId w:val="132"/>
  </w:num>
  <w:num w:numId="187">
    <w:abstractNumId w:val="92"/>
  </w:num>
  <w:num w:numId="188">
    <w:abstractNumId w:val="42"/>
  </w:num>
  <w:num w:numId="189">
    <w:abstractNumId w:val="29"/>
  </w:num>
  <w:num w:numId="190">
    <w:abstractNumId w:val="13"/>
  </w:num>
  <w:num w:numId="191">
    <w:abstractNumId w:val="89"/>
  </w:num>
  <w:num w:numId="192">
    <w:abstractNumId w:val="84"/>
  </w:num>
  <w:num w:numId="193">
    <w:abstractNumId w:val="22"/>
  </w:num>
  <w:num w:numId="194">
    <w:abstractNumId w:val="31"/>
  </w:num>
  <w:num w:numId="195">
    <w:abstractNumId w:val="175"/>
  </w:num>
  <w:num w:numId="196">
    <w:abstractNumId w:val="41"/>
  </w:num>
  <w:num w:numId="197">
    <w:abstractNumId w:val="108"/>
  </w:num>
  <w:num w:numId="198">
    <w:abstractNumId w:val="181"/>
  </w:num>
  <w:num w:numId="199">
    <w:abstractNumId w:val="103"/>
  </w:num>
  <w:num w:numId="200">
    <w:abstractNumId w:val="154"/>
  </w:num>
  <w:num w:numId="201">
    <w:abstractNumId w:val="57"/>
  </w:num>
  <w:num w:numId="202">
    <w:abstractNumId w:val="155"/>
  </w:num>
  <w:num w:numId="203">
    <w:abstractNumId w:val="100"/>
  </w:num>
  <w:num w:numId="204">
    <w:abstractNumId w:val="83"/>
  </w:num>
  <w:num w:numId="205">
    <w:abstractNumId w:val="167"/>
  </w:num>
  <w:num w:numId="206">
    <w:abstractNumId w:val="98"/>
  </w:num>
  <w:num w:numId="207">
    <w:abstractNumId w:val="140"/>
  </w:num>
  <w:num w:numId="208">
    <w:abstractNumId w:val="125"/>
  </w:num>
  <w:num w:numId="209">
    <w:abstractNumId w:val="195"/>
  </w:num>
  <w:num w:numId="210">
    <w:abstractNumId w:val="99"/>
  </w:num>
  <w:num w:numId="211">
    <w:abstractNumId w:val="2"/>
  </w:num>
  <w:num w:numId="212">
    <w:abstractNumId w:val="119"/>
  </w:num>
  <w:num w:numId="213">
    <w:abstractNumId w:val="205"/>
  </w:num>
  <w:num w:numId="214">
    <w:abstractNumId w:val="203"/>
  </w:num>
  <w:num w:numId="215">
    <w:abstractNumId w:val="126"/>
  </w:num>
  <w:num w:numId="216">
    <w:abstractNumId w:val="0"/>
  </w:num>
  <w:num w:numId="217">
    <w:abstractNumId w:val="217"/>
  </w:num>
  <w:num w:numId="218">
    <w:abstractNumId w:val="102"/>
  </w:num>
  <w:num w:numId="219">
    <w:abstractNumId w:val="193"/>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E6C058-1897-4626-BF7D-9CE5D79D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pPr>
      <w:keepNext/>
      <w:keepLines/>
      <w:spacing w:after="360" w:line="240" w:lineRule="auto"/>
      <w:jc w:val="center"/>
      <w:outlineLvl w:val="0"/>
    </w:pPr>
    <w:rPr>
      <w:rFonts w:ascii="Cambria" w:eastAsiaTheme="majorEastAsia" w:hAnsi="Cambria" w:cs="Times New Roman"/>
      <w:b/>
      <w:bCs/>
      <w:color w:val="074F6A"/>
      <w:sz w:val="36"/>
      <w:szCs w:val="28"/>
    </w:rPr>
  </w:style>
  <w:style w:type="paragraph" w:styleId="Heading2">
    <w:name w:val="heading 2"/>
    <w:basedOn w:val="Heading3"/>
    <w:next w:val="Normal"/>
    <w:link w:val="Heading2Char"/>
    <w:uiPriority w:val="9"/>
    <w:qFormat/>
    <w:pPr>
      <w:outlineLvl w:val="1"/>
    </w:pPr>
    <w:rPr>
      <w:rFonts w:ascii="Cambria" w:hAnsi="Cambria" w:cs="Times New Roman"/>
      <w:sz w:val="32"/>
      <w:szCs w:val="24"/>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074F6A"/>
      <w:sz w:val="28"/>
    </w:rPr>
  </w:style>
  <w:style w:type="paragraph" w:styleId="Heading4">
    <w:name w:val="heading 4"/>
    <w:basedOn w:val="Normal"/>
    <w:next w:val="Normal"/>
    <w:link w:val="Heading4Char"/>
    <w:autoRedefine/>
    <w:uiPriority w:val="9"/>
    <w:unhideWhenUsed/>
    <w:qFormat/>
    <w:pPr>
      <w:spacing w:before="120" w:after="120"/>
      <w:outlineLvl w:val="3"/>
    </w:pPr>
    <w:rPr>
      <w:rFonts w:cs="Times New Roman"/>
      <w:b/>
      <w:bCs/>
      <w:color w:val="074F6A"/>
      <w:sz w:val="24"/>
      <w:szCs w:val="24"/>
      <w:lang w:eastAsia="zh-CN"/>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b/>
      <w:color w:val="074F6A"/>
    </w:rPr>
  </w:style>
  <w:style w:type="paragraph" w:styleId="Heading6">
    <w:name w:val="heading 6"/>
    <w:basedOn w:val="Normal"/>
    <w:next w:val="Normal"/>
    <w:link w:val="Heading6Char"/>
    <w:uiPriority w:val="9"/>
    <w:unhideWhenUsed/>
    <w:qFormat/>
    <w:pPr>
      <w:spacing w:before="240" w:after="120"/>
      <w:outlineLvl w:val="5"/>
    </w:pPr>
    <w:rPr>
      <w:rFonts w:asciiTheme="majorHAnsi" w:hAnsiTheme="majorHAnsi"/>
      <w:i/>
      <w:iCs/>
      <w:color w:val="074F6A"/>
    </w:rPr>
  </w:style>
  <w:style w:type="paragraph" w:styleId="Heading7">
    <w:name w:val="heading 7"/>
    <w:basedOn w:val="Normal"/>
    <w:next w:val="Normal"/>
    <w:link w:val="Heading7Char"/>
    <w:uiPriority w:val="9"/>
    <w:unhideWhenUsed/>
    <w:qFormat/>
    <w:pPr>
      <w:keepNext/>
      <w:keepLines/>
      <w:spacing w:before="80" w:after="0" w:line="264" w:lineRule="auto"/>
      <w:outlineLvl w:val="6"/>
    </w:pPr>
    <w:rPr>
      <w:rFonts w:asciiTheme="majorHAnsi" w:eastAsiaTheme="majorEastAsia" w:hAnsiTheme="majorHAnsi" w:cstheme="majorBidi"/>
      <w:i/>
      <w:iCs/>
      <w:color w:val="595959" w:themeColor="text1" w:themeTint="A6"/>
      <w:lang w:eastAsia="ja-JP"/>
    </w:rPr>
  </w:style>
  <w:style w:type="paragraph" w:styleId="Heading8">
    <w:name w:val="heading 8"/>
    <w:basedOn w:val="Normal"/>
    <w:next w:val="Normal"/>
    <w:link w:val="Heading8Char"/>
    <w:uiPriority w:val="9"/>
    <w:unhideWhenUsed/>
    <w:qFormat/>
    <w:pPr>
      <w:keepNext/>
      <w:keepLines/>
      <w:spacing w:before="80" w:after="0" w:line="264" w:lineRule="auto"/>
      <w:outlineLvl w:val="7"/>
    </w:pPr>
    <w:rPr>
      <w:rFonts w:asciiTheme="majorHAnsi" w:eastAsiaTheme="majorEastAsia" w:hAnsiTheme="majorHAnsi" w:cstheme="majorBidi"/>
      <w:smallCaps/>
      <w:color w:val="595959" w:themeColor="text1" w:themeTint="A6"/>
      <w:lang w:eastAsia="ja-JP"/>
    </w:rPr>
  </w:style>
  <w:style w:type="paragraph" w:styleId="Heading9">
    <w:name w:val="heading 9"/>
    <w:basedOn w:val="Normal"/>
    <w:next w:val="Normal"/>
    <w:link w:val="Heading9Char"/>
    <w:uiPriority w:val="9"/>
    <w:unhideWhenUsed/>
    <w:qFormat/>
    <w:pPr>
      <w:keepNext/>
      <w:keepLines/>
      <w:spacing w:before="80" w:after="0" w:line="264" w:lineRule="auto"/>
      <w:outlineLvl w:val="8"/>
    </w:pPr>
    <w:rPr>
      <w:rFonts w:asciiTheme="majorHAnsi" w:eastAsiaTheme="majorEastAsia" w:hAnsiTheme="majorHAnsi" w:cstheme="majorBidi"/>
      <w:i/>
      <w:iCs/>
      <w:smallCaps/>
      <w:color w:val="595959" w:themeColor="text1" w:themeTint="A6"/>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aliases w:val="Indented Paragraph"/>
    <w:basedOn w:val="Normal"/>
    <w:link w:val="ListParagraphChar"/>
    <w:uiPriority w:val="34"/>
    <w:qFormat/>
    <w:pPr>
      <w:ind w:left="720"/>
      <w:contextualSpacing/>
    </w:pPr>
  </w:style>
  <w:style w:type="character" w:styleId="PlaceholderText">
    <w:name w:val="Placeholder Text"/>
    <w:basedOn w:val="DefaultParagraphFont"/>
    <w:uiPriority w:val="99"/>
    <w:semiHidden/>
    <w:rPr>
      <w:rFonts w:cs="Times New Roman"/>
      <w:color w:val="808080"/>
    </w:rPr>
  </w:style>
  <w:style w:type="character" w:customStyle="1" w:styleId="cohovertext">
    <w:name w:val="co_hovertext"/>
    <w:basedOn w:val="DefaultParagraphFont"/>
    <w:rPr>
      <w:rFonts w:cs="Times New Roma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nhideWhenUsed/>
    <w:pPr>
      <w:spacing w:after="0" w:line="240" w:lineRule="auto"/>
    </w:pPr>
    <w:rPr>
      <w:szCs w:val="20"/>
    </w:rPr>
  </w:style>
  <w:style w:type="character" w:customStyle="1" w:styleId="FootnoteTextChar">
    <w:name w:val="Footnote Text Char"/>
    <w:basedOn w:val="DefaultParagraphFont"/>
    <w:link w:val="FootnoteText"/>
    <w:rPr>
      <w:rFonts w:ascii="Times New Roman" w:hAnsi="Times New Roman"/>
      <w:szCs w:val="20"/>
    </w:rPr>
  </w:style>
  <w:style w:type="character" w:styleId="FootnoteReference">
    <w:name w:val="footnote reference"/>
    <w:basedOn w:val="DefaultParagraphFont"/>
    <w:uiPriority w:val="99"/>
    <w:semiHidden/>
    <w:unhideWhenUsed/>
    <w:rPr>
      <w:vertAlign w:val="superscript"/>
    </w:rPr>
  </w:style>
  <w:style w:type="paragraph" w:customStyle="1" w:styleId="Style4">
    <w:name w:val="Style4"/>
    <w:basedOn w:val="ListParagraph"/>
    <w:link w:val="Style4Char"/>
    <w:qFormat/>
    <w:pPr>
      <w:numPr>
        <w:ilvl w:val="1"/>
        <w:numId w:val="7"/>
      </w:numPr>
      <w:spacing w:after="0" w:line="240" w:lineRule="auto"/>
    </w:pPr>
    <w:rPr>
      <w:rFonts w:eastAsia="Calibri" w:cs="Times New Roman"/>
    </w:rPr>
  </w:style>
  <w:style w:type="character" w:customStyle="1" w:styleId="Style4Char">
    <w:name w:val="Style4 Char"/>
    <w:basedOn w:val="DefaultParagraphFont"/>
    <w:link w:val="Style4"/>
    <w:rPr>
      <w:rFonts w:ascii="Times New Roman" w:eastAsia="Calibri" w:hAnsi="Times New Roman" w:cs="Times New Roman"/>
    </w:rPr>
  </w:style>
  <w:style w:type="character" w:customStyle="1" w:styleId="Heading1Char">
    <w:name w:val="Heading 1 Char"/>
    <w:basedOn w:val="DefaultParagraphFont"/>
    <w:link w:val="Heading1"/>
    <w:uiPriority w:val="9"/>
    <w:rPr>
      <w:rFonts w:ascii="Cambria" w:eastAsiaTheme="majorEastAsia" w:hAnsi="Cambria" w:cs="Times New Roman"/>
      <w:b/>
      <w:bCs/>
      <w:color w:val="074F6A"/>
      <w:sz w:val="36"/>
      <w:szCs w:val="28"/>
    </w:rPr>
  </w:style>
  <w:style w:type="character" w:customStyle="1" w:styleId="Heading2Char">
    <w:name w:val="Heading 2 Char"/>
    <w:basedOn w:val="DefaultParagraphFont"/>
    <w:link w:val="Heading2"/>
    <w:uiPriority w:val="9"/>
    <w:rPr>
      <w:rFonts w:ascii="Cambria" w:eastAsiaTheme="majorEastAsia" w:hAnsi="Cambria" w:cs="Times New Roman"/>
      <w:b/>
      <w:bCs/>
      <w:color w:val="074F6A"/>
      <w:sz w:val="32"/>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74F6A"/>
      <w:sz w:val="28"/>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styleId="Hyperlink">
    <w:name w:val="Hyperlink"/>
    <w:uiPriority w:val="99"/>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JDOEResponse">
    <w:name w:val="NJDOEResponse"/>
    <w:uiPriority w:val="1"/>
    <w:qFormat/>
    <w:rPr>
      <w:rFonts w:ascii="Times New Roman" w:eastAsia="Aptos" w:hAnsi="Times New Roman" w:cs="Times New Roman"/>
      <w:color w:val="365F91" w:themeColor="accent1" w:themeShade="BF"/>
    </w:rPr>
  </w:style>
  <w:style w:type="character" w:customStyle="1" w:styleId="Red">
    <w:name w:val="Red"/>
    <w:basedOn w:val="DefaultParagraphFont"/>
    <w:uiPriority w:val="1"/>
    <w:qFormat/>
    <w:rPr>
      <w:color w:val="8A0000"/>
    </w:rPr>
  </w:style>
  <w:style w:type="character" w:customStyle="1" w:styleId="redlined">
    <w:name w:val="redlined"/>
    <w:basedOn w:val="Red"/>
    <w:uiPriority w:val="1"/>
    <w:qFormat/>
    <w:rPr>
      <w:strike/>
      <w:color w:val="8A0000"/>
    </w:rPr>
  </w:style>
  <w:style w:type="character" w:customStyle="1" w:styleId="Boxstatus">
    <w:name w:val="Box status"/>
    <w:basedOn w:val="DefaultParagraphFont"/>
    <w:uiPriority w:val="1"/>
    <w:qFormat/>
    <w:rPr>
      <w:color w:val="0000CC"/>
      <w:lang w:eastAsia="en-US"/>
    </w:rPr>
  </w:style>
  <w:style w:type="character" w:styleId="Strong">
    <w:name w:val="Strong"/>
    <w:aliases w:val="First Section Under Title"/>
    <w:basedOn w:val="DefaultParagraphFont"/>
    <w:uiPriority w:val="22"/>
    <w:qFormat/>
    <w:rPr>
      <w:rFonts w:ascii="Times New Roman" w:hAnsi="Times New Roman"/>
      <w:b/>
      <w:bCs/>
      <w:i w:val="0"/>
      <w:color w:val="000000" w:themeColor="text1"/>
      <w:sz w:val="28"/>
    </w:rPr>
  </w:style>
  <w:style w:type="paragraph" w:customStyle="1" w:styleId="HeadingforEachESSASection">
    <w:name w:val="Heading for Each ESSA Section"/>
    <w:basedOn w:val="Heading3"/>
    <w:link w:val="HeadingforEachESSASectionChar"/>
    <w:qFormat/>
    <w:rPr>
      <w:b w:val="0"/>
      <w:color w:val="000000" w:themeColor="text1"/>
      <w:sz w:val="40"/>
    </w:rPr>
  </w:style>
  <w:style w:type="character" w:customStyle="1" w:styleId="HeadingforEachESSASectionChar">
    <w:name w:val="Heading for Each ESSA Section Char"/>
    <w:basedOn w:val="Heading3Char"/>
    <w:link w:val="HeadingforEachESSASection"/>
    <w:rPr>
      <w:rFonts w:ascii="Times New Roman" w:eastAsiaTheme="majorEastAsia" w:hAnsi="Times New Roman" w:cstheme="majorBidi"/>
      <w:b w:val="0"/>
      <w:bCs/>
      <w:color w:val="000000" w:themeColor="text1"/>
      <w:sz w:val="40"/>
    </w:rPr>
  </w:style>
  <w:style w:type="character" w:customStyle="1" w:styleId="Heading5Char">
    <w:name w:val="Heading 5 Char"/>
    <w:basedOn w:val="DefaultParagraphFont"/>
    <w:link w:val="Heading5"/>
    <w:uiPriority w:val="9"/>
    <w:rPr>
      <w:rFonts w:asciiTheme="majorHAnsi" w:eastAsiaTheme="majorEastAsia" w:hAnsiTheme="majorHAnsi" w:cstheme="majorBidi"/>
      <w:b/>
      <w:color w:val="074F6A"/>
    </w:rPr>
  </w:style>
  <w:style w:type="character" w:customStyle="1" w:styleId="Heading6Char">
    <w:name w:val="Heading 6 Char"/>
    <w:basedOn w:val="DefaultParagraphFont"/>
    <w:link w:val="Heading6"/>
    <w:uiPriority w:val="9"/>
    <w:rPr>
      <w:rFonts w:asciiTheme="majorHAnsi" w:hAnsiTheme="majorHAnsi"/>
      <w:i/>
      <w:iCs/>
      <w:color w:val="074F6A"/>
    </w:rPr>
  </w:style>
  <w:style w:type="character" w:customStyle="1" w:styleId="Heading4Char">
    <w:name w:val="Heading 4 Char"/>
    <w:basedOn w:val="DefaultParagraphFont"/>
    <w:link w:val="Heading4"/>
    <w:uiPriority w:val="9"/>
    <w:rPr>
      <w:rFonts w:ascii="Times New Roman" w:hAnsi="Times New Roman" w:cs="Times New Roman"/>
      <w:b/>
      <w:bCs/>
      <w:color w:val="074F6A"/>
      <w:sz w:val="24"/>
      <w:szCs w:val="24"/>
      <w:lang w:eastAsia="zh-CN"/>
    </w:rPr>
  </w:style>
  <w:style w:type="numbering" w:customStyle="1" w:styleId="CurrentList1">
    <w:name w:val="Current List1"/>
    <w:uiPriority w:val="99"/>
    <w:pPr>
      <w:numPr>
        <w:numId w:val="28"/>
      </w:numPr>
    </w:pPr>
  </w:style>
  <w:style w:type="character" w:styleId="Emphasis">
    <w:name w:val="Emphasis"/>
    <w:basedOn w:val="DefaultParagraphFont"/>
    <w:uiPriority w:val="20"/>
    <w:qFormat/>
    <w:rPr>
      <w:rFonts w:asciiTheme="majorHAnsi" w:hAnsiTheme="majorHAnsi"/>
      <w:i w:val="0"/>
      <w:iCs/>
      <w:sz w:val="28"/>
    </w:rPr>
  </w:style>
  <w:style w:type="paragraph" w:customStyle="1" w:styleId="RedParagraph">
    <w:name w:val="Red Paragraph"/>
    <w:basedOn w:val="Normal"/>
    <w:qFormat/>
    <w:pPr>
      <w:spacing w:after="240" w:line="259" w:lineRule="auto"/>
    </w:pPr>
    <w:rPr>
      <w:rFonts w:eastAsiaTheme="minorEastAsia" w:cs="Times New Roman"/>
      <w:bCs/>
      <w:color w:val="8A0000"/>
      <w:sz w:val="24"/>
      <w:szCs w:val="20"/>
      <w:lang w:eastAsia="ko-KR"/>
    </w:rPr>
  </w:style>
  <w:style w:type="paragraph" w:customStyle="1" w:styleId="TableText">
    <w:name w:val="TableText"/>
    <w:basedOn w:val="Normal"/>
    <w:qFormat/>
    <w:pPr>
      <w:spacing w:after="0" w:line="259" w:lineRule="auto"/>
    </w:pPr>
    <w:rPr>
      <w:rFonts w:eastAsiaTheme="minorEastAsia" w:cs="Times New Roman"/>
      <w:szCs w:val="20"/>
    </w:rPr>
  </w:style>
  <w:style w:type="character" w:customStyle="1" w:styleId="normaltextrun">
    <w:name w:val="normaltextrun"/>
    <w:basedOn w:val="DefaultParagraphFont"/>
  </w:style>
  <w:style w:type="table" w:customStyle="1" w:styleId="GridTable2-Accent11">
    <w:name w:val="Grid Table 2 - Accent 11"/>
    <w:basedOn w:val="TableNormal"/>
    <w:uiPriority w:val="47"/>
    <w:pPr>
      <w:spacing w:after="0" w:line="240" w:lineRule="auto"/>
    </w:pPr>
    <w:rPr>
      <w:rFonts w:ascii="Times" w:eastAsiaTheme="minorEastAsia" w:hAnsi="Times" w:cs="Times New Roman"/>
      <w:sz w:val="20"/>
      <w:szCs w:val="20"/>
      <w:lang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allOut">
    <w:name w:val="CallOut"/>
    <w:basedOn w:val="Normal"/>
    <w:qFormat/>
    <w:pPr>
      <w:pBdr>
        <w:top w:val="single" w:sz="4" w:space="6" w:color="auto"/>
        <w:left w:val="single" w:sz="4" w:space="4" w:color="auto"/>
        <w:bottom w:val="single" w:sz="4" w:space="6" w:color="auto"/>
        <w:right w:val="single" w:sz="4" w:space="4" w:color="auto"/>
      </w:pBdr>
      <w:shd w:val="clear" w:color="auto" w:fill="F2F2F2" w:themeFill="background1" w:themeFillShade="F2"/>
      <w:spacing w:after="240" w:line="259" w:lineRule="auto"/>
    </w:pPr>
    <w:rPr>
      <w:rFonts w:eastAsiaTheme="minorEastAsia" w:cs="Times New Roman"/>
      <w:sz w:val="24"/>
      <w:szCs w:val="20"/>
    </w:rPr>
  </w:style>
  <w:style w:type="paragraph" w:customStyle="1" w:styleId="ESSAQUESTIONS">
    <w:name w:val="ESSA QUESTIONS"/>
    <w:basedOn w:val="ListParagraph"/>
    <w:link w:val="ESSAQUESTIONSChar"/>
    <w:qFormat/>
    <w:pPr>
      <w:numPr>
        <w:numId w:val="13"/>
      </w:numPr>
      <w:spacing w:line="240" w:lineRule="auto"/>
    </w:pPr>
    <w:rPr>
      <w:rFonts w:cs="Times New Roman"/>
      <w:i/>
      <w:iCs/>
      <w:color w:val="4F81BD" w:themeColor="accent1"/>
    </w:rPr>
  </w:style>
  <w:style w:type="character" w:customStyle="1" w:styleId="ListParagraphChar">
    <w:name w:val="List Paragraph Char"/>
    <w:aliases w:val="Indented Paragraph Char"/>
    <w:basedOn w:val="DefaultParagraphFont"/>
    <w:link w:val="ListParagraph"/>
    <w:uiPriority w:val="34"/>
  </w:style>
  <w:style w:type="character" w:customStyle="1" w:styleId="ESSAQUESTIONSChar">
    <w:name w:val="ESSA QUESTIONS Char"/>
    <w:basedOn w:val="ListParagraphChar"/>
    <w:link w:val="ESSAQUESTIONS"/>
    <w:rPr>
      <w:rFonts w:ascii="Times New Roman" w:hAnsi="Times New Roman" w:cs="Times New Roman"/>
      <w:i/>
      <w:iCs/>
      <w:color w:val="4F81BD" w:themeColor="accent1"/>
    </w:rPr>
  </w:style>
  <w:style w:type="paragraph" w:styleId="Title">
    <w:name w:val="Title"/>
    <w:aliases w:val="Heading 2 ESSA Subsection,Heading for ESSA Section,Title not title"/>
    <w:basedOn w:val="Normal"/>
    <w:next w:val="Normal"/>
    <w:link w:val="TitleChar"/>
    <w:uiPriority w:val="10"/>
    <w:qFormat/>
    <w:pPr>
      <w:spacing w:after="0" w:line="240" w:lineRule="auto"/>
      <w:contextualSpacing/>
    </w:pPr>
    <w:rPr>
      <w:rFonts w:asciiTheme="majorHAnsi" w:eastAsiaTheme="majorEastAsia" w:hAnsiTheme="majorHAnsi" w:cstheme="majorBidi"/>
      <w:b/>
      <w:color w:val="074F6A"/>
      <w:spacing w:val="-10"/>
      <w:kern w:val="28"/>
      <w:sz w:val="24"/>
      <w:szCs w:val="56"/>
    </w:rPr>
  </w:style>
  <w:style w:type="character" w:customStyle="1" w:styleId="TitleChar">
    <w:name w:val="Title Char"/>
    <w:aliases w:val="Heading 2 ESSA Subsection Char,Heading for ESSA Section Char,Title not title Char"/>
    <w:basedOn w:val="DefaultParagraphFont"/>
    <w:link w:val="Title"/>
    <w:uiPriority w:val="10"/>
    <w:rPr>
      <w:rFonts w:asciiTheme="majorHAnsi" w:eastAsiaTheme="majorEastAsia" w:hAnsiTheme="majorHAnsi" w:cstheme="majorBidi"/>
      <w:b/>
      <w:color w:val="074F6A"/>
      <w:spacing w:val="-10"/>
      <w:kern w:val="28"/>
      <w:sz w:val="24"/>
      <w:szCs w:val="56"/>
    </w:rPr>
  </w:style>
  <w:style w:type="character" w:styleId="SubtleReference">
    <w:name w:val="Subtle Reference"/>
    <w:basedOn w:val="DefaultParagraphFont"/>
    <w:uiPriority w:val="31"/>
    <w:qFormat/>
    <w:rPr>
      <w:smallCaps/>
      <w:color w:val="5A5A5A" w:themeColor="text1" w:themeTint="A5"/>
    </w:rPr>
  </w:style>
  <w:style w:type="numbering" w:customStyle="1" w:styleId="CurrentList2">
    <w:name w:val="Current List2"/>
    <w:uiPriority w:val="99"/>
    <w:pPr>
      <w:numPr>
        <w:numId w:val="218"/>
      </w:numPr>
    </w:pPr>
  </w:style>
  <w:style w:type="paragraph" w:customStyle="1" w:styleId="Checkboxtext">
    <w:name w:val="Checkbox text"/>
    <w:basedOn w:val="Normal"/>
    <w:qFormat/>
    <w:pPr>
      <w:spacing w:after="240" w:line="259" w:lineRule="auto"/>
      <w:ind w:left="288" w:hanging="288"/>
    </w:pPr>
    <w:rPr>
      <w:rFonts w:eastAsiaTheme="minorEastAsia" w:cs="Times New Roman"/>
      <w:sz w:val="24"/>
      <w:szCs w:val="20"/>
      <w:lang w:eastAsia="ko-KR"/>
    </w:rPr>
  </w:style>
  <w:style w:type="character" w:styleId="SubtleEmphasis">
    <w:name w:val="Subtle Emphasis"/>
    <w:basedOn w:val="DefaultParagraphFont"/>
    <w:uiPriority w:val="19"/>
    <w:qFormat/>
    <w:rPr>
      <w:i/>
      <w:iCs/>
      <w:color w:val="404040" w:themeColor="text1" w:themeTint="BF"/>
    </w:rPr>
  </w:style>
  <w:style w:type="paragraph" w:customStyle="1" w:styleId="paragraph">
    <w:name w:val="paragraph"/>
    <w:basedOn w:val="Normal"/>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Caption">
    <w:name w:val="caption"/>
    <w:next w:val="Normal"/>
    <w:uiPriority w:val="35"/>
    <w:unhideWhenUsed/>
    <w:qFormat/>
    <w:pPr>
      <w:keepNext/>
      <w:spacing w:after="120"/>
    </w:pPr>
    <w:rPr>
      <w:rFonts w:ascii="Cambria" w:eastAsiaTheme="majorEastAsia" w:hAnsi="Cambria" w:cs="Times New Roman"/>
      <w:b/>
      <w:bCs/>
      <w:color w:val="074F6A"/>
    </w:rPr>
  </w:style>
  <w:style w:type="table" w:customStyle="1" w:styleId="GridTable6Colorful-Accent11">
    <w:name w:val="Grid Table 6 Colorful - Accent 11"/>
    <w:basedOn w:val="TableNormal"/>
    <w:uiPriority w:val="51"/>
    <w:pPr>
      <w:spacing w:after="0" w:line="240" w:lineRule="auto"/>
    </w:pPr>
    <w:rPr>
      <w:rFonts w:ascii="Times" w:eastAsiaTheme="minorEastAsia" w:hAnsi="Times" w:cs="Times New Roman"/>
      <w:color w:val="365F91" w:themeColor="accent1" w:themeShade="BF"/>
      <w:sz w:val="20"/>
      <w:szCs w:val="20"/>
      <w:lang w:eastAsia="ko-K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customStyle="1" w:styleId="pf0">
    <w:name w:val="pf0"/>
    <w:basedOn w:val="Normal"/>
    <w:pPr>
      <w:spacing w:before="100" w:beforeAutospacing="1" w:after="100" w:afterAutospacing="1" w:line="240" w:lineRule="auto"/>
      <w:ind w:left="340"/>
    </w:pPr>
    <w:rPr>
      <w:rFonts w:eastAsia="Times New Roman" w:cs="Times New Roman"/>
      <w:sz w:val="24"/>
      <w:szCs w:val="24"/>
    </w:rPr>
  </w:style>
  <w:style w:type="character" w:customStyle="1" w:styleId="cf01">
    <w:name w:val="cf01"/>
    <w:basedOn w:val="DefaultParagraphFont"/>
    <w:rPr>
      <w:rFonts w:ascii="Segoe UI" w:hAnsi="Segoe UI" w:cs="Segoe UI" w:hint="default"/>
      <w:sz w:val="18"/>
      <w:szCs w:val="18"/>
    </w:rPr>
  </w:style>
  <w:style w:type="paragraph" w:styleId="Date">
    <w:name w:val="Date"/>
    <w:basedOn w:val="Normal"/>
    <w:next w:val="Normal"/>
    <w:link w:val="DateChar"/>
    <w:uiPriority w:val="99"/>
    <w:semiHidden/>
    <w:unhideWhenUsed/>
    <w:pPr>
      <w:spacing w:after="240" w:line="259" w:lineRule="auto"/>
    </w:pPr>
    <w:rPr>
      <w:rFonts w:eastAsiaTheme="minorEastAsia" w:cs="Times New Roman"/>
      <w:sz w:val="24"/>
      <w:szCs w:val="20"/>
      <w:lang w:eastAsia="ko-KR"/>
    </w:rPr>
  </w:style>
  <w:style w:type="character" w:customStyle="1" w:styleId="DateChar">
    <w:name w:val="Date Char"/>
    <w:basedOn w:val="DefaultParagraphFont"/>
    <w:link w:val="Date"/>
    <w:uiPriority w:val="99"/>
    <w:semiHidden/>
    <w:rPr>
      <w:rFonts w:ascii="Times New Roman" w:eastAsiaTheme="minorEastAsia" w:hAnsi="Times New Roman" w:cs="Times New Roman"/>
      <w:sz w:val="24"/>
      <w:szCs w:val="20"/>
      <w:lang w:eastAsia="ko-KR"/>
    </w:rPr>
  </w:style>
  <w:style w:type="character" w:customStyle="1" w:styleId="SmartLink1">
    <w:name w:val="SmartLink1"/>
    <w:basedOn w:val="DefaultParagraphFont"/>
    <w:uiPriority w:val="99"/>
    <w:semiHidden/>
    <w:unhideWhenUsed/>
    <w:rPr>
      <w:color w:val="0000FF"/>
      <w:u w:val="single"/>
      <w:shd w:val="clear" w:color="auto" w:fill="F3F2F1"/>
    </w:rPr>
  </w:style>
  <w:style w:type="character" w:customStyle="1" w:styleId="ui-provider">
    <w:name w:val="ui-provider"/>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eastAsiaTheme="minorEastAsia" w:cs="Times New Roman"/>
      <w:sz w:val="24"/>
      <w:szCs w:val="24"/>
    </w:rPr>
  </w:style>
  <w:style w:type="paragraph" w:customStyle="1" w:styleId="IDRText">
    <w:name w:val="IDR Text"/>
    <w:basedOn w:val="BodyText"/>
    <w:link w:val="IDRTextChar"/>
    <w:qFormat/>
    <w:pPr>
      <w:spacing w:before="240" w:after="240"/>
    </w:pPr>
    <w:rPr>
      <w:rFonts w:ascii="Franklin Gothic Book" w:eastAsia="Times New Roman" w:hAnsi="Franklin Gothic Book" w:cs="Times New Roman"/>
      <w:lang w:val="x-none" w:eastAsia="x-none"/>
    </w:rPr>
  </w:style>
  <w:style w:type="character" w:customStyle="1" w:styleId="IDRTextChar">
    <w:name w:val="IDR Text Char"/>
    <w:link w:val="IDRText"/>
    <w:rPr>
      <w:rFonts w:ascii="Franklin Gothic Book" w:eastAsia="Times New Roman" w:hAnsi="Franklin Gothic Book" w:cs="Times New Roman"/>
      <w:lang w:val="x-none" w:eastAsia="x-none"/>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customStyle="1" w:styleId="superscript">
    <w:name w:val="superscript"/>
    <w:basedOn w:val="DefaultParagraphFont"/>
  </w:style>
  <w:style w:type="character" w:customStyle="1" w:styleId="Mention1">
    <w:name w:val="Mention1"/>
    <w:basedOn w:val="DefaultParagraphFont"/>
    <w:uiPriority w:val="99"/>
    <w:unhideWhenUsed/>
    <w:rPr>
      <w:color w:val="2B579A"/>
      <w:shd w:val="clear" w:color="auto" w:fill="E1DFDD"/>
    </w:rPr>
  </w:style>
  <w:style w:type="character" w:styleId="LineNumber">
    <w:name w:val="line number"/>
    <w:basedOn w:val="DefaultParagraphFont"/>
    <w:uiPriority w:val="99"/>
    <w:semiHidden/>
    <w:unhideWhenUsed/>
  </w:style>
  <w:style w:type="table" w:customStyle="1" w:styleId="GridTable4-Accent11">
    <w:name w:val="Grid Table 4 - Accent 11"/>
    <w:basedOn w:val="TableNormal"/>
    <w:uiPriority w:val="49"/>
    <w:pPr>
      <w:spacing w:before="100" w:after="0" w:line="240" w:lineRule="auto"/>
    </w:pPr>
    <w:rPr>
      <w:rFonts w:eastAsiaTheme="minorEastAsia"/>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1">
    <w:name w:val="List Table 4 - Accent 1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11">
    <w:name w:val="cf11"/>
    <w:basedOn w:val="DefaultParagraphFont"/>
    <w:rPr>
      <w:rFonts w:ascii="Segoe UI" w:hAnsi="Segoe UI" w:cs="Segoe UI" w:hint="default"/>
      <w:i/>
      <w:iCs/>
      <w:color w:val="111111"/>
      <w:sz w:val="18"/>
      <w:szCs w:val="18"/>
      <w:shd w:val="clear" w:color="auto" w:fill="FFFFFF"/>
    </w:rPr>
  </w:style>
  <w:style w:type="character" w:customStyle="1" w:styleId="cf21">
    <w:name w:val="cf21"/>
    <w:basedOn w:val="DefaultParagraphFont"/>
    <w:rPr>
      <w:rFonts w:ascii="Segoe UI" w:hAnsi="Segoe UI" w:cs="Segoe UI" w:hint="default"/>
      <w:sz w:val="18"/>
      <w:szCs w:val="18"/>
    </w:rPr>
  </w:style>
  <w:style w:type="numbering" w:customStyle="1" w:styleId="CurrentList3">
    <w:name w:val="Current List3"/>
    <w:uiPriority w:val="99"/>
    <w:pPr>
      <w:numPr>
        <w:numId w:val="27"/>
      </w:numPr>
    </w:pPr>
  </w:style>
  <w:style w:type="character" w:customStyle="1" w:styleId="wacimagecontainer">
    <w:name w:val="wacimagecontainer"/>
    <w:basedOn w:val="DefaultParagraphFont"/>
  </w:style>
  <w:style w:type="table" w:customStyle="1" w:styleId="GridTable2-Accent110">
    <w:name w:val="Grid Table 2 - Accent 11"/>
    <w:basedOn w:val="TableNormal"/>
    <w:next w:val="GridTable2-Accent11"/>
    <w:uiPriority w:val="47"/>
    <w:pPr>
      <w:spacing w:after="0" w:line="240" w:lineRule="auto"/>
    </w:pPr>
    <w:rPr>
      <w:rFonts w:ascii="Times" w:eastAsia="Yu Gothic" w:hAnsi="Times" w:cs="Times New Roman"/>
      <w:sz w:val="20"/>
      <w:szCs w:val="20"/>
      <w:lang w:eastAsia="ko-KR"/>
      <w14:ligatures w14:val="standardContextual"/>
    </w:rPr>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TableGrid1">
    <w:name w:val="Table Grid1"/>
    <w:basedOn w:val="TableNormal"/>
    <w:next w:val="TableGrid"/>
    <w:uiPriority w:val="39"/>
    <w:pPr>
      <w:spacing w:after="0" w:line="240" w:lineRule="auto"/>
    </w:pPr>
    <w:rPr>
      <w:rFonts w:ascii="Calibri" w:eastAsia="Calibri" w:hAnsi="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uiPriority w:val="1"/>
    <w:qFormat/>
    <w:pPr>
      <w:spacing w:after="0"/>
      <w:jc w:val="center"/>
    </w:pPr>
    <w:rPr>
      <w:rFonts w:asciiTheme="majorHAnsi" w:eastAsiaTheme="majorEastAsia" w:hAnsiTheme="majorHAnsi" w:cstheme="majorBidi"/>
      <w:b/>
      <w:bCs/>
      <w:color w:val="215868" w:themeColor="accent5" w:themeShade="80"/>
      <w:sz w:val="72"/>
      <w:szCs w:val="72"/>
    </w:rPr>
  </w:style>
  <w:style w:type="character" w:customStyle="1" w:styleId="Style1Char">
    <w:name w:val="Style1 Char"/>
    <w:basedOn w:val="DefaultParagraphFont"/>
    <w:link w:val="Style1"/>
    <w:uiPriority w:val="1"/>
    <w:rPr>
      <w:rFonts w:asciiTheme="majorHAnsi" w:eastAsiaTheme="majorEastAsia" w:hAnsiTheme="majorHAnsi" w:cstheme="majorBidi"/>
      <w:b/>
      <w:bCs/>
      <w:color w:val="215868" w:themeColor="accent5" w:themeShade="80"/>
      <w:sz w:val="72"/>
      <w:szCs w:val="72"/>
    </w:rPr>
  </w:style>
  <w:style w:type="paragraph" w:customStyle="1" w:styleId="BeginUSED">
    <w:name w:val="BeginUSED"/>
    <w:basedOn w:val="Normal"/>
    <w:qFormat/>
    <w:pPr>
      <w:pBdr>
        <w:top w:val="thinThickSmallGap" w:sz="24" w:space="4" w:color="365F91" w:themeColor="accent1" w:themeShade="BF"/>
      </w:pBdr>
      <w:tabs>
        <w:tab w:val="left" w:pos="3730"/>
      </w:tabs>
      <w:spacing w:before="360" w:after="0" w:line="240" w:lineRule="auto"/>
    </w:pPr>
    <w:rPr>
      <w:rFonts w:eastAsia="Cambria" w:cs="Cambria"/>
      <w:color w:val="FFFFFF" w:themeColor="background1"/>
      <w:sz w:val="4"/>
      <w:szCs w:val="28"/>
    </w:rPr>
  </w:style>
  <w:style w:type="paragraph" w:customStyle="1" w:styleId="EndUSED">
    <w:name w:val="EndUSED"/>
    <w:basedOn w:val="Normal"/>
    <w:qFormat/>
    <w:pPr>
      <w:pBdr>
        <w:bottom w:val="thickThinSmallGap" w:sz="24" w:space="4" w:color="365F91" w:themeColor="accent1" w:themeShade="BF"/>
      </w:pBdr>
      <w:spacing w:after="0" w:line="240" w:lineRule="auto"/>
    </w:pPr>
    <w:rPr>
      <w:rFonts w:eastAsia="Calibri" w:cs="Times New Roman"/>
      <w:color w:val="FFFFFF" w:themeColor="background1"/>
      <w:sz w:val="4"/>
    </w:rPr>
  </w:style>
  <w:style w:type="paragraph" w:styleId="NoSpacing">
    <w:name w:val="No Spacing"/>
    <w:uiPriority w:val="1"/>
    <w:qFormat/>
    <w:pPr>
      <w:spacing w:after="0" w:line="240" w:lineRule="auto"/>
    </w:pPr>
    <w:rPr>
      <w:rFonts w:ascii="Palatino Linotype" w:eastAsiaTheme="minorEastAsia" w:hAnsi="Palatino Linotype"/>
      <w:color w:val="365F91" w:themeColor="accent1" w:themeShade="BF"/>
      <w:sz w:val="24"/>
      <w:szCs w:val="24"/>
      <w:lang w:eastAsia="ja-JP"/>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595959" w:themeColor="text1" w:themeTint="A6"/>
      <w:lang w:eastAsia="ja-JP"/>
    </w:rPr>
  </w:style>
  <w:style w:type="character" w:customStyle="1" w:styleId="Heading8Char">
    <w:name w:val="Heading 8 Char"/>
    <w:basedOn w:val="DefaultParagraphFont"/>
    <w:link w:val="Heading8"/>
    <w:uiPriority w:val="9"/>
    <w:rPr>
      <w:rFonts w:asciiTheme="majorHAnsi" w:eastAsiaTheme="majorEastAsia" w:hAnsiTheme="majorHAnsi" w:cstheme="majorBidi"/>
      <w:smallCaps/>
      <w:color w:val="595959" w:themeColor="text1" w:themeTint="A6"/>
      <w:lang w:eastAsia="ja-JP"/>
    </w:rPr>
  </w:style>
  <w:style w:type="character" w:customStyle="1" w:styleId="Heading9Char">
    <w:name w:val="Heading 9 Char"/>
    <w:basedOn w:val="DefaultParagraphFont"/>
    <w:link w:val="Heading9"/>
    <w:uiPriority w:val="9"/>
    <w:rPr>
      <w:rFonts w:asciiTheme="majorHAnsi" w:eastAsiaTheme="majorEastAsia" w:hAnsiTheme="majorHAnsi" w:cstheme="majorBidi"/>
      <w:i/>
      <w:iCs/>
      <w:smallCaps/>
      <w:color w:val="595959" w:themeColor="text1" w:themeTint="A6"/>
      <w:lang w:eastAsia="ja-JP"/>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04040" w:themeColor="text1" w:themeTint="BF"/>
      <w:sz w:val="30"/>
      <w:szCs w:val="30"/>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1">
    <w:name w:val="Subtitle Char1"/>
    <w:basedOn w:val="DefaultParagraphFont"/>
    <w:uiPriority w:val="11"/>
    <w:rPr>
      <w:rFonts w:eastAsiaTheme="minorEastAsia"/>
      <w:color w:val="5A5A5A" w:themeColor="text1" w:themeTint="A5"/>
      <w:spacing w:val="15"/>
    </w:rPr>
  </w:style>
  <w:style w:type="character" w:styleId="IntenseEmphasis">
    <w:name w:val="Intense Emphasis"/>
    <w:basedOn w:val="DefaultParagraphFont"/>
    <w:uiPriority w:val="21"/>
    <w:qFormat/>
    <w:rPr>
      <w:b/>
      <w:bCs/>
      <w:i/>
      <w:iCs/>
    </w:rPr>
  </w:style>
  <w:style w:type="character" w:customStyle="1" w:styleId="QuoteChar">
    <w:name w:val="Quote Char"/>
    <w:basedOn w:val="DefaultParagraphFont"/>
    <w:link w:val="Quote"/>
    <w:uiPriority w:val="29"/>
    <w:rPr>
      <w:i/>
      <w:iCs/>
    </w:rPr>
  </w:style>
  <w:style w:type="paragraph" w:styleId="Quote">
    <w:name w:val="Quote"/>
    <w:basedOn w:val="Normal"/>
    <w:next w:val="Normal"/>
    <w:link w:val="QuoteChar"/>
    <w:uiPriority w:val="29"/>
    <w:qFormat/>
    <w:pPr>
      <w:spacing w:before="240" w:after="240" w:line="252" w:lineRule="auto"/>
      <w:ind w:left="864" w:right="864"/>
      <w:jc w:val="center"/>
    </w:pPr>
    <w:rPr>
      <w:i/>
      <w:iCs/>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4F81BD" w:themeColor="accent1"/>
      <w:sz w:val="28"/>
      <w:szCs w:val="28"/>
    </w:rPr>
  </w:style>
  <w:style w:type="paragraph" w:styleId="IntenseQuote">
    <w:name w:val="Intense Quote"/>
    <w:basedOn w:val="Normal"/>
    <w:next w:val="Normal"/>
    <w:link w:val="IntenseQuoteChar"/>
    <w:uiPriority w:val="30"/>
    <w:qFormat/>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1">
    <w:name w:val="Intense Quote Char1"/>
    <w:basedOn w:val="DefaultParagraphFont"/>
    <w:uiPriority w:val="30"/>
    <w:rPr>
      <w:i/>
      <w:iCs/>
      <w:color w:val="4F81BD" w:themeColor="accent1"/>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bCs/>
      <w:smallCaps/>
    </w:rPr>
  </w:style>
  <w:style w:type="paragraph" w:styleId="TOCHeading">
    <w:name w:val="TOC Heading"/>
    <w:basedOn w:val="Heading1"/>
    <w:next w:val="Normal"/>
    <w:uiPriority w:val="39"/>
    <w:semiHidden/>
    <w:unhideWhenUsed/>
    <w:qFormat/>
    <w:pPr>
      <w:pBdr>
        <w:bottom w:val="single" w:sz="4" w:space="1" w:color="4F81BD" w:themeColor="accent1"/>
      </w:pBdr>
      <w:spacing w:before="400" w:after="40"/>
      <w:jc w:val="left"/>
      <w:outlineLvl w:val="9"/>
    </w:pPr>
    <w:rPr>
      <w:rFonts w:ascii="Times New Roman" w:hAnsi="Times New Roman"/>
      <w:b w:val="0"/>
      <w:bCs w:val="0"/>
      <w:color w:val="365F91" w:themeColor="accent1" w:themeShade="BF"/>
      <w:sz w:val="24"/>
      <w:szCs w:val="24"/>
      <w:lang w:eastAsia="ja-JP"/>
    </w:rPr>
  </w:style>
  <w:style w:type="table" w:customStyle="1" w:styleId="TableGridLight1">
    <w:name w:val="Table Grid Light1"/>
    <w:basedOn w:val="TableNormal"/>
    <w:uiPriority w:val="40"/>
    <w:pPr>
      <w:spacing w:after="0" w:line="240" w:lineRule="auto"/>
    </w:pPr>
    <w:rPr>
      <w:rFonts w:eastAsiaTheme="minorEastAsia"/>
      <w:sz w:val="21"/>
      <w:szCs w:val="21"/>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dy">
    <w:name w:val="text-body"/>
    <w:basedOn w:val="Normal"/>
    <w:pPr>
      <w:spacing w:before="100" w:beforeAutospacing="1" w:after="100" w:afterAutospacing="1" w:line="240" w:lineRule="auto"/>
    </w:pPr>
    <w:rPr>
      <w:rFonts w:ascii="Aptos" w:hAnsi="Aptos" w:cs="Aptos"/>
      <w:sz w:val="24"/>
      <w:szCs w:val="24"/>
    </w:rPr>
  </w:style>
  <w:style w:type="paragraph" w:customStyle="1" w:styleId="pf1">
    <w:name w:val="pf1"/>
    <w:basedOn w:val="Normal"/>
    <w:pPr>
      <w:spacing w:before="100" w:beforeAutospacing="1" w:after="100" w:afterAutospacing="1" w:line="240" w:lineRule="auto"/>
      <w:ind w:left="720"/>
    </w:pPr>
    <w:rPr>
      <w:rFonts w:eastAsia="Times New Roman" w:cs="Times New Roman"/>
      <w:sz w:val="24"/>
      <w:szCs w:val="24"/>
    </w:rPr>
  </w:style>
  <w:style w:type="paragraph" w:customStyle="1" w:styleId="Heading1a">
    <w:name w:val="Heading 1a"/>
    <w:basedOn w:val="Normal"/>
    <w:next w:val="Normal"/>
    <w:link w:val="Heading1aChar"/>
    <w:autoRedefine/>
    <w:qFormat/>
    <w:pPr>
      <w:pBdr>
        <w:bottom w:val="single" w:sz="4" w:space="1" w:color="auto"/>
      </w:pBdr>
      <w:spacing w:before="400" w:after="240" w:line="240" w:lineRule="auto"/>
    </w:pPr>
    <w:rPr>
      <w:rFonts w:eastAsiaTheme="minorEastAsia" w:cs="Times New Roman"/>
      <w:noProof/>
      <w:color w:val="365F91" w:themeColor="accent1" w:themeShade="BF"/>
      <w:sz w:val="24"/>
      <w:szCs w:val="24"/>
      <w:lang w:eastAsia="ja-JP"/>
    </w:rPr>
  </w:style>
  <w:style w:type="character" w:customStyle="1" w:styleId="Heading1aChar">
    <w:name w:val="Heading 1a Char"/>
    <w:basedOn w:val="DefaultParagraphFont"/>
    <w:link w:val="Heading1a"/>
    <w:rPr>
      <w:rFonts w:ascii="Times New Roman" w:eastAsiaTheme="minorEastAsia" w:hAnsi="Times New Roman" w:cs="Times New Roman"/>
      <w:noProof/>
      <w:color w:val="365F91" w:themeColor="accent1" w:themeShade="BF"/>
      <w:sz w:val="24"/>
      <w:szCs w:val="24"/>
      <w:lang w:eastAsia="ja-JP"/>
    </w:rPr>
  </w:style>
  <w:style w:type="character" w:customStyle="1" w:styleId="findhit">
    <w:name w:val="findhit"/>
    <w:basedOn w:val="DefaultParagraphFont"/>
  </w:style>
  <w:style w:type="paragraph" w:customStyle="1" w:styleId="blue">
    <w:name w:val="blue"/>
    <w:qFormat/>
    <w:pPr>
      <w:tabs>
        <w:tab w:val="left" w:pos="360"/>
        <w:tab w:val="left" w:pos="4384"/>
      </w:tabs>
      <w:ind w:left="360"/>
    </w:pPr>
    <w:rPr>
      <w:rFonts w:asciiTheme="majorHAnsi" w:eastAsiaTheme="majorEastAsia" w:hAnsiTheme="majorHAnsi" w:cs="Times New Roman"/>
      <w:color w:val="244061"/>
    </w:rPr>
  </w:style>
  <w:style w:type="paragraph" w:customStyle="1" w:styleId="beginslide">
    <w:name w:val="begin slide"/>
    <w:basedOn w:val="Normal"/>
    <w:qFormat/>
    <w:pPr>
      <w:pBdr>
        <w:top w:val="single" w:sz="18" w:space="4" w:color="5C0000"/>
      </w:pBdr>
    </w:pPr>
    <w:rPr>
      <w:rFonts w:cs="Times New Roman"/>
      <w:color w:val="5C0000"/>
      <w:shd w:val="clear" w:color="auto" w:fill="FFFFFF"/>
    </w:rPr>
  </w:style>
  <w:style w:type="paragraph" w:customStyle="1" w:styleId="endslide">
    <w:name w:val="end slide"/>
    <w:basedOn w:val="Normal"/>
    <w:qFormat/>
    <w:pPr>
      <w:pBdr>
        <w:bottom w:val="single" w:sz="18" w:space="1" w:color="5C0000"/>
      </w:pBdr>
    </w:pPr>
    <w:rPr>
      <w:color w:val="5C0000"/>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line="278" w:lineRule="auto"/>
      <w:ind w:left="720"/>
    </w:pPr>
    <w:rPr>
      <w:rFonts w:asciiTheme="minorHAnsi" w:eastAsiaTheme="minorEastAsia" w:hAnsiTheme="minorHAnsi"/>
      <w:kern w:val="2"/>
      <w:sz w:val="24"/>
      <w:szCs w:val="24"/>
      <w14:ligatures w14:val="standardContextual"/>
    </w:rPr>
  </w:style>
  <w:style w:type="paragraph" w:styleId="TOC5">
    <w:name w:val="toc 5"/>
    <w:basedOn w:val="Normal"/>
    <w:next w:val="Normal"/>
    <w:autoRedefine/>
    <w:uiPriority w:val="39"/>
    <w:unhideWhenUsed/>
    <w:pPr>
      <w:spacing w:after="100" w:line="278" w:lineRule="auto"/>
      <w:ind w:left="960"/>
    </w:pPr>
    <w:rPr>
      <w:rFonts w:asciiTheme="minorHAnsi" w:eastAsiaTheme="minorEastAsia" w:hAnsiTheme="minorHAnsi"/>
      <w:kern w:val="2"/>
      <w:sz w:val="24"/>
      <w:szCs w:val="24"/>
      <w14:ligatures w14:val="standardContextual"/>
    </w:rPr>
  </w:style>
  <w:style w:type="paragraph" w:styleId="TOC6">
    <w:name w:val="toc 6"/>
    <w:basedOn w:val="Normal"/>
    <w:next w:val="Normal"/>
    <w:autoRedefine/>
    <w:uiPriority w:val="39"/>
    <w:unhideWhenUsed/>
    <w:pPr>
      <w:spacing w:after="100" w:line="278" w:lineRule="auto"/>
      <w:ind w:left="1200"/>
    </w:pPr>
    <w:rPr>
      <w:rFonts w:asciiTheme="minorHAnsi" w:eastAsiaTheme="minorEastAsia" w:hAnsiTheme="minorHAnsi"/>
      <w:kern w:val="2"/>
      <w:sz w:val="24"/>
      <w:szCs w:val="24"/>
      <w14:ligatures w14:val="standardContextual"/>
    </w:rPr>
  </w:style>
  <w:style w:type="paragraph" w:styleId="TOC7">
    <w:name w:val="toc 7"/>
    <w:basedOn w:val="Normal"/>
    <w:next w:val="Normal"/>
    <w:autoRedefine/>
    <w:uiPriority w:val="39"/>
    <w:unhideWhenUsed/>
    <w:pPr>
      <w:spacing w:after="100" w:line="278" w:lineRule="auto"/>
      <w:ind w:left="144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pPr>
      <w:spacing w:after="100" w:line="278" w:lineRule="auto"/>
      <w:ind w:left="1680"/>
    </w:pPr>
    <w:rPr>
      <w:rFonts w:asciiTheme="minorHAnsi" w:eastAsiaTheme="minorEastAsia" w:hAnsiTheme="minorHAnsi"/>
      <w:kern w:val="2"/>
      <w:sz w:val="24"/>
      <w:szCs w:val="24"/>
      <w14:ligatures w14:val="standardContextual"/>
    </w:rPr>
  </w:style>
  <w:style w:type="paragraph" w:styleId="TOC9">
    <w:name w:val="toc 9"/>
    <w:basedOn w:val="Normal"/>
    <w:next w:val="Normal"/>
    <w:autoRedefine/>
    <w:uiPriority w:val="39"/>
    <w:unhideWhenUsed/>
    <w:pPr>
      <w:spacing w:after="100" w:line="278" w:lineRule="auto"/>
      <w:ind w:left="1920"/>
    </w:pPr>
    <w:rPr>
      <w:rFonts w:asciiTheme="minorHAnsi" w:eastAsiaTheme="minorEastAsia" w:hAnsiTheme="minorHAnsi"/>
      <w:kern w:val="2"/>
      <w:sz w:val="24"/>
      <w:szCs w:val="24"/>
      <w14:ligatures w14:val="standardContextual"/>
    </w:rPr>
  </w:style>
  <w:style w:type="paragraph" w:styleId="ListNumber">
    <w:name w:val="List Number"/>
    <w:basedOn w:val="Normal"/>
    <w:uiPriority w:val="99"/>
    <w:semiHidden/>
    <w:unhideWhenUsed/>
    <w:pPr>
      <w:numPr>
        <w:numId w:val="216"/>
      </w:numPr>
      <w:spacing w:after="160" w:line="259" w:lineRule="auto"/>
      <w:contextualSpacing/>
    </w:pPr>
    <w:rPr>
      <w:rFonts w:asciiTheme="minorHAnsi" w:hAnsiTheme="minorHAnsi"/>
      <w:kern w:val="2"/>
      <w14:ligatures w14:val="standardContextual"/>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news/2024/NJDOEInvitesPublicCommentonDraft2024ESSAStatePlan.pdf" TargetMode="External"/><Relationship Id="rId18" Type="http://schemas.openxmlformats.org/officeDocument/2006/relationships/footer" Target="footer1.xml"/><Relationship Id="rId26" Type="http://schemas.openxmlformats.org/officeDocument/2006/relationships/diagramColors" Target="diagrams/colors1.xml"/><Relationship Id="rId39" Type="http://schemas.openxmlformats.org/officeDocument/2006/relationships/hyperlink" Target="https://www.nj.gov/education/migrant/" TargetMode="External"/><Relationship Id="rId21" Type="http://schemas.openxmlformats.org/officeDocument/2006/relationships/hyperlink" Target="mailto:essa@doe.nj.gov" TargetMode="External"/><Relationship Id="rId34" Type="http://schemas.openxmlformats.org/officeDocument/2006/relationships/hyperlink" Target="https://www.nj.gov/education/chartsch/accountability/docs/PerformanceFramework.pdf" TargetMode="External"/><Relationship Id="rId42" Type="http://schemas.openxmlformats.org/officeDocument/2006/relationships/hyperlink" Target="https://www.nj.gov/education/essanj/" TargetMode="External"/><Relationship Id="rId47" Type="http://schemas.openxmlformats.org/officeDocument/2006/relationships/hyperlink" Target="mailto:Mckinney.Vento@doe.nj.gov" TargetMode="External"/><Relationship Id="rId50" Type="http://schemas.openxmlformats.org/officeDocument/2006/relationships/footer" Target="footer2.xml"/><Relationship Id="rId55" Type="http://schemas.openxmlformats.org/officeDocument/2006/relationships/hyperlink" Target="https://nj.gov/education/safety/sandp/attendance/docs/DataBasedDecisionMakingChronicAbsenteeism.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ese.ed.gov/files/2020/04/njfy19performancereviewreport.pdf" TargetMode="External"/><Relationship Id="rId29" Type="http://schemas.openxmlformats.org/officeDocument/2006/relationships/hyperlink" Target="https://www.nj.gov/education/doedata/SecurityPrivacy.pdf" TargetMode="External"/><Relationship Id="rId41" Type="http://schemas.openxmlformats.org/officeDocument/2006/relationships/hyperlink" Target="https://eppdata.doe.state.nj.us/" TargetMode="External"/><Relationship Id="rId54" Type="http://schemas.openxmlformats.org/officeDocument/2006/relationships/hyperlink" Target="mailto:essa@doe.nj.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Layout" Target="diagrams/layout1.xml"/><Relationship Id="rId32" Type="http://schemas.openxmlformats.org/officeDocument/2006/relationships/hyperlink" Target="https://www.nj.gov/education/title1/accountability/" TargetMode="External"/><Relationship Id="rId37" Type="http://schemas.openxmlformats.org/officeDocument/2006/relationships/hyperlink" Target="https://www.nj.gov/education/federalfunding/examples/njtss/index.shtml" TargetMode="External"/><Relationship Id="rId40" Type="http://schemas.openxmlformats.org/officeDocument/2006/relationships/hyperlink" Target="https://www.nj.gov/education/migrant/" TargetMode="External"/><Relationship Id="rId45" Type="http://schemas.openxmlformats.org/officeDocument/2006/relationships/hyperlink" Target="https://www.nj.gov/education/homeless/grantees/" TargetMode="External"/><Relationship Id="rId53" Type="http://schemas.openxmlformats.org/officeDocument/2006/relationships/hyperlink" Target="https://www.nj.gov/education/broadcasts/2023/july/27/NJDOEInvitesPublicCommentontheProposedAmendmentstotheNewJerseyESSAStatePlan.pdf" TargetMode="External"/><Relationship Id="rId58" Type="http://schemas.openxmlformats.org/officeDocument/2006/relationships/hyperlink" Target="https://rc.doe.state.nj.u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diagramData" Target="diagrams/data1.xml"/><Relationship Id="rId28" Type="http://schemas.openxmlformats.org/officeDocument/2006/relationships/image" Target="media/image6.jpeg"/><Relationship Id="rId36" Type="http://schemas.openxmlformats.org/officeDocument/2006/relationships/hyperlink" Target="https://www.cast.org/impact/universal-design-for-learning-udl" TargetMode="External"/><Relationship Id="rId49" Type="http://schemas.openxmlformats.org/officeDocument/2006/relationships/hyperlink" Target="mailto:Mckinney.Vento@doe.nj.gov" TargetMode="External"/><Relationship Id="rId57" Type="http://schemas.openxmlformats.org/officeDocument/2006/relationships/hyperlink" Target="https://www.nj.gov/education/grants/opportunities/2018/18-EK40-H05.shtml"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www.nj.gov/education/title1/accountability/" TargetMode="External"/><Relationship Id="rId44" Type="http://schemas.openxmlformats.org/officeDocument/2006/relationships/hyperlink" Target="http://www.state.nj.us/education/code/current/title6a/chap17.pdf" TargetMode="External"/><Relationship Id="rId52" Type="http://schemas.openxmlformats.org/officeDocument/2006/relationships/hyperlink" Target="mailto:essa@doe.nj.gov"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sa@doe.nj.gov" TargetMode="External"/><Relationship Id="rId22" Type="http://schemas.openxmlformats.org/officeDocument/2006/relationships/hyperlink" Target="https://oese.ed.gov/files/2020/04/njfy19performancereviewreport.pdf" TargetMode="External"/><Relationship Id="rId27" Type="http://schemas.microsoft.com/office/2007/relationships/diagramDrawing" Target="diagrams/drawing1.xml"/><Relationship Id="rId30" Type="http://schemas.openxmlformats.org/officeDocument/2006/relationships/hyperlink" Target="https://www.nj.gov/education/title1/accountability/" TargetMode="External"/><Relationship Id="rId35" Type="http://schemas.openxmlformats.org/officeDocument/2006/relationships/image" Target="media/image7.png"/><Relationship Id="rId43" Type="http://schemas.openxmlformats.org/officeDocument/2006/relationships/hyperlink" Target="https://www.state.nj.us/education/code/current/title6a/chap17.pdf" TargetMode="External"/><Relationship Id="rId48" Type="http://schemas.openxmlformats.org/officeDocument/2006/relationships/hyperlink" Target="https://www.state.nj.us/education/homeless/index.shtml" TargetMode="External"/><Relationship Id="rId56" Type="http://schemas.openxmlformats.org/officeDocument/2006/relationships/hyperlink" Target="https://www.nj.gov/education/essanj/docs/StakeholderGuidance.pdf" TargetMode="Externa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diagramQuickStyle" Target="diagrams/quickStyle1.xml"/><Relationship Id="rId33" Type="http://schemas.openxmlformats.org/officeDocument/2006/relationships/hyperlink" Target="https://www.nj.gov/education/essanj/docs/plan.pdf" TargetMode="External"/><Relationship Id="rId38" Type="http://schemas.openxmlformats.org/officeDocument/2006/relationships/hyperlink" Target="https://www.nj.gov/education/migrant/" TargetMode="External"/><Relationship Id="rId46" Type="http://schemas.openxmlformats.org/officeDocument/2006/relationships/hyperlink" Target="https://www.nj.gov/education/about/counties/" TargetMode="External"/><Relationship Id="rId59" Type="http://schemas.openxmlformats.org/officeDocument/2006/relationships/hyperlink" Target="mailto:reportcard@doe.nj.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nsortium.uchicago.edu/sites/default/files/2019-11/5%20Key%20Findings-MG-Final.pdf" TargetMode="External"/><Relationship Id="rId3" Type="http://schemas.openxmlformats.org/officeDocument/2006/relationships/hyperlink" Target="https://consortium.uchicago.edu/sites/default/files/publications/Pre-K%20Attendance%20Research%20Summary.pdf" TargetMode="External"/><Relationship Id="rId7" Type="http://schemas.openxmlformats.org/officeDocument/2006/relationships/hyperlink" Target="https://ies.ed.gov/ncee/edlabs/regions/west/relwestFiles/pdf/508_ChronicAbsenteeism_NatlSummary_Balfanz_Byrnes_2012.pdf" TargetMode="External"/><Relationship Id="rId2" Type="http://schemas.openxmlformats.org/officeDocument/2006/relationships/hyperlink" Target="https://www.brookings.edu/wp-content/uploads/2016/10/es_20161027_chronic_absenteeism.pdf" TargetMode="External"/><Relationship Id="rId1" Type="http://schemas.openxmlformats.org/officeDocument/2006/relationships/hyperlink" Target="https://www.brookings.edu/wp-content/uploads/2016/10/es_20161027_chronic_absenteeism.pdf" TargetMode="External"/><Relationship Id="rId6" Type="http://schemas.openxmlformats.org/officeDocument/2006/relationships/hyperlink" Target="https://edpolicyinca.org/newsroom/tiered-approach-ensuring-students-are-present-engaged-and-supported-2020-21-school-year" TargetMode="External"/><Relationship Id="rId5" Type="http://schemas.openxmlformats.org/officeDocument/2006/relationships/hyperlink" Target="https://www.sciencedirect.com/science/article/abs/pii/S1054139X16000495" TargetMode="External"/><Relationship Id="rId4" Type="http://schemas.openxmlformats.org/officeDocument/2006/relationships/hyperlink" Target="https://consortium.uchicago.edu/sites/default/files/publications/Pre-K%20Attendance%20Research%20Summary.pdf" TargetMode="Externa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185996-9BA9-4BAC-AD7F-48C5C8F08226}" type="doc">
      <dgm:prSet loTypeId="urn:microsoft.com/office/officeart/2005/8/layout/default#1" loCatId="list" qsTypeId="urn:microsoft.com/office/officeart/2005/8/quickstyle/simple1" qsCatId="simple" csTypeId="urn:microsoft.com/office/officeart/2005/8/colors/accent5_2" csCatId="accent5" phldr="1"/>
      <dgm:spPr/>
      <dgm:t>
        <a:bodyPr/>
        <a:lstStyle/>
        <a:p>
          <a:endParaRPr lang="en-US"/>
        </a:p>
      </dgm:t>
    </dgm:pt>
    <dgm:pt modelId="{6414652F-1DA1-4172-B14D-19A542275A7D}">
      <dgm:prSet phldrT="[Text]" phldr="0"/>
      <dgm:spPr/>
      <dgm:t>
        <a:bodyPr/>
        <a:lstStyle/>
        <a:p>
          <a:pPr rtl="0"/>
          <a:r>
            <a:rPr lang="en-US" dirty="0">
              <a:latin typeface="Times New Roman" panose="02020603050405020304" pitchFamily="18" charset="0"/>
              <a:cs typeface="Times New Roman" panose="02020603050405020304" pitchFamily="18" charset="0"/>
            </a:rPr>
            <a:t>Use best available metrics, while accounting for inherent limitations of data</a:t>
          </a:r>
        </a:p>
      </dgm:t>
    </dgm:pt>
    <dgm:pt modelId="{5FA62C6E-238E-420D-B7AC-502DEE6FF281}" type="parTrans" cxnId="{EBF83F10-13FC-4A99-9738-FEA45B823DB7}">
      <dgm:prSet/>
      <dgm:spPr/>
      <dgm:t>
        <a:bodyPr/>
        <a:lstStyle/>
        <a:p>
          <a:endParaRPr lang="en-US"/>
        </a:p>
      </dgm:t>
    </dgm:pt>
    <dgm:pt modelId="{4288B291-556E-4AC8-A2A6-7DF0AAE76EFE}" type="sibTrans" cxnId="{EBF83F10-13FC-4A99-9738-FEA45B823DB7}">
      <dgm:prSet/>
      <dgm:spPr/>
      <dgm:t>
        <a:bodyPr/>
        <a:lstStyle/>
        <a:p>
          <a:endParaRPr lang="en-US"/>
        </a:p>
      </dgm:t>
    </dgm:pt>
    <dgm:pt modelId="{B958AA60-5997-45FE-90E5-BB483F5B256B}">
      <dgm:prSet phldrT="[Text]" phldr="0"/>
      <dgm:spPr/>
      <dgm:t>
        <a:bodyPr/>
        <a:lstStyle/>
        <a:p>
          <a:pPr rtl="0"/>
          <a:r>
            <a:rPr lang="en-US" dirty="0">
              <a:latin typeface="Times New Roman" panose="02020603050405020304" pitchFamily="18" charset="0"/>
              <a:cs typeface="Times New Roman" panose="02020603050405020304" pitchFamily="18" charset="0"/>
            </a:rPr>
            <a:t>Make changes through an iterative process</a:t>
          </a:r>
        </a:p>
      </dgm:t>
    </dgm:pt>
    <dgm:pt modelId="{2A1CE2BA-50FC-4EF1-9C2E-DED807A83B51}" type="parTrans" cxnId="{7FF27F50-4510-4EF0-9ADE-4B419F1A931C}">
      <dgm:prSet/>
      <dgm:spPr/>
      <dgm:t>
        <a:bodyPr/>
        <a:lstStyle/>
        <a:p>
          <a:endParaRPr lang="en-US"/>
        </a:p>
      </dgm:t>
    </dgm:pt>
    <dgm:pt modelId="{85E16430-880F-4ED4-9CE7-8474D45B712F}" type="sibTrans" cxnId="{7FF27F50-4510-4EF0-9ADE-4B419F1A931C}">
      <dgm:prSet/>
      <dgm:spPr/>
      <dgm:t>
        <a:bodyPr/>
        <a:lstStyle/>
        <a:p>
          <a:endParaRPr lang="en-US"/>
        </a:p>
      </dgm:t>
    </dgm:pt>
    <dgm:pt modelId="{F697A02E-23FE-42EF-B6A4-955009F72A4F}">
      <dgm:prSet phldrT="[Text]" phldr="0"/>
      <dgm:spPr/>
      <dgm:t>
        <a:bodyPr/>
        <a:lstStyle/>
        <a:p>
          <a:pPr rtl="0"/>
          <a:r>
            <a:rPr lang="en-US" dirty="0">
              <a:latin typeface="Times New Roman" panose="02020603050405020304" pitchFamily="18" charset="0"/>
              <a:cs typeface="Times New Roman" panose="02020603050405020304" pitchFamily="18" charset="0"/>
            </a:rPr>
            <a:t>Provide a comprehensive view of school performance</a:t>
          </a:r>
        </a:p>
      </dgm:t>
    </dgm:pt>
    <dgm:pt modelId="{987B1FFE-D38D-4402-9E61-4ABEFB987AD2}" type="parTrans" cxnId="{EE9522B7-34FE-49CB-BF7E-483C43F337A6}">
      <dgm:prSet/>
      <dgm:spPr/>
      <dgm:t>
        <a:bodyPr/>
        <a:lstStyle/>
        <a:p>
          <a:endParaRPr lang="en-US"/>
        </a:p>
      </dgm:t>
    </dgm:pt>
    <dgm:pt modelId="{E1543BF5-B7E5-425D-BD80-491C96867EA9}" type="sibTrans" cxnId="{EE9522B7-34FE-49CB-BF7E-483C43F337A6}">
      <dgm:prSet/>
      <dgm:spPr/>
      <dgm:t>
        <a:bodyPr/>
        <a:lstStyle/>
        <a:p>
          <a:endParaRPr lang="en-US"/>
        </a:p>
      </dgm:t>
    </dgm:pt>
    <dgm:pt modelId="{45435968-9D9C-43C5-885D-97DEEB21199E}">
      <dgm:prSet phldrT="[Text]" phldr="0"/>
      <dgm:spPr/>
      <dgm:t>
        <a:bodyPr/>
        <a:lstStyle/>
        <a:p>
          <a:pPr rtl="0"/>
          <a:r>
            <a:rPr lang="en-US" dirty="0">
              <a:latin typeface="Times New Roman" panose="02020603050405020304" pitchFamily="18" charset="0"/>
              <a:cs typeface="Times New Roman" panose="02020603050405020304" pitchFamily="18" charset="0"/>
            </a:rPr>
            <a:t>Differentiate among schools as fairly as possible</a:t>
          </a:r>
        </a:p>
      </dgm:t>
    </dgm:pt>
    <dgm:pt modelId="{217A1050-586B-4864-AC60-20F8A5B78F56}" type="parTrans" cxnId="{6B794C20-7155-4C4E-8D3F-8CBDA3747EC1}">
      <dgm:prSet/>
      <dgm:spPr/>
      <dgm:t>
        <a:bodyPr/>
        <a:lstStyle/>
        <a:p>
          <a:endParaRPr lang="en-US"/>
        </a:p>
      </dgm:t>
    </dgm:pt>
    <dgm:pt modelId="{0DDC42E6-E72F-4EDC-813C-87FBB5A91B75}" type="sibTrans" cxnId="{6B794C20-7155-4C4E-8D3F-8CBDA3747EC1}">
      <dgm:prSet/>
      <dgm:spPr/>
      <dgm:t>
        <a:bodyPr/>
        <a:lstStyle/>
        <a:p>
          <a:endParaRPr lang="en-US"/>
        </a:p>
      </dgm:t>
    </dgm:pt>
    <dgm:pt modelId="{77DF6B3D-63AD-4624-B74D-57FE52448119}">
      <dgm:prSet phldr="0"/>
      <dgm:spPr/>
      <dgm:t>
        <a:bodyPr/>
        <a:lstStyle/>
        <a:p>
          <a:pPr rtl="0"/>
          <a:r>
            <a:rPr lang="en-US" dirty="0">
              <a:latin typeface="Times New Roman" panose="02020603050405020304" pitchFamily="18" charset="0"/>
              <a:cs typeface="Times New Roman" panose="02020603050405020304" pitchFamily="18" charset="0"/>
            </a:rPr>
            <a:t>Adhere to Federal and State laws</a:t>
          </a:r>
        </a:p>
      </dgm:t>
    </dgm:pt>
    <dgm:pt modelId="{3605FDA0-4FA8-4CCB-A53E-CA2B2484340B}" type="parTrans" cxnId="{EFA783CC-C392-475D-9636-047919C50DF0}">
      <dgm:prSet/>
      <dgm:spPr/>
      <dgm:t>
        <a:bodyPr/>
        <a:lstStyle/>
        <a:p>
          <a:endParaRPr lang="en-US"/>
        </a:p>
      </dgm:t>
    </dgm:pt>
    <dgm:pt modelId="{485FCD16-0BA1-492F-BA5E-A5A544D26A56}" type="sibTrans" cxnId="{EFA783CC-C392-475D-9636-047919C50DF0}">
      <dgm:prSet/>
      <dgm:spPr/>
      <dgm:t>
        <a:bodyPr/>
        <a:lstStyle/>
        <a:p>
          <a:endParaRPr lang="en-US"/>
        </a:p>
      </dgm:t>
    </dgm:pt>
    <dgm:pt modelId="{76A58850-9A36-40A5-9A07-C8F621F08B29}">
      <dgm:prSet phldrT="[Text]" phldr="0"/>
      <dgm:spPr/>
      <dgm:t>
        <a:bodyPr/>
        <a:lstStyle/>
        <a:p>
          <a:r>
            <a:rPr lang="en-US" dirty="0">
              <a:latin typeface="Times New Roman" panose="02020603050405020304" pitchFamily="18" charset="0"/>
              <a:cs typeface="Times New Roman" panose="02020603050405020304" pitchFamily="18" charset="0"/>
            </a:rPr>
            <a:t>Measure what matters</a:t>
          </a:r>
        </a:p>
      </dgm:t>
    </dgm:pt>
    <dgm:pt modelId="{E2857120-D5AE-4B50-88D0-653E69410254}" type="sibTrans" cxnId="{8BA5BAC7-E63A-4FCB-88E4-564F791698B4}">
      <dgm:prSet/>
      <dgm:spPr/>
      <dgm:t>
        <a:bodyPr/>
        <a:lstStyle/>
        <a:p>
          <a:endParaRPr lang="en-US"/>
        </a:p>
      </dgm:t>
    </dgm:pt>
    <dgm:pt modelId="{50ADB38C-2E95-428B-B659-67BD9838320A}" type="parTrans" cxnId="{8BA5BAC7-E63A-4FCB-88E4-564F791698B4}">
      <dgm:prSet/>
      <dgm:spPr/>
      <dgm:t>
        <a:bodyPr/>
        <a:lstStyle/>
        <a:p>
          <a:endParaRPr lang="en-US"/>
        </a:p>
      </dgm:t>
    </dgm:pt>
    <dgm:pt modelId="{BB2B91FE-6E30-4124-800F-09BAC4126A3D}" type="pres">
      <dgm:prSet presAssocID="{E0185996-9BA9-4BAC-AD7F-48C5C8F08226}" presName="diagram" presStyleCnt="0">
        <dgm:presLayoutVars>
          <dgm:dir/>
          <dgm:resizeHandles val="exact"/>
        </dgm:presLayoutVars>
      </dgm:prSet>
      <dgm:spPr/>
    </dgm:pt>
    <dgm:pt modelId="{4116CC9D-EE52-483C-A2E0-085B86DF6B73}" type="pres">
      <dgm:prSet presAssocID="{76A58850-9A36-40A5-9A07-C8F621F08B29}" presName="node" presStyleLbl="node1" presStyleIdx="0" presStyleCnt="6" custScaleX="112672" custLinFactNeighborX="3424" custLinFactNeighborY="4146">
        <dgm:presLayoutVars>
          <dgm:bulletEnabled val="1"/>
        </dgm:presLayoutVars>
      </dgm:prSet>
      <dgm:spPr/>
    </dgm:pt>
    <dgm:pt modelId="{79C28CCA-8FF4-4B2C-A92C-A2C17CD69BC9}" type="pres">
      <dgm:prSet presAssocID="{E2857120-D5AE-4B50-88D0-653E69410254}" presName="sibTrans" presStyleCnt="0"/>
      <dgm:spPr/>
    </dgm:pt>
    <dgm:pt modelId="{827A475B-292F-4C28-A96A-DEEDAF94467D}" type="pres">
      <dgm:prSet presAssocID="{6414652F-1DA1-4172-B14D-19A542275A7D}" presName="node" presStyleLbl="node1" presStyleIdx="1" presStyleCnt="6" custScaleX="112672" custLinFactNeighborX="285" custLinFactNeighborY="4144">
        <dgm:presLayoutVars>
          <dgm:bulletEnabled val="1"/>
        </dgm:presLayoutVars>
      </dgm:prSet>
      <dgm:spPr/>
    </dgm:pt>
    <dgm:pt modelId="{919B1D39-1EB9-4866-B698-BBD3200D47ED}" type="pres">
      <dgm:prSet presAssocID="{4288B291-556E-4AC8-A2A6-7DF0AAE76EFE}" presName="sibTrans" presStyleCnt="0"/>
      <dgm:spPr/>
    </dgm:pt>
    <dgm:pt modelId="{C9A2DA5E-735A-401D-9656-CB8934ADB4AF}" type="pres">
      <dgm:prSet presAssocID="{B958AA60-5997-45FE-90E5-BB483F5B256B}" presName="node" presStyleLbl="node1" presStyleIdx="2" presStyleCnt="6" custScaleX="112672" custLinFactNeighborX="-2765" custLinFactNeighborY="4002">
        <dgm:presLayoutVars>
          <dgm:bulletEnabled val="1"/>
        </dgm:presLayoutVars>
      </dgm:prSet>
      <dgm:spPr/>
    </dgm:pt>
    <dgm:pt modelId="{241D596B-E376-438A-8D02-C7B6F731F705}" type="pres">
      <dgm:prSet presAssocID="{85E16430-880F-4ED4-9CE7-8474D45B712F}" presName="sibTrans" presStyleCnt="0"/>
      <dgm:spPr/>
    </dgm:pt>
    <dgm:pt modelId="{EC5F1DD0-992B-4DFC-8378-D017FC18B989}" type="pres">
      <dgm:prSet presAssocID="{F697A02E-23FE-42EF-B6A4-955009F72A4F}" presName="node" presStyleLbl="node1" presStyleIdx="3" presStyleCnt="6" custScaleX="112672" custLinFactNeighborX="3683" custLinFactNeighborY="-3311">
        <dgm:presLayoutVars>
          <dgm:bulletEnabled val="1"/>
        </dgm:presLayoutVars>
      </dgm:prSet>
      <dgm:spPr/>
    </dgm:pt>
    <dgm:pt modelId="{C6E3FA3F-1BB5-4F10-B0E2-BB645E8794AC}" type="pres">
      <dgm:prSet presAssocID="{E1543BF5-B7E5-425D-BD80-491C96867EA9}" presName="sibTrans" presStyleCnt="0"/>
      <dgm:spPr/>
    </dgm:pt>
    <dgm:pt modelId="{55F85C59-6EED-48E2-9904-A9BDCA7A73C9}" type="pres">
      <dgm:prSet presAssocID="{45435968-9D9C-43C5-885D-97DEEB21199E}" presName="node" presStyleLbl="node1" presStyleIdx="4" presStyleCnt="6" custScaleX="112672" custLinFactNeighborY="-3339">
        <dgm:presLayoutVars>
          <dgm:bulletEnabled val="1"/>
        </dgm:presLayoutVars>
      </dgm:prSet>
      <dgm:spPr/>
    </dgm:pt>
    <dgm:pt modelId="{A9B7D9D5-5C3B-4E87-8F36-1EA1E9812B05}" type="pres">
      <dgm:prSet presAssocID="{0DDC42E6-E72F-4EDC-813C-87FBB5A91B75}" presName="sibTrans" presStyleCnt="0"/>
      <dgm:spPr/>
    </dgm:pt>
    <dgm:pt modelId="{88E066AD-A78C-4F46-A010-EED2F3E642CA}" type="pres">
      <dgm:prSet presAssocID="{77DF6B3D-63AD-4624-B74D-57FE52448119}" presName="node" presStyleLbl="node1" presStyleIdx="5" presStyleCnt="6" custScaleX="112672" custLinFactNeighborX="-2657" custLinFactNeighborY="-3310">
        <dgm:presLayoutVars>
          <dgm:bulletEnabled val="1"/>
        </dgm:presLayoutVars>
      </dgm:prSet>
      <dgm:spPr/>
    </dgm:pt>
  </dgm:ptLst>
  <dgm:cxnLst>
    <dgm:cxn modelId="{DCD62F0B-8410-4C6E-B740-9B19D233F0B3}" type="presOf" srcId="{77DF6B3D-63AD-4624-B74D-57FE52448119}" destId="{88E066AD-A78C-4F46-A010-EED2F3E642CA}" srcOrd="0" destOrd="0" presId="urn:microsoft.com/office/officeart/2005/8/layout/default#1"/>
    <dgm:cxn modelId="{EBF83F10-13FC-4A99-9738-FEA45B823DB7}" srcId="{E0185996-9BA9-4BAC-AD7F-48C5C8F08226}" destId="{6414652F-1DA1-4172-B14D-19A542275A7D}" srcOrd="1" destOrd="0" parTransId="{5FA62C6E-238E-420D-B7AC-502DEE6FF281}" sibTransId="{4288B291-556E-4AC8-A2A6-7DF0AAE76EFE}"/>
    <dgm:cxn modelId="{6B794C20-7155-4C4E-8D3F-8CBDA3747EC1}" srcId="{E0185996-9BA9-4BAC-AD7F-48C5C8F08226}" destId="{45435968-9D9C-43C5-885D-97DEEB21199E}" srcOrd="4" destOrd="0" parTransId="{217A1050-586B-4864-AC60-20F8A5B78F56}" sibTransId="{0DDC42E6-E72F-4EDC-813C-87FBB5A91B75}"/>
    <dgm:cxn modelId="{1F9DAB21-0EE4-41ED-8F0C-9F38CCDD443E}" type="presOf" srcId="{45435968-9D9C-43C5-885D-97DEEB21199E}" destId="{55F85C59-6EED-48E2-9904-A9BDCA7A73C9}" srcOrd="0" destOrd="0" presId="urn:microsoft.com/office/officeart/2005/8/layout/default#1"/>
    <dgm:cxn modelId="{41A3C52E-4293-46B8-B9A8-1652ADB1E671}" type="presOf" srcId="{B958AA60-5997-45FE-90E5-BB483F5B256B}" destId="{C9A2DA5E-735A-401D-9656-CB8934ADB4AF}" srcOrd="0" destOrd="0" presId="urn:microsoft.com/office/officeart/2005/8/layout/default#1"/>
    <dgm:cxn modelId="{4F16D436-6141-45CF-9C11-71EDA495D98E}" type="presOf" srcId="{6414652F-1DA1-4172-B14D-19A542275A7D}" destId="{827A475B-292F-4C28-A96A-DEEDAF94467D}" srcOrd="0" destOrd="0" presId="urn:microsoft.com/office/officeart/2005/8/layout/default#1"/>
    <dgm:cxn modelId="{176A7263-875E-49AE-9F9D-74F5B0969F91}" type="presOf" srcId="{76A58850-9A36-40A5-9A07-C8F621F08B29}" destId="{4116CC9D-EE52-483C-A2E0-085B86DF6B73}" srcOrd="0" destOrd="0" presId="urn:microsoft.com/office/officeart/2005/8/layout/default#1"/>
    <dgm:cxn modelId="{7FF27F50-4510-4EF0-9ADE-4B419F1A931C}" srcId="{E0185996-9BA9-4BAC-AD7F-48C5C8F08226}" destId="{B958AA60-5997-45FE-90E5-BB483F5B256B}" srcOrd="2" destOrd="0" parTransId="{2A1CE2BA-50FC-4EF1-9C2E-DED807A83B51}" sibTransId="{85E16430-880F-4ED4-9CE7-8474D45B712F}"/>
    <dgm:cxn modelId="{EB735E57-F6EB-486D-A18F-25E23193A964}" type="presOf" srcId="{E0185996-9BA9-4BAC-AD7F-48C5C8F08226}" destId="{BB2B91FE-6E30-4124-800F-09BAC4126A3D}" srcOrd="0" destOrd="0" presId="urn:microsoft.com/office/officeart/2005/8/layout/default#1"/>
    <dgm:cxn modelId="{EE9522B7-34FE-49CB-BF7E-483C43F337A6}" srcId="{E0185996-9BA9-4BAC-AD7F-48C5C8F08226}" destId="{F697A02E-23FE-42EF-B6A4-955009F72A4F}" srcOrd="3" destOrd="0" parTransId="{987B1FFE-D38D-4402-9E61-4ABEFB987AD2}" sibTransId="{E1543BF5-B7E5-425D-BD80-491C96867EA9}"/>
    <dgm:cxn modelId="{DC8665C3-8F8C-421B-9F35-211C56F70E1A}" type="presOf" srcId="{F697A02E-23FE-42EF-B6A4-955009F72A4F}" destId="{EC5F1DD0-992B-4DFC-8378-D017FC18B989}" srcOrd="0" destOrd="0" presId="urn:microsoft.com/office/officeart/2005/8/layout/default#1"/>
    <dgm:cxn modelId="{8BA5BAC7-E63A-4FCB-88E4-564F791698B4}" srcId="{E0185996-9BA9-4BAC-AD7F-48C5C8F08226}" destId="{76A58850-9A36-40A5-9A07-C8F621F08B29}" srcOrd="0" destOrd="0" parTransId="{50ADB38C-2E95-428B-B659-67BD9838320A}" sibTransId="{E2857120-D5AE-4B50-88D0-653E69410254}"/>
    <dgm:cxn modelId="{EFA783CC-C392-475D-9636-047919C50DF0}" srcId="{E0185996-9BA9-4BAC-AD7F-48C5C8F08226}" destId="{77DF6B3D-63AD-4624-B74D-57FE52448119}" srcOrd="5" destOrd="0" parTransId="{3605FDA0-4FA8-4CCB-A53E-CA2B2484340B}" sibTransId="{485FCD16-0BA1-492F-BA5E-A5A544D26A56}"/>
    <dgm:cxn modelId="{D106E968-30D8-465F-B1D0-CEBBD2A6797F}" type="presParOf" srcId="{BB2B91FE-6E30-4124-800F-09BAC4126A3D}" destId="{4116CC9D-EE52-483C-A2E0-085B86DF6B73}" srcOrd="0" destOrd="0" presId="urn:microsoft.com/office/officeart/2005/8/layout/default#1"/>
    <dgm:cxn modelId="{8BDC93D9-609D-4923-B8B2-0C4638C11FEF}" type="presParOf" srcId="{BB2B91FE-6E30-4124-800F-09BAC4126A3D}" destId="{79C28CCA-8FF4-4B2C-A92C-A2C17CD69BC9}" srcOrd="1" destOrd="0" presId="urn:microsoft.com/office/officeart/2005/8/layout/default#1"/>
    <dgm:cxn modelId="{37DE7A1C-183F-4529-A183-937722B58D0C}" type="presParOf" srcId="{BB2B91FE-6E30-4124-800F-09BAC4126A3D}" destId="{827A475B-292F-4C28-A96A-DEEDAF94467D}" srcOrd="2" destOrd="0" presId="urn:microsoft.com/office/officeart/2005/8/layout/default#1"/>
    <dgm:cxn modelId="{B02CFB74-888D-4182-83AA-AB67971C1771}" type="presParOf" srcId="{BB2B91FE-6E30-4124-800F-09BAC4126A3D}" destId="{919B1D39-1EB9-4866-B698-BBD3200D47ED}" srcOrd="3" destOrd="0" presId="urn:microsoft.com/office/officeart/2005/8/layout/default#1"/>
    <dgm:cxn modelId="{2F877152-23F1-4177-A93B-5D326D1E98AE}" type="presParOf" srcId="{BB2B91FE-6E30-4124-800F-09BAC4126A3D}" destId="{C9A2DA5E-735A-401D-9656-CB8934ADB4AF}" srcOrd="4" destOrd="0" presId="urn:microsoft.com/office/officeart/2005/8/layout/default#1"/>
    <dgm:cxn modelId="{A64FAD1E-7237-486E-A317-392ED58A744B}" type="presParOf" srcId="{BB2B91FE-6E30-4124-800F-09BAC4126A3D}" destId="{241D596B-E376-438A-8D02-C7B6F731F705}" srcOrd="5" destOrd="0" presId="urn:microsoft.com/office/officeart/2005/8/layout/default#1"/>
    <dgm:cxn modelId="{64A3582E-3E75-446F-89A1-7C8DB5816C25}" type="presParOf" srcId="{BB2B91FE-6E30-4124-800F-09BAC4126A3D}" destId="{EC5F1DD0-992B-4DFC-8378-D017FC18B989}" srcOrd="6" destOrd="0" presId="urn:microsoft.com/office/officeart/2005/8/layout/default#1"/>
    <dgm:cxn modelId="{F9A81FFA-2ACD-4A66-8AFE-7908C30FDE55}" type="presParOf" srcId="{BB2B91FE-6E30-4124-800F-09BAC4126A3D}" destId="{C6E3FA3F-1BB5-4F10-B0E2-BB645E8794AC}" srcOrd="7" destOrd="0" presId="urn:microsoft.com/office/officeart/2005/8/layout/default#1"/>
    <dgm:cxn modelId="{983C739B-D688-48C8-8DF2-94E0249F0F9E}" type="presParOf" srcId="{BB2B91FE-6E30-4124-800F-09BAC4126A3D}" destId="{55F85C59-6EED-48E2-9904-A9BDCA7A73C9}" srcOrd="8" destOrd="0" presId="urn:microsoft.com/office/officeart/2005/8/layout/default#1"/>
    <dgm:cxn modelId="{5A83D658-6C09-4401-B8AD-EF9873E9FD3F}" type="presParOf" srcId="{BB2B91FE-6E30-4124-800F-09BAC4126A3D}" destId="{A9B7D9D5-5C3B-4E87-8F36-1EA1E9812B05}" srcOrd="9" destOrd="0" presId="urn:microsoft.com/office/officeart/2005/8/layout/default#1"/>
    <dgm:cxn modelId="{74ED92E9-9198-47C6-9EEA-29F3AC3BB82A}" type="presParOf" srcId="{BB2B91FE-6E30-4124-800F-09BAC4126A3D}" destId="{88E066AD-A78C-4F46-A010-EED2F3E642CA}" srcOrd="10" destOrd="0" presId="urn:microsoft.com/office/officeart/2005/8/layout/defaul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16CC9D-EE52-483C-A2E0-085B86DF6B73}">
      <dsp:nvSpPr>
        <dsp:cNvPr id="0" name=""/>
        <dsp:cNvSpPr/>
      </dsp:nvSpPr>
      <dsp:spPr>
        <a:xfrm>
          <a:off x="217748" y="34823"/>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Measure what matters</a:t>
          </a:r>
        </a:p>
      </dsp:txBody>
      <dsp:txXfrm>
        <a:off x="217748" y="34823"/>
        <a:ext cx="1516671" cy="807656"/>
      </dsp:txXfrm>
    </dsp:sp>
    <dsp:sp modelId="{827A475B-292F-4C28-A96A-DEEDAF94467D}">
      <dsp:nvSpPr>
        <dsp:cNvPr id="0" name=""/>
        <dsp:cNvSpPr/>
      </dsp:nvSpPr>
      <dsp:spPr>
        <a:xfrm>
          <a:off x="1826775" y="34807"/>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rtl="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Use best available metrics, while accounting for inherent limitations of data</a:t>
          </a:r>
        </a:p>
      </dsp:txBody>
      <dsp:txXfrm>
        <a:off x="1826775" y="34807"/>
        <a:ext cx="1516671" cy="807656"/>
      </dsp:txXfrm>
    </dsp:sp>
    <dsp:sp modelId="{C9A2DA5E-735A-401D-9656-CB8934ADB4AF}">
      <dsp:nvSpPr>
        <dsp:cNvPr id="0" name=""/>
        <dsp:cNvSpPr/>
      </dsp:nvSpPr>
      <dsp:spPr>
        <a:xfrm>
          <a:off x="3437000" y="33660"/>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rtl="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Make changes through an iterative process</a:t>
          </a:r>
        </a:p>
      </dsp:txBody>
      <dsp:txXfrm>
        <a:off x="3437000" y="33660"/>
        <a:ext cx="1516671" cy="807656"/>
      </dsp:txXfrm>
    </dsp:sp>
    <dsp:sp modelId="{EC5F1DD0-992B-4DFC-8378-D017FC18B989}">
      <dsp:nvSpPr>
        <dsp:cNvPr id="0" name=""/>
        <dsp:cNvSpPr/>
      </dsp:nvSpPr>
      <dsp:spPr>
        <a:xfrm>
          <a:off x="221234" y="916863"/>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rtl="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Provide a comprehensive view of school performance</a:t>
          </a:r>
        </a:p>
      </dsp:txBody>
      <dsp:txXfrm>
        <a:off x="221234" y="916863"/>
        <a:ext cx="1516671" cy="807656"/>
      </dsp:txXfrm>
    </dsp:sp>
    <dsp:sp modelId="{55F85C59-6EED-48E2-9904-A9BDCA7A73C9}">
      <dsp:nvSpPr>
        <dsp:cNvPr id="0" name=""/>
        <dsp:cNvSpPr/>
      </dsp:nvSpPr>
      <dsp:spPr>
        <a:xfrm>
          <a:off x="1822939" y="916637"/>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rtl="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Differentiate among schools as fairly as possible</a:t>
          </a:r>
        </a:p>
      </dsp:txBody>
      <dsp:txXfrm>
        <a:off x="1822939" y="916637"/>
        <a:ext cx="1516671" cy="807656"/>
      </dsp:txXfrm>
    </dsp:sp>
    <dsp:sp modelId="{88E066AD-A78C-4F46-A010-EED2F3E642CA}">
      <dsp:nvSpPr>
        <dsp:cNvPr id="0" name=""/>
        <dsp:cNvSpPr/>
      </dsp:nvSpPr>
      <dsp:spPr>
        <a:xfrm>
          <a:off x="3438454" y="916871"/>
          <a:ext cx="1516671" cy="807656"/>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rtl="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Adhere to Federal and State laws</a:t>
          </a:r>
        </a:p>
      </dsp:txBody>
      <dsp:txXfrm>
        <a:off x="3438454" y="916871"/>
        <a:ext cx="1516671" cy="80765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contDir" val="sameDir"/>
          <dgm:param type="flowDir" val="row"/>
          <dgm:param type="grDir" val="tL"/>
          <dgm:param type="off" val="ctr"/>
        </dgm:alg>
      </dgm:if>
      <dgm:else name="Name2">
        <dgm:alg type="snake">
          <dgm:param type="contDir" val="sameDir"/>
          <dgm:param type="flowDir" val="row"/>
          <dgm:param type="grDir" val="t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07b4a9-cd0e-47c9-a480-4b50f42bfa5d">
      <Terms xmlns="http://schemas.microsoft.com/office/infopath/2007/PartnerControls"/>
    </lcf76f155ced4ddcb4097134ff3c332f>
    <_ip_UnifiedCompliancePolicyProperties xmlns="http://schemas.microsoft.com/sharepoint/v3" xsi:nil="true"/>
    <TaxCatchAll xmlns="c4be73a0-6699-4902-ac9a-94c7d891f1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D79268244CFC49851E07AE846A2F63" ma:contentTypeVersion="21" ma:contentTypeDescription="Create a new document." ma:contentTypeScope="" ma:versionID="a293f4da4963fdba420633f8789a09a0">
  <xsd:schema xmlns:xsd="http://www.w3.org/2001/XMLSchema" xmlns:xs="http://www.w3.org/2001/XMLSchema" xmlns:p="http://schemas.microsoft.com/office/2006/metadata/properties" xmlns:ns1="http://schemas.microsoft.com/sharepoint/v3" xmlns:ns2="b607b4a9-cd0e-47c9-a480-4b50f42bfa5d" xmlns:ns3="c4be73a0-6699-4902-ac9a-94c7d891f177" targetNamespace="http://schemas.microsoft.com/office/2006/metadata/properties" ma:root="true" ma:fieldsID="8883a6cbb9c2adcc0d8face3fe519da3" ns1:_="" ns2:_="" ns3:_="">
    <xsd:import namespace="http://schemas.microsoft.com/sharepoint/v3"/>
    <xsd:import namespace="b607b4a9-cd0e-47c9-a480-4b50f42bfa5d"/>
    <xsd:import namespace="c4be73a0-6699-4902-ac9a-94c7d891f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7b4a9-cd0e-47c9-a480-4b50f42bf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e73a0-6699-4902-ac9a-94c7d891f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465245-6ed8-4702-8db5-011e37b148a1}" ma:internalName="TaxCatchAll" ma:showField="CatchAllData" ma:web="c4be73a0-6699-4902-ac9a-94c7d891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26946-38B0-47AD-AD71-82B03477D09E}">
  <ds:schemaRefs>
    <ds:schemaRef ds:uri="http://schemas.microsoft.com/sharepoint/v3/contenttype/forms"/>
  </ds:schemaRefs>
</ds:datastoreItem>
</file>

<file path=customXml/itemProps2.xml><?xml version="1.0" encoding="utf-8"?>
<ds:datastoreItem xmlns:ds="http://schemas.openxmlformats.org/officeDocument/2006/customXml" ds:itemID="{BDB8297E-2DD0-4231-9B4C-2A16D01C9B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987151-0A18-4585-B7F6-7945502F02C9}">
  <ds:schemaRefs>
    <ds:schemaRef ds:uri="http://schemas.openxmlformats.org/officeDocument/2006/bibliography"/>
  </ds:schemaRefs>
</ds:datastoreItem>
</file>

<file path=customXml/itemProps4.xml><?xml version="1.0" encoding="utf-8"?>
<ds:datastoreItem xmlns:ds="http://schemas.openxmlformats.org/officeDocument/2006/customXml" ds:itemID="{B3BAE607-356E-446F-AC81-FAB558AF2057}"/>
</file>

<file path=docProps/app.xml><?xml version="1.0" encoding="utf-8"?>
<Properties xmlns="http://schemas.openxmlformats.org/officeDocument/2006/extended-properties" xmlns:vt="http://schemas.openxmlformats.org/officeDocument/2006/docPropsVTypes">
  <Template>Normal.dotm</Template>
  <TotalTime>0</TotalTime>
  <Pages>174</Pages>
  <Words>22516</Words>
  <Characters>128344</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2024 New Jersey State ESSA Plan</vt:lpstr>
    </vt:vector>
  </TitlesOfParts>
  <Company>State of New Jersey</Company>
  <LinksUpToDate>false</LinksUpToDate>
  <CharactersWithSpaces>150559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New Jersey State ESSA Plan</dc:title>
  <dc:creator>New Jersey Department of Education</dc:creator>
  <cp:lastModifiedBy>TPT</cp:lastModifiedBy>
  <cp:revision>25</cp:revision>
  <cp:lastPrinted>2025-03-07T00:09:00Z</cp:lastPrinted>
  <dcterms:created xsi:type="dcterms:W3CDTF">2025-05-29T19:20:00Z</dcterms:created>
  <dcterms:modified xsi:type="dcterms:W3CDTF">2025-10-10T07:13:00Z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0x010100E9D79268244CFC49851E07AE846A2F63</vt:lpwstr>
  </property>
  <property fmtid="{D5CDD505-2E9C-101B-9397-08002B2CF9AE}" pid="3" name="GrammarlyDocumentId">
    <vt:lpwstr>6e3455544d12b1e88530544784db043765ddf070e379b38babc3533f15a15d4d</vt:lpwstr>
  </property>
  <property fmtid="{D5CDD505-2E9C-101B-9397-08002B2CF9AE}" pid="4" name="UseMLCFooter">
    <vt:i4>1</vt:i4>
  </property>
</Properties>
</file>