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14:paraId="130731AC" w14:textId="77777777" w:rsidTr="493CDFF1">
        <w:trPr>
          <w:trHeight w:val="1520"/>
        </w:trPr>
        <w:tc>
          <w:tcPr>
            <w:tcW w:w="9990" w:type="dxa"/>
            <w:shd w:val="clear" w:color="auto" w:fill="4472C4" w:themeFill="accent1"/>
          </w:tcPr>
          <w:p w14:paraId="7426E409" w14:textId="2AD3DC74" w:rsidR="00485796" w:rsidRDefault="00FA5C72" w:rsidP="00AD514B">
            <w:pPr>
              <w:ind w:left="-17"/>
              <w:mirrorIndents/>
              <w:rPr>
                <w:rFonts w:asciiTheme="minorHAnsi" w:hAnsiTheme="minorHAnsi" w:cstheme="minorHAnsi"/>
                <w:color w:val="auto"/>
                <w:szCs w:val="22"/>
              </w:rPr>
            </w:pPr>
            <w:r>
              <w:rPr>
                <w:noProof/>
              </w:rPr>
              <w:drawing>
                <wp:anchor distT="0" distB="0" distL="114300" distR="114300" simplePos="0" relativeHeight="251658240" behindDoc="0" locked="0" layoutInCell="1" allowOverlap="1" wp14:anchorId="205BC4E2" wp14:editId="4B990081">
                  <wp:simplePos x="0" y="0"/>
                  <wp:positionH relativeFrom="column">
                    <wp:posOffset>17145</wp:posOffset>
                  </wp:positionH>
                  <wp:positionV relativeFrom="paragraph">
                    <wp:posOffset>280035</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14:paraId="7CBA9F9F" w14:textId="77777777" w:rsidTr="493CDFF1">
        <w:trPr>
          <w:trHeight w:val="4751"/>
        </w:trPr>
        <w:tc>
          <w:tcPr>
            <w:tcW w:w="9990" w:type="dxa"/>
            <w:vAlign w:val="center"/>
          </w:tcPr>
          <w:p w14:paraId="1978D8F0" w14:textId="609A20E0" w:rsidR="777E3AFC" w:rsidRDefault="777E3AFC" w:rsidP="6F452926">
            <w:pPr>
              <w:spacing w:before="240" w:line="259" w:lineRule="auto"/>
              <w:ind w:left="-14"/>
              <w:jc w:val="center"/>
            </w:pPr>
            <w:r w:rsidRPr="6F452926">
              <w:rPr>
                <w:rFonts w:asciiTheme="minorHAnsi" w:hAnsiTheme="minorHAnsi" w:cstheme="minorBidi"/>
                <w:color w:val="auto"/>
                <w:sz w:val="52"/>
                <w:szCs w:val="52"/>
              </w:rPr>
              <w:t>Elevating High</w:t>
            </w:r>
            <w:r w:rsidR="00AC6955">
              <w:rPr>
                <w:rFonts w:asciiTheme="minorHAnsi" w:hAnsiTheme="minorHAnsi" w:cstheme="minorBidi"/>
                <w:color w:val="auto"/>
                <w:sz w:val="52"/>
                <w:szCs w:val="52"/>
              </w:rPr>
              <w:t>-</w:t>
            </w:r>
            <w:r w:rsidRPr="6F452926">
              <w:rPr>
                <w:rFonts w:asciiTheme="minorHAnsi" w:hAnsiTheme="minorHAnsi" w:cstheme="minorBidi"/>
                <w:color w:val="auto"/>
                <w:sz w:val="52"/>
                <w:szCs w:val="52"/>
              </w:rPr>
              <w:t>Quality Work-Based Learning</w:t>
            </w:r>
          </w:p>
          <w:p w14:paraId="58795827" w14:textId="77C91AB9" w:rsidR="004D6DA9" w:rsidRDefault="74ADD41D" w:rsidP="24755A07">
            <w:pPr>
              <w:spacing w:before="240"/>
              <w:ind w:left="-14"/>
              <w:mirrorIndents/>
              <w:jc w:val="center"/>
              <w:rPr>
                <w:rFonts w:asciiTheme="minorHAnsi" w:hAnsiTheme="minorHAnsi" w:cstheme="minorBidi"/>
                <w:color w:val="auto"/>
                <w:sz w:val="40"/>
                <w:szCs w:val="40"/>
              </w:rPr>
            </w:pPr>
            <w:r w:rsidRPr="24755A07">
              <w:rPr>
                <w:rFonts w:asciiTheme="minorHAnsi" w:hAnsiTheme="minorHAnsi" w:cstheme="minorBidi"/>
                <w:color w:val="auto"/>
                <w:sz w:val="40"/>
                <w:szCs w:val="40"/>
              </w:rPr>
              <w:t>26-AG57-G06</w:t>
            </w:r>
          </w:p>
          <w:p w14:paraId="346D0C35" w14:textId="13EC13AF" w:rsidR="00261836" w:rsidRDefault="00261836" w:rsidP="00D90E71">
            <w:pPr>
              <w:spacing w:before="240"/>
              <w:ind w:left="-14"/>
              <w:mirrorIndents/>
              <w:jc w:val="center"/>
              <w:rPr>
                <w:rFonts w:asciiTheme="minorHAnsi" w:hAnsiTheme="minorHAnsi" w:cstheme="minorBidi"/>
                <w:color w:val="auto"/>
                <w:sz w:val="40"/>
                <w:szCs w:val="40"/>
              </w:rPr>
            </w:pPr>
            <w:r w:rsidRPr="65926DB1">
              <w:rPr>
                <w:rFonts w:asciiTheme="minorHAnsi" w:hAnsiTheme="minorHAnsi" w:cstheme="minorBidi"/>
                <w:color w:val="auto"/>
                <w:sz w:val="40"/>
                <w:szCs w:val="40"/>
              </w:rPr>
              <w:t xml:space="preserve">Program Term Date: </w:t>
            </w:r>
            <w:r w:rsidR="008A17FA" w:rsidRPr="65926DB1">
              <w:rPr>
                <w:rFonts w:asciiTheme="minorHAnsi" w:hAnsiTheme="minorHAnsi" w:cstheme="minorBidi"/>
                <w:color w:val="auto"/>
                <w:sz w:val="40"/>
                <w:szCs w:val="40"/>
              </w:rPr>
              <w:t>April 1, 2026</w:t>
            </w:r>
            <w:r w:rsidR="00AC6955">
              <w:rPr>
                <w:rFonts w:asciiTheme="minorHAnsi" w:hAnsiTheme="minorHAnsi" w:cstheme="minorBidi"/>
                <w:color w:val="auto"/>
                <w:sz w:val="40"/>
                <w:szCs w:val="40"/>
              </w:rPr>
              <w:t>,</w:t>
            </w:r>
            <w:r w:rsidR="008A17FA" w:rsidRPr="65926DB1">
              <w:rPr>
                <w:rFonts w:asciiTheme="minorHAnsi" w:hAnsiTheme="minorHAnsi" w:cstheme="minorBidi"/>
                <w:color w:val="auto"/>
                <w:sz w:val="40"/>
                <w:szCs w:val="40"/>
              </w:rPr>
              <w:t xml:space="preserve"> to </w:t>
            </w:r>
            <w:r w:rsidR="3B9757D0" w:rsidRPr="5274B2CC">
              <w:rPr>
                <w:rFonts w:asciiTheme="minorHAnsi" w:hAnsiTheme="minorHAnsi" w:cstheme="minorBidi"/>
                <w:color w:val="auto"/>
                <w:sz w:val="40"/>
                <w:szCs w:val="40"/>
              </w:rPr>
              <w:t>June</w:t>
            </w:r>
            <w:r w:rsidR="00BB787E" w:rsidRPr="5274B2CC">
              <w:rPr>
                <w:rFonts w:asciiTheme="minorHAnsi" w:hAnsiTheme="minorHAnsi" w:cstheme="minorBidi"/>
                <w:color w:val="auto"/>
                <w:sz w:val="40"/>
                <w:szCs w:val="40"/>
              </w:rPr>
              <w:t xml:space="preserve"> 3</w:t>
            </w:r>
            <w:r w:rsidR="191CE83E" w:rsidRPr="5274B2CC">
              <w:rPr>
                <w:rFonts w:asciiTheme="minorHAnsi" w:hAnsiTheme="minorHAnsi" w:cstheme="minorBidi"/>
                <w:color w:val="auto"/>
                <w:sz w:val="40"/>
                <w:szCs w:val="40"/>
              </w:rPr>
              <w:t>0</w:t>
            </w:r>
            <w:r w:rsidR="00BB787E" w:rsidRPr="65926DB1">
              <w:rPr>
                <w:rFonts w:asciiTheme="minorHAnsi" w:hAnsiTheme="minorHAnsi" w:cstheme="minorBidi"/>
                <w:color w:val="auto"/>
                <w:sz w:val="40"/>
                <w:szCs w:val="40"/>
              </w:rPr>
              <w:t>, 2027</w:t>
            </w:r>
          </w:p>
          <w:p w14:paraId="16094577" w14:textId="5C61443B" w:rsidR="00E90EF9" w:rsidRPr="00543CC6" w:rsidRDefault="007E4B1D" w:rsidP="00D90E71">
            <w:pPr>
              <w:spacing w:before="240"/>
              <w:ind w:left="-14"/>
              <w:mirrorIndents/>
              <w:jc w:val="center"/>
              <w:rPr>
                <w:rFonts w:asciiTheme="minorHAnsi" w:hAnsiTheme="minorHAnsi" w:cstheme="minorBidi"/>
                <w:color w:val="auto"/>
                <w:sz w:val="40"/>
                <w:szCs w:val="40"/>
              </w:rPr>
            </w:pPr>
            <w:r w:rsidRPr="65926DB1">
              <w:rPr>
                <w:rFonts w:asciiTheme="minorHAnsi" w:hAnsiTheme="minorHAnsi" w:cstheme="minorBidi"/>
                <w:color w:val="auto"/>
                <w:sz w:val="40"/>
                <w:szCs w:val="40"/>
              </w:rPr>
              <w:t>Application Due Date</w:t>
            </w:r>
            <w:r w:rsidR="008345D0" w:rsidRPr="65926DB1">
              <w:rPr>
                <w:rFonts w:asciiTheme="minorHAnsi" w:hAnsiTheme="minorHAnsi" w:cstheme="minorBidi"/>
                <w:color w:val="auto"/>
                <w:sz w:val="40"/>
                <w:szCs w:val="40"/>
              </w:rPr>
              <w:t xml:space="preserve">: </w:t>
            </w:r>
            <w:r w:rsidR="33B7D0BB" w:rsidRPr="45A7DA29">
              <w:rPr>
                <w:rFonts w:asciiTheme="minorHAnsi" w:hAnsiTheme="minorHAnsi" w:cstheme="minorBidi"/>
                <w:color w:val="auto"/>
                <w:sz w:val="40"/>
                <w:szCs w:val="40"/>
              </w:rPr>
              <w:t>Wednesday</w:t>
            </w:r>
            <w:r w:rsidR="00EB1542" w:rsidRPr="65926DB1">
              <w:rPr>
                <w:rFonts w:asciiTheme="minorHAnsi" w:hAnsiTheme="minorHAnsi" w:cstheme="minorBidi"/>
                <w:color w:val="auto"/>
                <w:sz w:val="40"/>
                <w:szCs w:val="40"/>
              </w:rPr>
              <w:t xml:space="preserve">, February </w:t>
            </w:r>
            <w:r w:rsidR="00EB1542" w:rsidRPr="45A7DA29">
              <w:rPr>
                <w:rFonts w:asciiTheme="minorHAnsi" w:hAnsiTheme="minorHAnsi" w:cstheme="minorBidi"/>
                <w:color w:val="auto"/>
                <w:sz w:val="40"/>
                <w:szCs w:val="40"/>
              </w:rPr>
              <w:t>1</w:t>
            </w:r>
            <w:r w:rsidR="2A00ADAF" w:rsidRPr="45A7DA29">
              <w:rPr>
                <w:rFonts w:asciiTheme="minorHAnsi" w:hAnsiTheme="minorHAnsi" w:cstheme="minorBidi"/>
                <w:color w:val="auto"/>
                <w:sz w:val="40"/>
                <w:szCs w:val="40"/>
              </w:rPr>
              <w:t>8</w:t>
            </w:r>
            <w:r w:rsidR="00EB1542" w:rsidRPr="65926DB1">
              <w:rPr>
                <w:rFonts w:asciiTheme="minorHAnsi" w:hAnsiTheme="minorHAnsi" w:cstheme="minorBidi"/>
                <w:color w:val="auto"/>
                <w:sz w:val="40"/>
                <w:szCs w:val="40"/>
              </w:rPr>
              <w:t>, 2026</w:t>
            </w:r>
            <w:r w:rsidR="0013614C">
              <w:br/>
            </w:r>
            <w:r w:rsidR="0013614C" w:rsidRPr="65926DB1">
              <w:rPr>
                <w:rFonts w:asciiTheme="minorHAnsi" w:hAnsiTheme="minorHAnsi" w:cstheme="minorBidi"/>
                <w:color w:val="auto"/>
                <w:sz w:val="40"/>
                <w:szCs w:val="40"/>
              </w:rPr>
              <w:t>no later than 4:00 PM.</w:t>
            </w:r>
          </w:p>
        </w:tc>
      </w:tr>
      <w:tr w:rsidR="00485796" w14:paraId="46978A6D" w14:textId="77777777" w:rsidTr="493CDFF1">
        <w:trPr>
          <w:trHeight w:val="6740"/>
        </w:trPr>
        <w:tc>
          <w:tcPr>
            <w:tcW w:w="9990" w:type="dxa"/>
            <w:shd w:val="clear" w:color="auto" w:fill="4472C4" w:themeFill="accent1"/>
          </w:tcPr>
          <w:p w14:paraId="028B341B" w14:textId="51FE6C26" w:rsidR="00140ED4" w:rsidRPr="0029600F" w:rsidRDefault="004278C4" w:rsidP="008A7D4E">
            <w:pPr>
              <w:ind w:left="-14" w:right="160"/>
              <w:contextualSpacing/>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K</w:t>
            </w:r>
            <w:r w:rsidR="00FA7BB5">
              <w:rPr>
                <w:rFonts w:asciiTheme="minorHAnsi" w:hAnsiTheme="minorHAnsi" w:cstheme="minorHAnsi"/>
                <w:color w:val="FFFFFF" w:themeColor="background1"/>
                <w:sz w:val="32"/>
                <w:szCs w:val="32"/>
              </w:rPr>
              <w:t>evin Dehmer</w:t>
            </w:r>
          </w:p>
          <w:sdt>
            <w:sdtPr>
              <w:rPr>
                <w:rFonts w:asciiTheme="minorHAnsi" w:hAnsiTheme="minorHAnsi" w:cstheme="minorBidi"/>
                <w:color w:val="FFFFFF" w:themeColor="background1"/>
                <w:sz w:val="28"/>
                <w:szCs w:val="28"/>
              </w:rPr>
              <w:alias w:val="Insert Title"/>
              <w:tag w:val="Insert Title"/>
              <w:id w:val="-2122217190"/>
              <w:placeholder>
                <w:docPart w:val="6EBBF362BEA7445191D2C4179E0A0E59"/>
              </w:placeholder>
            </w:sdtPr>
            <w:sdtEndPr/>
            <w:sdtContent>
              <w:p w14:paraId="1FFFD116" w14:textId="4E0C9F25" w:rsidR="007B215A" w:rsidRPr="00020A20" w:rsidRDefault="007B215A" w:rsidP="008A7D4E">
                <w:pPr>
                  <w:ind w:left="-14" w:right="160"/>
                  <w:contextualSpacing/>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Commissioner of Education</w:t>
                </w:r>
              </w:p>
            </w:sdtContent>
          </w:sdt>
          <w:p w14:paraId="09285323" w14:textId="77777777" w:rsidR="008B096B" w:rsidRDefault="008B096B" w:rsidP="008A7D4E">
            <w:pPr>
              <w:ind w:left="-14" w:right="160"/>
              <w:contextualSpacing/>
              <w:mirrorIndents/>
              <w:jc w:val="right"/>
              <w:rPr>
                <w:rFonts w:asciiTheme="minorHAnsi" w:hAnsiTheme="minorHAnsi" w:cstheme="minorHAnsi"/>
                <w:color w:val="FFFFFF" w:themeColor="background1"/>
                <w:sz w:val="32"/>
                <w:szCs w:val="22"/>
              </w:rPr>
            </w:pPr>
          </w:p>
          <w:p w14:paraId="53075713" w14:textId="46097706" w:rsidR="008B096B" w:rsidRPr="00E6078C" w:rsidRDefault="00FA7BB5" w:rsidP="008A7D4E">
            <w:pPr>
              <w:ind w:left="-14" w:right="160"/>
              <w:contextualSpacing/>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Jorden Schiff, Ed. D.</w:t>
            </w:r>
          </w:p>
          <w:sdt>
            <w:sdtPr>
              <w:rPr>
                <w:rFonts w:asciiTheme="minorHAnsi" w:hAnsiTheme="minorHAnsi" w:cstheme="minorBidi"/>
                <w:color w:val="FFFFFF" w:themeColor="background1"/>
                <w:sz w:val="28"/>
                <w:szCs w:val="28"/>
              </w:rPr>
              <w:alias w:val="Insert Title"/>
              <w:tag w:val="Insert Title"/>
              <w:id w:val="564540082"/>
              <w:placeholder>
                <w:docPart w:val="6EBBF362BEA7445191D2C4179E0A0E59"/>
              </w:placeholder>
            </w:sdtPr>
            <w:sdtEndPr/>
            <w:sdtContent>
              <w:p w14:paraId="62CDCBBE" w14:textId="7BC006D7" w:rsidR="005303FB" w:rsidRPr="00020A20" w:rsidRDefault="005303FB" w:rsidP="008A7D4E">
                <w:pPr>
                  <w:ind w:left="-14" w:right="160"/>
                  <w:contextualSpacing/>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Assistant Commissioner</w:t>
                </w:r>
              </w:p>
            </w:sdtContent>
          </w:sdt>
          <w:p w14:paraId="138254F1" w14:textId="293CD55C" w:rsidR="005303FB" w:rsidRDefault="005303FB" w:rsidP="008A7D4E">
            <w:pPr>
              <w:ind w:left="-17" w:right="160"/>
              <w:mirrorIndents/>
              <w:jc w:val="right"/>
              <w:rPr>
                <w:rFonts w:asciiTheme="minorHAnsi" w:hAnsiTheme="minorHAnsi" w:cstheme="minorHAnsi"/>
                <w:color w:val="FFFFFF" w:themeColor="background1"/>
                <w:sz w:val="32"/>
                <w:szCs w:val="22"/>
              </w:rPr>
            </w:pPr>
          </w:p>
          <w:p w14:paraId="642C8287" w14:textId="488A6F07" w:rsidR="005303FB" w:rsidRDefault="00292CB3" w:rsidP="008A7D4E">
            <w:pPr>
              <w:spacing w:before="0" w:after="0"/>
              <w:ind w:left="-14" w:right="160"/>
              <w:contextualSpacing/>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Kathleen Paquette</w:t>
            </w:r>
          </w:p>
          <w:sdt>
            <w:sdtPr>
              <w:rPr>
                <w:rFonts w:asciiTheme="minorHAnsi" w:hAnsiTheme="minorHAnsi" w:cstheme="minorBidi"/>
                <w:color w:val="FFFFFF" w:themeColor="background1"/>
                <w:sz w:val="28"/>
                <w:szCs w:val="28"/>
              </w:rPr>
              <w:alias w:val="Insert Title"/>
              <w:tag w:val="Insert Title"/>
              <w:id w:val="-1373306984"/>
              <w:placeholder>
                <w:docPart w:val="6EBBF362BEA7445191D2C4179E0A0E59"/>
              </w:placeholder>
            </w:sdtPr>
            <w:sdtEndPr/>
            <w:sdtContent>
              <w:p w14:paraId="55E6B4AB" w14:textId="7B67D980" w:rsidR="00931936" w:rsidRPr="00020A20" w:rsidRDefault="00931936" w:rsidP="006B7AC6">
                <w:pPr>
                  <w:spacing w:before="0" w:after="0"/>
                  <w:ind w:left="-14" w:right="160"/>
                  <w:contextualSpacing/>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Director</w:t>
                </w:r>
              </w:p>
            </w:sdtContent>
          </w:sdt>
          <w:p w14:paraId="3E554272" w14:textId="2189BAEE" w:rsidR="00931936" w:rsidRDefault="00292CB3" w:rsidP="008A7D4E">
            <w:pPr>
              <w:spacing w:before="0" w:after="0"/>
              <w:ind w:left="-14" w:right="160"/>
              <w:contextualSpacing/>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28"/>
                <w:szCs w:val="22"/>
              </w:rPr>
              <w:t>Office of Career Readiness</w:t>
            </w:r>
          </w:p>
          <w:p w14:paraId="0715748C" w14:textId="77777777" w:rsidR="000B69B1" w:rsidRDefault="000B69B1" w:rsidP="008A7D4E">
            <w:pPr>
              <w:spacing w:before="0" w:after="0"/>
              <w:ind w:left="-17" w:right="160"/>
              <w:mirrorIndents/>
              <w:jc w:val="right"/>
              <w:rPr>
                <w:rFonts w:asciiTheme="minorHAnsi" w:hAnsiTheme="minorHAnsi" w:cstheme="minorHAnsi"/>
                <w:color w:val="FFFFFF" w:themeColor="background1"/>
                <w:sz w:val="32"/>
                <w:szCs w:val="22"/>
              </w:rPr>
            </w:pPr>
          </w:p>
          <w:p w14:paraId="6656039A" w14:textId="4A783D98" w:rsidR="000B69B1" w:rsidRDefault="00292CB3" w:rsidP="008A7D4E">
            <w:pPr>
              <w:spacing w:before="0" w:after="0"/>
              <w:ind w:left="-17" w:right="160"/>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Fiscal Year 2026</w:t>
            </w:r>
          </w:p>
          <w:p w14:paraId="38A63B5D" w14:textId="47ECC8C3" w:rsidR="00926EF7" w:rsidRDefault="518B14F2" w:rsidP="493CDFF1">
            <w:pPr>
              <w:spacing w:before="0" w:after="0"/>
              <w:ind w:left="-17"/>
              <w:mirrorIndents/>
              <w:jc w:val="right"/>
              <w:rPr>
                <w:rFonts w:asciiTheme="minorHAnsi" w:hAnsiTheme="minorHAnsi" w:cstheme="minorBidi"/>
                <w:color w:val="FFFFFF" w:themeColor="background1"/>
                <w:sz w:val="32"/>
                <w:szCs w:val="32"/>
              </w:rPr>
            </w:pPr>
            <w:r w:rsidRPr="493CDFF1">
              <w:rPr>
                <w:color w:val="FFFFFF" w:themeColor="background1"/>
              </w:rPr>
              <w:t>100-034-5062-032-H200-6030-MXX6</w:t>
            </w:r>
          </w:p>
          <w:p w14:paraId="405916A6" w14:textId="77777777" w:rsidR="00D422B8" w:rsidRDefault="00D422B8" w:rsidP="00926EF7">
            <w:pPr>
              <w:spacing w:before="0" w:after="0"/>
              <w:ind w:left="-17"/>
              <w:mirrorIndents/>
              <w:jc w:val="center"/>
              <w:rPr>
                <w:rFonts w:asciiTheme="minorHAnsi" w:hAnsiTheme="minorHAnsi" w:cstheme="minorHAnsi"/>
                <w:noProof/>
                <w:color w:val="FFFFFF" w:themeColor="background1"/>
                <w:sz w:val="32"/>
                <w:szCs w:val="22"/>
              </w:rPr>
            </w:pPr>
          </w:p>
          <w:p w14:paraId="53E74B9E" w14:textId="77777777" w:rsidR="00926EF7" w:rsidRDefault="001D33C1" w:rsidP="00926EF7">
            <w:pPr>
              <w:spacing w:before="0" w:after="0"/>
              <w:ind w:left="-17"/>
              <w:mirrorIndents/>
              <w:jc w:val="center"/>
              <w:rPr>
                <w:rFonts w:asciiTheme="minorHAnsi" w:hAnsiTheme="minorHAnsi" w:cstheme="minorHAnsi"/>
                <w:noProof/>
                <w:color w:val="FFFFFF" w:themeColor="background1"/>
                <w:sz w:val="32"/>
                <w:szCs w:val="22"/>
              </w:rPr>
            </w:pPr>
            <w:r>
              <w:rPr>
                <w:rFonts w:asciiTheme="minorHAnsi" w:hAnsiTheme="minorHAnsi" w:cstheme="minorHAnsi"/>
                <w:noProof/>
                <w:color w:val="FFFFFF" w:themeColor="background1"/>
                <w:sz w:val="32"/>
                <w:szCs w:val="22"/>
              </w:rPr>
              <w:t>New Jersey Department of Education</w:t>
            </w:r>
          </w:p>
          <w:p w14:paraId="1E8A9C36" w14:textId="13C91929" w:rsidR="001D33C1" w:rsidRPr="007B215A" w:rsidRDefault="001D33C1" w:rsidP="00926EF7">
            <w:pPr>
              <w:spacing w:before="0" w:after="0"/>
              <w:ind w:left="-17"/>
              <w:mirrorIndents/>
              <w:jc w:val="center"/>
              <w:rPr>
                <w:rFonts w:asciiTheme="minorHAnsi" w:hAnsiTheme="minorHAnsi" w:cstheme="minorHAnsi"/>
                <w:noProof/>
                <w:color w:val="FFFFFF" w:themeColor="background1"/>
                <w:sz w:val="32"/>
                <w:szCs w:val="22"/>
              </w:rPr>
            </w:pPr>
            <w:r>
              <w:rPr>
                <w:rFonts w:asciiTheme="minorHAnsi" w:hAnsiTheme="minorHAnsi" w:cstheme="minorHAnsi"/>
                <w:noProof/>
                <w:color w:val="FFFFFF" w:themeColor="background1"/>
                <w:sz w:val="32"/>
                <w:szCs w:val="22"/>
              </w:rPr>
              <w:t>P.O. Box 5</w:t>
            </w:r>
            <w:r w:rsidR="002D76E7">
              <w:rPr>
                <w:rFonts w:asciiTheme="minorHAnsi" w:hAnsiTheme="minorHAnsi" w:cstheme="minorHAnsi"/>
                <w:noProof/>
                <w:color w:val="FFFFFF" w:themeColor="background1"/>
                <w:sz w:val="32"/>
                <w:szCs w:val="22"/>
              </w:rPr>
              <w:t xml:space="preserve">00 </w:t>
            </w:r>
            <w:r w:rsidR="002D76E7">
              <w:rPr>
                <w:rFonts w:cs="Calibri"/>
                <w:noProof/>
                <w:color w:val="FFFFFF" w:themeColor="background1"/>
                <w:sz w:val="32"/>
                <w:szCs w:val="22"/>
              </w:rPr>
              <w:t>●</w:t>
            </w:r>
            <w:r w:rsidR="002D76E7">
              <w:rPr>
                <w:rFonts w:asciiTheme="minorHAnsi" w:hAnsiTheme="minorHAnsi" w:cstheme="minorHAnsi"/>
                <w:noProof/>
                <w:color w:val="FFFFFF" w:themeColor="background1"/>
                <w:sz w:val="32"/>
                <w:szCs w:val="22"/>
              </w:rPr>
              <w:t xml:space="preserve"> Trenton, NJ 08625-0500</w:t>
            </w:r>
          </w:p>
        </w:tc>
      </w:tr>
    </w:tbl>
    <w:p w14:paraId="61F918AF" w14:textId="4EC2DC35" w:rsidR="00765882" w:rsidRDefault="006F2069" w:rsidP="006F2069">
      <w:pPr>
        <w:tabs>
          <w:tab w:val="left" w:pos="4260"/>
        </w:tabs>
        <w:mirrorIndents/>
        <w:rPr>
          <w:rFonts w:asciiTheme="minorHAnsi" w:hAnsiTheme="minorHAnsi" w:cstheme="minorHAnsi"/>
          <w:color w:val="auto"/>
          <w:szCs w:val="22"/>
        </w:rPr>
      </w:pPr>
      <w:r>
        <w:rPr>
          <w:rFonts w:asciiTheme="minorHAnsi" w:hAnsiTheme="minorHAnsi" w:cstheme="minorHAnsi"/>
          <w:color w:val="auto"/>
          <w:szCs w:val="22"/>
        </w:rPr>
        <w:tab/>
      </w:r>
    </w:p>
    <w:p w14:paraId="161A17AA" w14:textId="4A94EFDD" w:rsidR="00926EF7" w:rsidRDefault="006F2069" w:rsidP="006F2069">
      <w:pPr>
        <w:tabs>
          <w:tab w:val="left" w:pos="4260"/>
        </w:tabs>
        <w:mirrorIndents/>
        <w:rPr>
          <w:rFonts w:asciiTheme="minorHAnsi" w:hAnsiTheme="minorHAnsi" w:cstheme="minorHAnsi"/>
          <w:color w:val="auto"/>
          <w:szCs w:val="22"/>
        </w:rPr>
        <w:sectPr w:rsidR="00926EF7" w:rsidSect="00AA3942">
          <w:headerReference w:type="even" r:id="rId12"/>
          <w:headerReference w:type="default" r:id="rId13"/>
          <w:footerReference w:type="default" r:id="rId14"/>
          <w:headerReference w:type="first" r:id="rId15"/>
          <w:pgSz w:w="12240" w:h="15840" w:code="1"/>
          <w:pgMar w:top="1440" w:right="1080" w:bottom="720" w:left="1080" w:header="720" w:footer="720" w:gutter="0"/>
          <w:pgNumType w:start="0"/>
          <w:cols w:space="720"/>
          <w:titlePg/>
          <w:docGrid w:linePitch="360"/>
        </w:sectPr>
      </w:pPr>
      <w:r>
        <w:rPr>
          <w:rFonts w:asciiTheme="minorHAnsi" w:hAnsiTheme="minorHAnsi" w:cstheme="minorHAnsi"/>
          <w:color w:val="auto"/>
          <w:szCs w:val="22"/>
        </w:rPr>
        <w:lastRenderedPageBreak/>
        <w:tab/>
      </w:r>
    </w:p>
    <w:p w14:paraId="6C9BD887" w14:textId="5ECE243B" w:rsidR="00DB28F4" w:rsidRPr="00DB28F4" w:rsidRDefault="00DB28F4" w:rsidP="00DB28F4">
      <w:pPr>
        <w:mirrorIndents/>
      </w:pPr>
      <w:r>
        <w:rPr>
          <w:rFonts w:asciiTheme="minorHAnsi" w:hAnsiTheme="minorHAnsi" w:cstheme="minorHAnsi"/>
          <w:color w:val="auto"/>
          <w:szCs w:val="22"/>
        </w:rPr>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 </w:t>
      </w:r>
      <w:hyperlink r:id="rId16" w:history="1">
        <w:r>
          <w:rPr>
            <w:rStyle w:val="Hyperlink"/>
            <w:rFonts w:asciiTheme="minorHAnsi" w:eastAsia="SimSun" w:hAnsiTheme="minorHAnsi" w:cstheme="minorHAnsi"/>
            <w:szCs w:val="22"/>
          </w:rPr>
          <w:t xml:space="preserve">the </w:t>
        </w:r>
        <w:r w:rsidR="002506F9">
          <w:rPr>
            <w:rStyle w:val="Hyperlink"/>
            <w:rFonts w:asciiTheme="minorHAnsi" w:eastAsia="SimSun" w:hAnsiTheme="minorHAnsi" w:cstheme="minorHAnsi"/>
            <w:szCs w:val="22"/>
          </w:rPr>
          <w:t>Discretionary Grants</w:t>
        </w:r>
        <w:r>
          <w:rPr>
            <w:rStyle w:val="Hyperlink"/>
            <w:rFonts w:asciiTheme="minorHAnsi" w:eastAsia="SimSun" w:hAnsiTheme="minorHAnsi" w:cstheme="minorHAnsi"/>
            <w:szCs w:val="22"/>
          </w:rPr>
          <w:t xml:space="preserve"> Manual</w:t>
        </w:r>
      </w:hyperlink>
      <w:r>
        <w:rPr>
          <w:rFonts w:asciiTheme="minorHAnsi" w:hAnsiTheme="minorHAnsi" w:cstheme="minorHAnsi"/>
          <w:szCs w:val="22"/>
        </w:rPr>
        <w:t>.</w:t>
      </w:r>
    </w:p>
    <w:p w14:paraId="620166BB" w14:textId="0D569052" w:rsidR="00DB28F4" w:rsidRDefault="00DB28F4" w:rsidP="6F452926">
      <w:pPr>
        <w:spacing w:after="240"/>
        <w:mirrorIndents/>
        <w:rPr>
          <w:rFonts w:asciiTheme="minorHAnsi" w:hAnsiTheme="minorHAnsi" w:cstheme="minorBidi"/>
        </w:rPr>
      </w:pPr>
      <w:r w:rsidRPr="6F452926">
        <w:rPr>
          <w:rFonts w:asciiTheme="minorHAnsi" w:hAnsiTheme="minorHAnsi" w:cstheme="minorBidi"/>
        </w:rPr>
        <w:t xml:space="preserve">When responding to this NGO, applicants must use </w:t>
      </w:r>
      <w:hyperlink r:id="rId17">
        <w:r w:rsidRPr="6F452926">
          <w:rPr>
            <w:rStyle w:val="Hyperlink"/>
            <w:rFonts w:asciiTheme="minorHAnsi" w:hAnsiTheme="minorHAnsi" w:cstheme="minorBidi"/>
          </w:rPr>
          <w:t>the EWEG online application system</w:t>
        </w:r>
      </w:hyperlink>
      <w:r w:rsidRPr="6F452926">
        <w:rPr>
          <w:rFonts w:asciiTheme="minorHAnsi" w:hAnsiTheme="minorHAnsi" w:cstheme="minorBidi"/>
        </w:rPr>
        <w:t xml:space="preserve"> on the </w:t>
      </w:r>
      <w:r w:rsidR="00B020AA" w:rsidRPr="6F452926">
        <w:rPr>
          <w:rFonts w:asciiTheme="minorHAnsi" w:hAnsiTheme="minorHAnsi" w:cstheme="minorBidi"/>
        </w:rPr>
        <w:t>NJDOE</w:t>
      </w:r>
      <w:r w:rsidR="00E14FF7" w:rsidRPr="6F452926">
        <w:rPr>
          <w:rFonts w:asciiTheme="minorHAnsi" w:hAnsiTheme="minorHAnsi" w:cstheme="minorBidi"/>
        </w:rPr>
        <w:t xml:space="preserve">’s </w:t>
      </w:r>
      <w:hyperlink r:id="rId18">
        <w:r w:rsidRPr="6F452926">
          <w:rPr>
            <w:rStyle w:val="Hyperlink"/>
            <w:rFonts w:asciiTheme="minorHAnsi" w:eastAsia="SimSun" w:hAnsiTheme="minorHAnsi" w:cstheme="minorBidi"/>
          </w:rPr>
          <w:t>Homeroom</w:t>
        </w:r>
      </w:hyperlink>
      <w:r w:rsidRPr="6F452926">
        <w:rPr>
          <w:rFonts w:asciiTheme="minorHAnsi" w:hAnsiTheme="minorHAnsi" w:cstheme="minorBidi"/>
        </w:rPr>
        <w:t xml:space="preserve"> webpage. </w:t>
      </w:r>
      <w:r w:rsidR="00A97749" w:rsidRPr="6F452926">
        <w:rPr>
          <w:rFonts w:asciiTheme="minorHAnsi" w:hAnsiTheme="minorHAnsi" w:cstheme="minorBidi"/>
        </w:rPr>
        <w:t>In</w:t>
      </w:r>
      <w:r w:rsidR="00952991" w:rsidRPr="6F452926">
        <w:rPr>
          <w:rFonts w:asciiTheme="minorHAnsi" w:hAnsiTheme="minorHAnsi" w:cstheme="minorBidi"/>
        </w:rPr>
        <w:t xml:space="preserve"> the</w:t>
      </w:r>
      <w:r w:rsidR="00A97749" w:rsidRPr="6F452926">
        <w:rPr>
          <w:rFonts w:asciiTheme="minorHAnsi" w:hAnsiTheme="minorHAnsi" w:cstheme="minorBidi"/>
        </w:rPr>
        <w:t xml:space="preserve"> EWEG</w:t>
      </w:r>
      <w:r w:rsidR="00952991" w:rsidRPr="6F452926">
        <w:rPr>
          <w:rFonts w:asciiTheme="minorHAnsi" w:hAnsiTheme="minorHAnsi" w:cstheme="minorBidi"/>
        </w:rPr>
        <w:t xml:space="preserve"> </w:t>
      </w:r>
      <w:r w:rsidR="00AB528F" w:rsidRPr="6F452926">
        <w:rPr>
          <w:rFonts w:asciiTheme="minorHAnsi" w:hAnsiTheme="minorHAnsi" w:cstheme="minorBidi"/>
        </w:rPr>
        <w:t xml:space="preserve">GMS page </w:t>
      </w:r>
      <w:r w:rsidR="004E2F60" w:rsidRPr="6F452926">
        <w:rPr>
          <w:rFonts w:asciiTheme="minorHAnsi" w:hAnsiTheme="minorHAnsi" w:cstheme="minorBidi"/>
        </w:rPr>
        <w:t>scroll down</w:t>
      </w:r>
      <w:r w:rsidRPr="6F452926">
        <w:rPr>
          <w:rFonts w:asciiTheme="minorHAnsi" w:hAnsiTheme="minorHAnsi" w:cstheme="minorBidi"/>
        </w:rPr>
        <w:t xml:space="preserve"> to </w:t>
      </w:r>
      <w:r w:rsidR="004E2F60" w:rsidRPr="6F452926">
        <w:rPr>
          <w:rFonts w:asciiTheme="minorHAnsi" w:hAnsiTheme="minorHAnsi" w:cstheme="minorBidi"/>
        </w:rPr>
        <w:t>view</w:t>
      </w:r>
      <w:r w:rsidRPr="6F452926">
        <w:rPr>
          <w:rFonts w:asciiTheme="minorHAnsi" w:hAnsiTheme="minorHAnsi" w:cstheme="minorBidi"/>
        </w:rPr>
        <w:t xml:space="preserve"> </w:t>
      </w:r>
      <w:r w:rsidR="0085798A" w:rsidRPr="6F452926">
        <w:rPr>
          <w:rFonts w:asciiTheme="minorHAnsi" w:hAnsiTheme="minorHAnsi" w:cstheme="minorBidi"/>
        </w:rPr>
        <w:t>“A</w:t>
      </w:r>
      <w:r w:rsidRPr="6F452926">
        <w:rPr>
          <w:rFonts w:asciiTheme="minorHAnsi" w:hAnsiTheme="minorHAnsi" w:cstheme="minorBidi"/>
        </w:rPr>
        <w:t>vailable</w:t>
      </w:r>
      <w:r w:rsidR="004E2F60" w:rsidRPr="6F452926">
        <w:rPr>
          <w:rFonts w:asciiTheme="minorHAnsi" w:hAnsiTheme="minorHAnsi" w:cstheme="minorBidi"/>
        </w:rPr>
        <w:t>”</w:t>
      </w:r>
      <w:r w:rsidRPr="6F452926">
        <w:rPr>
          <w:rFonts w:asciiTheme="minorHAnsi" w:hAnsiTheme="minorHAnsi" w:cstheme="minorBidi"/>
        </w:rPr>
        <w:t xml:space="preserve"> </w:t>
      </w:r>
      <w:r w:rsidR="004E2F60" w:rsidRPr="6F452926">
        <w:rPr>
          <w:rFonts w:asciiTheme="minorHAnsi" w:hAnsiTheme="minorHAnsi" w:cstheme="minorBidi"/>
        </w:rPr>
        <w:t>g</w:t>
      </w:r>
      <w:r w:rsidRPr="6F452926">
        <w:rPr>
          <w:rFonts w:asciiTheme="minorHAnsi" w:hAnsiTheme="minorHAnsi" w:cstheme="minorBidi"/>
        </w:rPr>
        <w:t>rants</w:t>
      </w:r>
      <w:r w:rsidR="00DA613B" w:rsidRPr="6F452926">
        <w:rPr>
          <w:rFonts w:asciiTheme="minorHAnsi" w:hAnsiTheme="minorHAnsi" w:cstheme="minorBidi"/>
        </w:rPr>
        <w:t xml:space="preserve"> to </w:t>
      </w:r>
      <w:r w:rsidR="00E427D6" w:rsidRPr="6F452926">
        <w:rPr>
          <w:rFonts w:asciiTheme="minorHAnsi" w:hAnsiTheme="minorHAnsi" w:cstheme="minorBidi"/>
        </w:rPr>
        <w:t xml:space="preserve">initiate </w:t>
      </w:r>
      <w:r w:rsidR="00DA613B" w:rsidRPr="6F452926">
        <w:rPr>
          <w:rFonts w:asciiTheme="minorHAnsi" w:hAnsiTheme="minorHAnsi" w:cstheme="minorBidi"/>
        </w:rPr>
        <w:t xml:space="preserve">the </w:t>
      </w:r>
      <w:r w:rsidRPr="6F452926">
        <w:rPr>
          <w:rFonts w:asciiTheme="minorHAnsi" w:hAnsiTheme="minorHAnsi" w:cstheme="minorBidi"/>
        </w:rPr>
        <w:t>application</w:t>
      </w:r>
      <w:r w:rsidR="008A7910" w:rsidRPr="6F452926">
        <w:rPr>
          <w:rFonts w:asciiTheme="minorHAnsi" w:hAnsiTheme="minorHAnsi" w:cstheme="minorBidi"/>
        </w:rPr>
        <w:t>.</w:t>
      </w:r>
      <w:r w:rsidRPr="6F452926">
        <w:rPr>
          <w:rFonts w:asciiTheme="minorHAnsi" w:hAnsiTheme="minorHAnsi" w:cstheme="minorBidi"/>
        </w:rPr>
        <w:t xml:space="preserve"> </w:t>
      </w:r>
      <w:r w:rsidR="00BF7B50" w:rsidRPr="6F452926">
        <w:rPr>
          <w:rFonts w:asciiTheme="minorHAnsi" w:hAnsiTheme="minorHAnsi" w:cstheme="minorBidi"/>
        </w:rPr>
        <w:t xml:space="preserve">If the application is not available, contact </w:t>
      </w:r>
      <w:hyperlink r:id="rId19">
        <w:r w:rsidR="00BF7B50" w:rsidRPr="6F452926">
          <w:rPr>
            <w:rStyle w:val="Hyperlink"/>
            <w:rFonts w:asciiTheme="minorHAnsi" w:hAnsiTheme="minorHAnsi" w:cstheme="minorBidi"/>
          </w:rPr>
          <w:t>EWEG help</w:t>
        </w:r>
      </w:hyperlink>
      <w:r w:rsidR="00BF7B50" w:rsidRPr="6F452926">
        <w:rPr>
          <w:rFonts w:asciiTheme="minorHAnsi" w:hAnsiTheme="minorHAnsi" w:cstheme="minorBidi"/>
        </w:rPr>
        <w:t xml:space="preserve"> to gain access to the </w:t>
      </w:r>
      <w:r w:rsidR="00F92F65" w:rsidRPr="6F452926">
        <w:rPr>
          <w:rFonts w:asciiTheme="minorHAnsi" w:hAnsiTheme="minorHAnsi" w:cstheme="minorBidi"/>
        </w:rPr>
        <w:t>application</w:t>
      </w:r>
      <w:r w:rsidR="00232CC3" w:rsidRPr="6F452926">
        <w:rPr>
          <w:rFonts w:asciiTheme="minorHAnsi" w:hAnsiTheme="minorHAnsi" w:cstheme="minorBidi"/>
        </w:rPr>
        <w:t>.</w:t>
      </w:r>
      <w:r w:rsidRPr="6F452926">
        <w:rPr>
          <w:rFonts w:asciiTheme="minorHAnsi" w:hAnsiTheme="minorHAnsi" w:cstheme="minorBidi"/>
        </w:rPr>
        <w:t xml:space="preserve"> The responsibility for a timely submission resides with the applicant. The Application Control Center (ACC) must receive the completed application through the online </w:t>
      </w:r>
      <w:r w:rsidR="0013614C" w:rsidRPr="6F452926">
        <w:rPr>
          <w:rFonts w:asciiTheme="minorHAnsi" w:hAnsiTheme="minorHAnsi" w:cstheme="minorBidi"/>
        </w:rPr>
        <w:t>EWEG</w:t>
      </w:r>
      <w:r w:rsidRPr="6F452926">
        <w:rPr>
          <w:rFonts w:asciiTheme="minorHAnsi" w:hAnsiTheme="minorHAnsi" w:cstheme="minorBidi"/>
        </w:rPr>
        <w:t xml:space="preserve"> system through the NJDOE Homeroom web</w:t>
      </w:r>
      <w:r w:rsidR="001D5D06" w:rsidRPr="6F452926">
        <w:rPr>
          <w:rFonts w:asciiTheme="minorHAnsi" w:hAnsiTheme="minorHAnsi" w:cstheme="minorBidi"/>
        </w:rPr>
        <w:t>page</w:t>
      </w:r>
      <w:r w:rsidRPr="6F452926">
        <w:rPr>
          <w:rFonts w:asciiTheme="minorHAnsi" w:hAnsiTheme="minorHAnsi" w:cstheme="minorBidi"/>
        </w:rPr>
        <w:t xml:space="preserve"> </w:t>
      </w:r>
      <w:r w:rsidR="008A5E41" w:rsidRPr="6F452926">
        <w:rPr>
          <w:rFonts w:asciiTheme="minorHAnsi" w:hAnsiTheme="minorHAnsi" w:cstheme="minorBidi"/>
        </w:rPr>
        <w:t xml:space="preserve">by </w:t>
      </w:r>
      <w:r w:rsidR="004C148F" w:rsidRPr="6F452926">
        <w:rPr>
          <w:rFonts w:asciiTheme="minorHAnsi" w:hAnsiTheme="minorHAnsi" w:cstheme="minorBidi"/>
        </w:rPr>
        <w:t xml:space="preserve">no </w:t>
      </w:r>
      <w:r w:rsidR="008A5E41" w:rsidRPr="6F452926">
        <w:rPr>
          <w:rFonts w:asciiTheme="minorHAnsi" w:hAnsiTheme="minorHAnsi" w:cstheme="minorBidi"/>
        </w:rPr>
        <w:t xml:space="preserve">later than </w:t>
      </w:r>
      <w:r w:rsidR="0046347F" w:rsidRPr="6F452926">
        <w:rPr>
          <w:rFonts w:asciiTheme="minorHAnsi" w:hAnsiTheme="minorHAnsi" w:cstheme="minorBidi"/>
        </w:rPr>
        <w:t>4:00 P</w:t>
      </w:r>
      <w:r w:rsidR="00D77A28">
        <w:rPr>
          <w:rFonts w:asciiTheme="minorHAnsi" w:hAnsiTheme="minorHAnsi" w:cstheme="minorBidi"/>
        </w:rPr>
        <w:t>M</w:t>
      </w:r>
      <w:r w:rsidR="0046347F" w:rsidRPr="6F452926">
        <w:rPr>
          <w:rFonts w:asciiTheme="minorHAnsi" w:hAnsiTheme="minorHAnsi" w:cstheme="minorBidi"/>
        </w:rPr>
        <w:t xml:space="preserve"> </w:t>
      </w:r>
      <w:r w:rsidR="0013614C" w:rsidRPr="6F452926">
        <w:rPr>
          <w:rFonts w:asciiTheme="minorHAnsi" w:hAnsiTheme="minorHAnsi" w:cstheme="minorBidi"/>
        </w:rPr>
        <w:t>on the due date of the application</w:t>
      </w:r>
      <w:r w:rsidR="007830FD" w:rsidRPr="6F452926">
        <w:rPr>
          <w:rFonts w:asciiTheme="minorHAnsi" w:hAnsiTheme="minorHAnsi" w:cstheme="minorBidi"/>
        </w:rPr>
        <w:t>.</w:t>
      </w:r>
      <w:r w:rsidRPr="6F452926">
        <w:rPr>
          <w:rFonts w:asciiTheme="minorHAnsi" w:hAnsiTheme="minorHAnsi" w:cstheme="minorBidi"/>
        </w:rPr>
        <w:t xml:space="preserve"> Without exception, the ACC will not accept</w:t>
      </w:r>
      <w:r w:rsidR="008C1631" w:rsidRPr="6F452926">
        <w:rPr>
          <w:rFonts w:asciiTheme="minorHAnsi" w:hAnsiTheme="minorHAnsi" w:cstheme="minorBidi"/>
        </w:rPr>
        <w:t>,</w:t>
      </w:r>
      <w:r w:rsidRPr="6F452926">
        <w:rPr>
          <w:rFonts w:asciiTheme="minorHAnsi" w:hAnsiTheme="minorHAnsi" w:cstheme="minorBidi"/>
        </w:rPr>
        <w:t xml:space="preserve"> and the Office of Grants Management (OGM) cannot evaluate an application </w:t>
      </w:r>
      <w:r w:rsidR="00F22F34" w:rsidRPr="6F452926">
        <w:rPr>
          <w:rFonts w:asciiTheme="minorHAnsi" w:hAnsiTheme="minorHAnsi" w:cstheme="minorBidi"/>
        </w:rPr>
        <w:t>submitted</w:t>
      </w:r>
      <w:r w:rsidR="00CB45FF" w:rsidRPr="6F452926">
        <w:rPr>
          <w:rFonts w:asciiTheme="minorHAnsi" w:hAnsiTheme="minorHAnsi" w:cstheme="minorBidi"/>
        </w:rPr>
        <w:t xml:space="preserve"> </w:t>
      </w:r>
      <w:r w:rsidRPr="6F452926">
        <w:rPr>
          <w:rFonts w:asciiTheme="minorHAnsi" w:hAnsiTheme="minorHAnsi" w:cstheme="minorBidi"/>
        </w:rPr>
        <w:t>after this deadline for funding consideration.</w:t>
      </w:r>
    </w:p>
    <w:sdt>
      <w:sdtPr>
        <w:rPr>
          <w:rFonts w:asciiTheme="majorHAnsi" w:hAnsiTheme="majorHAnsi" w:cstheme="majorBidi"/>
          <w:b/>
          <w:bCs/>
          <w:sz w:val="24"/>
          <w:szCs w:val="24"/>
        </w:rPr>
        <w:id w:val="637167238"/>
        <w:docPartObj>
          <w:docPartGallery w:val="Table of Contents"/>
          <w:docPartUnique/>
        </w:docPartObj>
      </w:sdtPr>
      <w:sdtEndPr/>
      <w:sdtContent>
        <w:p w14:paraId="418B180C" w14:textId="6985DD22" w:rsidR="0094623B" w:rsidRPr="004A3CF0" w:rsidRDefault="0094623B" w:rsidP="00A42FC7">
          <w:pPr>
            <w:pStyle w:val="ListParagraph"/>
            <w:spacing w:after="240"/>
            <w:ind w:left="0"/>
            <w:mirrorIndents/>
            <w:jc w:val="center"/>
            <w:rPr>
              <w:rFonts w:cs="Calibri"/>
              <w:sz w:val="36"/>
              <w:szCs w:val="36"/>
            </w:rPr>
          </w:pPr>
          <w:r w:rsidRPr="222EA300">
            <w:rPr>
              <w:b/>
              <w:sz w:val="36"/>
              <w:szCs w:val="36"/>
            </w:rPr>
            <w:t>Table of Contents</w:t>
          </w:r>
        </w:p>
        <w:p w14:paraId="577842F5" w14:textId="19924979" w:rsidR="00805540" w:rsidRDefault="00BA2ECF">
          <w:pPr>
            <w:pStyle w:val="TOC1"/>
            <w:rPr>
              <w:rFonts w:asciiTheme="minorHAnsi" w:eastAsiaTheme="minorEastAsia" w:hAnsiTheme="minorHAnsi" w:cstheme="minorBidi"/>
              <w:b w:val="0"/>
              <w:bCs w:val="0"/>
              <w:noProof/>
              <w:color w:val="auto"/>
              <w:kern w:val="2"/>
              <w14:ligatures w14:val="standardContextual"/>
            </w:rPr>
          </w:pPr>
          <w:r>
            <w:fldChar w:fldCharType="begin"/>
          </w:r>
          <w:r w:rsidR="0013614C">
            <w:instrText>TOC \o "1-2" \z \u</w:instrText>
          </w:r>
          <w:r>
            <w:fldChar w:fldCharType="separate"/>
          </w:r>
          <w:r w:rsidR="00805540" w:rsidRPr="006E632E">
            <w:rPr>
              <w:rFonts w:ascii="Calibri"/>
              <w:noProof/>
              <w14:scene3d>
                <w14:camera w14:prst="orthographicFront"/>
                <w14:lightRig w14:rig="threePt" w14:dir="t">
                  <w14:rot w14:lat="0" w14:lon="0" w14:rev="0"/>
                </w14:lightRig>
              </w14:scene3d>
            </w:rPr>
            <w:t>I.</w:t>
          </w:r>
          <w:r w:rsidR="00805540">
            <w:rPr>
              <w:noProof/>
            </w:rPr>
            <w:t xml:space="preserve"> Grant Program Information</w:t>
          </w:r>
          <w:r w:rsidR="00805540">
            <w:rPr>
              <w:noProof/>
              <w:webHidden/>
            </w:rPr>
            <w:tab/>
          </w:r>
          <w:r w:rsidR="00805540">
            <w:rPr>
              <w:noProof/>
              <w:webHidden/>
            </w:rPr>
            <w:fldChar w:fldCharType="begin"/>
          </w:r>
          <w:r w:rsidR="00805540">
            <w:rPr>
              <w:noProof/>
              <w:webHidden/>
            </w:rPr>
            <w:instrText xml:space="preserve"> PAGEREF _Toc216698791 \h </w:instrText>
          </w:r>
          <w:r w:rsidR="00805540">
            <w:rPr>
              <w:noProof/>
              <w:webHidden/>
            </w:rPr>
          </w:r>
          <w:r w:rsidR="00805540">
            <w:rPr>
              <w:noProof/>
              <w:webHidden/>
            </w:rPr>
            <w:fldChar w:fldCharType="separate"/>
          </w:r>
          <w:r w:rsidR="00805540">
            <w:rPr>
              <w:noProof/>
              <w:webHidden/>
            </w:rPr>
            <w:t>4</w:t>
          </w:r>
          <w:r w:rsidR="00805540">
            <w:rPr>
              <w:noProof/>
              <w:webHidden/>
            </w:rPr>
            <w:fldChar w:fldCharType="end"/>
          </w:r>
        </w:p>
        <w:p w14:paraId="3BAD9BB4" w14:textId="17C856CB" w:rsidR="00805540" w:rsidRDefault="00805540">
          <w:pPr>
            <w:pStyle w:val="TOC2"/>
            <w:rPr>
              <w:rFonts w:eastAsiaTheme="minorEastAsia" w:cstheme="minorBidi"/>
              <w:color w:val="auto"/>
              <w:kern w:val="2"/>
              <w:sz w:val="24"/>
              <w:szCs w:val="24"/>
              <w14:ligatures w14:val="standardContextual"/>
            </w:rPr>
          </w:pPr>
          <w:r w:rsidRPr="006E632E">
            <w:t>I.1.</w:t>
          </w:r>
          <w:r>
            <w:rPr>
              <w:rFonts w:eastAsiaTheme="minorEastAsia" w:cstheme="minorBidi"/>
              <w:color w:val="auto"/>
              <w:kern w:val="2"/>
              <w:sz w:val="24"/>
              <w:szCs w:val="24"/>
              <w14:ligatures w14:val="standardContextual"/>
            </w:rPr>
            <w:tab/>
          </w:r>
          <w:r>
            <w:t>Purpose of the NGO</w:t>
          </w:r>
          <w:r>
            <w:rPr>
              <w:webHidden/>
            </w:rPr>
            <w:tab/>
          </w:r>
          <w:r>
            <w:rPr>
              <w:webHidden/>
            </w:rPr>
            <w:fldChar w:fldCharType="begin"/>
          </w:r>
          <w:r>
            <w:rPr>
              <w:webHidden/>
            </w:rPr>
            <w:instrText xml:space="preserve"> PAGEREF _Toc216698792 \h </w:instrText>
          </w:r>
          <w:r>
            <w:rPr>
              <w:webHidden/>
            </w:rPr>
          </w:r>
          <w:r>
            <w:rPr>
              <w:webHidden/>
            </w:rPr>
            <w:fldChar w:fldCharType="separate"/>
          </w:r>
          <w:r>
            <w:rPr>
              <w:webHidden/>
            </w:rPr>
            <w:t>4</w:t>
          </w:r>
          <w:r>
            <w:rPr>
              <w:webHidden/>
            </w:rPr>
            <w:fldChar w:fldCharType="end"/>
          </w:r>
        </w:p>
        <w:p w14:paraId="0E3B150C" w14:textId="229E11C8" w:rsidR="00805540" w:rsidRDefault="00805540">
          <w:pPr>
            <w:pStyle w:val="TOC2"/>
            <w:rPr>
              <w:rFonts w:eastAsiaTheme="minorEastAsia" w:cstheme="minorBidi"/>
              <w:color w:val="auto"/>
              <w:kern w:val="2"/>
              <w:sz w:val="24"/>
              <w:szCs w:val="24"/>
              <w14:ligatures w14:val="standardContextual"/>
            </w:rPr>
          </w:pPr>
          <w:r w:rsidRPr="006E632E">
            <w:t>I.2.</w:t>
          </w:r>
          <w:r>
            <w:rPr>
              <w:rFonts w:eastAsiaTheme="minorEastAsia" w:cstheme="minorBidi"/>
              <w:color w:val="auto"/>
              <w:kern w:val="2"/>
              <w:sz w:val="24"/>
              <w:szCs w:val="24"/>
              <w14:ligatures w14:val="standardContextual"/>
            </w:rPr>
            <w:tab/>
          </w:r>
          <w:r>
            <w:t>Federal Compliance Requirements - Unique Entity Identifier (UEI) Registrations</w:t>
          </w:r>
          <w:r>
            <w:rPr>
              <w:webHidden/>
            </w:rPr>
            <w:tab/>
          </w:r>
          <w:r>
            <w:rPr>
              <w:webHidden/>
            </w:rPr>
            <w:fldChar w:fldCharType="begin"/>
          </w:r>
          <w:r>
            <w:rPr>
              <w:webHidden/>
            </w:rPr>
            <w:instrText xml:space="preserve"> PAGEREF _Toc216698793 \h </w:instrText>
          </w:r>
          <w:r>
            <w:rPr>
              <w:webHidden/>
            </w:rPr>
          </w:r>
          <w:r>
            <w:rPr>
              <w:webHidden/>
            </w:rPr>
            <w:fldChar w:fldCharType="separate"/>
          </w:r>
          <w:r>
            <w:rPr>
              <w:webHidden/>
            </w:rPr>
            <w:t>4</w:t>
          </w:r>
          <w:r>
            <w:rPr>
              <w:webHidden/>
            </w:rPr>
            <w:fldChar w:fldCharType="end"/>
          </w:r>
        </w:p>
        <w:p w14:paraId="0BA319DF" w14:textId="5F80767C" w:rsidR="00805540" w:rsidRDefault="00805540">
          <w:pPr>
            <w:pStyle w:val="TOC2"/>
            <w:rPr>
              <w:rFonts w:eastAsiaTheme="minorEastAsia" w:cstheme="minorBidi"/>
              <w:color w:val="auto"/>
              <w:kern w:val="2"/>
              <w:sz w:val="24"/>
              <w:szCs w:val="24"/>
              <w14:ligatures w14:val="standardContextual"/>
            </w:rPr>
          </w:pPr>
          <w:r w:rsidRPr="006E632E">
            <w:t>I.3.</w:t>
          </w:r>
          <w:r>
            <w:rPr>
              <w:rFonts w:eastAsiaTheme="minorEastAsia" w:cstheme="minorBidi"/>
              <w:color w:val="auto"/>
              <w:kern w:val="2"/>
              <w:sz w:val="24"/>
              <w:szCs w:val="24"/>
              <w14:ligatures w14:val="standardContextual"/>
            </w:rPr>
            <w:tab/>
          </w:r>
          <w:r>
            <w:t>Award Management SAM Application</w:t>
          </w:r>
          <w:r>
            <w:rPr>
              <w:webHidden/>
            </w:rPr>
            <w:tab/>
          </w:r>
          <w:r>
            <w:rPr>
              <w:webHidden/>
            </w:rPr>
            <w:fldChar w:fldCharType="begin"/>
          </w:r>
          <w:r>
            <w:rPr>
              <w:webHidden/>
            </w:rPr>
            <w:instrText xml:space="preserve"> PAGEREF _Toc216698794 \h </w:instrText>
          </w:r>
          <w:r>
            <w:rPr>
              <w:webHidden/>
            </w:rPr>
          </w:r>
          <w:r>
            <w:rPr>
              <w:webHidden/>
            </w:rPr>
            <w:fldChar w:fldCharType="separate"/>
          </w:r>
          <w:r>
            <w:rPr>
              <w:webHidden/>
            </w:rPr>
            <w:t>5</w:t>
          </w:r>
          <w:r>
            <w:rPr>
              <w:webHidden/>
            </w:rPr>
            <w:fldChar w:fldCharType="end"/>
          </w:r>
        </w:p>
        <w:p w14:paraId="0B242F72" w14:textId="0212B6A7" w:rsidR="00805540" w:rsidRDefault="00805540">
          <w:pPr>
            <w:pStyle w:val="TOC2"/>
            <w:rPr>
              <w:rFonts w:eastAsiaTheme="minorEastAsia" w:cstheme="minorBidi"/>
              <w:color w:val="auto"/>
              <w:kern w:val="2"/>
              <w:sz w:val="24"/>
              <w:szCs w:val="24"/>
              <w14:ligatures w14:val="standardContextual"/>
            </w:rPr>
          </w:pPr>
          <w:r w:rsidRPr="006E632E">
            <w:t>I.4.</w:t>
          </w:r>
          <w:r>
            <w:rPr>
              <w:rFonts w:eastAsiaTheme="minorEastAsia" w:cstheme="minorBidi"/>
              <w:color w:val="auto"/>
              <w:kern w:val="2"/>
              <w:sz w:val="24"/>
              <w:szCs w:val="24"/>
              <w14:ligatures w14:val="standardContextual"/>
            </w:rPr>
            <w:tab/>
          </w:r>
          <w:r>
            <w:t>Dissemination of This Notice</w:t>
          </w:r>
          <w:r>
            <w:rPr>
              <w:webHidden/>
            </w:rPr>
            <w:tab/>
          </w:r>
          <w:r>
            <w:rPr>
              <w:webHidden/>
            </w:rPr>
            <w:fldChar w:fldCharType="begin"/>
          </w:r>
          <w:r>
            <w:rPr>
              <w:webHidden/>
            </w:rPr>
            <w:instrText xml:space="preserve"> PAGEREF _Toc216698795 \h </w:instrText>
          </w:r>
          <w:r>
            <w:rPr>
              <w:webHidden/>
            </w:rPr>
          </w:r>
          <w:r>
            <w:rPr>
              <w:webHidden/>
            </w:rPr>
            <w:fldChar w:fldCharType="separate"/>
          </w:r>
          <w:r>
            <w:rPr>
              <w:webHidden/>
            </w:rPr>
            <w:t>5</w:t>
          </w:r>
          <w:r>
            <w:rPr>
              <w:webHidden/>
            </w:rPr>
            <w:fldChar w:fldCharType="end"/>
          </w:r>
        </w:p>
        <w:p w14:paraId="063CDB12" w14:textId="49FF314F" w:rsidR="00805540" w:rsidRDefault="00805540">
          <w:pPr>
            <w:pStyle w:val="TOC2"/>
            <w:rPr>
              <w:rFonts w:eastAsiaTheme="minorEastAsia" w:cstheme="minorBidi"/>
              <w:color w:val="auto"/>
              <w:kern w:val="2"/>
              <w:sz w:val="24"/>
              <w:szCs w:val="24"/>
              <w14:ligatures w14:val="standardContextual"/>
            </w:rPr>
          </w:pPr>
          <w:r w:rsidRPr="006E632E">
            <w:t>I.5.</w:t>
          </w:r>
          <w:r>
            <w:rPr>
              <w:rFonts w:eastAsiaTheme="minorEastAsia" w:cstheme="minorBidi"/>
              <w:color w:val="auto"/>
              <w:kern w:val="2"/>
              <w:sz w:val="24"/>
              <w:szCs w:val="24"/>
              <w14:ligatures w14:val="standardContextual"/>
            </w:rPr>
            <w:tab/>
          </w:r>
          <w:r>
            <w:t>Access to the EWEG Application</w:t>
          </w:r>
          <w:r>
            <w:rPr>
              <w:webHidden/>
            </w:rPr>
            <w:tab/>
          </w:r>
          <w:r>
            <w:rPr>
              <w:webHidden/>
            </w:rPr>
            <w:fldChar w:fldCharType="begin"/>
          </w:r>
          <w:r>
            <w:rPr>
              <w:webHidden/>
            </w:rPr>
            <w:instrText xml:space="preserve"> PAGEREF _Toc216698796 \h </w:instrText>
          </w:r>
          <w:r>
            <w:rPr>
              <w:webHidden/>
            </w:rPr>
          </w:r>
          <w:r>
            <w:rPr>
              <w:webHidden/>
            </w:rPr>
            <w:fldChar w:fldCharType="separate"/>
          </w:r>
          <w:r>
            <w:rPr>
              <w:webHidden/>
            </w:rPr>
            <w:t>5</w:t>
          </w:r>
          <w:r>
            <w:rPr>
              <w:webHidden/>
            </w:rPr>
            <w:fldChar w:fldCharType="end"/>
          </w:r>
        </w:p>
        <w:p w14:paraId="67ACECEC" w14:textId="2CCC886B" w:rsidR="00805540" w:rsidRDefault="00805540">
          <w:pPr>
            <w:pStyle w:val="TOC2"/>
            <w:rPr>
              <w:rFonts w:eastAsiaTheme="minorEastAsia" w:cstheme="minorBidi"/>
              <w:color w:val="auto"/>
              <w:kern w:val="2"/>
              <w:sz w:val="24"/>
              <w:szCs w:val="24"/>
              <w14:ligatures w14:val="standardContextual"/>
            </w:rPr>
          </w:pPr>
          <w:r w:rsidRPr="006E632E">
            <w:t>I.6.</w:t>
          </w:r>
          <w:r>
            <w:rPr>
              <w:rFonts w:eastAsiaTheme="minorEastAsia" w:cstheme="minorBidi"/>
              <w:color w:val="auto"/>
              <w:kern w:val="2"/>
              <w:sz w:val="24"/>
              <w:szCs w:val="24"/>
              <w14:ligatures w14:val="standardContextual"/>
            </w:rPr>
            <w:tab/>
          </w:r>
          <w:r>
            <w:t>Application Submission</w:t>
          </w:r>
          <w:r>
            <w:rPr>
              <w:webHidden/>
            </w:rPr>
            <w:tab/>
          </w:r>
          <w:r>
            <w:rPr>
              <w:webHidden/>
            </w:rPr>
            <w:fldChar w:fldCharType="begin"/>
          </w:r>
          <w:r>
            <w:rPr>
              <w:webHidden/>
            </w:rPr>
            <w:instrText xml:space="preserve"> PAGEREF _Toc216698797 \h </w:instrText>
          </w:r>
          <w:r>
            <w:rPr>
              <w:webHidden/>
            </w:rPr>
          </w:r>
          <w:r>
            <w:rPr>
              <w:webHidden/>
            </w:rPr>
            <w:fldChar w:fldCharType="separate"/>
          </w:r>
          <w:r>
            <w:rPr>
              <w:webHidden/>
            </w:rPr>
            <w:t>6</w:t>
          </w:r>
          <w:r>
            <w:rPr>
              <w:webHidden/>
            </w:rPr>
            <w:fldChar w:fldCharType="end"/>
          </w:r>
        </w:p>
        <w:p w14:paraId="7009FA17" w14:textId="61456FE7" w:rsidR="00805540" w:rsidRDefault="00805540">
          <w:pPr>
            <w:pStyle w:val="TOC2"/>
            <w:rPr>
              <w:rFonts w:eastAsiaTheme="minorEastAsia" w:cstheme="minorBidi"/>
              <w:color w:val="auto"/>
              <w:kern w:val="2"/>
              <w:sz w:val="24"/>
              <w:szCs w:val="24"/>
              <w14:ligatures w14:val="standardContextual"/>
            </w:rPr>
          </w:pPr>
          <w:r w:rsidRPr="006E632E">
            <w:t>I.7.</w:t>
          </w:r>
          <w:r>
            <w:rPr>
              <w:rFonts w:eastAsiaTheme="minorEastAsia" w:cstheme="minorBidi"/>
              <w:color w:val="auto"/>
              <w:kern w:val="2"/>
              <w:sz w:val="24"/>
              <w:szCs w:val="24"/>
              <w14:ligatures w14:val="standardContextual"/>
            </w:rPr>
            <w:tab/>
          </w:r>
          <w:r>
            <w:t>Application Review Criteria</w:t>
          </w:r>
          <w:r>
            <w:rPr>
              <w:webHidden/>
            </w:rPr>
            <w:tab/>
          </w:r>
          <w:r>
            <w:rPr>
              <w:webHidden/>
            </w:rPr>
            <w:fldChar w:fldCharType="begin"/>
          </w:r>
          <w:r>
            <w:rPr>
              <w:webHidden/>
            </w:rPr>
            <w:instrText xml:space="preserve"> PAGEREF _Toc216698798 \h </w:instrText>
          </w:r>
          <w:r>
            <w:rPr>
              <w:webHidden/>
            </w:rPr>
          </w:r>
          <w:r>
            <w:rPr>
              <w:webHidden/>
            </w:rPr>
            <w:fldChar w:fldCharType="separate"/>
          </w:r>
          <w:r>
            <w:rPr>
              <w:webHidden/>
            </w:rPr>
            <w:t>6</w:t>
          </w:r>
          <w:r>
            <w:rPr>
              <w:webHidden/>
            </w:rPr>
            <w:fldChar w:fldCharType="end"/>
          </w:r>
        </w:p>
        <w:p w14:paraId="49CC34D3" w14:textId="7C974E7A" w:rsidR="00805540" w:rsidRDefault="00805540">
          <w:pPr>
            <w:pStyle w:val="TOC2"/>
            <w:rPr>
              <w:rFonts w:eastAsiaTheme="minorEastAsia" w:cstheme="minorBidi"/>
              <w:color w:val="auto"/>
              <w:kern w:val="2"/>
              <w:sz w:val="24"/>
              <w:szCs w:val="24"/>
              <w14:ligatures w14:val="standardContextual"/>
            </w:rPr>
          </w:pPr>
          <w:r w:rsidRPr="006E632E">
            <w:t>I.8.</w:t>
          </w:r>
          <w:r>
            <w:rPr>
              <w:rFonts w:eastAsiaTheme="minorEastAsia" w:cstheme="minorBidi"/>
              <w:color w:val="auto"/>
              <w:kern w:val="2"/>
              <w:sz w:val="24"/>
              <w:szCs w:val="24"/>
              <w14:ligatures w14:val="standardContextual"/>
            </w:rPr>
            <w:tab/>
          </w:r>
          <w:r>
            <w:t>Grantee Award Notifications</w:t>
          </w:r>
          <w:r>
            <w:rPr>
              <w:webHidden/>
            </w:rPr>
            <w:tab/>
          </w:r>
          <w:r>
            <w:rPr>
              <w:webHidden/>
            </w:rPr>
            <w:fldChar w:fldCharType="begin"/>
          </w:r>
          <w:r>
            <w:rPr>
              <w:webHidden/>
            </w:rPr>
            <w:instrText xml:space="preserve"> PAGEREF _Toc216698799 \h </w:instrText>
          </w:r>
          <w:r>
            <w:rPr>
              <w:webHidden/>
            </w:rPr>
          </w:r>
          <w:r>
            <w:rPr>
              <w:webHidden/>
            </w:rPr>
            <w:fldChar w:fldCharType="separate"/>
          </w:r>
          <w:r>
            <w:rPr>
              <w:webHidden/>
            </w:rPr>
            <w:t>7</w:t>
          </w:r>
          <w:r>
            <w:rPr>
              <w:webHidden/>
            </w:rPr>
            <w:fldChar w:fldCharType="end"/>
          </w:r>
        </w:p>
        <w:p w14:paraId="3A134EDB" w14:textId="5576167F" w:rsidR="00805540" w:rsidRDefault="00805540">
          <w:pPr>
            <w:pStyle w:val="TOC2"/>
            <w:rPr>
              <w:rFonts w:eastAsiaTheme="minorEastAsia" w:cstheme="minorBidi"/>
              <w:color w:val="auto"/>
              <w:kern w:val="2"/>
              <w:sz w:val="24"/>
              <w:szCs w:val="24"/>
              <w14:ligatures w14:val="standardContextual"/>
            </w:rPr>
          </w:pPr>
          <w:r w:rsidRPr="006E632E">
            <w:t>I.9.</w:t>
          </w:r>
          <w:r>
            <w:rPr>
              <w:rFonts w:eastAsiaTheme="minorEastAsia" w:cstheme="minorBidi"/>
              <w:color w:val="auto"/>
              <w:kern w:val="2"/>
              <w:sz w:val="24"/>
              <w:szCs w:val="24"/>
              <w14:ligatures w14:val="standardContextual"/>
            </w:rPr>
            <w:tab/>
          </w:r>
          <w:r>
            <w:t>Open Public Records</w:t>
          </w:r>
          <w:r>
            <w:rPr>
              <w:webHidden/>
            </w:rPr>
            <w:tab/>
          </w:r>
          <w:r>
            <w:rPr>
              <w:webHidden/>
            </w:rPr>
            <w:fldChar w:fldCharType="begin"/>
          </w:r>
          <w:r>
            <w:rPr>
              <w:webHidden/>
            </w:rPr>
            <w:instrText xml:space="preserve"> PAGEREF _Toc216698800 \h </w:instrText>
          </w:r>
          <w:r>
            <w:rPr>
              <w:webHidden/>
            </w:rPr>
          </w:r>
          <w:r>
            <w:rPr>
              <w:webHidden/>
            </w:rPr>
            <w:fldChar w:fldCharType="separate"/>
          </w:r>
          <w:r>
            <w:rPr>
              <w:webHidden/>
            </w:rPr>
            <w:t>7</w:t>
          </w:r>
          <w:r>
            <w:rPr>
              <w:webHidden/>
            </w:rPr>
            <w:fldChar w:fldCharType="end"/>
          </w:r>
        </w:p>
        <w:p w14:paraId="11C4F6FC" w14:textId="622DF67C" w:rsidR="00805540" w:rsidRDefault="00805540">
          <w:pPr>
            <w:pStyle w:val="TOC1"/>
            <w:rPr>
              <w:rFonts w:asciiTheme="minorHAnsi" w:eastAsiaTheme="minorEastAsia" w:hAnsiTheme="minorHAnsi" w:cstheme="minorBidi"/>
              <w:b w:val="0"/>
              <w:bCs w:val="0"/>
              <w:noProof/>
              <w:color w:val="auto"/>
              <w:kern w:val="2"/>
              <w14:ligatures w14:val="standardContextual"/>
            </w:rPr>
          </w:pPr>
          <w:r w:rsidRPr="006E632E">
            <w:rPr>
              <w:rFonts w:ascii="Calibri"/>
              <w:noProof/>
              <w14:scene3d>
                <w14:camera w14:prst="orthographicFront"/>
                <w14:lightRig w14:rig="threePt" w14:dir="t">
                  <w14:rot w14:lat="0" w14:lon="0" w14:rev="0"/>
                </w14:lightRig>
              </w14:scene3d>
            </w:rPr>
            <w:t>II.</w:t>
          </w:r>
          <w:r>
            <w:rPr>
              <w:noProof/>
            </w:rPr>
            <w:t xml:space="preserve"> Completing the Application</w:t>
          </w:r>
          <w:r>
            <w:rPr>
              <w:noProof/>
              <w:webHidden/>
            </w:rPr>
            <w:tab/>
          </w:r>
          <w:r>
            <w:rPr>
              <w:noProof/>
              <w:webHidden/>
            </w:rPr>
            <w:fldChar w:fldCharType="begin"/>
          </w:r>
          <w:r>
            <w:rPr>
              <w:noProof/>
              <w:webHidden/>
            </w:rPr>
            <w:instrText xml:space="preserve"> PAGEREF _Toc216698801 \h </w:instrText>
          </w:r>
          <w:r>
            <w:rPr>
              <w:noProof/>
              <w:webHidden/>
            </w:rPr>
          </w:r>
          <w:r>
            <w:rPr>
              <w:noProof/>
              <w:webHidden/>
            </w:rPr>
            <w:fldChar w:fldCharType="separate"/>
          </w:r>
          <w:r>
            <w:rPr>
              <w:noProof/>
              <w:webHidden/>
            </w:rPr>
            <w:t>8</w:t>
          </w:r>
          <w:r>
            <w:rPr>
              <w:noProof/>
              <w:webHidden/>
            </w:rPr>
            <w:fldChar w:fldCharType="end"/>
          </w:r>
        </w:p>
        <w:p w14:paraId="4C43E9B4" w14:textId="2F514A40" w:rsidR="00805540" w:rsidRDefault="00805540">
          <w:pPr>
            <w:pStyle w:val="TOC2"/>
            <w:rPr>
              <w:rFonts w:eastAsiaTheme="minorEastAsia" w:cstheme="minorBidi"/>
              <w:color w:val="auto"/>
              <w:kern w:val="2"/>
              <w:sz w:val="24"/>
              <w:szCs w:val="24"/>
              <w14:ligatures w14:val="standardContextual"/>
            </w:rPr>
          </w:pPr>
          <w:r w:rsidRPr="006E632E">
            <w:t>II.1.</w:t>
          </w:r>
          <w:r>
            <w:rPr>
              <w:rFonts w:eastAsiaTheme="minorEastAsia" w:cstheme="minorBidi"/>
              <w:color w:val="auto"/>
              <w:kern w:val="2"/>
              <w:sz w:val="24"/>
              <w:szCs w:val="24"/>
              <w14:ligatures w14:val="standardContextual"/>
            </w:rPr>
            <w:tab/>
          </w:r>
          <w:r>
            <w:t>General Instructions for Applying</w:t>
          </w:r>
          <w:r>
            <w:rPr>
              <w:webHidden/>
            </w:rPr>
            <w:tab/>
          </w:r>
          <w:r>
            <w:rPr>
              <w:webHidden/>
            </w:rPr>
            <w:fldChar w:fldCharType="begin"/>
          </w:r>
          <w:r>
            <w:rPr>
              <w:webHidden/>
            </w:rPr>
            <w:instrText xml:space="preserve"> PAGEREF _Toc216698802 \h </w:instrText>
          </w:r>
          <w:r>
            <w:rPr>
              <w:webHidden/>
            </w:rPr>
          </w:r>
          <w:r>
            <w:rPr>
              <w:webHidden/>
            </w:rPr>
            <w:fldChar w:fldCharType="separate"/>
          </w:r>
          <w:r>
            <w:rPr>
              <w:webHidden/>
            </w:rPr>
            <w:t>8</w:t>
          </w:r>
          <w:r>
            <w:rPr>
              <w:webHidden/>
            </w:rPr>
            <w:fldChar w:fldCharType="end"/>
          </w:r>
        </w:p>
        <w:p w14:paraId="64697528" w14:textId="2433B068" w:rsidR="00805540" w:rsidRDefault="00805540">
          <w:pPr>
            <w:pStyle w:val="TOC2"/>
            <w:rPr>
              <w:rFonts w:eastAsiaTheme="minorEastAsia" w:cstheme="minorBidi"/>
              <w:color w:val="auto"/>
              <w:kern w:val="2"/>
              <w:sz w:val="24"/>
              <w:szCs w:val="24"/>
              <w14:ligatures w14:val="standardContextual"/>
            </w:rPr>
          </w:pPr>
          <w:r w:rsidRPr="006E632E">
            <w:t>II.2.</w:t>
          </w:r>
          <w:r>
            <w:rPr>
              <w:rFonts w:eastAsiaTheme="minorEastAsia" w:cstheme="minorBidi"/>
              <w:color w:val="auto"/>
              <w:kern w:val="2"/>
              <w:sz w:val="24"/>
              <w:szCs w:val="24"/>
              <w14:ligatures w14:val="standardContextual"/>
            </w:rPr>
            <w:tab/>
          </w:r>
          <w:r>
            <w:t>Application Technical Assistance Session</w:t>
          </w:r>
          <w:r>
            <w:rPr>
              <w:webHidden/>
            </w:rPr>
            <w:tab/>
          </w:r>
          <w:r>
            <w:rPr>
              <w:webHidden/>
            </w:rPr>
            <w:fldChar w:fldCharType="begin"/>
          </w:r>
          <w:r>
            <w:rPr>
              <w:webHidden/>
            </w:rPr>
            <w:instrText xml:space="preserve"> PAGEREF _Toc216698803 \h </w:instrText>
          </w:r>
          <w:r>
            <w:rPr>
              <w:webHidden/>
            </w:rPr>
          </w:r>
          <w:r>
            <w:rPr>
              <w:webHidden/>
            </w:rPr>
            <w:fldChar w:fldCharType="separate"/>
          </w:r>
          <w:r>
            <w:rPr>
              <w:webHidden/>
            </w:rPr>
            <w:t>8</w:t>
          </w:r>
          <w:r>
            <w:rPr>
              <w:webHidden/>
            </w:rPr>
            <w:fldChar w:fldCharType="end"/>
          </w:r>
        </w:p>
        <w:p w14:paraId="3CC06669" w14:textId="0CE94874" w:rsidR="00805540" w:rsidRDefault="00805540">
          <w:pPr>
            <w:pStyle w:val="TOC2"/>
            <w:rPr>
              <w:rFonts w:eastAsiaTheme="minorEastAsia" w:cstheme="minorBidi"/>
              <w:color w:val="auto"/>
              <w:kern w:val="2"/>
              <w:sz w:val="24"/>
              <w:szCs w:val="24"/>
              <w14:ligatures w14:val="standardContextual"/>
            </w:rPr>
          </w:pPr>
          <w:r w:rsidRPr="006E632E">
            <w:t>II.3.</w:t>
          </w:r>
          <w:r>
            <w:rPr>
              <w:rFonts w:eastAsiaTheme="minorEastAsia" w:cstheme="minorBidi"/>
              <w:color w:val="auto"/>
              <w:kern w:val="2"/>
              <w:sz w:val="24"/>
              <w:szCs w:val="24"/>
              <w14:ligatures w14:val="standardContextual"/>
            </w:rPr>
            <w:tab/>
          </w:r>
          <w:r>
            <w:t>Grant Deliverables</w:t>
          </w:r>
          <w:r>
            <w:rPr>
              <w:webHidden/>
            </w:rPr>
            <w:tab/>
          </w:r>
          <w:r>
            <w:rPr>
              <w:webHidden/>
            </w:rPr>
            <w:fldChar w:fldCharType="begin"/>
          </w:r>
          <w:r>
            <w:rPr>
              <w:webHidden/>
            </w:rPr>
            <w:instrText xml:space="preserve"> PAGEREF _Toc216698804 \h </w:instrText>
          </w:r>
          <w:r>
            <w:rPr>
              <w:webHidden/>
            </w:rPr>
          </w:r>
          <w:r>
            <w:rPr>
              <w:webHidden/>
            </w:rPr>
            <w:fldChar w:fldCharType="separate"/>
          </w:r>
          <w:r>
            <w:rPr>
              <w:webHidden/>
            </w:rPr>
            <w:t>8</w:t>
          </w:r>
          <w:r>
            <w:rPr>
              <w:webHidden/>
            </w:rPr>
            <w:fldChar w:fldCharType="end"/>
          </w:r>
        </w:p>
        <w:p w14:paraId="3C258CAE" w14:textId="02731D36" w:rsidR="00805540" w:rsidRDefault="00805540">
          <w:pPr>
            <w:pStyle w:val="TOC2"/>
            <w:rPr>
              <w:rFonts w:eastAsiaTheme="minorEastAsia" w:cstheme="minorBidi"/>
              <w:color w:val="auto"/>
              <w:kern w:val="2"/>
              <w:sz w:val="24"/>
              <w:szCs w:val="24"/>
              <w14:ligatures w14:val="standardContextual"/>
            </w:rPr>
          </w:pPr>
          <w:r w:rsidRPr="006E632E">
            <w:t>II.4.</w:t>
          </w:r>
          <w:r>
            <w:rPr>
              <w:rFonts w:eastAsiaTheme="minorEastAsia" w:cstheme="minorBidi"/>
              <w:color w:val="auto"/>
              <w:kern w:val="2"/>
              <w:sz w:val="24"/>
              <w:szCs w:val="24"/>
              <w14:ligatures w14:val="standardContextual"/>
            </w:rPr>
            <w:tab/>
          </w:r>
          <w:r>
            <w:t>Project Design Considerations</w:t>
          </w:r>
          <w:r>
            <w:rPr>
              <w:webHidden/>
            </w:rPr>
            <w:tab/>
          </w:r>
          <w:r>
            <w:rPr>
              <w:webHidden/>
            </w:rPr>
            <w:fldChar w:fldCharType="begin"/>
          </w:r>
          <w:r>
            <w:rPr>
              <w:webHidden/>
            </w:rPr>
            <w:instrText xml:space="preserve"> PAGEREF _Toc216698805 \h </w:instrText>
          </w:r>
          <w:r>
            <w:rPr>
              <w:webHidden/>
            </w:rPr>
          </w:r>
          <w:r>
            <w:rPr>
              <w:webHidden/>
            </w:rPr>
            <w:fldChar w:fldCharType="separate"/>
          </w:r>
          <w:r>
            <w:rPr>
              <w:webHidden/>
            </w:rPr>
            <w:t>8</w:t>
          </w:r>
          <w:r>
            <w:rPr>
              <w:webHidden/>
            </w:rPr>
            <w:fldChar w:fldCharType="end"/>
          </w:r>
        </w:p>
        <w:p w14:paraId="0792D471" w14:textId="135CF077" w:rsidR="00805540" w:rsidRDefault="00805540">
          <w:pPr>
            <w:pStyle w:val="TOC2"/>
            <w:rPr>
              <w:rFonts w:eastAsiaTheme="minorEastAsia" w:cstheme="minorBidi"/>
              <w:color w:val="auto"/>
              <w:kern w:val="2"/>
              <w:sz w:val="24"/>
              <w:szCs w:val="24"/>
              <w14:ligatures w14:val="standardContextual"/>
            </w:rPr>
          </w:pPr>
          <w:r w:rsidRPr="006E632E">
            <w:t>II.5.</w:t>
          </w:r>
          <w:r>
            <w:rPr>
              <w:rFonts w:eastAsiaTheme="minorEastAsia" w:cstheme="minorBidi"/>
              <w:color w:val="auto"/>
              <w:kern w:val="2"/>
              <w:sz w:val="24"/>
              <w:szCs w:val="24"/>
              <w14:ligatures w14:val="standardContextual"/>
            </w:rPr>
            <w:tab/>
          </w:r>
          <w:r>
            <w:t>Application Component Required Uploads</w:t>
          </w:r>
          <w:r>
            <w:rPr>
              <w:webHidden/>
            </w:rPr>
            <w:tab/>
          </w:r>
          <w:r>
            <w:rPr>
              <w:webHidden/>
            </w:rPr>
            <w:fldChar w:fldCharType="begin"/>
          </w:r>
          <w:r>
            <w:rPr>
              <w:webHidden/>
            </w:rPr>
            <w:instrText xml:space="preserve"> PAGEREF _Toc216698806 \h </w:instrText>
          </w:r>
          <w:r>
            <w:rPr>
              <w:webHidden/>
            </w:rPr>
          </w:r>
          <w:r>
            <w:rPr>
              <w:webHidden/>
            </w:rPr>
            <w:fldChar w:fldCharType="separate"/>
          </w:r>
          <w:r>
            <w:rPr>
              <w:webHidden/>
            </w:rPr>
            <w:t>12</w:t>
          </w:r>
          <w:r>
            <w:rPr>
              <w:webHidden/>
            </w:rPr>
            <w:fldChar w:fldCharType="end"/>
          </w:r>
        </w:p>
        <w:p w14:paraId="26ECB5BD" w14:textId="605B151F" w:rsidR="00805540" w:rsidRDefault="00805540">
          <w:pPr>
            <w:pStyle w:val="TOC2"/>
            <w:rPr>
              <w:rFonts w:eastAsiaTheme="minorEastAsia" w:cstheme="minorBidi"/>
              <w:color w:val="auto"/>
              <w:kern w:val="2"/>
              <w:sz w:val="24"/>
              <w:szCs w:val="24"/>
              <w14:ligatures w14:val="standardContextual"/>
            </w:rPr>
          </w:pPr>
          <w:r w:rsidRPr="006E632E">
            <w:t>II.6.</w:t>
          </w:r>
          <w:r>
            <w:rPr>
              <w:rFonts w:eastAsiaTheme="minorEastAsia" w:cstheme="minorBidi"/>
              <w:color w:val="auto"/>
              <w:kern w:val="2"/>
              <w:sz w:val="24"/>
              <w:szCs w:val="24"/>
              <w14:ligatures w14:val="standardContextual"/>
            </w:rPr>
            <w:tab/>
          </w:r>
          <w:r>
            <w:t>Allowable Uses and Eligible Activities</w:t>
          </w:r>
          <w:r>
            <w:rPr>
              <w:webHidden/>
            </w:rPr>
            <w:tab/>
          </w:r>
          <w:r>
            <w:rPr>
              <w:webHidden/>
            </w:rPr>
            <w:fldChar w:fldCharType="begin"/>
          </w:r>
          <w:r>
            <w:rPr>
              <w:webHidden/>
            </w:rPr>
            <w:instrText xml:space="preserve"> PAGEREF _Toc216698807 \h </w:instrText>
          </w:r>
          <w:r>
            <w:rPr>
              <w:webHidden/>
            </w:rPr>
          </w:r>
          <w:r>
            <w:rPr>
              <w:webHidden/>
            </w:rPr>
            <w:fldChar w:fldCharType="separate"/>
          </w:r>
          <w:r>
            <w:rPr>
              <w:webHidden/>
            </w:rPr>
            <w:t>13</w:t>
          </w:r>
          <w:r>
            <w:rPr>
              <w:webHidden/>
            </w:rPr>
            <w:fldChar w:fldCharType="end"/>
          </w:r>
        </w:p>
        <w:p w14:paraId="6204E076" w14:textId="1B024ED8" w:rsidR="00805540" w:rsidRDefault="00805540">
          <w:pPr>
            <w:pStyle w:val="TOC2"/>
            <w:rPr>
              <w:rFonts w:eastAsiaTheme="minorEastAsia" w:cstheme="minorBidi"/>
              <w:color w:val="auto"/>
              <w:kern w:val="2"/>
              <w:sz w:val="24"/>
              <w:szCs w:val="24"/>
              <w14:ligatures w14:val="standardContextual"/>
            </w:rPr>
          </w:pPr>
          <w:r w:rsidRPr="006E632E">
            <w:t>II.7.</w:t>
          </w:r>
          <w:r>
            <w:rPr>
              <w:rFonts w:eastAsiaTheme="minorEastAsia" w:cstheme="minorBidi"/>
              <w:color w:val="auto"/>
              <w:kern w:val="2"/>
              <w:sz w:val="24"/>
              <w:szCs w:val="24"/>
              <w14:ligatures w14:val="standardContextual"/>
            </w:rPr>
            <w:tab/>
          </w:r>
          <w:r>
            <w:t>Sub-granting Funds</w:t>
          </w:r>
          <w:r>
            <w:rPr>
              <w:webHidden/>
            </w:rPr>
            <w:tab/>
          </w:r>
          <w:r>
            <w:rPr>
              <w:webHidden/>
            </w:rPr>
            <w:fldChar w:fldCharType="begin"/>
          </w:r>
          <w:r>
            <w:rPr>
              <w:webHidden/>
            </w:rPr>
            <w:instrText xml:space="preserve"> PAGEREF _Toc216698808 \h </w:instrText>
          </w:r>
          <w:r>
            <w:rPr>
              <w:webHidden/>
            </w:rPr>
          </w:r>
          <w:r>
            <w:rPr>
              <w:webHidden/>
            </w:rPr>
            <w:fldChar w:fldCharType="separate"/>
          </w:r>
          <w:r>
            <w:rPr>
              <w:webHidden/>
            </w:rPr>
            <w:t>13</w:t>
          </w:r>
          <w:r>
            <w:rPr>
              <w:webHidden/>
            </w:rPr>
            <w:fldChar w:fldCharType="end"/>
          </w:r>
        </w:p>
        <w:p w14:paraId="7023EFAC" w14:textId="46223916" w:rsidR="00805540" w:rsidRDefault="00805540">
          <w:pPr>
            <w:pStyle w:val="TOC2"/>
            <w:rPr>
              <w:rFonts w:eastAsiaTheme="minorEastAsia" w:cstheme="minorBidi"/>
              <w:color w:val="auto"/>
              <w:kern w:val="2"/>
              <w:sz w:val="24"/>
              <w:szCs w:val="24"/>
              <w14:ligatures w14:val="standardContextual"/>
            </w:rPr>
          </w:pPr>
          <w:r w:rsidRPr="006E632E">
            <w:t>II.8.</w:t>
          </w:r>
          <w:r>
            <w:rPr>
              <w:rFonts w:eastAsiaTheme="minorEastAsia" w:cstheme="minorBidi"/>
              <w:color w:val="auto"/>
              <w:kern w:val="2"/>
              <w:sz w:val="24"/>
              <w:szCs w:val="24"/>
              <w14:ligatures w14:val="standardContextual"/>
            </w:rPr>
            <w:tab/>
          </w:r>
          <w:r>
            <w:t>Nonpublic Participation</w:t>
          </w:r>
          <w:r>
            <w:rPr>
              <w:webHidden/>
            </w:rPr>
            <w:tab/>
          </w:r>
          <w:r>
            <w:rPr>
              <w:webHidden/>
            </w:rPr>
            <w:fldChar w:fldCharType="begin"/>
          </w:r>
          <w:r>
            <w:rPr>
              <w:webHidden/>
            </w:rPr>
            <w:instrText xml:space="preserve"> PAGEREF _Toc216698809 \h </w:instrText>
          </w:r>
          <w:r>
            <w:rPr>
              <w:webHidden/>
            </w:rPr>
          </w:r>
          <w:r>
            <w:rPr>
              <w:webHidden/>
            </w:rPr>
            <w:fldChar w:fldCharType="separate"/>
          </w:r>
          <w:r>
            <w:rPr>
              <w:webHidden/>
            </w:rPr>
            <w:t>13</w:t>
          </w:r>
          <w:r>
            <w:rPr>
              <w:webHidden/>
            </w:rPr>
            <w:fldChar w:fldCharType="end"/>
          </w:r>
        </w:p>
        <w:p w14:paraId="2DAE8D66" w14:textId="30177F17" w:rsidR="00805540" w:rsidRDefault="00805540">
          <w:pPr>
            <w:pStyle w:val="TOC2"/>
            <w:rPr>
              <w:rFonts w:eastAsiaTheme="minorEastAsia" w:cstheme="minorBidi"/>
              <w:color w:val="auto"/>
              <w:kern w:val="2"/>
              <w:sz w:val="24"/>
              <w:szCs w:val="24"/>
              <w14:ligatures w14:val="standardContextual"/>
            </w:rPr>
          </w:pPr>
          <w:r w:rsidRPr="006E632E">
            <w:t>II.9.</w:t>
          </w:r>
          <w:r>
            <w:rPr>
              <w:rFonts w:eastAsiaTheme="minorEastAsia" w:cstheme="minorBidi"/>
              <w:color w:val="auto"/>
              <w:kern w:val="2"/>
              <w:sz w:val="24"/>
              <w:szCs w:val="24"/>
              <w14:ligatures w14:val="standardContextual"/>
            </w:rPr>
            <w:tab/>
          </w:r>
          <w:r>
            <w:t>Apportionment of Grant Funds</w:t>
          </w:r>
          <w:r>
            <w:rPr>
              <w:webHidden/>
            </w:rPr>
            <w:tab/>
          </w:r>
          <w:r>
            <w:rPr>
              <w:webHidden/>
            </w:rPr>
            <w:fldChar w:fldCharType="begin"/>
          </w:r>
          <w:r>
            <w:rPr>
              <w:webHidden/>
            </w:rPr>
            <w:instrText xml:space="preserve"> PAGEREF _Toc216698810 \h </w:instrText>
          </w:r>
          <w:r>
            <w:rPr>
              <w:webHidden/>
            </w:rPr>
          </w:r>
          <w:r>
            <w:rPr>
              <w:webHidden/>
            </w:rPr>
            <w:fldChar w:fldCharType="separate"/>
          </w:r>
          <w:r>
            <w:rPr>
              <w:webHidden/>
            </w:rPr>
            <w:t>13</w:t>
          </w:r>
          <w:r>
            <w:rPr>
              <w:webHidden/>
            </w:rPr>
            <w:fldChar w:fldCharType="end"/>
          </w:r>
        </w:p>
        <w:p w14:paraId="1C735BE5" w14:textId="3384109E" w:rsidR="00805540" w:rsidRDefault="00805540">
          <w:pPr>
            <w:pStyle w:val="TOC2"/>
            <w:rPr>
              <w:rFonts w:eastAsiaTheme="minorEastAsia" w:cstheme="minorBidi"/>
              <w:color w:val="auto"/>
              <w:kern w:val="2"/>
              <w:sz w:val="24"/>
              <w:szCs w:val="24"/>
              <w14:ligatures w14:val="standardContextual"/>
            </w:rPr>
          </w:pPr>
          <w:r w:rsidRPr="006E632E">
            <w:t>II.10.</w:t>
          </w:r>
          <w:r>
            <w:rPr>
              <w:rFonts w:eastAsiaTheme="minorEastAsia" w:cstheme="minorBidi"/>
              <w:color w:val="auto"/>
              <w:kern w:val="2"/>
              <w:sz w:val="24"/>
              <w:szCs w:val="24"/>
              <w14:ligatures w14:val="standardContextual"/>
            </w:rPr>
            <w:tab/>
          </w:r>
          <w:r>
            <w:t>Eligible Costs</w:t>
          </w:r>
          <w:r>
            <w:rPr>
              <w:webHidden/>
            </w:rPr>
            <w:tab/>
          </w:r>
          <w:r>
            <w:rPr>
              <w:webHidden/>
            </w:rPr>
            <w:fldChar w:fldCharType="begin"/>
          </w:r>
          <w:r>
            <w:rPr>
              <w:webHidden/>
            </w:rPr>
            <w:instrText xml:space="preserve"> PAGEREF _Toc216698811 \h </w:instrText>
          </w:r>
          <w:r>
            <w:rPr>
              <w:webHidden/>
            </w:rPr>
          </w:r>
          <w:r>
            <w:rPr>
              <w:webHidden/>
            </w:rPr>
            <w:fldChar w:fldCharType="separate"/>
          </w:r>
          <w:r>
            <w:rPr>
              <w:webHidden/>
            </w:rPr>
            <w:t>14</w:t>
          </w:r>
          <w:r>
            <w:rPr>
              <w:webHidden/>
            </w:rPr>
            <w:fldChar w:fldCharType="end"/>
          </w:r>
        </w:p>
        <w:p w14:paraId="109931DE" w14:textId="45FC8FCC" w:rsidR="00805540" w:rsidRDefault="00805540">
          <w:pPr>
            <w:pStyle w:val="TOC2"/>
            <w:rPr>
              <w:rFonts w:eastAsiaTheme="minorEastAsia" w:cstheme="minorBidi"/>
              <w:color w:val="auto"/>
              <w:kern w:val="2"/>
              <w:sz w:val="24"/>
              <w:szCs w:val="24"/>
              <w14:ligatures w14:val="standardContextual"/>
            </w:rPr>
          </w:pPr>
          <w:r w:rsidRPr="006E632E">
            <w:t>II.11.</w:t>
          </w:r>
          <w:r>
            <w:rPr>
              <w:rFonts w:eastAsiaTheme="minorEastAsia" w:cstheme="minorBidi"/>
              <w:color w:val="auto"/>
              <w:kern w:val="2"/>
              <w:sz w:val="24"/>
              <w:szCs w:val="24"/>
              <w14:ligatures w14:val="standardContextual"/>
            </w:rPr>
            <w:tab/>
          </w:r>
          <w:r>
            <w:t>Ineligible Costs</w:t>
          </w:r>
          <w:r>
            <w:rPr>
              <w:webHidden/>
            </w:rPr>
            <w:tab/>
          </w:r>
          <w:r>
            <w:rPr>
              <w:webHidden/>
            </w:rPr>
            <w:fldChar w:fldCharType="begin"/>
          </w:r>
          <w:r>
            <w:rPr>
              <w:webHidden/>
            </w:rPr>
            <w:instrText xml:space="preserve"> PAGEREF _Toc216698812 \h </w:instrText>
          </w:r>
          <w:r>
            <w:rPr>
              <w:webHidden/>
            </w:rPr>
          </w:r>
          <w:r>
            <w:rPr>
              <w:webHidden/>
            </w:rPr>
            <w:fldChar w:fldCharType="separate"/>
          </w:r>
          <w:r>
            <w:rPr>
              <w:webHidden/>
            </w:rPr>
            <w:t>14</w:t>
          </w:r>
          <w:r>
            <w:rPr>
              <w:webHidden/>
            </w:rPr>
            <w:fldChar w:fldCharType="end"/>
          </w:r>
        </w:p>
        <w:p w14:paraId="601AC4AC" w14:textId="067BD929" w:rsidR="00805540" w:rsidRDefault="00805540">
          <w:pPr>
            <w:pStyle w:val="TOC1"/>
            <w:rPr>
              <w:rFonts w:asciiTheme="minorHAnsi" w:eastAsiaTheme="minorEastAsia" w:hAnsiTheme="minorHAnsi" w:cstheme="minorBidi"/>
              <w:b w:val="0"/>
              <w:bCs w:val="0"/>
              <w:noProof/>
              <w:color w:val="auto"/>
              <w:kern w:val="2"/>
              <w14:ligatures w14:val="standardContextual"/>
            </w:rPr>
          </w:pPr>
          <w:r w:rsidRPr="006E632E">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webHidden/>
            </w:rPr>
            <w:tab/>
          </w:r>
          <w:r>
            <w:rPr>
              <w:noProof/>
              <w:webHidden/>
            </w:rPr>
            <w:fldChar w:fldCharType="begin"/>
          </w:r>
          <w:r>
            <w:rPr>
              <w:noProof/>
              <w:webHidden/>
            </w:rPr>
            <w:instrText xml:space="preserve"> PAGEREF _Toc216698813 \h </w:instrText>
          </w:r>
          <w:r>
            <w:rPr>
              <w:noProof/>
              <w:webHidden/>
            </w:rPr>
          </w:r>
          <w:r>
            <w:rPr>
              <w:noProof/>
              <w:webHidden/>
            </w:rPr>
            <w:fldChar w:fldCharType="separate"/>
          </w:r>
          <w:r>
            <w:rPr>
              <w:noProof/>
              <w:webHidden/>
            </w:rPr>
            <w:t>15</w:t>
          </w:r>
          <w:r>
            <w:rPr>
              <w:noProof/>
              <w:webHidden/>
            </w:rPr>
            <w:fldChar w:fldCharType="end"/>
          </w:r>
        </w:p>
        <w:p w14:paraId="7DF7EF12" w14:textId="28A43C23" w:rsidR="00805540" w:rsidRDefault="00805540">
          <w:pPr>
            <w:pStyle w:val="TOC2"/>
            <w:rPr>
              <w:rFonts w:eastAsiaTheme="minorEastAsia" w:cstheme="minorBidi"/>
              <w:color w:val="auto"/>
              <w:kern w:val="2"/>
              <w:sz w:val="24"/>
              <w:szCs w:val="24"/>
              <w14:ligatures w14:val="standardContextual"/>
            </w:rPr>
          </w:pPr>
          <w:r w:rsidRPr="006E632E">
            <w:lastRenderedPageBreak/>
            <w:t>III.1.</w:t>
          </w:r>
          <w:r>
            <w:rPr>
              <w:rFonts w:eastAsiaTheme="minorEastAsia" w:cstheme="minorBidi"/>
              <w:color w:val="auto"/>
              <w:kern w:val="2"/>
              <w:sz w:val="24"/>
              <w:szCs w:val="24"/>
              <w14:ligatures w14:val="standardContextual"/>
            </w:rPr>
            <w:tab/>
          </w:r>
          <w:r>
            <w:t>Mandatory Orientation and Training</w:t>
          </w:r>
          <w:r>
            <w:rPr>
              <w:webHidden/>
            </w:rPr>
            <w:tab/>
          </w:r>
          <w:r>
            <w:rPr>
              <w:webHidden/>
            </w:rPr>
            <w:fldChar w:fldCharType="begin"/>
          </w:r>
          <w:r>
            <w:rPr>
              <w:webHidden/>
            </w:rPr>
            <w:instrText xml:space="preserve"> PAGEREF _Toc216698814 \h </w:instrText>
          </w:r>
          <w:r>
            <w:rPr>
              <w:webHidden/>
            </w:rPr>
          </w:r>
          <w:r>
            <w:rPr>
              <w:webHidden/>
            </w:rPr>
            <w:fldChar w:fldCharType="separate"/>
          </w:r>
          <w:r>
            <w:rPr>
              <w:webHidden/>
            </w:rPr>
            <w:t>15</w:t>
          </w:r>
          <w:r>
            <w:rPr>
              <w:webHidden/>
            </w:rPr>
            <w:fldChar w:fldCharType="end"/>
          </w:r>
        </w:p>
        <w:p w14:paraId="2B9B77A8" w14:textId="0A03159C" w:rsidR="00805540" w:rsidRDefault="00805540">
          <w:pPr>
            <w:pStyle w:val="TOC2"/>
            <w:rPr>
              <w:rFonts w:eastAsiaTheme="minorEastAsia" w:cstheme="minorBidi"/>
              <w:color w:val="auto"/>
              <w:kern w:val="2"/>
              <w:sz w:val="24"/>
              <w:szCs w:val="24"/>
              <w14:ligatures w14:val="standardContextual"/>
            </w:rPr>
          </w:pPr>
          <w:r w:rsidRPr="006E632E">
            <w:t>III.2.</w:t>
          </w:r>
          <w:r>
            <w:rPr>
              <w:rFonts w:eastAsiaTheme="minorEastAsia" w:cstheme="minorBidi"/>
              <w:color w:val="auto"/>
              <w:kern w:val="2"/>
              <w:sz w:val="24"/>
              <w:szCs w:val="24"/>
              <w14:ligatures w14:val="standardContextual"/>
            </w:rPr>
            <w:tab/>
          </w:r>
          <w:r>
            <w:t>Reporting Requirements</w:t>
          </w:r>
          <w:r>
            <w:rPr>
              <w:webHidden/>
            </w:rPr>
            <w:tab/>
          </w:r>
          <w:r>
            <w:rPr>
              <w:webHidden/>
            </w:rPr>
            <w:fldChar w:fldCharType="begin"/>
          </w:r>
          <w:r>
            <w:rPr>
              <w:webHidden/>
            </w:rPr>
            <w:instrText xml:space="preserve"> PAGEREF _Toc216698815 \h </w:instrText>
          </w:r>
          <w:r>
            <w:rPr>
              <w:webHidden/>
            </w:rPr>
          </w:r>
          <w:r>
            <w:rPr>
              <w:webHidden/>
            </w:rPr>
            <w:fldChar w:fldCharType="separate"/>
          </w:r>
          <w:r>
            <w:rPr>
              <w:webHidden/>
            </w:rPr>
            <w:t>15</w:t>
          </w:r>
          <w:r>
            <w:rPr>
              <w:webHidden/>
            </w:rPr>
            <w:fldChar w:fldCharType="end"/>
          </w:r>
        </w:p>
        <w:p w14:paraId="064A3416" w14:textId="22F7E31D" w:rsidR="00805540" w:rsidRDefault="00805540">
          <w:pPr>
            <w:pStyle w:val="TOC2"/>
            <w:rPr>
              <w:rFonts w:eastAsiaTheme="minorEastAsia" w:cstheme="minorBidi"/>
              <w:color w:val="auto"/>
              <w:kern w:val="2"/>
              <w:sz w:val="24"/>
              <w:szCs w:val="24"/>
              <w14:ligatures w14:val="standardContextual"/>
            </w:rPr>
          </w:pPr>
          <w:r w:rsidRPr="006E632E">
            <w:t>III.3.</w:t>
          </w:r>
          <w:r>
            <w:rPr>
              <w:rFonts w:eastAsiaTheme="minorEastAsia" w:cstheme="minorBidi"/>
              <w:color w:val="auto"/>
              <w:kern w:val="2"/>
              <w:sz w:val="24"/>
              <w:szCs w:val="24"/>
              <w14:ligatures w14:val="standardContextual"/>
            </w:rPr>
            <w:tab/>
          </w:r>
          <w:r>
            <w:t>Interim Activity Reports</w:t>
          </w:r>
          <w:r>
            <w:rPr>
              <w:webHidden/>
            </w:rPr>
            <w:tab/>
          </w:r>
          <w:r>
            <w:rPr>
              <w:webHidden/>
            </w:rPr>
            <w:fldChar w:fldCharType="begin"/>
          </w:r>
          <w:r>
            <w:rPr>
              <w:webHidden/>
            </w:rPr>
            <w:instrText xml:space="preserve"> PAGEREF _Toc216698816 \h </w:instrText>
          </w:r>
          <w:r>
            <w:rPr>
              <w:webHidden/>
            </w:rPr>
          </w:r>
          <w:r>
            <w:rPr>
              <w:webHidden/>
            </w:rPr>
            <w:fldChar w:fldCharType="separate"/>
          </w:r>
          <w:r>
            <w:rPr>
              <w:webHidden/>
            </w:rPr>
            <w:t>15</w:t>
          </w:r>
          <w:r>
            <w:rPr>
              <w:webHidden/>
            </w:rPr>
            <w:fldChar w:fldCharType="end"/>
          </w:r>
        </w:p>
        <w:p w14:paraId="67BCF17A" w14:textId="4DD149A8" w:rsidR="00805540" w:rsidRDefault="00805540">
          <w:pPr>
            <w:pStyle w:val="TOC2"/>
            <w:rPr>
              <w:rFonts w:eastAsiaTheme="minorEastAsia" w:cstheme="minorBidi"/>
              <w:color w:val="auto"/>
              <w:kern w:val="2"/>
              <w:sz w:val="24"/>
              <w:szCs w:val="24"/>
              <w14:ligatures w14:val="standardContextual"/>
            </w:rPr>
          </w:pPr>
          <w:r w:rsidRPr="006E632E">
            <w:t>III.4.</w:t>
          </w:r>
          <w:r>
            <w:rPr>
              <w:rFonts w:eastAsiaTheme="minorEastAsia" w:cstheme="minorBidi"/>
              <w:color w:val="auto"/>
              <w:kern w:val="2"/>
              <w:sz w:val="24"/>
              <w:szCs w:val="24"/>
              <w14:ligatures w14:val="standardContextual"/>
            </w:rPr>
            <w:tab/>
          </w:r>
          <w:r>
            <w:t>Fiscal Reimbursement and Fiscal Interim Report Requirements</w:t>
          </w:r>
          <w:r>
            <w:rPr>
              <w:webHidden/>
            </w:rPr>
            <w:tab/>
          </w:r>
          <w:r>
            <w:rPr>
              <w:webHidden/>
            </w:rPr>
            <w:fldChar w:fldCharType="begin"/>
          </w:r>
          <w:r>
            <w:rPr>
              <w:webHidden/>
            </w:rPr>
            <w:instrText xml:space="preserve"> PAGEREF _Toc216698817 \h </w:instrText>
          </w:r>
          <w:r>
            <w:rPr>
              <w:webHidden/>
            </w:rPr>
          </w:r>
          <w:r>
            <w:rPr>
              <w:webHidden/>
            </w:rPr>
            <w:fldChar w:fldCharType="separate"/>
          </w:r>
          <w:r>
            <w:rPr>
              <w:webHidden/>
            </w:rPr>
            <w:t>16</w:t>
          </w:r>
          <w:r>
            <w:rPr>
              <w:webHidden/>
            </w:rPr>
            <w:fldChar w:fldCharType="end"/>
          </w:r>
        </w:p>
        <w:p w14:paraId="5688CC15" w14:textId="2FCEFF0C" w:rsidR="00805540" w:rsidRDefault="00805540">
          <w:pPr>
            <w:pStyle w:val="TOC2"/>
            <w:rPr>
              <w:rFonts w:eastAsiaTheme="minorEastAsia" w:cstheme="minorBidi"/>
              <w:color w:val="auto"/>
              <w:kern w:val="2"/>
              <w:sz w:val="24"/>
              <w:szCs w:val="24"/>
              <w14:ligatures w14:val="standardContextual"/>
            </w:rPr>
          </w:pPr>
          <w:r w:rsidRPr="006E632E">
            <w:t>III.5.</w:t>
          </w:r>
          <w:r>
            <w:rPr>
              <w:rFonts w:eastAsiaTheme="minorEastAsia" w:cstheme="minorBidi"/>
              <w:color w:val="auto"/>
              <w:kern w:val="2"/>
              <w:sz w:val="24"/>
              <w:szCs w:val="24"/>
              <w14:ligatures w14:val="standardContextual"/>
            </w:rPr>
            <w:tab/>
          </w:r>
          <w:r>
            <w:t>Reporting Periods</w:t>
          </w:r>
          <w:r>
            <w:rPr>
              <w:webHidden/>
            </w:rPr>
            <w:tab/>
          </w:r>
          <w:r>
            <w:rPr>
              <w:webHidden/>
            </w:rPr>
            <w:fldChar w:fldCharType="begin"/>
          </w:r>
          <w:r>
            <w:rPr>
              <w:webHidden/>
            </w:rPr>
            <w:instrText xml:space="preserve"> PAGEREF _Toc216698818 \h </w:instrText>
          </w:r>
          <w:r>
            <w:rPr>
              <w:webHidden/>
            </w:rPr>
          </w:r>
          <w:r>
            <w:rPr>
              <w:webHidden/>
            </w:rPr>
            <w:fldChar w:fldCharType="separate"/>
          </w:r>
          <w:r>
            <w:rPr>
              <w:webHidden/>
            </w:rPr>
            <w:t>16</w:t>
          </w:r>
          <w:r>
            <w:rPr>
              <w:webHidden/>
            </w:rPr>
            <w:fldChar w:fldCharType="end"/>
          </w:r>
        </w:p>
        <w:p w14:paraId="590A17A5" w14:textId="379209AF" w:rsidR="00805540" w:rsidRDefault="00805540">
          <w:pPr>
            <w:pStyle w:val="TOC2"/>
            <w:rPr>
              <w:rFonts w:eastAsiaTheme="minorEastAsia" w:cstheme="minorBidi"/>
              <w:color w:val="auto"/>
              <w:kern w:val="2"/>
              <w:sz w:val="24"/>
              <w:szCs w:val="24"/>
              <w14:ligatures w14:val="standardContextual"/>
            </w:rPr>
          </w:pPr>
          <w:r w:rsidRPr="006E632E">
            <w:t>III.6.</w:t>
          </w:r>
          <w:r>
            <w:rPr>
              <w:rFonts w:eastAsiaTheme="minorEastAsia" w:cstheme="minorBidi"/>
              <w:color w:val="auto"/>
              <w:kern w:val="2"/>
              <w:sz w:val="24"/>
              <w:szCs w:val="24"/>
              <w14:ligatures w14:val="standardContextual"/>
            </w:rPr>
            <w:tab/>
          </w:r>
          <w:r>
            <w:t>Monitoring</w:t>
          </w:r>
          <w:r>
            <w:rPr>
              <w:webHidden/>
            </w:rPr>
            <w:tab/>
          </w:r>
          <w:r>
            <w:rPr>
              <w:webHidden/>
            </w:rPr>
            <w:fldChar w:fldCharType="begin"/>
          </w:r>
          <w:r>
            <w:rPr>
              <w:webHidden/>
            </w:rPr>
            <w:instrText xml:space="preserve"> PAGEREF _Toc216698819 \h </w:instrText>
          </w:r>
          <w:r>
            <w:rPr>
              <w:webHidden/>
            </w:rPr>
          </w:r>
          <w:r>
            <w:rPr>
              <w:webHidden/>
            </w:rPr>
            <w:fldChar w:fldCharType="separate"/>
          </w:r>
          <w:r>
            <w:rPr>
              <w:webHidden/>
            </w:rPr>
            <w:t>17</w:t>
          </w:r>
          <w:r>
            <w:rPr>
              <w:webHidden/>
            </w:rPr>
            <w:fldChar w:fldCharType="end"/>
          </w:r>
        </w:p>
        <w:p w14:paraId="733A02DC" w14:textId="6E8B6AE2" w:rsidR="00805540" w:rsidRDefault="00805540">
          <w:pPr>
            <w:pStyle w:val="TOC2"/>
            <w:rPr>
              <w:rFonts w:eastAsiaTheme="minorEastAsia" w:cstheme="minorBidi"/>
              <w:color w:val="auto"/>
              <w:kern w:val="2"/>
              <w:sz w:val="24"/>
              <w:szCs w:val="24"/>
              <w14:ligatures w14:val="standardContextual"/>
            </w:rPr>
          </w:pPr>
          <w:r w:rsidRPr="006E632E">
            <w:t>III.7.</w:t>
          </w:r>
          <w:r>
            <w:rPr>
              <w:rFonts w:eastAsiaTheme="minorEastAsia" w:cstheme="minorBidi"/>
              <w:color w:val="auto"/>
              <w:kern w:val="2"/>
              <w:sz w:val="24"/>
              <w:szCs w:val="24"/>
              <w14:ligatures w14:val="standardContextual"/>
            </w:rPr>
            <w:tab/>
          </w:r>
          <w:r>
            <w:t>Acceptable Documentation for Grant Monitoring</w:t>
          </w:r>
          <w:r>
            <w:rPr>
              <w:webHidden/>
            </w:rPr>
            <w:tab/>
          </w:r>
          <w:r>
            <w:rPr>
              <w:webHidden/>
            </w:rPr>
            <w:fldChar w:fldCharType="begin"/>
          </w:r>
          <w:r>
            <w:rPr>
              <w:webHidden/>
            </w:rPr>
            <w:instrText xml:space="preserve"> PAGEREF _Toc216698820 \h </w:instrText>
          </w:r>
          <w:r>
            <w:rPr>
              <w:webHidden/>
            </w:rPr>
          </w:r>
          <w:r>
            <w:rPr>
              <w:webHidden/>
            </w:rPr>
            <w:fldChar w:fldCharType="separate"/>
          </w:r>
          <w:r>
            <w:rPr>
              <w:webHidden/>
            </w:rPr>
            <w:t>17</w:t>
          </w:r>
          <w:r>
            <w:rPr>
              <w:webHidden/>
            </w:rPr>
            <w:fldChar w:fldCharType="end"/>
          </w:r>
        </w:p>
        <w:p w14:paraId="138C9DAC" w14:textId="3E4CE7C6" w:rsidR="00805540" w:rsidRDefault="00805540">
          <w:pPr>
            <w:pStyle w:val="TOC2"/>
            <w:rPr>
              <w:rFonts w:eastAsiaTheme="minorEastAsia" w:cstheme="minorBidi"/>
              <w:color w:val="auto"/>
              <w:kern w:val="2"/>
              <w:sz w:val="24"/>
              <w:szCs w:val="24"/>
              <w14:ligatures w14:val="standardContextual"/>
            </w:rPr>
          </w:pPr>
          <w:r w:rsidRPr="006E632E">
            <w:t>III.8.</w:t>
          </w:r>
          <w:r>
            <w:rPr>
              <w:rFonts w:eastAsiaTheme="minorEastAsia" w:cstheme="minorBidi"/>
              <w:color w:val="auto"/>
              <w:kern w:val="2"/>
              <w:sz w:val="24"/>
              <w:szCs w:val="24"/>
              <w14:ligatures w14:val="standardContextual"/>
            </w:rPr>
            <w:tab/>
          </w:r>
          <w:r>
            <w:t>Grant Amendments</w:t>
          </w:r>
          <w:r>
            <w:rPr>
              <w:webHidden/>
            </w:rPr>
            <w:tab/>
          </w:r>
          <w:r>
            <w:rPr>
              <w:webHidden/>
            </w:rPr>
            <w:fldChar w:fldCharType="begin"/>
          </w:r>
          <w:r>
            <w:rPr>
              <w:webHidden/>
            </w:rPr>
            <w:instrText xml:space="preserve"> PAGEREF _Toc216698821 \h </w:instrText>
          </w:r>
          <w:r>
            <w:rPr>
              <w:webHidden/>
            </w:rPr>
          </w:r>
          <w:r>
            <w:rPr>
              <w:webHidden/>
            </w:rPr>
            <w:fldChar w:fldCharType="separate"/>
          </w:r>
          <w:r>
            <w:rPr>
              <w:webHidden/>
            </w:rPr>
            <w:t>17</w:t>
          </w:r>
          <w:r>
            <w:rPr>
              <w:webHidden/>
            </w:rPr>
            <w:fldChar w:fldCharType="end"/>
          </w:r>
        </w:p>
        <w:p w14:paraId="14898AC1" w14:textId="52B18DF6" w:rsidR="00805540" w:rsidRDefault="00805540">
          <w:pPr>
            <w:pStyle w:val="TOC2"/>
            <w:rPr>
              <w:rFonts w:eastAsiaTheme="minorEastAsia" w:cstheme="minorBidi"/>
              <w:color w:val="auto"/>
              <w:kern w:val="2"/>
              <w:sz w:val="24"/>
              <w:szCs w:val="24"/>
              <w14:ligatures w14:val="standardContextual"/>
            </w:rPr>
          </w:pPr>
          <w:r w:rsidRPr="006E632E">
            <w:t>III.9.</w:t>
          </w:r>
          <w:r>
            <w:rPr>
              <w:rFonts w:eastAsiaTheme="minorEastAsia" w:cstheme="minorBidi"/>
              <w:color w:val="auto"/>
              <w:kern w:val="2"/>
              <w:sz w:val="24"/>
              <w:szCs w:val="24"/>
              <w14:ligatures w14:val="standardContextual"/>
            </w:rPr>
            <w:tab/>
          </w:r>
          <w:r>
            <w:t>Suspension/Cancellation of Grant/Loan Agreement and/or Reduction in Funding</w:t>
          </w:r>
          <w:r>
            <w:rPr>
              <w:webHidden/>
            </w:rPr>
            <w:tab/>
          </w:r>
          <w:r>
            <w:rPr>
              <w:webHidden/>
            </w:rPr>
            <w:fldChar w:fldCharType="begin"/>
          </w:r>
          <w:r>
            <w:rPr>
              <w:webHidden/>
            </w:rPr>
            <w:instrText xml:space="preserve"> PAGEREF _Toc216698822 \h </w:instrText>
          </w:r>
          <w:r>
            <w:rPr>
              <w:webHidden/>
            </w:rPr>
          </w:r>
          <w:r>
            <w:rPr>
              <w:webHidden/>
            </w:rPr>
            <w:fldChar w:fldCharType="separate"/>
          </w:r>
          <w:r>
            <w:rPr>
              <w:webHidden/>
            </w:rPr>
            <w:t>18</w:t>
          </w:r>
          <w:r>
            <w:rPr>
              <w:webHidden/>
            </w:rPr>
            <w:fldChar w:fldCharType="end"/>
          </w:r>
        </w:p>
        <w:p w14:paraId="7B9CDB96" w14:textId="161C0CE8" w:rsidR="00805540" w:rsidRDefault="00805540">
          <w:pPr>
            <w:pStyle w:val="TOC2"/>
            <w:rPr>
              <w:rFonts w:eastAsiaTheme="minorEastAsia" w:cstheme="minorBidi"/>
              <w:color w:val="auto"/>
              <w:kern w:val="2"/>
              <w:sz w:val="24"/>
              <w:szCs w:val="24"/>
              <w14:ligatures w14:val="standardContextual"/>
            </w:rPr>
          </w:pPr>
          <w:r w:rsidRPr="006E632E">
            <w:t>III.10.</w:t>
          </w:r>
          <w:r>
            <w:rPr>
              <w:rFonts w:eastAsiaTheme="minorEastAsia" w:cstheme="minorBidi"/>
              <w:color w:val="auto"/>
              <w:kern w:val="2"/>
              <w:sz w:val="24"/>
              <w:szCs w:val="24"/>
              <w14:ligatures w14:val="standardContextual"/>
            </w:rPr>
            <w:tab/>
          </w:r>
          <w:r>
            <w:t>Grant Close Out</w:t>
          </w:r>
          <w:r>
            <w:rPr>
              <w:webHidden/>
            </w:rPr>
            <w:tab/>
          </w:r>
          <w:r>
            <w:rPr>
              <w:webHidden/>
            </w:rPr>
            <w:fldChar w:fldCharType="begin"/>
          </w:r>
          <w:r>
            <w:rPr>
              <w:webHidden/>
            </w:rPr>
            <w:instrText xml:space="preserve"> PAGEREF _Toc216698823 \h </w:instrText>
          </w:r>
          <w:r>
            <w:rPr>
              <w:webHidden/>
            </w:rPr>
          </w:r>
          <w:r>
            <w:rPr>
              <w:webHidden/>
            </w:rPr>
            <w:fldChar w:fldCharType="separate"/>
          </w:r>
          <w:r>
            <w:rPr>
              <w:webHidden/>
            </w:rPr>
            <w:t>18</w:t>
          </w:r>
          <w:r>
            <w:rPr>
              <w:webHidden/>
            </w:rPr>
            <w:fldChar w:fldCharType="end"/>
          </w:r>
        </w:p>
        <w:p w14:paraId="4BA102A7" w14:textId="0E497BC1" w:rsidR="00805540" w:rsidRDefault="00805540">
          <w:pPr>
            <w:pStyle w:val="TOC2"/>
            <w:rPr>
              <w:rFonts w:eastAsiaTheme="minorEastAsia" w:cstheme="minorBidi"/>
              <w:color w:val="auto"/>
              <w:kern w:val="2"/>
              <w:sz w:val="24"/>
              <w:szCs w:val="24"/>
              <w14:ligatures w14:val="standardContextual"/>
            </w:rPr>
          </w:pPr>
          <w:r w:rsidRPr="006E632E">
            <w:t>III.11.</w:t>
          </w:r>
          <w:r>
            <w:rPr>
              <w:rFonts w:eastAsiaTheme="minorEastAsia" w:cstheme="minorBidi"/>
              <w:color w:val="auto"/>
              <w:kern w:val="2"/>
              <w:sz w:val="24"/>
              <w:szCs w:val="24"/>
              <w14:ligatures w14:val="standardContextual"/>
            </w:rPr>
            <w:tab/>
          </w:r>
          <w:r>
            <w:t>Federal Requirements</w:t>
          </w:r>
          <w:r>
            <w:rPr>
              <w:webHidden/>
            </w:rPr>
            <w:tab/>
          </w:r>
          <w:r>
            <w:rPr>
              <w:webHidden/>
            </w:rPr>
            <w:fldChar w:fldCharType="begin"/>
          </w:r>
          <w:r>
            <w:rPr>
              <w:webHidden/>
            </w:rPr>
            <w:instrText xml:space="preserve"> PAGEREF _Toc216698824 \h </w:instrText>
          </w:r>
          <w:r>
            <w:rPr>
              <w:webHidden/>
            </w:rPr>
          </w:r>
          <w:r>
            <w:rPr>
              <w:webHidden/>
            </w:rPr>
            <w:fldChar w:fldCharType="separate"/>
          </w:r>
          <w:r>
            <w:rPr>
              <w:webHidden/>
            </w:rPr>
            <w:t>18</w:t>
          </w:r>
          <w:r>
            <w:rPr>
              <w:webHidden/>
            </w:rPr>
            <w:fldChar w:fldCharType="end"/>
          </w:r>
        </w:p>
        <w:p w14:paraId="7AEF8F90" w14:textId="638226D8" w:rsidR="00805540" w:rsidRDefault="00805540">
          <w:pPr>
            <w:pStyle w:val="TOC1"/>
            <w:rPr>
              <w:rFonts w:asciiTheme="minorHAnsi" w:eastAsiaTheme="minorEastAsia" w:hAnsiTheme="minorHAnsi" w:cstheme="minorBidi"/>
              <w:b w:val="0"/>
              <w:bCs w:val="0"/>
              <w:noProof/>
              <w:color w:val="auto"/>
              <w:kern w:val="2"/>
              <w14:ligatures w14:val="standardContextual"/>
            </w:rPr>
          </w:pPr>
          <w:r w:rsidRPr="006E632E">
            <w:rPr>
              <w:rFonts w:ascii="Calibri"/>
              <w:noProof/>
              <w14:scene3d>
                <w14:camera w14:prst="orthographicFront"/>
                <w14:lightRig w14:rig="threePt" w14:dir="t">
                  <w14:rot w14:lat="0" w14:lon="0" w14:rev="0"/>
                </w14:lightRig>
              </w14:scene3d>
            </w:rPr>
            <w:t>IV.</w:t>
          </w:r>
          <w:r>
            <w:rPr>
              <w:noProof/>
            </w:rPr>
            <w:t xml:space="preserve"> Appendix I: WBL/Cooperative Education Coordinator(s) Verification Form</w:t>
          </w:r>
          <w:r>
            <w:rPr>
              <w:noProof/>
              <w:webHidden/>
            </w:rPr>
            <w:tab/>
          </w:r>
          <w:r>
            <w:rPr>
              <w:noProof/>
              <w:webHidden/>
            </w:rPr>
            <w:fldChar w:fldCharType="begin"/>
          </w:r>
          <w:r>
            <w:rPr>
              <w:noProof/>
              <w:webHidden/>
            </w:rPr>
            <w:instrText xml:space="preserve"> PAGEREF _Toc216698825 \h </w:instrText>
          </w:r>
          <w:r>
            <w:rPr>
              <w:noProof/>
              <w:webHidden/>
            </w:rPr>
          </w:r>
          <w:r>
            <w:rPr>
              <w:noProof/>
              <w:webHidden/>
            </w:rPr>
            <w:fldChar w:fldCharType="separate"/>
          </w:r>
          <w:r>
            <w:rPr>
              <w:noProof/>
              <w:webHidden/>
            </w:rPr>
            <w:t>19</w:t>
          </w:r>
          <w:r>
            <w:rPr>
              <w:noProof/>
              <w:webHidden/>
            </w:rPr>
            <w:fldChar w:fldCharType="end"/>
          </w:r>
        </w:p>
        <w:p w14:paraId="536391C7" w14:textId="457ACF2F" w:rsidR="00805540" w:rsidRDefault="00805540">
          <w:pPr>
            <w:pStyle w:val="TOC1"/>
            <w:rPr>
              <w:rFonts w:asciiTheme="minorHAnsi" w:eastAsiaTheme="minorEastAsia" w:hAnsiTheme="minorHAnsi" w:cstheme="minorBidi"/>
              <w:b w:val="0"/>
              <w:bCs w:val="0"/>
              <w:noProof/>
              <w:color w:val="auto"/>
              <w:kern w:val="2"/>
              <w14:ligatures w14:val="standardContextual"/>
            </w:rPr>
          </w:pPr>
          <w:r w:rsidRPr="006E632E">
            <w:rPr>
              <w:rFonts w:ascii="Calibri"/>
              <w:noProof/>
              <w14:scene3d>
                <w14:camera w14:prst="orthographicFront"/>
                <w14:lightRig w14:rig="threePt" w14:dir="t">
                  <w14:rot w14:lat="0" w14:lon="0" w14:rev="0"/>
                </w14:lightRig>
              </w14:scene3d>
            </w:rPr>
            <w:t>V.</w:t>
          </w:r>
          <w:r>
            <w:rPr>
              <w:noProof/>
            </w:rPr>
            <w:t xml:space="preserve"> Appendix II: New Jersey Key Industry Sector to Cluster Crosswalk</w:t>
          </w:r>
          <w:r>
            <w:rPr>
              <w:noProof/>
              <w:webHidden/>
            </w:rPr>
            <w:tab/>
          </w:r>
          <w:r>
            <w:rPr>
              <w:noProof/>
              <w:webHidden/>
            </w:rPr>
            <w:fldChar w:fldCharType="begin"/>
          </w:r>
          <w:r>
            <w:rPr>
              <w:noProof/>
              <w:webHidden/>
            </w:rPr>
            <w:instrText xml:space="preserve"> PAGEREF _Toc216698826 \h </w:instrText>
          </w:r>
          <w:r>
            <w:rPr>
              <w:noProof/>
              <w:webHidden/>
            </w:rPr>
          </w:r>
          <w:r>
            <w:rPr>
              <w:noProof/>
              <w:webHidden/>
            </w:rPr>
            <w:fldChar w:fldCharType="separate"/>
          </w:r>
          <w:r>
            <w:rPr>
              <w:noProof/>
              <w:webHidden/>
            </w:rPr>
            <w:t>20</w:t>
          </w:r>
          <w:r>
            <w:rPr>
              <w:noProof/>
              <w:webHidden/>
            </w:rPr>
            <w:fldChar w:fldCharType="end"/>
          </w:r>
        </w:p>
        <w:p w14:paraId="2DDC72E9" w14:textId="11080096" w:rsidR="00805540" w:rsidRDefault="00805540">
          <w:pPr>
            <w:pStyle w:val="TOC1"/>
            <w:rPr>
              <w:rFonts w:asciiTheme="minorHAnsi" w:eastAsiaTheme="minorEastAsia" w:hAnsiTheme="minorHAnsi" w:cstheme="minorBidi"/>
              <w:b w:val="0"/>
              <w:bCs w:val="0"/>
              <w:noProof/>
              <w:color w:val="auto"/>
              <w:kern w:val="2"/>
              <w14:ligatures w14:val="standardContextual"/>
            </w:rPr>
          </w:pPr>
          <w:r w:rsidRPr="006E632E">
            <w:rPr>
              <w:rFonts w:ascii="Calibri"/>
              <w:noProof/>
              <w14:scene3d>
                <w14:camera w14:prst="orthographicFront"/>
                <w14:lightRig w14:rig="threePt" w14:dir="t">
                  <w14:rot w14:lat="0" w14:lon="0" w14:rev="0"/>
                </w14:lightRig>
              </w14:scene3d>
            </w:rPr>
            <w:t>VI.</w:t>
          </w:r>
          <w:r>
            <w:rPr>
              <w:noProof/>
            </w:rPr>
            <w:t xml:space="preserve"> Appendix III: List of Eligibility</w:t>
          </w:r>
          <w:r>
            <w:rPr>
              <w:noProof/>
              <w:webHidden/>
            </w:rPr>
            <w:tab/>
          </w:r>
          <w:r>
            <w:rPr>
              <w:noProof/>
              <w:webHidden/>
            </w:rPr>
            <w:fldChar w:fldCharType="begin"/>
          </w:r>
          <w:r>
            <w:rPr>
              <w:noProof/>
              <w:webHidden/>
            </w:rPr>
            <w:instrText xml:space="preserve"> PAGEREF _Toc216698827 \h </w:instrText>
          </w:r>
          <w:r>
            <w:rPr>
              <w:noProof/>
              <w:webHidden/>
            </w:rPr>
          </w:r>
          <w:r>
            <w:rPr>
              <w:noProof/>
              <w:webHidden/>
            </w:rPr>
            <w:fldChar w:fldCharType="separate"/>
          </w:r>
          <w:r>
            <w:rPr>
              <w:noProof/>
              <w:webHidden/>
            </w:rPr>
            <w:t>21</w:t>
          </w:r>
          <w:r>
            <w:rPr>
              <w:noProof/>
              <w:webHidden/>
            </w:rPr>
            <w:fldChar w:fldCharType="end"/>
          </w:r>
        </w:p>
        <w:p w14:paraId="74F2B098" w14:textId="7D311288" w:rsidR="00BA2ECF" w:rsidRDefault="00BA2ECF" w:rsidP="222EA300">
          <w:pPr>
            <w:pStyle w:val="TOC1"/>
            <w:tabs>
              <w:tab w:val="left" w:pos="480"/>
            </w:tabs>
          </w:pPr>
          <w:r>
            <w:fldChar w:fldCharType="end"/>
          </w:r>
        </w:p>
      </w:sdtContent>
    </w:sdt>
    <w:p w14:paraId="23A9E0FA" w14:textId="4F53CFA5" w:rsidR="0022422A" w:rsidRDefault="0022422A">
      <w:pPr>
        <w:spacing w:before="0" w:after="0"/>
        <w:rPr>
          <w:rFonts w:asciiTheme="majorHAnsi" w:hAnsiTheme="majorHAnsi" w:cstheme="majorHAnsi"/>
          <w:b/>
          <w:bCs/>
          <w:sz w:val="24"/>
          <w:szCs w:val="24"/>
        </w:rPr>
      </w:pPr>
      <w:r>
        <w:br w:type="page"/>
      </w:r>
    </w:p>
    <w:p w14:paraId="5D51D0BF" w14:textId="77777777" w:rsidR="0094623B" w:rsidRDefault="0094623B" w:rsidP="006E3A4E">
      <w:pPr>
        <w:pStyle w:val="TOC1"/>
        <w:tabs>
          <w:tab w:val="clear" w:pos="9720"/>
          <w:tab w:val="right" w:pos="9810"/>
        </w:tabs>
        <w:sectPr w:rsidR="0094623B" w:rsidSect="00AA3942">
          <w:headerReference w:type="even" r:id="rId20"/>
          <w:headerReference w:type="default" r:id="rId21"/>
          <w:headerReference w:type="first" r:id="rId22"/>
          <w:footerReference w:type="first" r:id="rId23"/>
          <w:type w:val="continuous"/>
          <w:pgSz w:w="12240" w:h="15840" w:code="1"/>
          <w:pgMar w:top="1440" w:right="1080" w:bottom="720" w:left="1080" w:header="720" w:footer="720" w:gutter="0"/>
          <w:cols w:space="720"/>
          <w:titlePg/>
          <w:docGrid w:linePitch="360"/>
        </w:sectPr>
      </w:pPr>
    </w:p>
    <w:tbl>
      <w:tblPr>
        <w:tblW w:w="9270" w:type="dxa"/>
        <w:jc w:val="center"/>
        <w:tblCellMar>
          <w:left w:w="0" w:type="dxa"/>
          <w:right w:w="0" w:type="dxa"/>
        </w:tblCellMar>
        <w:tblLook w:val="04A0" w:firstRow="1" w:lastRow="0" w:firstColumn="1" w:lastColumn="0" w:noHBand="0" w:noVBand="1"/>
      </w:tblPr>
      <w:tblGrid>
        <w:gridCol w:w="5940"/>
        <w:gridCol w:w="1260"/>
        <w:gridCol w:w="2070"/>
      </w:tblGrid>
      <w:tr w:rsidR="00C10DB9" w:rsidRPr="00026E03" w14:paraId="64CF6455" w14:textId="77777777" w:rsidTr="00C10DB9">
        <w:trPr>
          <w:trHeight w:val="300"/>
          <w:jc w:val="center"/>
        </w:trPr>
        <w:tc>
          <w:tcPr>
            <w:tcW w:w="9270" w:type="dxa"/>
            <w:gridSpan w:val="3"/>
          </w:tcPr>
          <w:p w14:paraId="6CED4079" w14:textId="77777777" w:rsidR="00C10DB9" w:rsidRPr="00026E03" w:rsidRDefault="00C10DB9">
            <w:pPr>
              <w:spacing w:after="0"/>
              <w:jc w:val="center"/>
              <w:rPr>
                <w:rFonts w:cs="Calibri"/>
                <w:sz w:val="32"/>
                <w:szCs w:val="32"/>
              </w:rPr>
            </w:pPr>
            <w:r w:rsidRPr="003F4A0D">
              <w:rPr>
                <w:rFonts w:cs="Calibri"/>
                <w:b/>
                <w:bCs/>
                <w:color w:val="auto"/>
                <w:sz w:val="48"/>
                <w:szCs w:val="44"/>
              </w:rPr>
              <w:lastRenderedPageBreak/>
              <w:t>State Board of Education</w:t>
            </w:r>
          </w:p>
        </w:tc>
      </w:tr>
      <w:tr w:rsidR="00C10DB9" w:rsidRPr="00026E03" w14:paraId="4FFA6DE0" w14:textId="77777777" w:rsidTr="00C10DB9">
        <w:trPr>
          <w:trHeight w:val="300"/>
          <w:jc w:val="center"/>
        </w:trPr>
        <w:tc>
          <w:tcPr>
            <w:tcW w:w="5940" w:type="dxa"/>
            <w:tcBorders>
              <w:bottom w:val="single" w:sz="4" w:space="0" w:color="auto"/>
            </w:tcBorders>
            <w:vAlign w:val="bottom"/>
          </w:tcPr>
          <w:p w14:paraId="0348ECD2" w14:textId="77777777" w:rsidR="00C10DB9" w:rsidRPr="00026E03" w:rsidRDefault="00C10DB9">
            <w:pPr>
              <w:spacing w:after="0"/>
              <w:jc w:val="center"/>
              <w:rPr>
                <w:rFonts w:cs="Calibri"/>
                <w:b/>
                <w:bCs/>
                <w:sz w:val="36"/>
                <w:szCs w:val="36"/>
              </w:rPr>
            </w:pPr>
            <w:r w:rsidRPr="00026E03">
              <w:rPr>
                <w:rFonts w:cs="Calibri"/>
                <w:b/>
                <w:bCs/>
                <w:sz w:val="36"/>
                <w:szCs w:val="36"/>
              </w:rPr>
              <w:t>Members</w:t>
            </w:r>
          </w:p>
        </w:tc>
        <w:tc>
          <w:tcPr>
            <w:tcW w:w="1260" w:type="dxa"/>
          </w:tcPr>
          <w:p w14:paraId="1FB1E2E6" w14:textId="77777777" w:rsidR="00C10DB9" w:rsidRPr="00026E03" w:rsidRDefault="00C10DB9">
            <w:pPr>
              <w:spacing w:after="0"/>
              <w:jc w:val="center"/>
              <w:rPr>
                <w:rFonts w:cs="Calibri"/>
                <w:b/>
                <w:bCs/>
                <w:sz w:val="36"/>
                <w:szCs w:val="36"/>
              </w:rPr>
            </w:pPr>
          </w:p>
        </w:tc>
        <w:tc>
          <w:tcPr>
            <w:tcW w:w="2070" w:type="dxa"/>
            <w:tcBorders>
              <w:bottom w:val="single" w:sz="4" w:space="0" w:color="auto"/>
            </w:tcBorders>
            <w:vAlign w:val="bottom"/>
          </w:tcPr>
          <w:p w14:paraId="065A444A" w14:textId="77777777" w:rsidR="00C10DB9" w:rsidRPr="00026E03" w:rsidRDefault="00C10DB9">
            <w:pPr>
              <w:spacing w:after="0"/>
              <w:jc w:val="center"/>
              <w:rPr>
                <w:rFonts w:cs="Calibri"/>
                <w:b/>
                <w:bCs/>
                <w:sz w:val="36"/>
                <w:szCs w:val="36"/>
              </w:rPr>
            </w:pPr>
            <w:r w:rsidRPr="00026E03">
              <w:rPr>
                <w:rFonts w:cs="Calibri"/>
                <w:b/>
                <w:bCs/>
                <w:sz w:val="36"/>
                <w:szCs w:val="36"/>
              </w:rPr>
              <w:t>County</w:t>
            </w:r>
          </w:p>
        </w:tc>
      </w:tr>
      <w:tr w:rsidR="00C10DB9" w:rsidRPr="00026E03" w14:paraId="1BF366A1" w14:textId="77777777" w:rsidTr="00C10DB9">
        <w:trPr>
          <w:trHeight w:val="539"/>
          <w:jc w:val="center"/>
        </w:trPr>
        <w:tc>
          <w:tcPr>
            <w:tcW w:w="5940" w:type="dxa"/>
            <w:tcBorders>
              <w:top w:val="single" w:sz="4" w:space="0" w:color="auto"/>
            </w:tcBorders>
            <w:vAlign w:val="bottom"/>
            <w:hideMark/>
          </w:tcPr>
          <w:p w14:paraId="5555FD8B" w14:textId="77777777" w:rsidR="00C10DB9" w:rsidRPr="00026E03" w:rsidRDefault="00C10DB9">
            <w:pPr>
              <w:spacing w:after="0"/>
              <w:rPr>
                <w:rFonts w:cs="Calibri"/>
                <w:sz w:val="32"/>
                <w:szCs w:val="32"/>
              </w:rPr>
            </w:pPr>
            <w:r w:rsidRPr="00026E03">
              <w:rPr>
                <w:rFonts w:cs="Calibri"/>
                <w:sz w:val="32"/>
                <w:szCs w:val="32"/>
              </w:rPr>
              <w:t>Kathy A. Goldenberg – President  </w:t>
            </w:r>
          </w:p>
        </w:tc>
        <w:tc>
          <w:tcPr>
            <w:tcW w:w="1260" w:type="dxa"/>
          </w:tcPr>
          <w:p w14:paraId="5EECAF29" w14:textId="77777777" w:rsidR="00C10DB9" w:rsidRPr="00026E03" w:rsidRDefault="00C10DB9">
            <w:pPr>
              <w:spacing w:after="0"/>
              <w:rPr>
                <w:rFonts w:cs="Calibri"/>
                <w:sz w:val="32"/>
                <w:szCs w:val="32"/>
              </w:rPr>
            </w:pPr>
          </w:p>
        </w:tc>
        <w:tc>
          <w:tcPr>
            <w:tcW w:w="2070" w:type="dxa"/>
            <w:tcBorders>
              <w:top w:val="single" w:sz="4" w:space="0" w:color="auto"/>
            </w:tcBorders>
            <w:vAlign w:val="bottom"/>
            <w:hideMark/>
          </w:tcPr>
          <w:p w14:paraId="3908A6CA" w14:textId="77777777" w:rsidR="00C10DB9" w:rsidRPr="00026E03" w:rsidRDefault="00C10DB9">
            <w:pPr>
              <w:spacing w:after="0"/>
              <w:rPr>
                <w:rFonts w:cs="Calibri"/>
                <w:sz w:val="32"/>
                <w:szCs w:val="32"/>
              </w:rPr>
            </w:pPr>
            <w:r w:rsidRPr="00026E03">
              <w:rPr>
                <w:rFonts w:cs="Calibri"/>
                <w:sz w:val="32"/>
                <w:szCs w:val="32"/>
              </w:rPr>
              <w:t>Burlington </w:t>
            </w:r>
          </w:p>
        </w:tc>
      </w:tr>
      <w:tr w:rsidR="00C10DB9" w:rsidRPr="00026E03" w14:paraId="375860C3" w14:textId="77777777" w:rsidTr="00C10DB9">
        <w:trPr>
          <w:trHeight w:val="300"/>
          <w:jc w:val="center"/>
        </w:trPr>
        <w:tc>
          <w:tcPr>
            <w:tcW w:w="5940" w:type="dxa"/>
            <w:vAlign w:val="bottom"/>
          </w:tcPr>
          <w:p w14:paraId="63B500C2" w14:textId="77777777" w:rsidR="00C10DB9" w:rsidRPr="00026E03" w:rsidRDefault="00C10DB9">
            <w:pPr>
              <w:spacing w:after="0"/>
              <w:rPr>
                <w:rFonts w:cs="Calibri"/>
                <w:sz w:val="32"/>
                <w:szCs w:val="32"/>
              </w:rPr>
            </w:pPr>
            <w:proofErr w:type="spellStart"/>
            <w:r w:rsidRPr="00026E03">
              <w:rPr>
                <w:rFonts w:cs="Calibri"/>
                <w:sz w:val="32"/>
                <w:szCs w:val="32"/>
              </w:rPr>
              <w:t>Nedd</w:t>
            </w:r>
            <w:proofErr w:type="spellEnd"/>
            <w:r w:rsidRPr="00026E03">
              <w:rPr>
                <w:rFonts w:cs="Calibri"/>
                <w:sz w:val="32"/>
                <w:szCs w:val="32"/>
              </w:rPr>
              <w:t xml:space="preserve"> James Johnson, Ed.D</w:t>
            </w:r>
            <w:r>
              <w:rPr>
                <w:rFonts w:cs="Calibri"/>
                <w:sz w:val="32"/>
                <w:szCs w:val="32"/>
              </w:rPr>
              <w:t>.</w:t>
            </w:r>
            <w:r w:rsidRPr="00026E03">
              <w:rPr>
                <w:rFonts w:cs="Calibri"/>
                <w:sz w:val="32"/>
                <w:szCs w:val="32"/>
              </w:rPr>
              <w:t xml:space="preserve"> – Vice President </w:t>
            </w:r>
          </w:p>
        </w:tc>
        <w:tc>
          <w:tcPr>
            <w:tcW w:w="1260" w:type="dxa"/>
          </w:tcPr>
          <w:p w14:paraId="31EAFD40" w14:textId="77777777" w:rsidR="00C10DB9" w:rsidRPr="00026E03" w:rsidRDefault="00C10DB9">
            <w:pPr>
              <w:spacing w:after="0"/>
              <w:rPr>
                <w:rFonts w:cs="Calibri"/>
                <w:sz w:val="32"/>
                <w:szCs w:val="32"/>
              </w:rPr>
            </w:pPr>
          </w:p>
        </w:tc>
        <w:tc>
          <w:tcPr>
            <w:tcW w:w="2070" w:type="dxa"/>
            <w:vAlign w:val="bottom"/>
          </w:tcPr>
          <w:p w14:paraId="1F0253DF" w14:textId="77777777" w:rsidR="00C10DB9" w:rsidRPr="00026E03" w:rsidRDefault="00C10DB9">
            <w:pPr>
              <w:spacing w:after="0"/>
              <w:rPr>
                <w:rFonts w:cs="Calibri"/>
                <w:sz w:val="32"/>
                <w:szCs w:val="32"/>
              </w:rPr>
            </w:pPr>
            <w:r w:rsidRPr="00026E03">
              <w:rPr>
                <w:rFonts w:cs="Calibri"/>
                <w:sz w:val="32"/>
                <w:szCs w:val="32"/>
              </w:rPr>
              <w:t>Salem </w:t>
            </w:r>
          </w:p>
        </w:tc>
      </w:tr>
      <w:tr w:rsidR="00C10DB9" w:rsidRPr="00026E03" w14:paraId="662C8F10" w14:textId="77777777" w:rsidTr="00C10DB9">
        <w:trPr>
          <w:trHeight w:val="300"/>
          <w:jc w:val="center"/>
        </w:trPr>
        <w:tc>
          <w:tcPr>
            <w:tcW w:w="5940" w:type="dxa"/>
            <w:vAlign w:val="bottom"/>
            <w:hideMark/>
          </w:tcPr>
          <w:p w14:paraId="5484EF02" w14:textId="77777777" w:rsidR="00C10DB9" w:rsidRPr="00026E03" w:rsidRDefault="00C10DB9">
            <w:pPr>
              <w:spacing w:after="0"/>
              <w:rPr>
                <w:rFonts w:cs="Calibri"/>
                <w:sz w:val="32"/>
                <w:szCs w:val="32"/>
              </w:rPr>
            </w:pPr>
            <w:r w:rsidRPr="00026E03">
              <w:rPr>
                <w:rFonts w:cs="Calibri"/>
                <w:sz w:val="32"/>
                <w:szCs w:val="32"/>
              </w:rPr>
              <w:t>Arcelio Aponte</w:t>
            </w:r>
          </w:p>
        </w:tc>
        <w:tc>
          <w:tcPr>
            <w:tcW w:w="1260" w:type="dxa"/>
          </w:tcPr>
          <w:p w14:paraId="0AD1F539" w14:textId="77777777" w:rsidR="00C10DB9" w:rsidRPr="00026E03" w:rsidRDefault="00C10DB9">
            <w:pPr>
              <w:spacing w:after="0"/>
              <w:rPr>
                <w:rFonts w:cs="Calibri"/>
                <w:sz w:val="32"/>
                <w:szCs w:val="32"/>
              </w:rPr>
            </w:pPr>
          </w:p>
        </w:tc>
        <w:tc>
          <w:tcPr>
            <w:tcW w:w="2070" w:type="dxa"/>
            <w:vAlign w:val="bottom"/>
            <w:hideMark/>
          </w:tcPr>
          <w:p w14:paraId="33B948D9" w14:textId="77777777" w:rsidR="00C10DB9" w:rsidRPr="00026E03" w:rsidRDefault="00C10DB9">
            <w:pPr>
              <w:spacing w:after="0"/>
              <w:rPr>
                <w:rFonts w:cs="Calibri"/>
                <w:sz w:val="32"/>
                <w:szCs w:val="32"/>
              </w:rPr>
            </w:pPr>
            <w:r w:rsidRPr="00026E03">
              <w:rPr>
                <w:rFonts w:cs="Calibri"/>
                <w:sz w:val="32"/>
                <w:szCs w:val="32"/>
              </w:rPr>
              <w:t>Middlesex </w:t>
            </w:r>
          </w:p>
        </w:tc>
      </w:tr>
      <w:tr w:rsidR="00C10DB9" w:rsidRPr="00026E03" w14:paraId="26BBAE73" w14:textId="77777777" w:rsidTr="00C10DB9">
        <w:trPr>
          <w:trHeight w:val="300"/>
          <w:jc w:val="center"/>
        </w:trPr>
        <w:tc>
          <w:tcPr>
            <w:tcW w:w="5940" w:type="dxa"/>
            <w:vAlign w:val="bottom"/>
            <w:hideMark/>
          </w:tcPr>
          <w:p w14:paraId="567937AC" w14:textId="77777777" w:rsidR="00C10DB9" w:rsidRPr="00026E03" w:rsidRDefault="00C10DB9">
            <w:pPr>
              <w:spacing w:after="0"/>
              <w:rPr>
                <w:rFonts w:cs="Calibri"/>
                <w:sz w:val="32"/>
                <w:szCs w:val="32"/>
              </w:rPr>
            </w:pPr>
            <w:r w:rsidRPr="00026E03">
              <w:rPr>
                <w:rFonts w:cs="Calibri"/>
                <w:sz w:val="32"/>
                <w:szCs w:val="32"/>
              </w:rPr>
              <w:t>Mary G. Bennett</w:t>
            </w:r>
          </w:p>
        </w:tc>
        <w:tc>
          <w:tcPr>
            <w:tcW w:w="1260" w:type="dxa"/>
          </w:tcPr>
          <w:p w14:paraId="035999AE" w14:textId="77777777" w:rsidR="00C10DB9" w:rsidRPr="00026E03" w:rsidRDefault="00C10DB9">
            <w:pPr>
              <w:spacing w:after="0"/>
              <w:rPr>
                <w:rFonts w:cs="Calibri"/>
                <w:sz w:val="32"/>
                <w:szCs w:val="32"/>
              </w:rPr>
            </w:pPr>
          </w:p>
        </w:tc>
        <w:tc>
          <w:tcPr>
            <w:tcW w:w="2070" w:type="dxa"/>
            <w:vAlign w:val="bottom"/>
            <w:hideMark/>
          </w:tcPr>
          <w:p w14:paraId="1F6953AC" w14:textId="77777777" w:rsidR="00C10DB9" w:rsidRPr="00026E03" w:rsidRDefault="00C10DB9">
            <w:pPr>
              <w:spacing w:after="0"/>
              <w:rPr>
                <w:rFonts w:cs="Calibri"/>
                <w:sz w:val="32"/>
                <w:szCs w:val="32"/>
              </w:rPr>
            </w:pPr>
            <w:r w:rsidRPr="00026E03">
              <w:rPr>
                <w:rFonts w:cs="Calibri"/>
                <w:sz w:val="32"/>
                <w:szCs w:val="32"/>
              </w:rPr>
              <w:t>Essex</w:t>
            </w:r>
          </w:p>
        </w:tc>
      </w:tr>
      <w:tr w:rsidR="00C10DB9" w:rsidRPr="00026E03" w14:paraId="101D1FF5" w14:textId="77777777" w:rsidTr="00C10DB9">
        <w:trPr>
          <w:trHeight w:val="300"/>
          <w:jc w:val="center"/>
        </w:trPr>
        <w:tc>
          <w:tcPr>
            <w:tcW w:w="5940" w:type="dxa"/>
            <w:vAlign w:val="bottom"/>
            <w:hideMark/>
          </w:tcPr>
          <w:p w14:paraId="092037C4" w14:textId="77777777" w:rsidR="00C10DB9" w:rsidRPr="00026E03" w:rsidRDefault="00C10DB9">
            <w:pPr>
              <w:spacing w:after="0"/>
              <w:rPr>
                <w:rFonts w:cs="Calibri"/>
                <w:sz w:val="32"/>
                <w:szCs w:val="32"/>
              </w:rPr>
            </w:pPr>
            <w:r w:rsidRPr="00026E03">
              <w:rPr>
                <w:rFonts w:cs="Calibri"/>
                <w:sz w:val="32"/>
                <w:szCs w:val="32"/>
                <w:lang w:val="de-DE"/>
              </w:rPr>
              <w:t>Mary Beth Berry</w:t>
            </w:r>
            <w:r w:rsidRPr="00026E03">
              <w:rPr>
                <w:rFonts w:cs="Calibri"/>
                <w:sz w:val="32"/>
                <w:szCs w:val="32"/>
              </w:rPr>
              <w:t> </w:t>
            </w:r>
          </w:p>
        </w:tc>
        <w:tc>
          <w:tcPr>
            <w:tcW w:w="1260" w:type="dxa"/>
          </w:tcPr>
          <w:p w14:paraId="34080058" w14:textId="77777777" w:rsidR="00C10DB9" w:rsidRPr="00026E03" w:rsidRDefault="00C10DB9">
            <w:pPr>
              <w:spacing w:after="0"/>
              <w:rPr>
                <w:rFonts w:cs="Calibri"/>
                <w:sz w:val="32"/>
                <w:szCs w:val="32"/>
              </w:rPr>
            </w:pPr>
          </w:p>
        </w:tc>
        <w:tc>
          <w:tcPr>
            <w:tcW w:w="2070" w:type="dxa"/>
            <w:vAlign w:val="bottom"/>
            <w:hideMark/>
          </w:tcPr>
          <w:p w14:paraId="3201F4E7" w14:textId="77777777" w:rsidR="00C10DB9" w:rsidRPr="00026E03" w:rsidRDefault="00C10DB9">
            <w:pPr>
              <w:spacing w:after="0"/>
              <w:rPr>
                <w:rFonts w:cs="Calibri"/>
                <w:sz w:val="32"/>
                <w:szCs w:val="32"/>
              </w:rPr>
            </w:pPr>
            <w:r w:rsidRPr="00026E03">
              <w:rPr>
                <w:rFonts w:cs="Calibri"/>
                <w:sz w:val="32"/>
                <w:szCs w:val="32"/>
              </w:rPr>
              <w:t>Hunterdon </w:t>
            </w:r>
          </w:p>
        </w:tc>
      </w:tr>
      <w:tr w:rsidR="00C10DB9" w:rsidRPr="00026E03" w14:paraId="7AB222BE" w14:textId="77777777" w:rsidTr="00C10DB9">
        <w:trPr>
          <w:trHeight w:val="300"/>
          <w:jc w:val="center"/>
        </w:trPr>
        <w:tc>
          <w:tcPr>
            <w:tcW w:w="5940" w:type="dxa"/>
            <w:vAlign w:val="bottom"/>
            <w:hideMark/>
          </w:tcPr>
          <w:p w14:paraId="485FABE8" w14:textId="77777777" w:rsidR="00C10DB9" w:rsidRPr="00026E03" w:rsidRDefault="00C10DB9">
            <w:pPr>
              <w:spacing w:after="0"/>
              <w:rPr>
                <w:rFonts w:cs="Calibri"/>
                <w:sz w:val="32"/>
                <w:szCs w:val="32"/>
              </w:rPr>
            </w:pPr>
            <w:r w:rsidRPr="00026E03">
              <w:rPr>
                <w:rFonts w:cs="Calibri"/>
                <w:sz w:val="32"/>
                <w:szCs w:val="32"/>
                <w:lang w:val="de-DE"/>
              </w:rPr>
              <w:t>Elaine Bobrove</w:t>
            </w:r>
            <w:r w:rsidRPr="00026E03">
              <w:rPr>
                <w:rFonts w:cs="Calibri"/>
                <w:sz w:val="32"/>
                <w:szCs w:val="32"/>
              </w:rPr>
              <w:t> </w:t>
            </w:r>
          </w:p>
        </w:tc>
        <w:tc>
          <w:tcPr>
            <w:tcW w:w="1260" w:type="dxa"/>
          </w:tcPr>
          <w:p w14:paraId="1952BC13" w14:textId="77777777" w:rsidR="00C10DB9" w:rsidRPr="00026E03" w:rsidRDefault="00C10DB9">
            <w:pPr>
              <w:spacing w:after="0"/>
              <w:rPr>
                <w:rFonts w:cs="Calibri"/>
                <w:sz w:val="32"/>
                <w:szCs w:val="32"/>
              </w:rPr>
            </w:pPr>
          </w:p>
        </w:tc>
        <w:tc>
          <w:tcPr>
            <w:tcW w:w="2070" w:type="dxa"/>
            <w:vAlign w:val="bottom"/>
            <w:hideMark/>
          </w:tcPr>
          <w:p w14:paraId="1605E1BF" w14:textId="77777777" w:rsidR="00C10DB9" w:rsidRPr="00026E03" w:rsidRDefault="00C10DB9">
            <w:pPr>
              <w:spacing w:after="0"/>
              <w:rPr>
                <w:rFonts w:cs="Calibri"/>
                <w:sz w:val="32"/>
                <w:szCs w:val="32"/>
              </w:rPr>
            </w:pPr>
            <w:r w:rsidRPr="00026E03">
              <w:rPr>
                <w:rFonts w:cs="Calibri"/>
                <w:sz w:val="32"/>
                <w:szCs w:val="32"/>
              </w:rPr>
              <w:t>Camden </w:t>
            </w:r>
          </w:p>
        </w:tc>
      </w:tr>
      <w:tr w:rsidR="00C10DB9" w:rsidRPr="00026E03" w14:paraId="751601E4" w14:textId="77777777" w:rsidTr="00C10DB9">
        <w:trPr>
          <w:trHeight w:val="300"/>
          <w:jc w:val="center"/>
        </w:trPr>
        <w:tc>
          <w:tcPr>
            <w:tcW w:w="5940" w:type="dxa"/>
            <w:vAlign w:val="bottom"/>
            <w:hideMark/>
          </w:tcPr>
          <w:p w14:paraId="1EEBC25F" w14:textId="77777777" w:rsidR="00C10DB9" w:rsidRPr="00026E03" w:rsidRDefault="00C10DB9">
            <w:pPr>
              <w:spacing w:after="0"/>
              <w:rPr>
                <w:rFonts w:cs="Calibri"/>
                <w:sz w:val="32"/>
                <w:szCs w:val="32"/>
              </w:rPr>
            </w:pPr>
            <w:r w:rsidRPr="00026E03">
              <w:rPr>
                <w:rFonts w:cs="Calibri"/>
                <w:sz w:val="32"/>
                <w:szCs w:val="32"/>
                <w:lang w:val="de-DE"/>
              </w:rPr>
              <w:t>Ronald K. Butcher, Ph.D.</w:t>
            </w:r>
          </w:p>
        </w:tc>
        <w:tc>
          <w:tcPr>
            <w:tcW w:w="1260" w:type="dxa"/>
          </w:tcPr>
          <w:p w14:paraId="558C66FD" w14:textId="77777777" w:rsidR="00C10DB9" w:rsidRPr="00026E03" w:rsidRDefault="00C10DB9">
            <w:pPr>
              <w:spacing w:after="0"/>
              <w:rPr>
                <w:rFonts w:cs="Calibri"/>
                <w:sz w:val="32"/>
                <w:szCs w:val="32"/>
              </w:rPr>
            </w:pPr>
          </w:p>
        </w:tc>
        <w:tc>
          <w:tcPr>
            <w:tcW w:w="2070" w:type="dxa"/>
            <w:vAlign w:val="bottom"/>
          </w:tcPr>
          <w:p w14:paraId="0657E5C2" w14:textId="77777777" w:rsidR="00C10DB9" w:rsidRPr="00026E03" w:rsidRDefault="00C10DB9">
            <w:pPr>
              <w:spacing w:after="0"/>
              <w:rPr>
                <w:rFonts w:cs="Calibri"/>
                <w:sz w:val="32"/>
                <w:szCs w:val="32"/>
              </w:rPr>
            </w:pPr>
            <w:r w:rsidRPr="00026E03">
              <w:rPr>
                <w:rFonts w:cs="Calibri"/>
                <w:sz w:val="32"/>
                <w:szCs w:val="32"/>
              </w:rPr>
              <w:t>Gloucester </w:t>
            </w:r>
          </w:p>
        </w:tc>
      </w:tr>
      <w:tr w:rsidR="00C10DB9" w:rsidRPr="00026E03" w14:paraId="0DD9EBC7" w14:textId="77777777" w:rsidTr="00C10DB9">
        <w:trPr>
          <w:trHeight w:val="300"/>
          <w:jc w:val="center"/>
        </w:trPr>
        <w:tc>
          <w:tcPr>
            <w:tcW w:w="5940" w:type="dxa"/>
            <w:vAlign w:val="bottom"/>
            <w:hideMark/>
          </w:tcPr>
          <w:p w14:paraId="68536D6E" w14:textId="77777777" w:rsidR="00C10DB9" w:rsidRPr="00026E03" w:rsidRDefault="00C10DB9">
            <w:pPr>
              <w:spacing w:after="0"/>
              <w:rPr>
                <w:rFonts w:cs="Calibri"/>
                <w:sz w:val="32"/>
                <w:szCs w:val="32"/>
              </w:rPr>
            </w:pPr>
            <w:r w:rsidRPr="00026E03">
              <w:rPr>
                <w:rFonts w:cs="Calibri"/>
                <w:sz w:val="32"/>
                <w:szCs w:val="32"/>
              </w:rPr>
              <w:t>Jack Fornaro </w:t>
            </w:r>
          </w:p>
        </w:tc>
        <w:tc>
          <w:tcPr>
            <w:tcW w:w="1260" w:type="dxa"/>
          </w:tcPr>
          <w:p w14:paraId="6399FA7D" w14:textId="77777777" w:rsidR="00C10DB9" w:rsidRPr="00026E03" w:rsidRDefault="00C10DB9">
            <w:pPr>
              <w:spacing w:after="0"/>
              <w:rPr>
                <w:rFonts w:cs="Calibri"/>
                <w:sz w:val="32"/>
                <w:szCs w:val="32"/>
              </w:rPr>
            </w:pPr>
          </w:p>
        </w:tc>
        <w:tc>
          <w:tcPr>
            <w:tcW w:w="2070" w:type="dxa"/>
            <w:vAlign w:val="bottom"/>
            <w:hideMark/>
          </w:tcPr>
          <w:p w14:paraId="252B6BF9" w14:textId="77777777" w:rsidR="00C10DB9" w:rsidRPr="00026E03" w:rsidRDefault="00C10DB9">
            <w:pPr>
              <w:spacing w:after="0"/>
              <w:rPr>
                <w:rFonts w:cs="Calibri"/>
                <w:sz w:val="32"/>
                <w:szCs w:val="32"/>
              </w:rPr>
            </w:pPr>
            <w:r w:rsidRPr="00026E03">
              <w:rPr>
                <w:rFonts w:cs="Calibri"/>
                <w:sz w:val="32"/>
                <w:szCs w:val="32"/>
              </w:rPr>
              <w:t>Warren </w:t>
            </w:r>
          </w:p>
        </w:tc>
      </w:tr>
      <w:tr w:rsidR="00C10DB9" w:rsidRPr="00026E03" w14:paraId="650AE23B" w14:textId="77777777" w:rsidTr="00C10DB9">
        <w:trPr>
          <w:trHeight w:val="300"/>
          <w:jc w:val="center"/>
        </w:trPr>
        <w:tc>
          <w:tcPr>
            <w:tcW w:w="5940" w:type="dxa"/>
            <w:vAlign w:val="bottom"/>
            <w:hideMark/>
          </w:tcPr>
          <w:p w14:paraId="7C36ED3B" w14:textId="77777777" w:rsidR="00C10DB9" w:rsidRPr="00026E03" w:rsidRDefault="00C10DB9">
            <w:pPr>
              <w:spacing w:after="0"/>
              <w:rPr>
                <w:rFonts w:cs="Calibri"/>
                <w:sz w:val="32"/>
                <w:szCs w:val="32"/>
              </w:rPr>
            </w:pPr>
            <w:r w:rsidRPr="00026E03">
              <w:rPr>
                <w:rFonts w:cs="Calibri"/>
                <w:sz w:val="32"/>
                <w:szCs w:val="32"/>
              </w:rPr>
              <w:t>Claudine Keenan, Ed.D.</w:t>
            </w:r>
          </w:p>
        </w:tc>
        <w:tc>
          <w:tcPr>
            <w:tcW w:w="1260" w:type="dxa"/>
          </w:tcPr>
          <w:p w14:paraId="6237FC9F" w14:textId="77777777" w:rsidR="00C10DB9" w:rsidRPr="00026E03" w:rsidRDefault="00C10DB9">
            <w:pPr>
              <w:spacing w:after="0"/>
              <w:rPr>
                <w:rFonts w:cs="Calibri"/>
                <w:sz w:val="32"/>
                <w:szCs w:val="32"/>
              </w:rPr>
            </w:pPr>
          </w:p>
        </w:tc>
        <w:tc>
          <w:tcPr>
            <w:tcW w:w="2070" w:type="dxa"/>
            <w:vAlign w:val="bottom"/>
            <w:hideMark/>
          </w:tcPr>
          <w:p w14:paraId="18E35A46" w14:textId="77777777" w:rsidR="00C10DB9" w:rsidRPr="00026E03" w:rsidRDefault="00C10DB9">
            <w:pPr>
              <w:spacing w:after="0"/>
              <w:rPr>
                <w:rFonts w:cs="Calibri"/>
                <w:sz w:val="32"/>
                <w:szCs w:val="32"/>
              </w:rPr>
            </w:pPr>
            <w:r w:rsidRPr="00026E03">
              <w:rPr>
                <w:rFonts w:cs="Calibri"/>
                <w:sz w:val="32"/>
                <w:szCs w:val="32"/>
              </w:rPr>
              <w:t xml:space="preserve">Atlantic </w:t>
            </w:r>
          </w:p>
        </w:tc>
      </w:tr>
      <w:tr w:rsidR="00C10DB9" w:rsidRPr="00026E03" w14:paraId="54DB53C8" w14:textId="77777777" w:rsidTr="00C10DB9">
        <w:trPr>
          <w:trHeight w:val="300"/>
          <w:jc w:val="center"/>
        </w:trPr>
        <w:tc>
          <w:tcPr>
            <w:tcW w:w="5940" w:type="dxa"/>
            <w:vAlign w:val="bottom"/>
            <w:hideMark/>
          </w:tcPr>
          <w:p w14:paraId="6D95D11D" w14:textId="77777777" w:rsidR="00C10DB9" w:rsidRPr="00026E03" w:rsidRDefault="00C10DB9">
            <w:pPr>
              <w:spacing w:after="0"/>
              <w:rPr>
                <w:rFonts w:cs="Calibri"/>
                <w:sz w:val="32"/>
                <w:szCs w:val="32"/>
              </w:rPr>
            </w:pPr>
            <w:r w:rsidRPr="00026E03">
              <w:rPr>
                <w:rFonts w:cs="Calibri"/>
                <w:sz w:val="32"/>
                <w:szCs w:val="32"/>
              </w:rPr>
              <w:t>Jeanette Peña</w:t>
            </w:r>
          </w:p>
        </w:tc>
        <w:tc>
          <w:tcPr>
            <w:tcW w:w="1260" w:type="dxa"/>
          </w:tcPr>
          <w:p w14:paraId="27844404" w14:textId="77777777" w:rsidR="00C10DB9" w:rsidRPr="00026E03" w:rsidRDefault="00C10DB9">
            <w:pPr>
              <w:spacing w:after="0"/>
              <w:rPr>
                <w:rFonts w:cs="Calibri"/>
                <w:sz w:val="32"/>
                <w:szCs w:val="32"/>
              </w:rPr>
            </w:pPr>
          </w:p>
        </w:tc>
        <w:tc>
          <w:tcPr>
            <w:tcW w:w="2070" w:type="dxa"/>
            <w:vAlign w:val="bottom"/>
            <w:hideMark/>
          </w:tcPr>
          <w:p w14:paraId="1832184F" w14:textId="77777777" w:rsidR="00C10DB9" w:rsidRPr="00026E03" w:rsidRDefault="00C10DB9">
            <w:pPr>
              <w:spacing w:after="0"/>
              <w:rPr>
                <w:rFonts w:cs="Calibri"/>
                <w:sz w:val="32"/>
                <w:szCs w:val="32"/>
              </w:rPr>
            </w:pPr>
            <w:r w:rsidRPr="00026E03">
              <w:rPr>
                <w:rFonts w:cs="Calibri"/>
                <w:sz w:val="32"/>
                <w:szCs w:val="32"/>
              </w:rPr>
              <w:t>Hudson </w:t>
            </w:r>
          </w:p>
        </w:tc>
      </w:tr>
      <w:tr w:rsidR="00C10DB9" w:rsidRPr="00026E03" w14:paraId="48BB2426" w14:textId="77777777" w:rsidTr="00C10DB9">
        <w:trPr>
          <w:trHeight w:val="300"/>
          <w:jc w:val="center"/>
        </w:trPr>
        <w:tc>
          <w:tcPr>
            <w:tcW w:w="5940" w:type="dxa"/>
            <w:vAlign w:val="bottom"/>
            <w:hideMark/>
          </w:tcPr>
          <w:p w14:paraId="7D2A0BA0" w14:textId="77777777" w:rsidR="00C10DB9" w:rsidRPr="00026E03" w:rsidRDefault="00C10DB9">
            <w:pPr>
              <w:spacing w:after="0"/>
              <w:rPr>
                <w:rFonts w:cs="Calibri"/>
                <w:sz w:val="32"/>
                <w:szCs w:val="32"/>
              </w:rPr>
            </w:pPr>
            <w:r w:rsidRPr="00026E03">
              <w:rPr>
                <w:rFonts w:cs="Calibri"/>
                <w:sz w:val="32"/>
                <w:szCs w:val="32"/>
              </w:rPr>
              <w:t>Joseph Ricca, Jr., Ed.D.</w:t>
            </w:r>
          </w:p>
        </w:tc>
        <w:tc>
          <w:tcPr>
            <w:tcW w:w="1260" w:type="dxa"/>
          </w:tcPr>
          <w:p w14:paraId="510CEF83" w14:textId="77777777" w:rsidR="00C10DB9" w:rsidRPr="00026E03" w:rsidRDefault="00C10DB9">
            <w:pPr>
              <w:spacing w:after="0"/>
              <w:rPr>
                <w:rFonts w:cs="Calibri"/>
                <w:sz w:val="32"/>
                <w:szCs w:val="32"/>
              </w:rPr>
            </w:pPr>
          </w:p>
        </w:tc>
        <w:tc>
          <w:tcPr>
            <w:tcW w:w="2070" w:type="dxa"/>
            <w:vAlign w:val="bottom"/>
            <w:hideMark/>
          </w:tcPr>
          <w:p w14:paraId="784D4E20" w14:textId="77777777" w:rsidR="00C10DB9" w:rsidRPr="00026E03" w:rsidRDefault="00C10DB9">
            <w:pPr>
              <w:spacing w:after="0"/>
              <w:rPr>
                <w:rFonts w:cs="Calibri"/>
                <w:sz w:val="32"/>
                <w:szCs w:val="32"/>
              </w:rPr>
            </w:pPr>
            <w:r w:rsidRPr="00026E03">
              <w:rPr>
                <w:rFonts w:cs="Calibri"/>
                <w:sz w:val="32"/>
                <w:szCs w:val="32"/>
              </w:rPr>
              <w:t> Morris</w:t>
            </w:r>
          </w:p>
        </w:tc>
      </w:tr>
      <w:tr w:rsidR="00C10DB9" w:rsidRPr="00026E03" w14:paraId="2449ED9F" w14:textId="77777777" w:rsidTr="00C10DB9">
        <w:trPr>
          <w:trHeight w:val="300"/>
          <w:jc w:val="center"/>
        </w:trPr>
        <w:tc>
          <w:tcPr>
            <w:tcW w:w="5940" w:type="dxa"/>
            <w:vAlign w:val="bottom"/>
            <w:hideMark/>
          </w:tcPr>
          <w:p w14:paraId="4E66AFD4" w14:textId="77777777" w:rsidR="00C10DB9" w:rsidRPr="00026E03" w:rsidRDefault="00C10DB9">
            <w:pPr>
              <w:spacing w:after="0"/>
              <w:rPr>
                <w:rFonts w:cs="Calibri"/>
                <w:sz w:val="32"/>
                <w:szCs w:val="32"/>
              </w:rPr>
            </w:pPr>
            <w:r w:rsidRPr="00026E03">
              <w:rPr>
                <w:rFonts w:cs="Calibri"/>
                <w:sz w:val="32"/>
                <w:szCs w:val="32"/>
              </w:rPr>
              <w:t>Ahmed Shehata</w:t>
            </w:r>
          </w:p>
        </w:tc>
        <w:tc>
          <w:tcPr>
            <w:tcW w:w="1260" w:type="dxa"/>
          </w:tcPr>
          <w:p w14:paraId="547432AE" w14:textId="77777777" w:rsidR="00C10DB9" w:rsidRPr="00026E03" w:rsidRDefault="00C10DB9">
            <w:pPr>
              <w:spacing w:after="0"/>
              <w:rPr>
                <w:rFonts w:cs="Calibri"/>
                <w:sz w:val="32"/>
                <w:szCs w:val="32"/>
              </w:rPr>
            </w:pPr>
          </w:p>
        </w:tc>
        <w:tc>
          <w:tcPr>
            <w:tcW w:w="2070" w:type="dxa"/>
            <w:vAlign w:val="bottom"/>
            <w:hideMark/>
          </w:tcPr>
          <w:p w14:paraId="08C90ED0" w14:textId="77777777" w:rsidR="00C10DB9" w:rsidRPr="00026E03" w:rsidRDefault="00C10DB9">
            <w:pPr>
              <w:spacing w:after="0"/>
              <w:rPr>
                <w:rFonts w:cs="Calibri"/>
                <w:sz w:val="32"/>
                <w:szCs w:val="32"/>
              </w:rPr>
            </w:pPr>
            <w:r w:rsidRPr="00026E03">
              <w:rPr>
                <w:rFonts w:cs="Calibri"/>
                <w:sz w:val="32"/>
                <w:szCs w:val="32"/>
              </w:rPr>
              <w:t>Union</w:t>
            </w:r>
          </w:p>
        </w:tc>
      </w:tr>
      <w:tr w:rsidR="00C10DB9" w:rsidRPr="00026E03" w14:paraId="4D09608D" w14:textId="77777777" w:rsidTr="00C10DB9">
        <w:trPr>
          <w:trHeight w:val="1935"/>
          <w:jc w:val="center"/>
        </w:trPr>
        <w:tc>
          <w:tcPr>
            <w:tcW w:w="9270" w:type="dxa"/>
            <w:gridSpan w:val="3"/>
          </w:tcPr>
          <w:p w14:paraId="432DBF1C" w14:textId="77777777" w:rsidR="00C10DB9" w:rsidRPr="00026E03" w:rsidRDefault="00C10DB9">
            <w:pPr>
              <w:spacing w:before="360"/>
              <w:jc w:val="center"/>
              <w:rPr>
                <w:rFonts w:cs="Calibri"/>
                <w:sz w:val="32"/>
                <w:szCs w:val="32"/>
              </w:rPr>
            </w:pPr>
            <w:r w:rsidRPr="00026E03">
              <w:rPr>
                <w:rFonts w:cs="Calibri"/>
                <w:sz w:val="32"/>
                <w:szCs w:val="32"/>
              </w:rPr>
              <w:t>Kevin Dehmer, Acting Commissioner</w:t>
            </w:r>
            <w:r w:rsidRPr="00026E03">
              <w:rPr>
                <w:rFonts w:cs="Calibri"/>
                <w:sz w:val="32"/>
                <w:szCs w:val="32"/>
              </w:rPr>
              <w:br/>
              <w:t>Acting Secretary, State Board of Education</w:t>
            </w:r>
          </w:p>
        </w:tc>
      </w:tr>
      <w:tr w:rsidR="00C10DB9" w:rsidRPr="00026E03" w14:paraId="08591856" w14:textId="77777777" w:rsidTr="00C10DB9">
        <w:trPr>
          <w:trHeight w:val="300"/>
          <w:jc w:val="center"/>
        </w:trPr>
        <w:tc>
          <w:tcPr>
            <w:tcW w:w="9270" w:type="dxa"/>
            <w:gridSpan w:val="3"/>
            <w:vAlign w:val="bottom"/>
          </w:tcPr>
          <w:p w14:paraId="7BC9D0B8" w14:textId="77777777" w:rsidR="00C10DB9" w:rsidRPr="00026E03" w:rsidRDefault="00C10DB9">
            <w:pPr>
              <w:jc w:val="both"/>
              <w:rPr>
                <w:rFonts w:cs="Calibri"/>
                <w:sz w:val="32"/>
                <w:szCs w:val="32"/>
              </w:rPr>
            </w:pPr>
            <w:r w:rsidRPr="00026E03">
              <w:rPr>
                <w:rFonts w:cs="Calibri"/>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tc>
      </w:tr>
    </w:tbl>
    <w:p w14:paraId="2D5E5F9E" w14:textId="77777777" w:rsidR="009A781B" w:rsidRDefault="009A781B" w:rsidP="00163CA3"/>
    <w:p w14:paraId="0DBACDB1" w14:textId="77777777" w:rsidR="00D56BF1" w:rsidRDefault="00D56BF1" w:rsidP="00163CA3"/>
    <w:p w14:paraId="29832993" w14:textId="06882BCE" w:rsidR="00310B0C" w:rsidRPr="005B6F69" w:rsidRDefault="00B806E3" w:rsidP="00A26ACD">
      <w:pPr>
        <w:pStyle w:val="Heading1"/>
      </w:pPr>
      <w:r>
        <w:rPr>
          <w:szCs w:val="22"/>
          <w:highlight w:val="yellow"/>
        </w:rPr>
        <w:br w:type="page"/>
      </w:r>
      <w:bookmarkStart w:id="0" w:name="_Toc204939306"/>
      <w:bookmarkStart w:id="1" w:name="_Toc216698791"/>
      <w:r w:rsidR="00055CEB" w:rsidRPr="005B6F69">
        <w:lastRenderedPageBreak/>
        <w:t>Grant Program Informatio</w:t>
      </w:r>
      <w:r w:rsidR="00EB221C" w:rsidRPr="005B6F69">
        <w:t>n</w:t>
      </w:r>
      <w:bookmarkEnd w:id="0"/>
      <w:bookmarkEnd w:id="1"/>
    </w:p>
    <w:p w14:paraId="1BFF2045" w14:textId="1DB4A2F0" w:rsidR="003430BE" w:rsidRDefault="00310B0C">
      <w:pPr>
        <w:pStyle w:val="Heading2"/>
        <w:spacing w:after="0"/>
      </w:pPr>
      <w:bookmarkStart w:id="2" w:name="_Toc204939307"/>
      <w:bookmarkStart w:id="3" w:name="_Toc216698792"/>
      <w:r w:rsidRPr="00B0014D">
        <w:t xml:space="preserve">Purpose </w:t>
      </w:r>
      <w:r w:rsidR="002D4729">
        <w:t>of</w:t>
      </w:r>
      <w:r w:rsidRPr="00B0014D">
        <w:t xml:space="preserve"> the NGO</w:t>
      </w:r>
      <w:bookmarkEnd w:id="2"/>
      <w:bookmarkEnd w:id="3"/>
    </w:p>
    <w:p w14:paraId="78720E6D" w14:textId="0CC72031" w:rsidR="00680ECD" w:rsidRDefault="00680ECD" w:rsidP="00E33B72">
      <w:r>
        <w:t xml:space="preserve">The </w:t>
      </w:r>
      <w:r w:rsidRPr="06493560">
        <w:rPr>
          <w:i/>
          <w:iCs/>
        </w:rPr>
        <w:t>Elevating High-Quality Work-Based Learning</w:t>
      </w:r>
      <w:r>
        <w:t xml:space="preserve"> grant supports the planning, implementation, and expansion of innovative work-based learning (WBL) practices designed to increase student engagement in high-demand career pathways. Funding is available to Local Education Agencies (LEAs) that are eligible for Perkins funding and have approved Career and Technical Education (CTE) programs of study</w:t>
      </w:r>
      <w:r w:rsidR="3CC99F2B">
        <w:t xml:space="preserve"> </w:t>
      </w:r>
      <w:hyperlink w:anchor="_Appendix_III:_FY">
        <w:r w:rsidR="3CC99F2B" w:rsidRPr="25E0EA54">
          <w:rPr>
            <w:rStyle w:val="Hyperlink"/>
          </w:rPr>
          <w:t>(see Appendix III)</w:t>
        </w:r>
      </w:hyperlink>
      <w:r>
        <w:t>. Eligible LEAs must propose creative strategies to expand access to high-quality WBL opportunities, whether focused on career preparation or career training.</w:t>
      </w:r>
    </w:p>
    <w:p w14:paraId="651F0A08" w14:textId="5C53375A" w:rsidR="00E33B72" w:rsidRDefault="00E33B72" w:rsidP="00E33B72">
      <w:r>
        <w:t xml:space="preserve">Career preparation experiences involve sustained, interactive engagement with professionals from business and industry to deepen students’ understanding and build essential skills aligned with their chosen career pathway. Examples include </w:t>
      </w:r>
      <w:r w:rsidR="217A8AFD">
        <w:t xml:space="preserve">paid or unpaid </w:t>
      </w:r>
      <w:r>
        <w:t>internships and cooperative education.</w:t>
      </w:r>
    </w:p>
    <w:p w14:paraId="29CAD111" w14:textId="77777777" w:rsidR="00E33B72" w:rsidRDefault="00E33B72" w:rsidP="00E33B72">
      <w:r>
        <w:t xml:space="preserve">Career training </w:t>
      </w:r>
      <w:proofErr w:type="gramStart"/>
      <w:r>
        <w:t>experiences represent</w:t>
      </w:r>
      <w:proofErr w:type="gramEnd"/>
      <w:r>
        <w:t xml:space="preserve"> the highest level of WBL. These are paid opportunities that provide targeted instruction and hands-on learning to develop the specific skills, knowledge, and competencies required for a particular job or occupation. Examples include pre-apprenticeships, youth apprenticeships, and clinical experiences.</w:t>
      </w:r>
    </w:p>
    <w:p w14:paraId="7ED44CBC" w14:textId="4963097C" w:rsidR="0047629D" w:rsidRDefault="0047629D" w:rsidP="6F452926">
      <w:bookmarkStart w:id="4" w:name="_Toc96599937"/>
      <w:r>
        <w:t>Through this competitive grant</w:t>
      </w:r>
      <w:r w:rsidR="00654C20">
        <w:t>,</w:t>
      </w:r>
      <w:r>
        <w:t xml:space="preserve"> </w:t>
      </w:r>
      <w:r w:rsidR="00573E2B">
        <w:t>up to</w:t>
      </w:r>
      <w:r>
        <w:t xml:space="preserve"> $450,000</w:t>
      </w:r>
      <w:r w:rsidR="00573E2B">
        <w:t xml:space="preserve"> </w:t>
      </w:r>
      <w:r w:rsidR="0010562C">
        <w:t xml:space="preserve">of State Career Readiness and Technical Education funds </w:t>
      </w:r>
      <w:r>
        <w:t xml:space="preserve">will support </w:t>
      </w:r>
      <w:r w:rsidR="001FEBEB">
        <w:t xml:space="preserve">at least </w:t>
      </w:r>
      <w:r>
        <w:t xml:space="preserve">12 LEAs dedicated to establishing and strengthening WBL programs and partnerships </w:t>
      </w:r>
      <w:r w:rsidR="00520854">
        <w:t>rooted in meaningful</w:t>
      </w:r>
      <w:r>
        <w:t xml:space="preserve"> stakeholder collaboration. These efforts aim to develop sustainable pathways that prepare students for high-skill, high-wage, and in-demand career opportunities</w:t>
      </w:r>
      <w:r w:rsidR="004A43B4">
        <w:t>.</w:t>
      </w:r>
    </w:p>
    <w:p w14:paraId="0B4ACC41" w14:textId="1EC32554" w:rsidR="003430BE" w:rsidRDefault="2B9E3DC9" w:rsidP="00CF164B">
      <w:r>
        <w:t>Funding will be b</w:t>
      </w:r>
      <w:r w:rsidR="127DCBE3">
        <w:t xml:space="preserve">ased on </w:t>
      </w:r>
      <w:r w:rsidR="00D92CBE">
        <w:t>an</w:t>
      </w:r>
      <w:r w:rsidR="127DCBE3">
        <w:t xml:space="preserve"> </w:t>
      </w:r>
      <w:r w:rsidR="00D92CBE">
        <w:t>LEAs</w:t>
      </w:r>
      <w:r w:rsidR="09C4A4BE">
        <w:t xml:space="preserve"> </w:t>
      </w:r>
      <w:r w:rsidR="4C229A48">
        <w:t xml:space="preserve">percentage of </w:t>
      </w:r>
      <w:r w:rsidR="65E75AF1">
        <w:t xml:space="preserve">student participation </w:t>
      </w:r>
      <w:r w:rsidR="4C229A48">
        <w:t xml:space="preserve">in </w:t>
      </w:r>
      <w:r w:rsidR="318DF59F">
        <w:t xml:space="preserve">both </w:t>
      </w:r>
      <w:r w:rsidR="4C229A48">
        <w:t>career preparation and training WBL experiences</w:t>
      </w:r>
      <w:r w:rsidR="00210F71">
        <w:t>,</w:t>
      </w:r>
      <w:r w:rsidR="4C229A48">
        <w:t xml:space="preserve"> as </w:t>
      </w:r>
      <w:r w:rsidR="48A9ACAD">
        <w:t xml:space="preserve">indicated in the 2024 </w:t>
      </w:r>
      <w:r w:rsidR="38C45617">
        <w:t>CTE</w:t>
      </w:r>
      <w:r w:rsidR="48A9ACAD">
        <w:t xml:space="preserve"> Data submission</w:t>
      </w:r>
      <w:r w:rsidR="3A9172AF">
        <w:t xml:space="preserve"> </w:t>
      </w:r>
      <w:r w:rsidR="3A9172AF" w:rsidRPr="00BF34F6">
        <w:t>(see Figure 1)</w:t>
      </w:r>
      <w:r w:rsidR="00BF34F6">
        <w:t xml:space="preserve"> and </w:t>
      </w:r>
      <w:hyperlink w:anchor="_Appendix_III:_FY">
        <w:r w:rsidR="00BF34F6" w:rsidRPr="25E0EA54">
          <w:rPr>
            <w:rStyle w:val="Hyperlink"/>
          </w:rPr>
          <w:t>Appendix III</w:t>
        </w:r>
      </w:hyperlink>
      <w:r w:rsidR="48A9ACAD" w:rsidRPr="00BF34F6">
        <w:t>.</w:t>
      </w:r>
      <w:r w:rsidR="48A9ACAD">
        <w:t xml:space="preserve"> </w:t>
      </w:r>
      <w:r w:rsidR="14296915">
        <w:t>If a</w:t>
      </w:r>
      <w:r w:rsidR="00D92CBE">
        <w:t>n</w:t>
      </w:r>
      <w:r w:rsidR="14296915">
        <w:t xml:space="preserve"> </w:t>
      </w:r>
      <w:r w:rsidR="00D92CBE">
        <w:t>LEA</w:t>
      </w:r>
      <w:r w:rsidR="14296915">
        <w:t xml:space="preserve"> did not report or reported 100% </w:t>
      </w:r>
      <w:r w:rsidR="00D92CBE">
        <w:t>“</w:t>
      </w:r>
      <w:r w:rsidR="14296915">
        <w:t>no participation</w:t>
      </w:r>
      <w:r w:rsidR="00D92CBE">
        <w:t>”</w:t>
      </w:r>
      <w:r w:rsidR="14296915">
        <w:t xml:space="preserve"> for WBL, they are not eligible for this grant opportunity.</w:t>
      </w:r>
    </w:p>
    <w:p w14:paraId="36B3EC5B" w14:textId="01BB58D0" w:rsidR="00890DE7" w:rsidRPr="0014666A" w:rsidRDefault="00055CEB" w:rsidP="00CF164B">
      <w:pPr>
        <w:rPr>
          <w:rStyle w:val="Strong"/>
        </w:rPr>
      </w:pPr>
      <w:r w:rsidRPr="0014666A">
        <w:rPr>
          <w:rStyle w:val="Strong"/>
        </w:rPr>
        <w:t>Application Type</w:t>
      </w:r>
      <w:r w:rsidR="00AB5C07" w:rsidRPr="0014666A">
        <w:rPr>
          <w:rStyle w:val="Strong"/>
        </w:rPr>
        <w:t>:</w:t>
      </w:r>
      <w:r w:rsidR="00890DE7" w:rsidRPr="0014666A">
        <w:rPr>
          <w:rStyle w:val="Strong"/>
        </w:rPr>
        <w:t xml:space="preserve"> </w:t>
      </w:r>
      <w:sdt>
        <w:sdtPr>
          <w:rPr>
            <w:rStyle w:val="Strong"/>
          </w:rPr>
          <w:alias w:val="Application Type"/>
          <w:tag w:val="Type of application"/>
          <w:id w:val="597532347"/>
          <w:placeholder>
            <w:docPart w:val="7ADA9A06AC7247138FF3702A2CFB03A8"/>
          </w:placeholder>
          <w:temporary/>
          <w:dropDownList>
            <w:listItem w:displayText="Please Select" w:value="Please Select"/>
            <w:listItem w:displayText="Open Competitive" w:value="Open Competitive"/>
            <w:listItem w:displayText="Continuation" w:value="Continuation"/>
            <w:listItem w:displayText="Limited Competitive*" w:value="Limited Competitive*"/>
            <w:listItem w:displayText="Targeted*" w:value="Targeted*"/>
            <w:listItem w:displayText="Cooperative Agreement" w:value="Cooperative Agreement"/>
          </w:dropDownList>
        </w:sdtPr>
        <w:sdtEndPr>
          <w:rPr>
            <w:rStyle w:val="Strong"/>
          </w:rPr>
        </w:sdtEndPr>
        <w:sdtContent>
          <w:r w:rsidR="000D6E0B">
            <w:rPr>
              <w:rStyle w:val="Strong"/>
            </w:rPr>
            <w:t>Please Select</w:t>
          </w:r>
        </w:sdtContent>
      </w:sdt>
    </w:p>
    <w:p w14:paraId="59C77DAD" w14:textId="42221C03" w:rsidR="00A945BD" w:rsidRDefault="00AB5C07" w:rsidP="5378DA22">
      <w:pPr>
        <w:tabs>
          <w:tab w:val="left" w:pos="2430"/>
        </w:tabs>
        <w:ind w:left="2340" w:right="-540" w:hanging="1620"/>
        <w:rPr>
          <w:b/>
          <w:bCs/>
        </w:rPr>
      </w:pPr>
      <w:r w:rsidRPr="5378DA22">
        <w:rPr>
          <w:rStyle w:val="Strong"/>
        </w:rPr>
        <w:t>Target Audience:</w:t>
      </w:r>
      <w:r w:rsidRPr="5378DA22">
        <w:rPr>
          <w:b/>
          <w:bCs/>
        </w:rPr>
        <w:t xml:space="preserve"> </w:t>
      </w:r>
      <w:sdt>
        <w:sdtPr>
          <w:rPr>
            <w:b/>
            <w:bCs/>
          </w:rPr>
          <w:tag w:val="Check box"/>
          <w:id w:val="1776211346"/>
          <w14:checkbox>
            <w14:checked w14:val="0"/>
            <w14:checkedState w14:val="2612" w14:font="MS Gothic"/>
            <w14:uncheckedState w14:val="2610" w14:font="MS Gothic"/>
          </w14:checkbox>
        </w:sdtPr>
        <w:sdtEndPr/>
        <w:sdtContent>
          <w:r w:rsidR="000347C1" w:rsidRPr="5378DA22">
            <w:rPr>
              <w:rFonts w:ascii="MS Gothic" w:eastAsia="MS Gothic" w:hAnsi="MS Gothic"/>
              <w:b/>
              <w:bCs/>
            </w:rPr>
            <w:t>☐</w:t>
          </w:r>
        </w:sdtContent>
      </w:sdt>
      <w:r w:rsidRPr="5378DA22">
        <w:rPr>
          <w:b/>
          <w:bCs/>
        </w:rPr>
        <w:t xml:space="preserve"> </w:t>
      </w:r>
      <w:r>
        <w:t>Local Education Agency (LEA</w:t>
      </w:r>
      <w:r w:rsidR="16316C22">
        <w:t>), Grade</w:t>
      </w:r>
      <w:r w:rsidR="00B328A5">
        <w:t xml:space="preserve"> span</w:t>
      </w:r>
      <w:r w:rsidR="001B2435">
        <w:t xml:space="preserve">: </w:t>
      </w:r>
      <w:sdt>
        <w:sdtPr>
          <w:rPr>
            <w:rFonts w:cs="Calibri"/>
          </w:rPr>
          <w:alias w:val="Grade span"/>
          <w:tag w:val="Grade Span"/>
          <w:id w:val="-229541402"/>
          <w:placeholder>
            <w:docPart w:val="D6DF93B973324487A61914D85373D50F"/>
          </w:placeholder>
          <w:temporary/>
          <w:showingPlcHdr/>
        </w:sdtPr>
        <w:sdtEndPr/>
        <w:sdtContent>
          <w:r w:rsidR="006B322A" w:rsidRPr="5378DA22">
            <w:rPr>
              <w:rStyle w:val="PlaceholderText"/>
              <w:rFonts w:eastAsia="SimSun" w:cs="Calibri"/>
              <w:b/>
              <w:bCs/>
            </w:rPr>
            <w:t>Enter</w:t>
          </w:r>
          <w:r w:rsidR="00D17ECA" w:rsidRPr="5378DA22">
            <w:rPr>
              <w:rStyle w:val="PlaceholderText"/>
              <w:rFonts w:eastAsia="SimSun" w:cs="Calibri"/>
              <w:b/>
              <w:bCs/>
            </w:rPr>
            <w:t xml:space="preserve"> specific grade span.</w:t>
          </w:r>
        </w:sdtContent>
      </w:sdt>
      <w:r>
        <w:br/>
      </w:r>
      <w:sdt>
        <w:sdtPr>
          <w:tag w:val="Check box"/>
          <w:id w:val="-187533144"/>
          <w14:checkbox>
            <w14:checked w14:val="0"/>
            <w14:checkedState w14:val="2612" w14:font="MS Gothic"/>
            <w14:uncheckedState w14:val="2610" w14:font="MS Gothic"/>
          </w14:checkbox>
        </w:sdtPr>
        <w:sdtEndPr/>
        <w:sdtContent>
          <w:r w:rsidRPr="5378DA22">
            <w:rPr>
              <w:rFonts w:ascii="MS Gothic" w:eastAsia="MS Gothic" w:hAnsi="MS Gothic"/>
              <w:b/>
              <w:bCs/>
            </w:rPr>
            <w:t>☐</w:t>
          </w:r>
        </w:sdtContent>
      </w:sdt>
      <w:r>
        <w:t xml:space="preserve"> Community-Based Nonprofit</w:t>
      </w:r>
      <w:r w:rsidR="000347C1">
        <w:t xml:space="preserve"> </w:t>
      </w:r>
      <w:r>
        <w:t xml:space="preserve">Organization (CBO), or </w:t>
      </w:r>
      <w:r>
        <w:br/>
      </w:r>
      <w:sdt>
        <w:sdtPr>
          <w:id w:val="-859961638"/>
          <w14:checkbox>
            <w14:checked w14:val="0"/>
            <w14:checkedState w14:val="2612" w14:font="MS Gothic"/>
            <w14:uncheckedState w14:val="2610" w14:font="MS Gothic"/>
          </w14:checkbox>
        </w:sdtPr>
        <w:sdtEndPr/>
        <w:sdtContent>
          <w:r w:rsidRPr="5378DA22">
            <w:rPr>
              <w:rFonts w:ascii="MS Gothic" w:eastAsia="MS Gothic" w:hAnsi="MS Gothic"/>
            </w:rPr>
            <w:t>☐</w:t>
          </w:r>
        </w:sdtContent>
      </w:sdt>
      <w:r>
        <w:t xml:space="preserve"> Institutes of Higher Education</w:t>
      </w:r>
      <w:r w:rsidR="00FA6927">
        <w:t xml:space="preserve"> </w:t>
      </w:r>
      <w:r w:rsidR="001C285B">
        <w:t>(IHE)</w:t>
      </w:r>
      <w:r>
        <w:br/>
      </w:r>
      <w:sdt>
        <w:sdtPr>
          <w:rPr>
            <w:b/>
            <w:bCs/>
          </w:rPr>
          <w:id w:val="1356378500"/>
          <w14:checkbox>
            <w14:checked w14:val="1"/>
            <w14:checkedState w14:val="2612" w14:font="MS Gothic"/>
            <w14:uncheckedState w14:val="2610" w14:font="MS Gothic"/>
          </w14:checkbox>
        </w:sdtPr>
        <w:sdtEndPr/>
        <w:sdtContent>
          <w:r w:rsidR="007E708B" w:rsidRPr="5378DA22">
            <w:rPr>
              <w:rFonts w:ascii="MS Gothic" w:eastAsia="MS Gothic" w:hAnsi="MS Gothic"/>
              <w:b/>
              <w:bCs/>
            </w:rPr>
            <w:t>☒</w:t>
          </w:r>
        </w:sdtContent>
      </w:sdt>
      <w:r w:rsidR="00FA6927" w:rsidRPr="5378DA22">
        <w:rPr>
          <w:b/>
          <w:bCs/>
        </w:rPr>
        <w:t xml:space="preserve"> </w:t>
      </w:r>
      <w:r w:rsidR="00FA6927">
        <w:t>Other*:</w:t>
      </w:r>
      <w:r w:rsidR="00FA6927" w:rsidRPr="5378DA22">
        <w:rPr>
          <w:b/>
          <w:bCs/>
        </w:rPr>
        <w:t xml:space="preserve"> </w:t>
      </w:r>
    </w:p>
    <w:p w14:paraId="54AB833B" w14:textId="6B7528A2" w:rsidR="00CE2A06" w:rsidRDefault="007E708B" w:rsidP="00A945BD">
      <w:pPr>
        <w:tabs>
          <w:tab w:val="left" w:pos="2430"/>
        </w:tabs>
        <w:ind w:left="2340" w:right="-540"/>
      </w:pPr>
      <w:r>
        <w:rPr>
          <w:b/>
        </w:rPr>
        <w:t xml:space="preserve">Open to LEAs with grades 9-12 currently </w:t>
      </w:r>
      <w:hyperlink w:anchor="_Appendix_III:_FY" w:history="1">
        <w:r w:rsidR="00D1436D" w:rsidRPr="009F1CBC">
          <w:rPr>
            <w:rStyle w:val="Hyperlink"/>
            <w:b/>
          </w:rPr>
          <w:t>eligible to receive Perkins funding</w:t>
        </w:r>
      </w:hyperlink>
      <w:r w:rsidR="00D1436D">
        <w:t>. The CTE program</w:t>
      </w:r>
      <w:r w:rsidR="008B12B9">
        <w:t>(s)</w:t>
      </w:r>
      <w:r w:rsidR="00D1436D">
        <w:t xml:space="preserve"> of study</w:t>
      </w:r>
      <w:r w:rsidR="002A68FE">
        <w:t xml:space="preserve"> reference</w:t>
      </w:r>
      <w:r w:rsidR="008B12B9">
        <w:t>d</w:t>
      </w:r>
      <w:r w:rsidR="004C27C2">
        <w:t xml:space="preserve"> in </w:t>
      </w:r>
      <w:r w:rsidR="002A68FE">
        <w:t xml:space="preserve">the grant </w:t>
      </w:r>
      <w:r w:rsidR="004C27C2">
        <w:t>application</w:t>
      </w:r>
      <w:r w:rsidR="00D1436D">
        <w:t xml:space="preserve"> must be currently approved and actively </w:t>
      </w:r>
      <w:proofErr w:type="gramStart"/>
      <w:r w:rsidR="00D1436D">
        <w:t>serving</w:t>
      </w:r>
      <w:proofErr w:type="gramEnd"/>
      <w:r w:rsidR="00D1436D">
        <w:t xml:space="preserve"> students. </w:t>
      </w:r>
    </w:p>
    <w:p w14:paraId="4F15F2AD" w14:textId="0D44E26A" w:rsidR="00A945BD" w:rsidRPr="00620F3B" w:rsidRDefault="005A33DE" w:rsidP="00C528FA">
      <w:pPr>
        <w:pBdr>
          <w:top w:val="single" w:sz="4" w:space="1" w:color="auto"/>
          <w:left w:val="single" w:sz="4" w:space="4" w:color="auto"/>
          <w:bottom w:val="single" w:sz="4" w:space="1" w:color="auto"/>
          <w:right w:val="single" w:sz="4" w:space="1" w:color="auto"/>
        </w:pBdr>
        <w:shd w:val="clear" w:color="auto" w:fill="DEEAF6" w:themeFill="accent5" w:themeFillTint="33"/>
        <w:ind w:left="2340" w:right="-540"/>
      </w:pPr>
      <w:r w:rsidRPr="1D79B27E">
        <w:rPr>
          <w:b/>
        </w:rPr>
        <w:t xml:space="preserve">IMPORTANT: </w:t>
      </w:r>
      <w:r w:rsidR="008176BB" w:rsidRPr="00DD6597">
        <w:t xml:space="preserve">LEAs </w:t>
      </w:r>
      <w:r w:rsidR="00240076" w:rsidRPr="00DD6597">
        <w:t xml:space="preserve">that either did not submit </w:t>
      </w:r>
      <w:r w:rsidR="00562165" w:rsidRPr="00DD6597">
        <w:t xml:space="preserve">CTE WBL </w:t>
      </w:r>
      <w:r w:rsidR="00240076" w:rsidRPr="00DD6597">
        <w:t xml:space="preserve">data or reported 100% </w:t>
      </w:r>
      <w:r w:rsidR="008176BB" w:rsidRPr="00DD6597">
        <w:t>“</w:t>
      </w:r>
      <w:r w:rsidR="00240076" w:rsidRPr="00DD6597">
        <w:t>no</w:t>
      </w:r>
      <w:r w:rsidR="00562165" w:rsidRPr="00DD6597">
        <w:t xml:space="preserve"> </w:t>
      </w:r>
      <w:r w:rsidR="00240076" w:rsidRPr="00DD6597">
        <w:t>participation</w:t>
      </w:r>
      <w:r w:rsidR="008176BB" w:rsidRPr="00DD6597">
        <w:t>”</w:t>
      </w:r>
      <w:r w:rsidR="00240076" w:rsidRPr="00DD6597">
        <w:t xml:space="preserve"> in WBL</w:t>
      </w:r>
      <w:r w:rsidR="00562165" w:rsidRPr="00DD6597">
        <w:t xml:space="preserve"> </w:t>
      </w:r>
      <w:r w:rsidR="00240076" w:rsidRPr="00DD6597">
        <w:t xml:space="preserve">are </w:t>
      </w:r>
      <w:r w:rsidR="008B12B9" w:rsidRPr="00DD6597">
        <w:t>in</w:t>
      </w:r>
      <w:r w:rsidR="00240076" w:rsidRPr="00DD6597">
        <w:t>eligible for this grant opportunity</w:t>
      </w:r>
      <w:r w:rsidR="00562165" w:rsidRPr="00DD6597">
        <w:t>.</w:t>
      </w:r>
    </w:p>
    <w:p w14:paraId="5763298A" w14:textId="2E8BE3D1" w:rsidR="00310B0C" w:rsidRPr="00B0014D" w:rsidRDefault="00310B0C" w:rsidP="007D45F0">
      <w:pPr>
        <w:pStyle w:val="Heading2"/>
      </w:pPr>
      <w:bookmarkStart w:id="5" w:name="_Toc204939308"/>
      <w:bookmarkStart w:id="6" w:name="_Toc216698793"/>
      <w:bookmarkEnd w:id="4"/>
      <w:r w:rsidRPr="003F267E">
        <w:t>Federal Compliance</w:t>
      </w:r>
      <w:r w:rsidRPr="00B0014D">
        <w:t xml:space="preserve"> Requirements - Unique Entity </w:t>
      </w:r>
      <w:r w:rsidR="00480E01">
        <w:t>I</w:t>
      </w:r>
      <w:r w:rsidRPr="00B0014D">
        <w:t>dentifier (UEI) Registrations</w:t>
      </w:r>
      <w:bookmarkEnd w:id="5"/>
      <w:bookmarkEnd w:id="6"/>
    </w:p>
    <w:p w14:paraId="123D8AA6" w14:textId="1B533843" w:rsidR="00310B0C" w:rsidRDefault="00310B0C" w:rsidP="007103F0">
      <w:pPr>
        <w:ind w:left="720" w:right="-90"/>
      </w:pPr>
      <w:r w:rsidRPr="00B0014D">
        <w:t xml:space="preserve">In accordance with the Federal Fiscal Accountability Transparency Act (FFATA), all grant recipients must have a valid </w:t>
      </w:r>
      <w:bookmarkStart w:id="7" w:name="_Hlk95294658"/>
      <w:r w:rsidRPr="00B0014D">
        <w:t xml:space="preserve">Unique Entity </w:t>
      </w:r>
      <w:r w:rsidR="003E2A06">
        <w:t>I</w:t>
      </w:r>
      <w:r w:rsidRPr="00B0014D">
        <w:t>dentifier (UEI)</w:t>
      </w:r>
      <w:bookmarkEnd w:id="7"/>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8B12B9">
        <w:t xml:space="preserve"> </w:t>
      </w:r>
      <w:r w:rsidRPr="00B0014D">
        <w:t xml:space="preserve">SAM.gov </w:t>
      </w:r>
      <w:r w:rsidR="0030791D">
        <w:t>website</w:t>
      </w:r>
      <w:r w:rsidR="008B12B9">
        <w:t>.</w:t>
      </w:r>
    </w:p>
    <w:p w14:paraId="1E664042" w14:textId="77777777" w:rsidR="006158E6" w:rsidRDefault="006158E6">
      <w:pPr>
        <w:spacing w:before="0" w:after="0"/>
      </w:pPr>
      <w:r>
        <w:br w:type="page"/>
      </w:r>
    </w:p>
    <w:p w14:paraId="3D00FE3A" w14:textId="46D61812" w:rsidR="00F63865" w:rsidRPr="00B9755A" w:rsidRDefault="00F63865" w:rsidP="00E529F8">
      <w:pPr>
        <w:ind w:left="720"/>
      </w:pPr>
      <w:r w:rsidRPr="00B9755A">
        <w:lastRenderedPageBreak/>
        <w:t>FFATA Executive Compensation Disclosure Criteria:</w:t>
      </w:r>
    </w:p>
    <w:p w14:paraId="6A25BB1A" w14:textId="2FB4DBF2" w:rsidR="00F63865" w:rsidRPr="00B9755A" w:rsidRDefault="00F63865" w:rsidP="00E529F8">
      <w:pPr>
        <w:ind w:left="720"/>
        <w:jc w:val="both"/>
        <w:rPr>
          <w:rFonts w:cs="Calibri"/>
          <w:szCs w:val="24"/>
        </w:rPr>
      </w:pPr>
      <w:r w:rsidRPr="00B9755A">
        <w:rPr>
          <w:rFonts w:cs="Calibri"/>
          <w:szCs w:val="24"/>
        </w:rPr>
        <w:t>In the preceding fiscal year</w:t>
      </w:r>
      <w:r w:rsidR="004C6FF8">
        <w:rPr>
          <w:rFonts w:cs="Calibri"/>
          <w:szCs w:val="24"/>
        </w:rPr>
        <w:t>,</w:t>
      </w:r>
      <w:r w:rsidRPr="00B9755A">
        <w:rPr>
          <w:rFonts w:cs="Calibri"/>
          <w:szCs w:val="24"/>
        </w:rPr>
        <w:t xml:space="preserve"> if an applicant:</w:t>
      </w:r>
    </w:p>
    <w:p w14:paraId="4487D1F3" w14:textId="77777777" w:rsidR="00F63865" w:rsidRPr="00B9755A" w:rsidRDefault="00F63865" w:rsidP="00E529F8">
      <w:pPr>
        <w:numPr>
          <w:ilvl w:val="0"/>
          <w:numId w:val="1"/>
        </w:numPr>
        <w:spacing w:before="0" w:after="0"/>
        <w:ind w:left="1440"/>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E529F8">
      <w:pPr>
        <w:numPr>
          <w:ilvl w:val="0"/>
          <w:numId w:val="1"/>
        </w:numPr>
        <w:spacing w:before="0"/>
        <w:ind w:left="1440"/>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04B5C438" w:rsidR="00F63865" w:rsidRPr="00B9755A" w:rsidRDefault="00F63865" w:rsidP="00E529F8">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w:t>
      </w:r>
      <w:r w:rsidR="004C6FF8">
        <w:rPr>
          <w:rFonts w:cs="Calibri"/>
        </w:rPr>
        <w:t>yearly</w:t>
      </w:r>
      <w:r w:rsidR="003D1602">
        <w:rPr>
          <w:rFonts w:cs="Calibri"/>
        </w:rPr>
        <w:t>.</w:t>
      </w:r>
    </w:p>
    <w:p w14:paraId="5DFCAAEA" w14:textId="5EB638F6" w:rsidR="00310B0C" w:rsidRPr="00B0014D" w:rsidRDefault="00310B0C" w:rsidP="007D45F0">
      <w:pPr>
        <w:pStyle w:val="Heading2"/>
      </w:pPr>
      <w:bookmarkStart w:id="8" w:name="_Toc204939309"/>
      <w:bookmarkStart w:id="9" w:name="_Toc216698794"/>
      <w:r w:rsidRPr="00B0014D">
        <w:t>A</w:t>
      </w:r>
      <w:r w:rsidR="00304908">
        <w:t>ward</w:t>
      </w:r>
      <w:r w:rsidRPr="00B0014D">
        <w:t xml:space="preserve"> Management SAM Application</w:t>
      </w:r>
      <w:bookmarkEnd w:id="8"/>
      <w:bookmarkEnd w:id="9"/>
    </w:p>
    <w:p w14:paraId="06F9A0CA" w14:textId="30623F3B" w:rsidR="00A3717F" w:rsidRDefault="00A3717F" w:rsidP="00A3717F">
      <w:pPr>
        <w:ind w:left="720"/>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A3717F">
      <w:pPr>
        <w:ind w:left="720"/>
        <w:rPr>
          <w:b/>
        </w:rPr>
      </w:pPr>
      <w:r>
        <w:t>Key steps/actions:</w:t>
      </w:r>
    </w:p>
    <w:p w14:paraId="012E30C9" w14:textId="77777777" w:rsidR="00A3717F" w:rsidRDefault="00A3717F" w:rsidP="008E4FB7">
      <w:pPr>
        <w:pStyle w:val="ListParagraph"/>
        <w:numPr>
          <w:ilvl w:val="3"/>
          <w:numId w:val="7"/>
        </w:numPr>
        <w:ind w:left="1440"/>
      </w:pPr>
      <w:r>
        <w:rPr>
          <w:color w:val="auto"/>
        </w:rPr>
        <w:t>Create and submit the AWARD Management SAM application in EWEG if your entity has applied for or has received other grants from the NJDOE.</w:t>
      </w:r>
    </w:p>
    <w:p w14:paraId="64124364" w14:textId="11E9B1C6" w:rsidR="00A3717F" w:rsidRDefault="00A3717F" w:rsidP="008E4FB7">
      <w:pPr>
        <w:pStyle w:val="ListParagraph"/>
        <w:numPr>
          <w:ilvl w:val="3"/>
          <w:numId w:val="7"/>
        </w:numPr>
        <w:ind w:left="1440"/>
      </w:pPr>
      <w:r>
        <w:rPr>
          <w:color w:val="auto"/>
        </w:rPr>
        <w:t>When completing the AWARD Management SAM application, entities must enter an active SAM UEI</w:t>
      </w:r>
      <w:r w:rsidR="00A53D37">
        <w:rPr>
          <w:color w:val="auto"/>
        </w:rPr>
        <w:t xml:space="preserve"> </w:t>
      </w:r>
      <w:r w:rsidR="00FB5D67">
        <w:rPr>
          <w:color w:val="auto"/>
        </w:rPr>
        <w:t xml:space="preserve">and upload a copy of its </w:t>
      </w:r>
      <w:r w:rsidR="00345BA9">
        <w:rPr>
          <w:color w:val="auto"/>
        </w:rPr>
        <w:t xml:space="preserve">SAM </w:t>
      </w:r>
      <w:r w:rsidR="00FB5D67">
        <w:rPr>
          <w:color w:val="auto"/>
        </w:rPr>
        <w:t>Entit</w:t>
      </w:r>
      <w:r w:rsidR="00345BA9">
        <w:rPr>
          <w:color w:val="auto"/>
        </w:rPr>
        <w:t>y Overview page</w:t>
      </w:r>
      <w:r>
        <w:rPr>
          <w:color w:val="auto"/>
        </w:rPr>
        <w:t>.</w:t>
      </w:r>
      <w:r w:rsidR="00E7526E">
        <w:rPr>
          <w:color w:val="auto"/>
        </w:rPr>
        <w:t xml:space="preserve"> Applicants must ensure</w:t>
      </w:r>
      <w:r w:rsidR="00E56DCC">
        <w:rPr>
          <w:color w:val="auto"/>
        </w:rPr>
        <w:t xml:space="preserve"> their address has the correct </w:t>
      </w:r>
      <w:r w:rsidR="008A624C">
        <w:rPr>
          <w:color w:val="auto"/>
        </w:rPr>
        <w:t>hyphenated</w:t>
      </w:r>
      <w:r w:rsidR="00ED0C6B">
        <w:rPr>
          <w:color w:val="auto"/>
        </w:rPr>
        <w:t xml:space="preserve"> </w:t>
      </w:r>
      <w:r w:rsidR="00E57EB9">
        <w:rPr>
          <w:color w:val="auto"/>
        </w:rPr>
        <w:t>nine</w:t>
      </w:r>
      <w:r w:rsidR="00ED0C6B">
        <w:rPr>
          <w:color w:val="auto"/>
        </w:rPr>
        <w:t>-digit</w:t>
      </w:r>
      <w:r w:rsidR="00E56DCC">
        <w:rPr>
          <w:color w:val="auto"/>
        </w:rPr>
        <w:t xml:space="preserve"> zip</w:t>
      </w:r>
      <w:r w:rsidR="00832BFA">
        <w:rPr>
          <w:color w:val="auto"/>
        </w:rPr>
        <w:t xml:space="preserve"> </w:t>
      </w:r>
      <w:r w:rsidR="00AA208E">
        <w:rPr>
          <w:color w:val="auto"/>
        </w:rPr>
        <w:t>code</w:t>
      </w:r>
      <w:r w:rsidR="004C1B78">
        <w:rPr>
          <w:color w:val="auto"/>
        </w:rPr>
        <w:t>.</w:t>
      </w:r>
      <w:r w:rsidR="006B29C4">
        <w:rPr>
          <w:color w:val="auto"/>
        </w:rPr>
        <w:t xml:space="preserve"> </w:t>
      </w:r>
      <w:r w:rsidR="002377D5">
        <w:rPr>
          <w:color w:val="auto"/>
        </w:rPr>
        <w:t>Information</w:t>
      </w:r>
      <w:r w:rsidR="00DD1727">
        <w:rPr>
          <w:color w:val="auto"/>
        </w:rPr>
        <w:t xml:space="preserve"> provided in </w:t>
      </w:r>
      <w:r w:rsidR="00871EE3">
        <w:rPr>
          <w:color w:val="auto"/>
        </w:rPr>
        <w:t>the LEA Central Contacts must match</w:t>
      </w:r>
      <w:r w:rsidR="00832BFA">
        <w:rPr>
          <w:color w:val="auto"/>
        </w:rPr>
        <w:t xml:space="preserve"> </w:t>
      </w:r>
      <w:r w:rsidR="00227349">
        <w:rPr>
          <w:color w:val="auto"/>
        </w:rPr>
        <w:t>information</w:t>
      </w:r>
      <w:r w:rsidR="00764DF8">
        <w:rPr>
          <w:color w:val="auto"/>
        </w:rPr>
        <w:t xml:space="preserve"> </w:t>
      </w:r>
      <w:r w:rsidR="00EE4790">
        <w:rPr>
          <w:color w:val="auto"/>
        </w:rPr>
        <w:t>from SAM.gov</w:t>
      </w:r>
      <w:r w:rsidR="00650FBD">
        <w:rPr>
          <w:color w:val="auto"/>
        </w:rPr>
        <w:t xml:space="preserve"> </w:t>
      </w:r>
      <w:r w:rsidR="00832BFA">
        <w:rPr>
          <w:color w:val="auto"/>
        </w:rPr>
        <w:t>to be compliant with FFATA reporting.</w:t>
      </w:r>
      <w:r>
        <w:rPr>
          <w:color w:val="auto"/>
        </w:rPr>
        <w:t xml:space="preserve"> </w:t>
      </w:r>
    </w:p>
    <w:p w14:paraId="2BB05242" w14:textId="1ADF73F0" w:rsidR="00A3717F" w:rsidRDefault="00A3717F" w:rsidP="008E4FB7">
      <w:pPr>
        <w:pStyle w:val="ListParagraph"/>
        <w:numPr>
          <w:ilvl w:val="3"/>
          <w:numId w:val="7"/>
        </w:numPr>
        <w:ind w:left="1440"/>
        <w:rPr>
          <w:rStyle w:val="Hyperlink"/>
          <w:rFonts w:eastAsia="SimSun"/>
          <w:color w:val="000000"/>
          <w:u w:val="none"/>
        </w:rPr>
      </w:pPr>
      <w:r>
        <w:rPr>
          <w:color w:val="auto"/>
        </w:rPr>
        <w:t xml:space="preserve">To renew an existing SAM UEI or </w:t>
      </w:r>
      <w:r w:rsidR="00EB3646">
        <w:rPr>
          <w:color w:val="auto"/>
        </w:rPr>
        <w:t xml:space="preserve">to </w:t>
      </w:r>
      <w:r>
        <w:rPr>
          <w:color w:val="auto"/>
        </w:rPr>
        <w:t>apply for a SAM UEI, entities must go t</w:t>
      </w:r>
      <w:r w:rsidR="009A07D9">
        <w:rPr>
          <w:color w:val="auto"/>
        </w:rPr>
        <w:t>o</w:t>
      </w:r>
      <w:r>
        <w:rPr>
          <w:color w:val="auto"/>
        </w:rPr>
        <w:t xml:space="preserve"> </w:t>
      </w:r>
      <w:hyperlink r:id="rId24" w:history="1">
        <w:r w:rsidR="00310B0C" w:rsidRPr="005D5723">
          <w:rPr>
            <w:rStyle w:val="Hyperlink"/>
            <w:rFonts w:asciiTheme="minorHAnsi" w:eastAsia="SimSun" w:hAnsiTheme="minorHAnsi" w:cstheme="minorHAnsi"/>
            <w:color w:val="auto"/>
            <w:szCs w:val="22"/>
          </w:rPr>
          <w:t>www.sam.gov</w:t>
        </w:r>
      </w:hyperlink>
      <w:r w:rsidR="00973888">
        <w:t>.</w:t>
      </w:r>
      <w:r>
        <w:rPr>
          <w:rStyle w:val="Hyperlink"/>
          <w:rFonts w:asciiTheme="minorHAnsi" w:eastAsia="SimSun" w:hAnsiTheme="minorHAnsi" w:cstheme="minorHAnsi"/>
          <w:color w:val="auto"/>
          <w:szCs w:val="22"/>
        </w:rPr>
        <w:t xml:space="preserve"> </w:t>
      </w:r>
    </w:p>
    <w:p w14:paraId="626946E8" w14:textId="2CFEAF58" w:rsidR="00314253" w:rsidRDefault="00314253" w:rsidP="00314253">
      <w:pPr>
        <w:ind w:left="720"/>
      </w:pPr>
      <w:r>
        <w:t xml:space="preserve">Failure to complete or update the AWARD Management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5D5723">
      <w:pPr>
        <w:ind w:left="720"/>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0E70DB71" w:rsidR="00310B0C" w:rsidRPr="007D45F0" w:rsidRDefault="00310B0C" w:rsidP="007D45F0">
      <w:pPr>
        <w:pStyle w:val="Heading2"/>
      </w:pPr>
      <w:bookmarkStart w:id="10" w:name="_Toc96599940"/>
      <w:bookmarkStart w:id="11" w:name="_Toc204939310"/>
      <w:bookmarkStart w:id="12" w:name="_Toc216698795"/>
      <w:r w:rsidRPr="007D45F0">
        <w:t>Dissemination of This Notice</w:t>
      </w:r>
      <w:bookmarkEnd w:id="10"/>
      <w:bookmarkEnd w:id="11"/>
      <w:bookmarkEnd w:id="12"/>
    </w:p>
    <w:p w14:paraId="5FFF9D27" w14:textId="13851724" w:rsidR="00310B0C" w:rsidRPr="00B0014D" w:rsidRDefault="00310B0C" w:rsidP="0094623B">
      <w:pPr>
        <w:ind w:left="720"/>
      </w:pPr>
      <w:r w:rsidRPr="00A8472A">
        <w:t xml:space="preserve">The </w:t>
      </w:r>
      <w:r w:rsidR="00505DB8">
        <w:t>Office of Career Readiness</w:t>
      </w:r>
      <w:r w:rsidR="00D3101B">
        <w:t xml:space="preserve"> </w:t>
      </w:r>
      <w:r w:rsidRPr="00B0014D">
        <w:t xml:space="preserve">will make this notice available to eligible </w:t>
      </w:r>
      <w:r w:rsidRPr="00A8472A">
        <w:t>applicants</w:t>
      </w:r>
      <w:r w:rsidRPr="00B0014D">
        <w:t xml:space="preserve"> listed in </w:t>
      </w:r>
      <w:r w:rsidR="009A07D9">
        <w:t>S</w:t>
      </w:r>
      <w:r w:rsidRPr="00B0014D">
        <w:t xml:space="preserve">ection </w:t>
      </w:r>
      <w:r w:rsidR="009432AC">
        <w:t>I</w:t>
      </w:r>
      <w:r w:rsidRPr="00B0014D">
        <w:t>.</w:t>
      </w:r>
      <w:r w:rsidR="009432AC">
        <w:t>1.</w:t>
      </w:r>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6C3CCEDC" w14:textId="3C19D5F4" w:rsidR="00310B0C" w:rsidRPr="00B0014D" w:rsidRDefault="00310B0C" w:rsidP="0094623B">
      <w:pPr>
        <w:ind w:left="720"/>
      </w:pPr>
      <w:r w:rsidRPr="00B0014D">
        <w:t xml:space="preserve">Additional copies of the NGO are also available on the NJDOE’s </w:t>
      </w:r>
      <w:hyperlink r:id="rId25" w:history="1">
        <w:r w:rsidRPr="6F452926">
          <w:rPr>
            <w:rStyle w:val="Hyperlink"/>
            <w:rFonts w:asciiTheme="minorHAnsi" w:hAnsiTheme="minorHAnsi" w:cstheme="minorBidi"/>
          </w:rPr>
          <w:t>Discretionary Grant</w:t>
        </w:r>
      </w:hyperlink>
      <w:r w:rsidRPr="00B0014D">
        <w:t xml:space="preserve"> </w:t>
      </w:r>
      <w:r w:rsidR="00874950">
        <w:t>website</w:t>
      </w:r>
      <w:r w:rsidRPr="00B0014D">
        <w:t xml:space="preserve"> or by contacting the</w:t>
      </w:r>
      <w:r w:rsidR="00474066">
        <w:t xml:space="preserve"> </w:t>
      </w:r>
      <w:r w:rsidR="00505DB8">
        <w:t xml:space="preserve">Office of Career </w:t>
      </w:r>
      <w:r w:rsidR="53A24E60">
        <w:t>Readiness at</w:t>
      </w:r>
      <w:r w:rsidRPr="00B0014D">
        <w:t xml:space="preserve"> the New Jersey Department of Education, </w:t>
      </w:r>
      <w:r w:rsidR="004E5B28">
        <w:t xml:space="preserve">100 </w:t>
      </w:r>
      <w:r w:rsidRPr="00B0014D">
        <w:t xml:space="preserve">River View Plaza, Route 29, P.O. Box 500, Trenton, NJ  08625-0500; telephone </w:t>
      </w:r>
      <w:r w:rsidR="00505DB8">
        <w:t xml:space="preserve">(609) </w:t>
      </w:r>
      <w:r w:rsidR="00370CDB">
        <w:t>376-</w:t>
      </w:r>
      <w:r w:rsidR="61772FCB">
        <w:t>9067</w:t>
      </w:r>
      <w:bookmarkStart w:id="13" w:name="_Toc96599942"/>
      <w:r w:rsidR="00F22745">
        <w:t>,</w:t>
      </w:r>
      <w:r w:rsidR="00D9519F">
        <w:t xml:space="preserve"> </w:t>
      </w:r>
      <w:r w:rsidR="00B567F5">
        <w:br/>
      </w:r>
      <w:r w:rsidR="00887FA5">
        <w:t>E</w:t>
      </w:r>
      <w:r w:rsidR="00F22745">
        <w:t>mail</w:t>
      </w:r>
      <w:r w:rsidR="00B567F5">
        <w:t xml:space="preserve"> Contact</w:t>
      </w:r>
      <w:r w:rsidR="2D7BF789">
        <w:t xml:space="preserve"> – </w:t>
      </w:r>
      <w:hyperlink r:id="rId26">
        <w:r w:rsidR="2D7BF789" w:rsidRPr="6F452926">
          <w:rPr>
            <w:rStyle w:val="Hyperlink"/>
          </w:rPr>
          <w:t>WBL@doe.nj.gov</w:t>
        </w:r>
      </w:hyperlink>
      <w:r w:rsidR="2D7BF789">
        <w:t xml:space="preserve">. </w:t>
      </w:r>
    </w:p>
    <w:p w14:paraId="08A38D8D" w14:textId="7F6F0BDB" w:rsidR="0013614C" w:rsidRDefault="0013614C" w:rsidP="007D45F0">
      <w:pPr>
        <w:pStyle w:val="Heading2"/>
      </w:pPr>
      <w:bookmarkStart w:id="14" w:name="_Toc204939311"/>
      <w:bookmarkStart w:id="15" w:name="_Toc216698796"/>
      <w:r>
        <w:t>Access to the EWEG Application</w:t>
      </w:r>
      <w:bookmarkEnd w:id="14"/>
      <w:bookmarkEnd w:id="15"/>
    </w:p>
    <w:p w14:paraId="766015C3" w14:textId="3CE0B3D2" w:rsidR="0013614C" w:rsidRPr="00B0014D" w:rsidRDefault="00612C86" w:rsidP="0013614C">
      <w:pPr>
        <w:ind w:left="720"/>
      </w:pPr>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w:t>
      </w:r>
      <w:r w:rsidR="009A07D9">
        <w:rPr>
          <w:bCs/>
        </w:rPr>
        <w:t xml:space="preserve"> </w:t>
      </w:r>
      <w:r w:rsidR="009E0FDC">
        <w:rPr>
          <w:bCs/>
        </w:rPr>
        <w:t>on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13614C" w:rsidRPr="00B0014D">
        <w:t xml:space="preserve"> LEA applicants </w:t>
      </w:r>
      <w:r w:rsidR="00781B42">
        <w:t xml:space="preserve">without </w:t>
      </w:r>
      <w:r w:rsidR="004F7D80">
        <w:t>log</w:t>
      </w:r>
      <w:r w:rsidR="009A07D9">
        <w:t>i</w:t>
      </w:r>
      <w:r w:rsidR="004F7D80">
        <w:t xml:space="preserve">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rsidRPr="00B0014D">
        <w:t xml:space="preserve">Please allow </w:t>
      </w:r>
      <w:r w:rsidR="00A979B1">
        <w:t>up</w:t>
      </w:r>
      <w:r w:rsidR="00CA7D8E">
        <w:t xml:space="preserve"> to</w:t>
      </w:r>
      <w:r w:rsidR="00A979B1">
        <w:t xml:space="preserve"> </w:t>
      </w:r>
      <w:r w:rsidR="0013614C" w:rsidRPr="00B0014D">
        <w:t>24-48 hours for the registration to be completed</w:t>
      </w:r>
      <w:r w:rsidR="005F3FEC">
        <w:t xml:space="preserve"> in the EWEG system</w:t>
      </w:r>
      <w:r w:rsidR="0013614C" w:rsidRPr="00B0014D">
        <w:t>.</w:t>
      </w:r>
      <w:r w:rsidR="00BF3F49">
        <w:t xml:space="preserve"> </w:t>
      </w:r>
    </w:p>
    <w:p w14:paraId="595A7F0E" w14:textId="73B1C2B3" w:rsidR="00656E41" w:rsidRDefault="0013614C" w:rsidP="00880CF7">
      <w:pPr>
        <w:spacing w:after="240"/>
        <w:ind w:left="720" w:right="15"/>
        <w:rPr>
          <w:rFonts w:asciiTheme="minorHAnsi" w:hAnsiTheme="minorHAnsi" w:cstheme="minorHAnsi"/>
          <w:szCs w:val="22"/>
        </w:rPr>
      </w:pPr>
      <w:r w:rsidRPr="00B0014D">
        <w:rPr>
          <w:bCs/>
        </w:rPr>
        <w:lastRenderedPageBreak/>
        <w:t>The NJDOE advises applicants to plan appropriately</w:t>
      </w:r>
      <w:r w:rsidRPr="00B0014D">
        <w:t xml:space="preserve"> </w:t>
      </w:r>
      <w:r w:rsidR="00F87A76">
        <w:rPr>
          <w:bCs/>
        </w:rPr>
        <w:t>and</w:t>
      </w:r>
      <w:r w:rsidRPr="00B0014D">
        <w:t xml:space="preserve"> to allow </w:t>
      </w:r>
      <w:r w:rsidR="001D77AE">
        <w:t xml:space="preserve">for </w:t>
      </w:r>
      <w:r w:rsidRPr="00B0014D">
        <w:t xml:space="preserve">time to address any technical challenges that may occur. 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submission of the application. Applicants are advised not to wait until the due date to submit the application online</w:t>
      </w:r>
      <w:r w:rsidR="003006FB">
        <w:t>,</w:t>
      </w:r>
      <w:r w:rsidRPr="00B0014D">
        <w:t xml:space="preserve"> as the EWEG system may be slower than normal due to increased usage. Running the consistency check does not submit the application. When the consistency check 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the EWEG system indicating the application was submitted. The application status will update</w:t>
      </w:r>
      <w:r w:rsidR="00516E4C">
        <w:rPr>
          <w:rFonts w:asciiTheme="minorHAnsi" w:hAnsiTheme="minorHAnsi" w:cstheme="minorHAnsi"/>
        </w:rPr>
        <w:t xml:space="preserve"> in the </w:t>
      </w:r>
      <w:r w:rsidR="00F716A1">
        <w:rPr>
          <w:rFonts w:asciiTheme="minorHAnsi" w:hAnsiTheme="minorHAnsi" w:cstheme="minorHAnsi"/>
        </w:rPr>
        <w:t>Grants Management System</w:t>
      </w:r>
      <w:r w:rsidR="00842259">
        <w:rPr>
          <w:rFonts w:asciiTheme="minorHAnsi" w:hAnsiTheme="minorHAnsi" w:cstheme="minorHAnsi"/>
        </w:rPr>
        <w:t xml:space="preserve"> (GMS)</w:t>
      </w:r>
      <w:r w:rsidR="00CF7C56">
        <w:rPr>
          <w:rFonts w:asciiTheme="minorHAnsi" w:hAnsiTheme="minorHAnsi" w:cstheme="minorHAnsi"/>
        </w:rPr>
        <w:t xml:space="preserve"> </w:t>
      </w:r>
      <w:r w:rsidR="00DC6519">
        <w:rPr>
          <w:rFonts w:asciiTheme="minorHAnsi" w:hAnsiTheme="minorHAnsi" w:cstheme="minorHAnsi"/>
        </w:rPr>
        <w:t>on</w:t>
      </w:r>
      <w:r w:rsidR="00842259">
        <w:rPr>
          <w:rFonts w:asciiTheme="minorHAnsi" w:hAnsiTheme="minorHAnsi" w:cstheme="minorHAnsi"/>
        </w:rPr>
        <w:t xml:space="preserve"> the </w:t>
      </w:r>
      <w:r w:rsidR="00516E4C">
        <w:rPr>
          <w:rFonts w:asciiTheme="minorHAnsi" w:hAnsiTheme="minorHAnsi" w:cstheme="minorHAnsi"/>
        </w:rPr>
        <w:t xml:space="preserve">GMS Select </w:t>
      </w:r>
      <w:r w:rsidR="00880CF7">
        <w:rPr>
          <w:rFonts w:asciiTheme="minorHAnsi" w:hAnsiTheme="minorHAnsi" w:cstheme="minorHAnsi"/>
        </w:rPr>
        <w:t>page</w:t>
      </w:r>
      <w:r w:rsidR="00656E41">
        <w:rPr>
          <w:rFonts w:asciiTheme="minorHAnsi" w:hAnsiTheme="minorHAnsi" w:cstheme="minorHAnsi"/>
        </w:rPr>
        <w:t xml:space="preserve"> </w:t>
      </w:r>
      <w:r w:rsidR="00DC6519">
        <w:rPr>
          <w:rFonts w:asciiTheme="minorHAnsi" w:hAnsiTheme="minorHAnsi" w:cstheme="minorHAnsi"/>
        </w:rPr>
        <w:t>as</w:t>
      </w:r>
      <w:r w:rsidR="00656E41">
        <w:rPr>
          <w:rFonts w:asciiTheme="minorHAnsi" w:hAnsiTheme="minorHAnsi" w:cstheme="minorHAnsi"/>
        </w:rPr>
        <w:t xml:space="preserve">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41D24A3A" w:rsidR="0013614C" w:rsidRPr="0013614C" w:rsidRDefault="00AC5C44" w:rsidP="00B74F6B">
      <w:pPr>
        <w:pBdr>
          <w:top w:val="single" w:sz="4" w:space="1" w:color="auto"/>
          <w:left w:val="single" w:sz="4" w:space="4" w:color="auto"/>
          <w:bottom w:val="single" w:sz="4" w:space="1" w:color="auto"/>
          <w:right w:val="single" w:sz="4" w:space="4" w:color="auto"/>
        </w:pBdr>
        <w:shd w:val="clear" w:color="auto" w:fill="DEEAF6" w:themeFill="accent5" w:themeFillTint="33"/>
        <w:ind w:left="720"/>
        <w:rPr>
          <w:color w:val="auto"/>
        </w:rPr>
      </w:pPr>
      <w:r w:rsidRPr="00E676C6">
        <w:rPr>
          <w:rStyle w:val="Strong"/>
        </w:rPr>
        <w:t>IMPORTANT</w:t>
      </w:r>
      <w:r w:rsidRPr="00AC5C44">
        <w:rPr>
          <w:b/>
          <w:bCs/>
        </w:rPr>
        <w:t>:</w:t>
      </w:r>
      <w:r>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13614C" w:rsidRPr="00B0014D">
        <w:t xml:space="preserve"> </w:t>
      </w:r>
      <w:r w:rsidR="0013614C" w:rsidRPr="00E676C6">
        <w:rPr>
          <w:rStyle w:val="Strong"/>
        </w:rPr>
        <w:t xml:space="preserve">Please </w:t>
      </w:r>
      <w:r w:rsidR="001C512F">
        <w:rPr>
          <w:rStyle w:val="Strong"/>
        </w:rPr>
        <w:t>n</w:t>
      </w:r>
      <w:r w:rsidR="0013614C" w:rsidRPr="00E676C6">
        <w:rPr>
          <w:rStyle w:val="Strong"/>
        </w:rPr>
        <w:t xml:space="preserve">ote: The submit button in the EWEG system will disappear as of 4:00 PM on </w:t>
      </w:r>
      <w:r w:rsidR="291412B0" w:rsidRPr="78DC9ED7">
        <w:rPr>
          <w:rStyle w:val="Strong"/>
        </w:rPr>
        <w:t>Wednesday</w:t>
      </w:r>
      <w:r w:rsidR="291412B0" w:rsidRPr="20A79A92">
        <w:rPr>
          <w:rStyle w:val="Strong"/>
        </w:rPr>
        <w:t>,</w:t>
      </w:r>
      <w:r w:rsidR="0013614C" w:rsidRPr="00E676C6">
        <w:rPr>
          <w:rStyle w:val="Strong"/>
        </w:rPr>
        <w:t xml:space="preserve"> </w:t>
      </w:r>
      <w:r w:rsidR="730238C1" w:rsidRPr="67A2B5E9">
        <w:rPr>
          <w:rStyle w:val="Strong"/>
        </w:rPr>
        <w:t xml:space="preserve">February 18, </w:t>
      </w:r>
      <w:r w:rsidR="730238C1" w:rsidRPr="4818F634">
        <w:rPr>
          <w:rStyle w:val="Strong"/>
        </w:rPr>
        <w:t>2026</w:t>
      </w:r>
      <w:r w:rsidR="0013614C">
        <w:t xml:space="preserve">. Please refer to the </w:t>
      </w:r>
      <w:hyperlink r:id="rId27">
        <w:r w:rsidR="002506F9" w:rsidRPr="038F76C8">
          <w:rPr>
            <w:rStyle w:val="Hyperlink"/>
            <w:rFonts w:asciiTheme="minorHAnsi" w:eastAsia="SimSun" w:hAnsiTheme="minorHAnsi" w:cstheme="minorBidi"/>
          </w:rPr>
          <w:t>Discretionary Grants</w:t>
        </w:r>
        <w:r w:rsidR="0013614C" w:rsidRPr="038F76C8">
          <w:rPr>
            <w:rStyle w:val="Hyperlink"/>
            <w:rFonts w:asciiTheme="minorHAnsi" w:eastAsia="SimSun" w:hAnsiTheme="minorHAnsi" w:cstheme="minorBidi"/>
          </w:rPr>
          <w:t xml:space="preserve"> Manual</w:t>
        </w:r>
      </w:hyperlink>
      <w:r w:rsidR="0013614C" w:rsidRPr="038F76C8">
        <w:rPr>
          <w:rStyle w:val="Hyperlink"/>
          <w:rFonts w:asciiTheme="minorHAnsi" w:eastAsia="SimSun" w:hAnsiTheme="minorHAnsi" w:cstheme="minorBidi"/>
          <w:u w:val="none"/>
        </w:rPr>
        <w:t xml:space="preserve"> </w:t>
      </w:r>
      <w:r w:rsidR="0013614C" w:rsidRPr="038F76C8">
        <w:rPr>
          <w:rStyle w:val="Hyperlink"/>
          <w:rFonts w:asciiTheme="minorHAnsi" w:eastAsia="SimSun" w:hAnsiTheme="minorHAnsi" w:cstheme="minorBidi"/>
          <w:color w:val="auto"/>
          <w:u w:val="none"/>
        </w:rPr>
        <w:t>for instructions on how to work in EWEG.</w:t>
      </w:r>
    </w:p>
    <w:p w14:paraId="5F81E50E" w14:textId="061C5989" w:rsidR="0094623B" w:rsidRPr="0094623B" w:rsidRDefault="00310B0C" w:rsidP="007D45F0">
      <w:pPr>
        <w:pStyle w:val="Heading2"/>
      </w:pPr>
      <w:bookmarkStart w:id="16" w:name="_Toc204939312"/>
      <w:bookmarkStart w:id="17" w:name="_Toc216698797"/>
      <w:r w:rsidRPr="00B0014D">
        <w:t>Application Submission</w:t>
      </w:r>
      <w:bookmarkEnd w:id="13"/>
      <w:bookmarkEnd w:id="16"/>
      <w:bookmarkEnd w:id="17"/>
    </w:p>
    <w:p w14:paraId="7B97B58A" w14:textId="0AFCE5E1" w:rsidR="0013614C" w:rsidRDefault="0013614C" w:rsidP="00BC7D15">
      <w:pPr>
        <w:ind w:left="720"/>
      </w:pPr>
      <w:r w:rsidRPr="00310B0C">
        <w:t xml:space="preserve">The </w:t>
      </w:r>
      <w:r w:rsidR="005F0921">
        <w:t>Office of Grants Managem</w:t>
      </w:r>
      <w:r w:rsidR="00FD6717">
        <w:t>ent’s</w:t>
      </w:r>
      <w:r w:rsidRPr="00310B0C">
        <w:t xml:space="preserve"> Application Control Center (ACC) must receive the completed application through the EWEG system </w:t>
      </w:r>
      <w:r w:rsidR="00DA7B0D">
        <w:t>accessible</w:t>
      </w:r>
      <w:r w:rsidRPr="00310B0C">
        <w:t xml:space="preserve"> through the </w:t>
      </w:r>
      <w:r w:rsidR="00F40322">
        <w:t>NJDOE’s Homeroom webpag</w:t>
      </w:r>
      <w:r w:rsidR="0086587E">
        <w:t>e</w:t>
      </w:r>
      <w:r w:rsidRPr="00310B0C">
        <w:t xml:space="preserve"> </w:t>
      </w:r>
      <w:r w:rsidRPr="0063317A">
        <w:rPr>
          <w:rStyle w:val="Strong"/>
        </w:rPr>
        <w:t>no later than 4:00 P</w:t>
      </w:r>
      <w:r w:rsidR="00D77A28">
        <w:rPr>
          <w:rStyle w:val="Strong"/>
        </w:rPr>
        <w:t>M</w:t>
      </w:r>
      <w:r w:rsidRPr="0063317A">
        <w:rPr>
          <w:rStyle w:val="Strong"/>
        </w:rPr>
        <w:t xml:space="preserve"> on</w:t>
      </w:r>
      <w:r w:rsidRPr="005474A0">
        <w:rPr>
          <w:b/>
        </w:rPr>
        <w:t xml:space="preserve"> </w:t>
      </w:r>
      <w:r w:rsidR="1ACACFF7" w:rsidRPr="45A7DA29">
        <w:rPr>
          <w:b/>
          <w:bCs/>
        </w:rPr>
        <w:t>Wednesday</w:t>
      </w:r>
      <w:r w:rsidR="00EB1542">
        <w:rPr>
          <w:b/>
          <w:highlight w:val="lightGray"/>
        </w:rPr>
        <w:t>, Feb</w:t>
      </w:r>
      <w:r w:rsidR="00576D6A">
        <w:rPr>
          <w:b/>
          <w:highlight w:val="lightGray"/>
        </w:rPr>
        <w:t>ru</w:t>
      </w:r>
      <w:r w:rsidR="005327FA">
        <w:rPr>
          <w:b/>
          <w:highlight w:val="lightGray"/>
        </w:rPr>
        <w:t>a</w:t>
      </w:r>
      <w:r w:rsidR="00576D6A">
        <w:rPr>
          <w:b/>
          <w:highlight w:val="lightGray"/>
        </w:rPr>
        <w:t>r</w:t>
      </w:r>
      <w:r w:rsidR="005327FA">
        <w:rPr>
          <w:b/>
          <w:highlight w:val="lightGray"/>
        </w:rPr>
        <w:t xml:space="preserve">y </w:t>
      </w:r>
      <w:r w:rsidR="00EB1542" w:rsidRPr="4818F634">
        <w:rPr>
          <w:b/>
          <w:bCs/>
          <w:highlight w:val="lightGray"/>
        </w:rPr>
        <w:t>1</w:t>
      </w:r>
      <w:r w:rsidR="7B6778BE" w:rsidRPr="4818F634">
        <w:rPr>
          <w:b/>
          <w:bCs/>
          <w:highlight w:val="lightGray"/>
        </w:rPr>
        <w:t>8</w:t>
      </w:r>
      <w:r w:rsidR="00EB1542">
        <w:rPr>
          <w:b/>
          <w:highlight w:val="lightGray"/>
        </w:rPr>
        <w:t>, 2026</w:t>
      </w:r>
      <w:r w:rsidRPr="005474A0">
        <w:rPr>
          <w:b/>
        </w:rPr>
        <w:t>.</w:t>
      </w:r>
      <w:r w:rsidRPr="00310B0C">
        <w:t xml:space="preserve"> Without exception, the ACC will not accept </w:t>
      </w:r>
      <w:r w:rsidR="00FD6717">
        <w:t>or</w:t>
      </w:r>
      <w:r w:rsidRPr="00310B0C">
        <w:t xml:space="preserve"> evaluate an application after this deadline for funding consideration.</w:t>
      </w:r>
    </w:p>
    <w:p w14:paraId="5EF5788B" w14:textId="3F8622F8" w:rsidR="00310B0C" w:rsidRDefault="00310B0C" w:rsidP="00BC7D15">
      <w:pPr>
        <w:ind w:left="720"/>
      </w:pPr>
      <w:r w:rsidRPr="00310B0C">
        <w:t xml:space="preserve">The NJDOE administers discretionary grant programs in strict conformance with procedures designed to ensure accountability and integrity in the use of public funds and, therefore, will not accept late applications. </w:t>
      </w:r>
      <w:bookmarkStart w:id="18" w:name="_Hlk97805666"/>
      <w:r w:rsidRPr="00310B0C">
        <w:t>The responsibility for a timely submission resides with the applicant.</w:t>
      </w:r>
    </w:p>
    <w:bookmarkEnd w:id="18"/>
    <w:p w14:paraId="3B8F14FA" w14:textId="7C54F586" w:rsidR="00272EB6" w:rsidRDefault="00F24C30" w:rsidP="00BC7D15">
      <w:pPr>
        <w:ind w:left="720"/>
      </w:pPr>
      <w:r>
        <w:t>Completed</w:t>
      </w:r>
      <w:r w:rsidR="00310B0C" w:rsidRPr="00B0014D">
        <w:t xml:space="preserve"> applications are those that include all elements listed in </w:t>
      </w:r>
      <w:hyperlink w:anchor="_Application_Component_Required" w:history="1">
        <w:bookmarkStart w:id="19" w:name="_Hlk142481150"/>
        <w:r w:rsidR="00310B0C" w:rsidRPr="0013614C">
          <w:rPr>
            <w:rStyle w:val="Hyperlink"/>
          </w:rPr>
          <w:t xml:space="preserve">Section </w:t>
        </w:r>
        <w:r w:rsidR="00324EAA" w:rsidRPr="0013614C">
          <w:rPr>
            <w:rStyle w:val="Hyperlink"/>
          </w:rPr>
          <w:t>II.</w:t>
        </w:r>
        <w:r w:rsidR="003E2445">
          <w:rPr>
            <w:rStyle w:val="Hyperlink"/>
          </w:rPr>
          <w:t>5</w:t>
        </w:r>
        <w:bookmarkEnd w:id="19"/>
        <w:r w:rsidR="00324EAA" w:rsidRPr="0013614C">
          <w:rPr>
            <w:rStyle w:val="Hyperlink"/>
          </w:rPr>
          <w:t>.</w:t>
        </w:r>
      </w:hyperlink>
      <w:r w:rsidR="00445FF6">
        <w:t>,</w:t>
      </w:r>
      <w:r w:rsidR="00310B0C" w:rsidRPr="0053047B">
        <w:t xml:space="preserve"> Application Component</w:t>
      </w:r>
      <w:r w:rsidR="0013614C">
        <w:t xml:space="preserve"> Required Uploads c</w:t>
      </w:r>
      <w:r w:rsidR="00310B0C" w:rsidRPr="0053047B">
        <w:t>hecklist. Applications received by the due date and specified time</w:t>
      </w:r>
      <w:r w:rsidR="00310B0C" w:rsidRPr="00B0014D">
        <w:t xml:space="preserve"> will be screened to determine whether they are, in fact, eligible for consideration. </w:t>
      </w:r>
      <w:r w:rsidR="005A1A44">
        <w:t xml:space="preserve">The </w:t>
      </w:r>
      <w:r w:rsidR="00304908">
        <w:t>NJDOE</w:t>
      </w:r>
      <w:r w:rsidR="00310B0C" w:rsidRPr="00B0014D">
        <w:t xml:space="preserve"> reserves the right to reject any application not in conformance with the requirements of this NGO. </w:t>
      </w:r>
    </w:p>
    <w:p w14:paraId="4824FBF2" w14:textId="41999251" w:rsidR="00310B0C" w:rsidRPr="00272EB6" w:rsidRDefault="00310B0C" w:rsidP="00BC7D15">
      <w:pPr>
        <w:ind w:left="720"/>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6246676C" w:rsidR="00310B0C" w:rsidRPr="00B0014D" w:rsidRDefault="00310B0C" w:rsidP="007D45F0">
      <w:pPr>
        <w:pStyle w:val="Heading2"/>
      </w:pPr>
      <w:bookmarkStart w:id="20" w:name="_Toc204939313"/>
      <w:bookmarkStart w:id="21" w:name="_Toc216698798"/>
      <w:r w:rsidRPr="00B0014D">
        <w:t>Application Review Criteria</w:t>
      </w:r>
      <w:bookmarkEnd w:id="20"/>
      <w:bookmarkEnd w:id="21"/>
    </w:p>
    <w:p w14:paraId="29054618" w14:textId="08A4F670" w:rsidR="00AE7685" w:rsidRDefault="00BC15ED" w:rsidP="00C509E1">
      <w:pPr>
        <w:ind w:left="720"/>
      </w:pPr>
      <w:r w:rsidRPr="00BC15ED">
        <w:t>To be considered for funding, all grant application</w:t>
      </w:r>
      <w:r w:rsidR="00143988">
        <w:t>s</w:t>
      </w:r>
      <w:r w:rsidR="00992694">
        <w:t xml:space="preserve"> </w:t>
      </w:r>
      <w:r w:rsidR="00143988" w:rsidRPr="00BC15ED">
        <w:t>complete</w:t>
      </w:r>
      <w:r w:rsidRPr="00BC15ED">
        <w:t xml:space="preserve"> a two-tiered review. </w:t>
      </w:r>
      <w:r w:rsidR="00595501">
        <w:t>First, t</w:t>
      </w:r>
      <w:r w:rsidR="00A346EA" w:rsidRPr="00B0014D">
        <w:t xml:space="preserve">he application will be reviewed and scored by </w:t>
      </w:r>
      <w:r w:rsidR="00FF2CC3">
        <w:t xml:space="preserve">a panel of three </w:t>
      </w:r>
      <w:r w:rsidR="00A346EA" w:rsidRPr="00B0014D">
        <w:t>evaluators</w:t>
      </w:r>
      <w:r w:rsidR="0096290A">
        <w:t>.</w:t>
      </w:r>
      <w:r w:rsidR="00A346EA" w:rsidRPr="00B0014D">
        <w:t xml:space="preserve"> </w:t>
      </w:r>
      <w:r w:rsidR="008D75B2" w:rsidRPr="004C0CBA">
        <w:t xml:space="preserve">The evaluators will </w:t>
      </w:r>
      <w:r w:rsidR="00791F23">
        <w:t xml:space="preserve">only </w:t>
      </w:r>
      <w:r w:rsidR="008D75B2" w:rsidRPr="004C0CBA">
        <w:t xml:space="preserve">use the information provided in the </w:t>
      </w:r>
      <w:r w:rsidR="007D68EB">
        <w:t xml:space="preserve">EWEG </w:t>
      </w:r>
      <w:r w:rsidR="008D75B2" w:rsidRPr="004C0CBA">
        <w:t>grant application under the Narrative Tabs which include the Need, Project Description, Project Activity Plan, Goals/Objectives – Indicators and Activity Plan, Commitment and Capacity, the Budget Tabs</w:t>
      </w:r>
      <w:r w:rsidR="00C75945">
        <w:t>,</w:t>
      </w:r>
      <w:r w:rsidR="008D75B2" w:rsidRPr="004C0CBA">
        <w:t xml:space="preserve"> and all required documentation</w:t>
      </w:r>
      <w:r w:rsidR="00467348">
        <w:t xml:space="preserve"> uploaded as </w:t>
      </w:r>
      <w:r w:rsidR="00694B60">
        <w:t xml:space="preserve">noted </w:t>
      </w:r>
      <w:r w:rsidR="00467348">
        <w:t>in</w:t>
      </w:r>
      <w:r w:rsidR="00307709">
        <w:t xml:space="preserve"> </w:t>
      </w:r>
      <w:hyperlink w:anchor="_Application_Component_Required">
        <w:r w:rsidR="4711AD0E" w:rsidRPr="65926DB1">
          <w:rPr>
            <w:rStyle w:val="Hyperlink"/>
          </w:rPr>
          <w:t>Section II.5</w:t>
        </w:r>
      </w:hyperlink>
      <w:r w:rsidR="66AB7F7F">
        <w:t>.</w:t>
      </w:r>
      <w:r w:rsidR="008D75B2" w:rsidRPr="004C0CBA">
        <w:t xml:space="preserve"> In addition to how well the content addresses </w:t>
      </w:r>
      <w:hyperlink w:anchor="_Project_Design_Considerations_1">
        <w:r w:rsidR="71B0DE42" w:rsidRPr="65926DB1">
          <w:rPr>
            <w:rStyle w:val="Hyperlink"/>
          </w:rPr>
          <w:t>Section II.4.</w:t>
        </w:r>
      </w:hyperlink>
      <w:r w:rsidR="008D75B2" w:rsidRPr="004C0CBA">
        <w:t xml:space="preserve">, the evaluators will also review the NGO application for completeness and accuracy. </w:t>
      </w:r>
    </w:p>
    <w:p w14:paraId="3AAC399D" w14:textId="4BBACF66" w:rsidR="0087007C" w:rsidRPr="0087007C" w:rsidRDefault="00DD6F85" w:rsidP="00C509E1">
      <w:pPr>
        <w:ind w:left="720"/>
        <w:rPr>
          <w:szCs w:val="22"/>
        </w:rPr>
      </w:pPr>
      <w:r w:rsidRPr="0087007C">
        <w:rPr>
          <w:szCs w:val="22"/>
        </w:rPr>
        <w:t>The second review is done by the Program Office responsible for administering the program. The Program office reviews the application as noted in Section I.1</w:t>
      </w:r>
      <w:r w:rsidR="00F62924">
        <w:rPr>
          <w:szCs w:val="22"/>
        </w:rPr>
        <w:t>.,</w:t>
      </w:r>
      <w:r w:rsidRPr="0087007C">
        <w:rPr>
          <w:szCs w:val="22"/>
        </w:rPr>
        <w:t xml:space="preserve"> Purpose of the NGO and Section II.4.</w:t>
      </w:r>
      <w:r w:rsidR="00F62924">
        <w:rPr>
          <w:szCs w:val="22"/>
        </w:rPr>
        <w:t>,</w:t>
      </w:r>
      <w:r w:rsidRPr="0087007C">
        <w:rPr>
          <w:szCs w:val="22"/>
        </w:rPr>
        <w:t xml:space="preserve"> Project Design Components. The NJDOE reserves the right to reject any application </w:t>
      </w:r>
      <w:r w:rsidR="00FB14A1">
        <w:rPr>
          <w:szCs w:val="22"/>
        </w:rPr>
        <w:t>that is</w:t>
      </w:r>
      <w:r w:rsidRPr="0087007C">
        <w:rPr>
          <w:szCs w:val="22"/>
        </w:rPr>
        <w:t xml:space="preserve"> not in conformance with the requirements and intent of this NGO. The total point value for the NGO is 100 </w:t>
      </w:r>
      <w:r w:rsidRPr="0087007C">
        <w:rPr>
          <w:szCs w:val="22"/>
        </w:rPr>
        <w:lastRenderedPageBreak/>
        <w:t>points. If noted in the NGO, bonus points will only be added if the grant application scores 70 points or greater and meet</w:t>
      </w:r>
      <w:r w:rsidR="00FB14A1">
        <w:rPr>
          <w:szCs w:val="22"/>
        </w:rPr>
        <w:t>s</w:t>
      </w:r>
      <w:r w:rsidRPr="0087007C">
        <w:rPr>
          <w:szCs w:val="22"/>
        </w:rPr>
        <w:t xml:space="preserve"> the intent of the NGO.</w:t>
      </w:r>
    </w:p>
    <w:p w14:paraId="372D71F4" w14:textId="71F14E81" w:rsidR="001A570F" w:rsidRPr="004C0CBA" w:rsidRDefault="68A24465" w:rsidP="00C509E1">
      <w:pPr>
        <w:ind w:left="720"/>
        <w:rPr>
          <w:color w:val="auto"/>
        </w:rPr>
      </w:pPr>
      <w:r w:rsidRPr="493CDFF1">
        <w:rPr>
          <w:color w:val="auto"/>
        </w:rPr>
        <w:t xml:space="preserve">Once scored, applications will be awarded based on </w:t>
      </w:r>
      <w:r w:rsidR="4FE81E5E" w:rsidRPr="493CDFF1">
        <w:rPr>
          <w:color w:val="auto"/>
        </w:rPr>
        <w:t>the figure below.</w:t>
      </w:r>
    </w:p>
    <w:p w14:paraId="24D0285F" w14:textId="58E057BA" w:rsidR="5B1959BA" w:rsidRDefault="5B1959BA" w:rsidP="04280DEA">
      <w:pPr>
        <w:ind w:left="720"/>
        <w:rPr>
          <w:color w:val="auto"/>
        </w:rPr>
      </w:pPr>
      <w:r w:rsidRPr="04280DEA">
        <w:rPr>
          <w:color w:val="auto"/>
        </w:rPr>
        <w:t xml:space="preserve">Figure 1. Maximum award sizes based on 2024 WBL participation </w:t>
      </w:r>
    </w:p>
    <w:tbl>
      <w:tblPr>
        <w:tblStyle w:val="TableGrid"/>
        <w:tblW w:w="0" w:type="auto"/>
        <w:tblInd w:w="715" w:type="dxa"/>
        <w:tblLook w:val="06A0" w:firstRow="1" w:lastRow="0" w:firstColumn="1" w:lastColumn="0" w:noHBand="1" w:noVBand="1"/>
        <w:tblCaption w:val="WBL funding chart"/>
        <w:tblDescription w:val="Chart that depicts the amoung of funding based upon WBL participation rate"/>
      </w:tblPr>
      <w:tblGrid>
        <w:gridCol w:w="3057"/>
        <w:gridCol w:w="3146"/>
        <w:gridCol w:w="3152"/>
      </w:tblGrid>
      <w:tr w:rsidR="04280DEA" w14:paraId="49FB6219" w14:textId="77777777" w:rsidTr="04280DEA">
        <w:trPr>
          <w:trHeight w:val="705"/>
        </w:trPr>
        <w:tc>
          <w:tcPr>
            <w:tcW w:w="3057" w:type="dxa"/>
            <w:shd w:val="clear" w:color="auto" w:fill="DAE8F8"/>
            <w:vAlign w:val="center"/>
          </w:tcPr>
          <w:p w14:paraId="533531A6" w14:textId="77777777" w:rsidR="04280DEA" w:rsidRDefault="04280DEA" w:rsidP="04280DEA">
            <w:pPr>
              <w:ind w:left="0"/>
              <w:jc w:val="center"/>
              <w:rPr>
                <w:b/>
                <w:bCs/>
                <w:sz w:val="22"/>
                <w:szCs w:val="22"/>
              </w:rPr>
            </w:pPr>
            <w:r w:rsidRPr="04280DEA">
              <w:rPr>
                <w:b/>
                <w:bCs/>
                <w:sz w:val="22"/>
                <w:szCs w:val="22"/>
              </w:rPr>
              <w:t>WBL Participation in Career Preparation and Training</w:t>
            </w:r>
          </w:p>
        </w:tc>
        <w:tc>
          <w:tcPr>
            <w:tcW w:w="3146" w:type="dxa"/>
            <w:shd w:val="clear" w:color="auto" w:fill="DAE8F8"/>
            <w:vAlign w:val="center"/>
          </w:tcPr>
          <w:p w14:paraId="3B047632" w14:textId="77777777" w:rsidR="04280DEA" w:rsidRDefault="04280DEA" w:rsidP="04280DEA">
            <w:pPr>
              <w:ind w:left="0"/>
              <w:jc w:val="center"/>
              <w:rPr>
                <w:b/>
                <w:bCs/>
                <w:sz w:val="22"/>
                <w:szCs w:val="22"/>
              </w:rPr>
            </w:pPr>
            <w:r w:rsidRPr="04280DEA">
              <w:rPr>
                <w:b/>
                <w:bCs/>
                <w:sz w:val="22"/>
                <w:szCs w:val="22"/>
              </w:rPr>
              <w:t>Number of Awards</w:t>
            </w:r>
          </w:p>
        </w:tc>
        <w:tc>
          <w:tcPr>
            <w:tcW w:w="3152" w:type="dxa"/>
            <w:shd w:val="clear" w:color="auto" w:fill="DAE8F8"/>
            <w:vAlign w:val="center"/>
          </w:tcPr>
          <w:p w14:paraId="1E98987A" w14:textId="77777777" w:rsidR="04280DEA" w:rsidRDefault="04280DEA" w:rsidP="04280DEA">
            <w:pPr>
              <w:ind w:left="0"/>
              <w:jc w:val="center"/>
              <w:rPr>
                <w:b/>
                <w:bCs/>
                <w:sz w:val="22"/>
                <w:szCs w:val="22"/>
              </w:rPr>
            </w:pPr>
            <w:r w:rsidRPr="04280DEA">
              <w:rPr>
                <w:b/>
                <w:bCs/>
                <w:sz w:val="22"/>
                <w:szCs w:val="22"/>
              </w:rPr>
              <w:t>Maximum Award</w:t>
            </w:r>
          </w:p>
        </w:tc>
      </w:tr>
      <w:tr w:rsidR="04280DEA" w14:paraId="299B39EB" w14:textId="77777777" w:rsidTr="04280DEA">
        <w:trPr>
          <w:trHeight w:val="375"/>
        </w:trPr>
        <w:tc>
          <w:tcPr>
            <w:tcW w:w="3057" w:type="dxa"/>
            <w:vAlign w:val="center"/>
          </w:tcPr>
          <w:p w14:paraId="6355156F" w14:textId="77777777" w:rsidR="04280DEA" w:rsidRDefault="04280DEA" w:rsidP="04280DEA">
            <w:pPr>
              <w:ind w:left="0"/>
              <w:jc w:val="center"/>
              <w:rPr>
                <w:sz w:val="22"/>
                <w:szCs w:val="22"/>
              </w:rPr>
            </w:pPr>
            <w:r w:rsidRPr="04280DEA">
              <w:rPr>
                <w:sz w:val="22"/>
                <w:szCs w:val="22"/>
              </w:rPr>
              <w:t>0-10%</w:t>
            </w:r>
          </w:p>
        </w:tc>
        <w:tc>
          <w:tcPr>
            <w:tcW w:w="3146" w:type="dxa"/>
            <w:vAlign w:val="center"/>
          </w:tcPr>
          <w:p w14:paraId="0B065B6E" w14:textId="77777777" w:rsidR="04280DEA" w:rsidRDefault="04280DEA" w:rsidP="04280DEA">
            <w:pPr>
              <w:ind w:left="0"/>
              <w:jc w:val="center"/>
              <w:rPr>
                <w:sz w:val="22"/>
                <w:szCs w:val="22"/>
              </w:rPr>
            </w:pPr>
            <w:r w:rsidRPr="04280DEA">
              <w:rPr>
                <w:sz w:val="22"/>
                <w:szCs w:val="22"/>
              </w:rPr>
              <w:t>2</w:t>
            </w:r>
          </w:p>
        </w:tc>
        <w:tc>
          <w:tcPr>
            <w:tcW w:w="3152" w:type="dxa"/>
            <w:vAlign w:val="center"/>
          </w:tcPr>
          <w:p w14:paraId="4A1249C0" w14:textId="77777777" w:rsidR="04280DEA" w:rsidRDefault="04280DEA" w:rsidP="04280DEA">
            <w:pPr>
              <w:ind w:left="0"/>
              <w:jc w:val="center"/>
              <w:rPr>
                <w:sz w:val="22"/>
                <w:szCs w:val="22"/>
              </w:rPr>
            </w:pPr>
            <w:r w:rsidRPr="04280DEA">
              <w:rPr>
                <w:sz w:val="22"/>
                <w:szCs w:val="22"/>
              </w:rPr>
              <w:t>$15,000</w:t>
            </w:r>
          </w:p>
        </w:tc>
      </w:tr>
      <w:tr w:rsidR="04280DEA" w14:paraId="746E13D6" w14:textId="77777777" w:rsidTr="04280DEA">
        <w:trPr>
          <w:trHeight w:val="300"/>
        </w:trPr>
        <w:tc>
          <w:tcPr>
            <w:tcW w:w="3057" w:type="dxa"/>
            <w:vAlign w:val="center"/>
          </w:tcPr>
          <w:p w14:paraId="651013B5" w14:textId="77777777" w:rsidR="04280DEA" w:rsidRDefault="04280DEA" w:rsidP="04280DEA">
            <w:pPr>
              <w:ind w:left="0"/>
              <w:jc w:val="center"/>
              <w:rPr>
                <w:sz w:val="22"/>
                <w:szCs w:val="22"/>
              </w:rPr>
            </w:pPr>
            <w:r w:rsidRPr="04280DEA">
              <w:rPr>
                <w:sz w:val="22"/>
                <w:szCs w:val="22"/>
              </w:rPr>
              <w:t>11-50%</w:t>
            </w:r>
          </w:p>
        </w:tc>
        <w:tc>
          <w:tcPr>
            <w:tcW w:w="3146" w:type="dxa"/>
            <w:vAlign w:val="center"/>
          </w:tcPr>
          <w:p w14:paraId="21A4B673" w14:textId="77777777" w:rsidR="04280DEA" w:rsidRDefault="04280DEA" w:rsidP="04280DEA">
            <w:pPr>
              <w:ind w:left="0"/>
              <w:jc w:val="center"/>
              <w:rPr>
                <w:sz w:val="22"/>
                <w:szCs w:val="22"/>
              </w:rPr>
            </w:pPr>
            <w:r w:rsidRPr="04280DEA">
              <w:rPr>
                <w:sz w:val="22"/>
                <w:szCs w:val="22"/>
              </w:rPr>
              <w:t>4</w:t>
            </w:r>
          </w:p>
        </w:tc>
        <w:tc>
          <w:tcPr>
            <w:tcW w:w="3152" w:type="dxa"/>
            <w:vAlign w:val="center"/>
          </w:tcPr>
          <w:p w14:paraId="4CD76E45" w14:textId="77777777" w:rsidR="04280DEA" w:rsidRDefault="04280DEA" w:rsidP="04280DEA">
            <w:pPr>
              <w:ind w:left="0"/>
              <w:jc w:val="center"/>
              <w:rPr>
                <w:sz w:val="22"/>
                <w:szCs w:val="22"/>
              </w:rPr>
            </w:pPr>
            <w:r w:rsidRPr="04280DEA">
              <w:rPr>
                <w:sz w:val="22"/>
                <w:szCs w:val="22"/>
              </w:rPr>
              <w:t>$30,000</w:t>
            </w:r>
          </w:p>
        </w:tc>
      </w:tr>
      <w:tr w:rsidR="04280DEA" w14:paraId="3F2B5AC8" w14:textId="77777777" w:rsidTr="04280DEA">
        <w:trPr>
          <w:trHeight w:val="300"/>
        </w:trPr>
        <w:tc>
          <w:tcPr>
            <w:tcW w:w="3057" w:type="dxa"/>
            <w:vAlign w:val="center"/>
          </w:tcPr>
          <w:p w14:paraId="7705B510" w14:textId="77777777" w:rsidR="04280DEA" w:rsidRDefault="04280DEA" w:rsidP="04280DEA">
            <w:pPr>
              <w:ind w:left="0"/>
              <w:jc w:val="center"/>
              <w:rPr>
                <w:sz w:val="22"/>
                <w:szCs w:val="22"/>
              </w:rPr>
            </w:pPr>
            <w:r w:rsidRPr="04280DEA">
              <w:rPr>
                <w:sz w:val="22"/>
                <w:szCs w:val="22"/>
              </w:rPr>
              <w:t>50-100%</w:t>
            </w:r>
          </w:p>
        </w:tc>
        <w:tc>
          <w:tcPr>
            <w:tcW w:w="3146" w:type="dxa"/>
            <w:vAlign w:val="center"/>
          </w:tcPr>
          <w:p w14:paraId="338A9ABB" w14:textId="77777777" w:rsidR="04280DEA" w:rsidRDefault="04280DEA" w:rsidP="04280DEA">
            <w:pPr>
              <w:ind w:left="0"/>
              <w:jc w:val="center"/>
              <w:rPr>
                <w:sz w:val="22"/>
                <w:szCs w:val="22"/>
              </w:rPr>
            </w:pPr>
            <w:r w:rsidRPr="04280DEA">
              <w:rPr>
                <w:sz w:val="22"/>
                <w:szCs w:val="22"/>
              </w:rPr>
              <w:t>6</w:t>
            </w:r>
          </w:p>
        </w:tc>
        <w:tc>
          <w:tcPr>
            <w:tcW w:w="3152" w:type="dxa"/>
            <w:vAlign w:val="center"/>
          </w:tcPr>
          <w:p w14:paraId="54978BDA" w14:textId="77777777" w:rsidR="04280DEA" w:rsidRDefault="04280DEA" w:rsidP="04280DEA">
            <w:pPr>
              <w:ind w:left="0"/>
              <w:jc w:val="center"/>
              <w:rPr>
                <w:sz w:val="22"/>
                <w:szCs w:val="22"/>
              </w:rPr>
            </w:pPr>
            <w:r w:rsidRPr="04280DEA">
              <w:rPr>
                <w:sz w:val="22"/>
                <w:szCs w:val="22"/>
              </w:rPr>
              <w:t>$50,000</w:t>
            </w:r>
          </w:p>
        </w:tc>
      </w:tr>
    </w:tbl>
    <w:p w14:paraId="08A989FE" w14:textId="6D8FAFDB" w:rsidR="04280DEA" w:rsidRDefault="04280DEA" w:rsidP="04280DEA">
      <w:pPr>
        <w:rPr>
          <w:color w:val="auto"/>
        </w:rPr>
      </w:pPr>
    </w:p>
    <w:p w14:paraId="7F224765" w14:textId="57EA8251" w:rsidR="0ACC428E" w:rsidRDefault="0ACC428E" w:rsidP="3CA26164">
      <w:pPr>
        <w:ind w:left="720"/>
      </w:pPr>
      <w:r>
        <w:t>If the target number of awards for each WBL participation percentage category is not met during the initial selection, the NJDOE will consider the highest-ranking applications that scored over 70 points, regardless of WBL participation percentage. If funds remain after all awards are made, the remaining funds will be distributed among the awarded grantees.</w:t>
      </w:r>
    </w:p>
    <w:p w14:paraId="55D29A14" w14:textId="32611DD6" w:rsidR="00310B0C" w:rsidRPr="00B0014D" w:rsidRDefault="00310B0C" w:rsidP="007D45F0">
      <w:pPr>
        <w:pStyle w:val="Heading2"/>
      </w:pPr>
      <w:bookmarkStart w:id="22" w:name="_Toc204939314"/>
      <w:bookmarkStart w:id="23" w:name="_Toc216698799"/>
      <w:r w:rsidRPr="00B0014D">
        <w:t>Grantee Award Notifications</w:t>
      </w:r>
      <w:bookmarkEnd w:id="22"/>
      <w:bookmarkEnd w:id="23"/>
    </w:p>
    <w:p w14:paraId="08300162" w14:textId="77777777" w:rsidR="008B42D6" w:rsidRDefault="008B42D6" w:rsidP="4395CCA0">
      <w:pPr>
        <w:ind w:left="720"/>
        <w:rPr>
          <w:color w:val="auto"/>
        </w:rPr>
      </w:pPr>
      <w:r w:rsidRPr="1A41564F">
        <w:rPr>
          <w:color w:val="auto"/>
        </w:rPr>
        <w:t xml:space="preserve">The EWEG system notifies applicants of awards through emails to individuals listed in the Contacts Tab. </w:t>
      </w:r>
      <w:r>
        <w:rPr>
          <w:color w:val="auto"/>
        </w:rPr>
        <w:t xml:space="preserve">In addition to the notifications mentioned above, the status in EWEG will change on the GMS page from “Submitted for Review” to one of the following: </w:t>
      </w:r>
    </w:p>
    <w:p w14:paraId="34B1B2F7" w14:textId="77777777" w:rsidR="008B42D6" w:rsidRDefault="008B42D6" w:rsidP="4EEB1D02">
      <w:pPr>
        <w:pStyle w:val="ListParagraph"/>
        <w:numPr>
          <w:ilvl w:val="0"/>
          <w:numId w:val="10"/>
        </w:numPr>
        <w:spacing w:before="0" w:after="220"/>
        <w:contextualSpacing w:val="0"/>
        <w:rPr>
          <w:b/>
          <w:color w:val="auto"/>
        </w:rPr>
      </w:pPr>
      <w:r w:rsidRPr="365A5216">
        <w:rPr>
          <w:rFonts w:cstheme="minorBidi"/>
        </w:rPr>
        <w:t>Preliminary Approved —</w:t>
      </w:r>
      <w:r w:rsidRPr="00920884">
        <w:rPr>
          <w:color w:val="auto"/>
        </w:rPr>
        <w:t xml:space="preserve"> </w:t>
      </w:r>
      <w:r>
        <w:rPr>
          <w:color w:val="auto"/>
        </w:rPr>
        <w:t>F</w:t>
      </w:r>
      <w:r w:rsidRPr="00920884">
        <w:rPr>
          <w:color w:val="auto"/>
        </w:rPr>
        <w:t>or applicants awarded the grant funds by scoring 70</w:t>
      </w:r>
      <w:r>
        <w:rPr>
          <w:color w:val="auto"/>
        </w:rPr>
        <w:t xml:space="preserve"> </w:t>
      </w:r>
      <w:r w:rsidRPr="00920884">
        <w:rPr>
          <w:color w:val="auto"/>
        </w:rPr>
        <w:t xml:space="preserve">points </w:t>
      </w:r>
      <w:r>
        <w:rPr>
          <w:color w:val="auto"/>
        </w:rPr>
        <w:t>or greater</w:t>
      </w:r>
      <w:r w:rsidRPr="00920884">
        <w:rPr>
          <w:color w:val="auto"/>
        </w:rPr>
        <w:t xml:space="preserve"> and meeting the eligibility criteria, where funds are available. Approved Applications will be notified via EWEG with instructions on how to proceed with the </w:t>
      </w:r>
      <w:r w:rsidRPr="365A5216">
        <w:rPr>
          <w:rFonts w:cstheme="minorBidi"/>
        </w:rPr>
        <w:t>Pre-Award process. In addition, i</w:t>
      </w:r>
      <w:r w:rsidRPr="365A5216">
        <w:rPr>
          <w:rStyle w:val="Hyperlink"/>
          <w:rFonts w:eastAsia="SimSun" w:cstheme="minorBidi"/>
          <w:color w:val="auto"/>
          <w:u w:val="none"/>
        </w:rPr>
        <w:t xml:space="preserve">nstructions on how to </w:t>
      </w:r>
      <w:r w:rsidRPr="365A5216">
        <w:rPr>
          <w:rFonts w:cstheme="minorBidi"/>
        </w:rPr>
        <w:t xml:space="preserve">initiate the Pre-Award process can be found in </w:t>
      </w:r>
      <w:r w:rsidRPr="365A5216">
        <w:rPr>
          <w:rFonts w:eastAsia="SimSun" w:cstheme="minorBidi"/>
        </w:rPr>
        <w:t>the Discretionary Grants Manual</w:t>
      </w:r>
      <w:r w:rsidRPr="365A5216">
        <w:rPr>
          <w:rFonts w:cstheme="minorBidi"/>
        </w:rPr>
        <w:t xml:space="preserve">. </w:t>
      </w:r>
    </w:p>
    <w:p w14:paraId="202B8792" w14:textId="77777777" w:rsidR="008B42D6" w:rsidRDefault="008B42D6" w:rsidP="4EEB1D02">
      <w:pPr>
        <w:pStyle w:val="ListParagraph"/>
        <w:numPr>
          <w:ilvl w:val="0"/>
          <w:numId w:val="10"/>
        </w:numPr>
        <w:spacing w:before="0" w:after="220"/>
      </w:pPr>
      <w:r>
        <w:t xml:space="preserve">No Award </w:t>
      </w:r>
      <w:r w:rsidRPr="365A5216">
        <w:rPr>
          <w:rFonts w:cstheme="minorBidi"/>
        </w:rPr>
        <w:t>—</w:t>
      </w:r>
      <w:r>
        <w:t xml:space="preserve"> No award is made for applicants that fall into one of </w:t>
      </w:r>
      <w:r w:rsidRPr="009F4E60">
        <w:t>t</w:t>
      </w:r>
      <w:r>
        <w:t>hree categories:</w:t>
      </w:r>
    </w:p>
    <w:p w14:paraId="40FCBDB6" w14:textId="77777777" w:rsidR="008B42D6" w:rsidRDefault="008B42D6" w:rsidP="4EEB1D02">
      <w:pPr>
        <w:pStyle w:val="ListParagraph"/>
        <w:numPr>
          <w:ilvl w:val="2"/>
          <w:numId w:val="30"/>
        </w:numPr>
        <w:spacing w:before="0" w:after="220"/>
        <w:ind w:left="1440"/>
      </w:pPr>
      <w:r>
        <w:t>Applicants who do not meet the 70-point score</w:t>
      </w:r>
    </w:p>
    <w:p w14:paraId="3B06C882" w14:textId="77777777" w:rsidR="008B42D6" w:rsidRPr="00313F4E" w:rsidRDefault="008B42D6" w:rsidP="4EEB1D02">
      <w:pPr>
        <w:pStyle w:val="ListParagraph"/>
        <w:numPr>
          <w:ilvl w:val="2"/>
          <w:numId w:val="30"/>
        </w:numPr>
        <w:spacing w:before="0" w:after="220"/>
        <w:ind w:left="1440"/>
      </w:pPr>
      <w:r>
        <w:t>Applicants who did not meet the eligibility criteria as noted in Section I.1 (Purpose of the NGO) and Section II.4. (Project Design Components).</w:t>
      </w:r>
    </w:p>
    <w:p w14:paraId="0E46F174" w14:textId="77777777" w:rsidR="008B42D6" w:rsidRDefault="008B42D6" w:rsidP="4EEB1D02">
      <w:pPr>
        <w:pStyle w:val="ListParagraph"/>
        <w:numPr>
          <w:ilvl w:val="2"/>
          <w:numId w:val="30"/>
        </w:numPr>
        <w:spacing w:before="0" w:after="220"/>
        <w:ind w:left="1440"/>
      </w:pPr>
      <w:r>
        <w:t xml:space="preserve">Applicants who score 70 points or greater and meet the eligibility criteria, but funds are exhausted. </w:t>
      </w:r>
    </w:p>
    <w:p w14:paraId="36A1C918" w14:textId="66FF11A0" w:rsidR="00DD073D" w:rsidRDefault="008B42D6" w:rsidP="365A5216">
      <w:pPr>
        <w:ind w:left="720"/>
        <w:rPr>
          <w:color w:val="auto"/>
        </w:rPr>
      </w:pPr>
      <w:r w:rsidRPr="001C4A11">
        <w:t>Please complete this</w:t>
      </w:r>
      <w:r>
        <w:t xml:space="preserve"> </w:t>
      </w:r>
      <w:hyperlink r:id="rId28">
        <w:r w:rsidRPr="365A5216">
          <w:rPr>
            <w:rStyle w:val="Hyperlink"/>
          </w:rPr>
          <w:t>https://forms.office.com/r/CUZQXHHz3n</w:t>
        </w:r>
      </w:hyperlink>
      <w:r>
        <w:t xml:space="preserve"> </w:t>
      </w:r>
      <w:r w:rsidRPr="001C4A11">
        <w:t xml:space="preserve">to request your application scores and comments. Scores will only be released to the contacts listed in the grant application. </w:t>
      </w:r>
      <w:r>
        <w:t>All others requesting scores must do so via an Open Public Records request at </w:t>
      </w:r>
      <w:hyperlink r:id="rId29">
        <w:r w:rsidRPr="365A5216">
          <w:rPr>
            <w:rStyle w:val="Hyperlink"/>
          </w:rPr>
          <w:t>https://nj.gov/opra/</w:t>
        </w:r>
      </w:hyperlink>
      <w:r>
        <w:t>.</w:t>
      </w:r>
    </w:p>
    <w:p w14:paraId="405187C9" w14:textId="4A86F640" w:rsidR="00310B0C" w:rsidRPr="00B0014D" w:rsidRDefault="00310B0C" w:rsidP="007D45F0">
      <w:pPr>
        <w:pStyle w:val="Heading2"/>
      </w:pPr>
      <w:bookmarkStart w:id="24" w:name="_Toc204939315"/>
      <w:bookmarkStart w:id="25" w:name="_Toc216698800"/>
      <w:r w:rsidRPr="00B0014D">
        <w:t>Open Public Records</w:t>
      </w:r>
      <w:bookmarkEnd w:id="24"/>
      <w:bookmarkEnd w:id="25"/>
    </w:p>
    <w:p w14:paraId="255527B6" w14:textId="693CF487" w:rsidR="00E56FF7" w:rsidRDefault="008A09BD" w:rsidP="00682232">
      <w:pPr>
        <w:ind w:left="720"/>
      </w:pPr>
      <w:r>
        <w:t>In</w:t>
      </w:r>
      <w:r w:rsidR="00310B0C">
        <w:t xml:space="preserve"> </w:t>
      </w:r>
      <w:r w:rsidR="00310B0C" w:rsidRPr="00B0014D">
        <w:t>accordance with the Open Public Records Act</w:t>
      </w:r>
      <w:r w:rsidR="00F62924">
        <w:t>,</w:t>
      </w:r>
      <w:r w:rsidR="00310B0C" w:rsidRPr="00B0014D">
        <w:t xml:space="preserve">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for discretionary grant funds received September 1, 2003</w:t>
      </w:r>
      <w:r w:rsidR="00F62924">
        <w:t>,</w:t>
      </w:r>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627DDC8C" w14:textId="77777777" w:rsidR="00E56FF7" w:rsidRDefault="00E56FF7">
      <w:pPr>
        <w:spacing w:before="0" w:after="0"/>
      </w:pPr>
      <w:r>
        <w:br w:type="page"/>
      </w:r>
    </w:p>
    <w:p w14:paraId="050B6FA2" w14:textId="30F640FB" w:rsidR="003C7A35" w:rsidRPr="00EB74E6" w:rsidRDefault="00F54C42" w:rsidP="00A26ACD">
      <w:pPr>
        <w:pStyle w:val="Heading1"/>
      </w:pPr>
      <w:r>
        <w:lastRenderedPageBreak/>
        <w:t xml:space="preserve"> </w:t>
      </w:r>
      <w:bookmarkStart w:id="26" w:name="_Toc204939316"/>
      <w:bookmarkStart w:id="27" w:name="_Toc216698801"/>
      <w:r w:rsidR="00677D61" w:rsidRPr="00EB74E6">
        <w:t>Completing the Application</w:t>
      </w:r>
      <w:bookmarkEnd w:id="26"/>
      <w:bookmarkEnd w:id="27"/>
    </w:p>
    <w:p w14:paraId="7897C922" w14:textId="5374DC84" w:rsidR="00677D61" w:rsidRPr="00B0014D" w:rsidRDefault="00677D61" w:rsidP="00C418D2">
      <w:pPr>
        <w:ind w:left="360"/>
        <w:rPr>
          <w:rFonts w:asciiTheme="minorHAnsi" w:hAnsiTheme="minorHAnsi" w:cstheme="minorHAnsi"/>
          <w:szCs w:val="22"/>
        </w:rPr>
      </w:pPr>
      <w:r w:rsidRPr="00BF2BFE">
        <w:t>Th</w:t>
      </w:r>
      <w:r w:rsidR="00F62924">
        <w:t>is Section intend</w:t>
      </w:r>
      <w:r w:rsidRPr="00BF2BFE">
        <w:t xml:space="preserve">s to provide the framework within which </w:t>
      </w:r>
      <w:r w:rsidR="002C0BA6">
        <w:t>the applicant</w:t>
      </w:r>
      <w:r w:rsidR="00AF7F07">
        <w:t xml:space="preserve"> </w:t>
      </w:r>
      <w:r w:rsidRPr="00BF2BFE">
        <w:t xml:space="preserve">will plan, design, and develop its proposed </w:t>
      </w:r>
      <w:r w:rsidR="00EE363C">
        <w:t>P</w:t>
      </w:r>
      <w:r w:rsidRPr="00BF2BFE">
        <w:t xml:space="preserve">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004925EA">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sidR="000B3B23">
        <w:rPr>
          <w:rFonts w:asciiTheme="minorHAnsi" w:hAnsiTheme="minorHAnsi" w:cstheme="minorHAnsi"/>
          <w:szCs w:val="22"/>
        </w:rPr>
        <w:t>the</w:t>
      </w:r>
      <w:r w:rsidRPr="0053047B">
        <w:rPr>
          <w:rFonts w:asciiTheme="minorHAnsi" w:hAnsiTheme="minorHAnsi" w:cstheme="minorHAnsi"/>
          <w:szCs w:val="22"/>
        </w:rPr>
        <w:t xml:space="preserve"> </w:t>
      </w:r>
      <w:r w:rsidR="00EE363C">
        <w:rPr>
          <w:rFonts w:asciiTheme="minorHAnsi" w:hAnsiTheme="minorHAnsi" w:cstheme="minorHAnsi"/>
          <w:szCs w:val="22"/>
        </w:rPr>
        <w:t>P</w:t>
      </w:r>
      <w:r w:rsidRPr="0053047B">
        <w:rPr>
          <w:rFonts w:asciiTheme="minorHAnsi" w:hAnsiTheme="minorHAnsi" w:cstheme="minorHAnsi"/>
          <w:szCs w:val="22"/>
        </w:rPr>
        <w:t>roject.</w:t>
      </w:r>
    </w:p>
    <w:p w14:paraId="23BEA13E" w14:textId="77777777" w:rsidR="00A90747" w:rsidRPr="00B0014D" w:rsidRDefault="00A90747" w:rsidP="007D45F0">
      <w:pPr>
        <w:pStyle w:val="Heading2"/>
      </w:pPr>
      <w:bookmarkStart w:id="28" w:name="_Toc96599952"/>
      <w:bookmarkStart w:id="29" w:name="_Toc204939317"/>
      <w:bookmarkStart w:id="30" w:name="_Toc216698802"/>
      <w:bookmarkStart w:id="31" w:name="_Toc96599947"/>
      <w:r w:rsidRPr="00B0014D">
        <w:t>General Instructions for Applying</w:t>
      </w:r>
      <w:bookmarkEnd w:id="28"/>
      <w:bookmarkEnd w:id="29"/>
      <w:bookmarkEnd w:id="30"/>
    </w:p>
    <w:p w14:paraId="6DC081EE" w14:textId="1DF321A3" w:rsidR="003527CC" w:rsidRDefault="00A90747" w:rsidP="00546EDD">
      <w:pPr>
        <w:spacing w:before="0" w:after="0"/>
        <w:ind w:left="720"/>
      </w:pPr>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p>
    <w:p w14:paraId="3B5E110B" w14:textId="135E1B72" w:rsidR="0013614C" w:rsidRDefault="00324EAA" w:rsidP="00006025">
      <w:pPr>
        <w:spacing w:before="0" w:after="0"/>
        <w:ind w:left="1170"/>
      </w:pPr>
      <w:r w:rsidRPr="00546EDD">
        <w:t xml:space="preserve">Admin Tab – Contacts, Allocation, Assurance, Board Resolution </w:t>
      </w:r>
      <w:r w:rsidRPr="00546EDD">
        <w:br/>
      </w:r>
      <w:r w:rsidR="0013614C" w:rsidRPr="00546EDD">
        <w:t xml:space="preserve">Narrative Tab – Abstract, </w:t>
      </w:r>
      <w:r w:rsidR="00DB71F1">
        <w:t xml:space="preserve">Project </w:t>
      </w:r>
      <w:r w:rsidR="0013614C" w:rsidRPr="00546EDD">
        <w:t>Description, Need, Goals</w:t>
      </w:r>
      <w:r w:rsidR="0098625B">
        <w:t xml:space="preserve"> &amp; </w:t>
      </w:r>
      <w:r w:rsidR="0013614C" w:rsidRPr="00546EDD">
        <w:t xml:space="preserve">Objectives, </w:t>
      </w:r>
      <w:r w:rsidR="00D605AA">
        <w:t>Project</w:t>
      </w:r>
      <w:r w:rsidR="0013614C" w:rsidRPr="00546EDD">
        <w:t xml:space="preserve"> Activity Plan, Organizational Commitment &amp; Capacity</w:t>
      </w:r>
    </w:p>
    <w:p w14:paraId="5EDA1179" w14:textId="23C5884F" w:rsidR="00324EAA" w:rsidRPr="00546EDD" w:rsidRDefault="00324EAA" w:rsidP="00006025">
      <w:pPr>
        <w:spacing w:before="0" w:after="0"/>
        <w:ind w:left="1170"/>
      </w:pPr>
      <w:r w:rsidRPr="00546EDD">
        <w:t>Budget Tab – All related subtabs</w:t>
      </w:r>
      <w:r w:rsidR="0013614C">
        <w:t>.</w:t>
      </w:r>
    </w:p>
    <w:p w14:paraId="6C0AF758" w14:textId="6C2984B7" w:rsidR="00F7261B" w:rsidRPr="00546EDD" w:rsidRDefault="002E4521" w:rsidP="00006025">
      <w:pPr>
        <w:spacing w:before="0" w:after="0"/>
        <w:ind w:left="1170" w:right="-180"/>
      </w:pPr>
      <w:r>
        <w:t xml:space="preserve">Upload Tab </w:t>
      </w:r>
      <w:r w:rsidR="00675667">
        <w:t>–</w:t>
      </w:r>
      <w:r>
        <w:t xml:space="preserve"> </w:t>
      </w:r>
      <w:r w:rsidR="00B92C20">
        <w:t xml:space="preserve">The required documents </w:t>
      </w:r>
      <w:r w:rsidR="00EB2CFC">
        <w:t>to be included in the application</w:t>
      </w:r>
      <w:r w:rsidR="00EE363C">
        <w:t>,</w:t>
      </w:r>
      <w:r w:rsidR="00EB2CFC">
        <w:t xml:space="preserve"> </w:t>
      </w:r>
      <w:r w:rsidR="00B92C20">
        <w:t>as stated in the NGO</w:t>
      </w:r>
      <w:r w:rsidR="00EB2CFC">
        <w:t>.</w:t>
      </w:r>
    </w:p>
    <w:p w14:paraId="633C84AA" w14:textId="5BE97AC3" w:rsidR="00A90747" w:rsidRPr="00B0014D" w:rsidRDefault="00A90747" w:rsidP="00324EAA">
      <w:pPr>
        <w:ind w:left="720"/>
      </w:pPr>
      <w:r w:rsidRPr="00B0014D">
        <w:t xml:space="preserve">The application must be a response to the State’s vision as articulated in Section </w:t>
      </w:r>
      <w:r w:rsidR="00523D48">
        <w:t>I</w:t>
      </w:r>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Section </w:t>
      </w:r>
      <w:r w:rsidR="00023C42">
        <w:t>II</w:t>
      </w:r>
      <w:r w:rsidR="0099044C">
        <w:t>,</w:t>
      </w:r>
      <w:r w:rsidR="006A1CEC">
        <w:t xml:space="preserve"> Completing the Application</w:t>
      </w:r>
      <w:r w:rsidRPr="00B0014D">
        <w:t xml:space="preserve">. The applicant may wish to consult </w:t>
      </w:r>
      <w:bookmarkStart w:id="32" w:name="_Hlk121146822"/>
      <w:r w:rsidRPr="00B0014D">
        <w:t>additional guidance found in the</w:t>
      </w:r>
      <w:hyperlink r:id="rId30" w:history="1">
        <w:r w:rsidRPr="0013614C">
          <w:rPr>
            <w:rStyle w:val="Hyperlink"/>
          </w:rPr>
          <w:t xml:space="preserve"> </w:t>
        </w:r>
        <w:hyperlink r:id="rId31" w:history="1">
          <w:r>
            <w:rPr>
              <w:rStyle w:val="Hyperlink"/>
              <w:rFonts w:asciiTheme="minorHAnsi" w:eastAsia="SimSun" w:hAnsiTheme="minorHAnsi" w:cstheme="minorHAnsi"/>
              <w:szCs w:val="22"/>
            </w:rPr>
            <w:t>Discretionary Grants</w:t>
          </w:r>
          <w:r w:rsidR="00A4670C" w:rsidRPr="00A4670C">
            <w:rPr>
              <w:rStyle w:val="Hyperlink"/>
              <w:rFonts w:asciiTheme="minorHAnsi" w:eastAsia="SimSun" w:hAnsiTheme="minorHAnsi" w:cstheme="minorHAnsi"/>
              <w:szCs w:val="22"/>
            </w:rPr>
            <w:t xml:space="preserve"> Manual</w:t>
          </w:r>
        </w:hyperlink>
      </w:hyperlink>
      <w:bookmarkEnd w:id="32"/>
      <w:r>
        <w:rPr>
          <w:rStyle w:val="Hyperlink"/>
          <w:rFonts w:asciiTheme="minorHAnsi" w:hAnsiTheme="minorHAnsi" w:cstheme="minorHAnsi"/>
          <w:szCs w:val="22"/>
        </w:rPr>
        <w:t>.</w:t>
      </w:r>
    </w:p>
    <w:p w14:paraId="443F7995" w14:textId="586E0D02" w:rsidR="0094623B" w:rsidRDefault="006902AE" w:rsidP="007D45F0">
      <w:pPr>
        <w:pStyle w:val="Heading2"/>
      </w:pPr>
      <w:bookmarkStart w:id="33" w:name="_Review_of_Applications"/>
      <w:bookmarkStart w:id="34" w:name="_Toc96599941"/>
      <w:bookmarkStart w:id="35" w:name="_Toc204939318"/>
      <w:bookmarkStart w:id="36" w:name="_Toc216698803"/>
      <w:bookmarkEnd w:id="33"/>
      <w:r>
        <w:t xml:space="preserve">Application </w:t>
      </w:r>
      <w:r w:rsidR="00677D61" w:rsidRPr="0094623B">
        <w:t>Technical Assistance</w:t>
      </w:r>
      <w:bookmarkEnd w:id="34"/>
      <w:r w:rsidR="00AE6FA4">
        <w:t xml:space="preserve"> </w:t>
      </w:r>
      <w:r>
        <w:t>Session</w:t>
      </w:r>
      <w:bookmarkEnd w:id="35"/>
      <w:bookmarkEnd w:id="36"/>
    </w:p>
    <w:p w14:paraId="17AE3B18" w14:textId="5EADC6EC" w:rsidR="00EE6545" w:rsidRDefault="002D118B" w:rsidP="00EE6545">
      <w:pPr>
        <w:spacing w:before="240"/>
        <w:ind w:left="720"/>
        <w:rPr>
          <w:rFonts w:eastAsia="SimSun"/>
          <w:b/>
          <w:color w:val="auto"/>
          <w:szCs w:val="28"/>
        </w:rPr>
      </w:pPr>
      <w:sdt>
        <w:sdtPr>
          <w:rPr>
            <w:rFonts w:eastAsia="SimSun"/>
            <w:b/>
            <w:color w:val="auto"/>
            <w:szCs w:val="28"/>
          </w:rPr>
          <w:id w:val="-1822797830"/>
          <w14:checkbox>
            <w14:checked w14:val="1"/>
            <w14:checkedState w14:val="2612" w14:font="MS Gothic"/>
            <w14:uncheckedState w14:val="2610" w14:font="MS Gothic"/>
          </w14:checkbox>
        </w:sdtPr>
        <w:sdtEndPr/>
        <w:sdtContent>
          <w:r w:rsidR="00271617">
            <w:rPr>
              <w:rFonts w:ascii="MS Gothic" w:eastAsia="MS Gothic" w:hAnsi="MS Gothic" w:hint="eastAsia"/>
              <w:b/>
              <w:color w:val="auto"/>
              <w:szCs w:val="28"/>
            </w:rPr>
            <w:t>☒</w:t>
          </w:r>
        </w:sdtContent>
      </w:sdt>
      <w:r w:rsidR="00304908">
        <w:rPr>
          <w:rFonts w:eastAsia="SimSun"/>
          <w:b/>
          <w:color w:val="auto"/>
          <w:szCs w:val="28"/>
        </w:rPr>
        <w:t xml:space="preserve"> T</w:t>
      </w:r>
      <w:r w:rsidR="00451868">
        <w:rPr>
          <w:rFonts w:eastAsia="SimSun"/>
          <w:b/>
          <w:color w:val="auto"/>
          <w:szCs w:val="28"/>
        </w:rPr>
        <w:t>eams</w:t>
      </w:r>
      <w:r w:rsidR="00304908">
        <w:rPr>
          <w:rFonts w:eastAsia="SimSun"/>
          <w:b/>
          <w:color w:val="auto"/>
          <w:szCs w:val="28"/>
        </w:rPr>
        <w:t xml:space="preserve"> Virtual Meeting: </w:t>
      </w:r>
      <w:r w:rsidR="00EE6545" w:rsidRPr="52F09505">
        <w:rPr>
          <w:rFonts w:eastAsia="SimSun"/>
          <w:b/>
          <w:bCs/>
          <w:color w:val="auto"/>
        </w:rPr>
        <w:t>Thursday</w:t>
      </w:r>
      <w:r w:rsidR="00EE6545" w:rsidRPr="65926DB1">
        <w:rPr>
          <w:rFonts w:eastAsia="SimSun"/>
          <w:b/>
          <w:color w:val="auto"/>
        </w:rPr>
        <w:t xml:space="preserve">, January </w:t>
      </w:r>
      <w:r w:rsidR="00EE6545" w:rsidRPr="53169FDA">
        <w:rPr>
          <w:rFonts w:eastAsia="SimSun"/>
          <w:b/>
          <w:bCs/>
          <w:color w:val="auto"/>
        </w:rPr>
        <w:t>22</w:t>
      </w:r>
      <w:r w:rsidR="00EE6545" w:rsidRPr="65926DB1">
        <w:rPr>
          <w:rFonts w:eastAsia="SimSun"/>
          <w:b/>
          <w:color w:val="auto"/>
        </w:rPr>
        <w:t>, 2026</w:t>
      </w:r>
      <w:r w:rsidR="00EE6545">
        <w:rPr>
          <w:rFonts w:eastAsia="SimSun"/>
          <w:b/>
          <w:color w:val="auto"/>
        </w:rPr>
        <w:t xml:space="preserve">  </w:t>
      </w:r>
      <w:hyperlink r:id="rId32" w:history="1">
        <w:r w:rsidR="00ED4994" w:rsidRPr="00ED4994">
          <w:rPr>
            <w:rStyle w:val="Hyperlink"/>
            <w:rFonts w:eastAsia="SimSun"/>
            <w:b/>
          </w:rPr>
          <w:t>Click Here to Register</w:t>
        </w:r>
      </w:hyperlink>
    </w:p>
    <w:p w14:paraId="420DF910" w14:textId="3699FBC5" w:rsidR="00C344CD" w:rsidRPr="007D1B15" w:rsidRDefault="00C344CD" w:rsidP="00826E74">
      <w:pPr>
        <w:pStyle w:val="Heading2"/>
        <w:spacing w:after="0"/>
      </w:pPr>
      <w:bookmarkStart w:id="37" w:name="_Grant_Deliverables"/>
      <w:bookmarkStart w:id="38" w:name="_Toc204939319"/>
      <w:bookmarkStart w:id="39" w:name="_Toc216698804"/>
      <w:bookmarkEnd w:id="37"/>
      <w:r>
        <w:t>Grant Deliverables</w:t>
      </w:r>
      <w:bookmarkEnd w:id="38"/>
      <w:bookmarkEnd w:id="39"/>
    </w:p>
    <w:p w14:paraId="1D5A23BE" w14:textId="32971D01" w:rsidR="00826E74" w:rsidRDefault="00826E74" w:rsidP="000F7B43">
      <w:pPr>
        <w:ind w:left="720"/>
        <w:rPr>
          <w:color w:val="auto"/>
          <w:szCs w:val="22"/>
          <w:highlight w:val="lightGray"/>
        </w:rPr>
        <w:sectPr w:rsidR="00826E74" w:rsidSect="00AA3942">
          <w:headerReference w:type="even" r:id="rId33"/>
          <w:headerReference w:type="default" r:id="rId34"/>
          <w:headerReference w:type="first" r:id="rId35"/>
          <w:type w:val="continuous"/>
          <w:pgSz w:w="12240" w:h="15840" w:code="1"/>
          <w:pgMar w:top="1440" w:right="1080" w:bottom="720" w:left="1080" w:header="720" w:footer="720" w:gutter="0"/>
          <w:cols w:space="720"/>
          <w:docGrid w:linePitch="360"/>
        </w:sectPr>
      </w:pPr>
    </w:p>
    <w:p w14:paraId="00D28EF0" w14:textId="209F704D" w:rsidR="00814F87" w:rsidRDefault="008C2670" w:rsidP="000F7B43">
      <w:pPr>
        <w:ind w:left="720"/>
        <w:rPr>
          <w:color w:val="auto"/>
          <w:szCs w:val="22"/>
        </w:rPr>
      </w:pPr>
      <w:bookmarkStart w:id="40" w:name="_Project_Design_Considerations_1"/>
      <w:bookmarkEnd w:id="40"/>
      <w:r>
        <w:rPr>
          <w:color w:val="auto"/>
          <w:szCs w:val="22"/>
        </w:rPr>
        <w:t xml:space="preserve">By the end of the project period, grantees will </w:t>
      </w:r>
      <w:r w:rsidR="00C54040">
        <w:rPr>
          <w:color w:val="auto"/>
          <w:szCs w:val="22"/>
        </w:rPr>
        <w:t xml:space="preserve">have </w:t>
      </w:r>
      <w:r w:rsidR="00532C45">
        <w:rPr>
          <w:color w:val="auto"/>
          <w:szCs w:val="22"/>
        </w:rPr>
        <w:t xml:space="preserve">completed </w:t>
      </w:r>
      <w:r w:rsidR="00C54040">
        <w:rPr>
          <w:color w:val="auto"/>
          <w:szCs w:val="22"/>
        </w:rPr>
        <w:t>the following deliverables:</w:t>
      </w:r>
    </w:p>
    <w:p w14:paraId="5C1B75EC" w14:textId="6F717F98" w:rsidR="00377276" w:rsidRPr="002830C2" w:rsidRDefault="674B363E" w:rsidP="6F452926">
      <w:pPr>
        <w:pStyle w:val="ListParagraph"/>
        <w:numPr>
          <w:ilvl w:val="0"/>
          <w:numId w:val="14"/>
        </w:numPr>
        <w:rPr>
          <w:color w:val="auto"/>
        </w:rPr>
      </w:pPr>
      <w:r w:rsidRPr="3555F811">
        <w:rPr>
          <w:color w:val="auto"/>
        </w:rPr>
        <w:t>Expand</w:t>
      </w:r>
      <w:r w:rsidR="00532C45">
        <w:rPr>
          <w:color w:val="auto"/>
        </w:rPr>
        <w:t>ed</w:t>
      </w:r>
      <w:r w:rsidRPr="3555F811">
        <w:rPr>
          <w:color w:val="auto"/>
        </w:rPr>
        <w:t xml:space="preserve"> access to high</w:t>
      </w:r>
      <w:r w:rsidR="00A826B0">
        <w:rPr>
          <w:color w:val="auto"/>
        </w:rPr>
        <w:t>-</w:t>
      </w:r>
      <w:r w:rsidRPr="3555F811">
        <w:rPr>
          <w:color w:val="auto"/>
        </w:rPr>
        <w:t>quality career preparation and/or training experiences by increasing the number of students participating in said experiences</w:t>
      </w:r>
      <w:r w:rsidR="00CA6633" w:rsidRPr="3555F811">
        <w:rPr>
          <w:color w:val="auto"/>
        </w:rPr>
        <w:t>;</w:t>
      </w:r>
    </w:p>
    <w:p w14:paraId="6F1B4DF6" w14:textId="21D371D8" w:rsidR="00AA40D6" w:rsidRPr="002830C2" w:rsidRDefault="00954082" w:rsidP="3555F811">
      <w:pPr>
        <w:pStyle w:val="ListParagraph"/>
        <w:numPr>
          <w:ilvl w:val="0"/>
          <w:numId w:val="14"/>
        </w:numPr>
        <w:rPr>
          <w:color w:val="auto"/>
        </w:rPr>
      </w:pPr>
      <w:r>
        <w:rPr>
          <w:color w:val="auto"/>
        </w:rPr>
        <w:t xml:space="preserve">Maintained, </w:t>
      </w:r>
      <w:r w:rsidR="005B4E66">
        <w:rPr>
          <w:color w:val="auto"/>
        </w:rPr>
        <w:t>developed,</w:t>
      </w:r>
      <w:r w:rsidR="00CA3A1D">
        <w:rPr>
          <w:color w:val="auto"/>
        </w:rPr>
        <w:t xml:space="preserve"> and curated p</w:t>
      </w:r>
      <w:r w:rsidR="1CB0C250" w:rsidRPr="3555F811">
        <w:rPr>
          <w:color w:val="auto"/>
        </w:rPr>
        <w:t>artnership</w:t>
      </w:r>
      <w:r>
        <w:rPr>
          <w:color w:val="auto"/>
        </w:rPr>
        <w:t>s</w:t>
      </w:r>
      <w:r w:rsidR="1CB0C250" w:rsidRPr="3555F811">
        <w:rPr>
          <w:color w:val="auto"/>
        </w:rPr>
        <w:t xml:space="preserve"> with employers in high-demand industries for the purposes of implementing </w:t>
      </w:r>
      <w:r w:rsidR="1E502261" w:rsidRPr="3555F811">
        <w:rPr>
          <w:color w:val="auto"/>
        </w:rPr>
        <w:t>career preparation and/or training experiences</w:t>
      </w:r>
      <w:r w:rsidR="00CA6633" w:rsidRPr="3555F811">
        <w:rPr>
          <w:color w:val="auto"/>
        </w:rPr>
        <w:t>;</w:t>
      </w:r>
      <w:r w:rsidR="1E2501D9" w:rsidRPr="3555F811">
        <w:rPr>
          <w:color w:val="auto"/>
        </w:rPr>
        <w:t xml:space="preserve"> and</w:t>
      </w:r>
    </w:p>
    <w:p w14:paraId="102AEB18" w14:textId="4118A4F7" w:rsidR="00D41710" w:rsidRPr="0037333E" w:rsidRDefault="005B4E66" w:rsidP="6F452926">
      <w:pPr>
        <w:pStyle w:val="ListParagraph"/>
        <w:numPr>
          <w:ilvl w:val="0"/>
          <w:numId w:val="14"/>
        </w:numPr>
        <w:rPr>
          <w:color w:val="auto"/>
        </w:rPr>
      </w:pPr>
      <w:r>
        <w:rPr>
          <w:color w:val="auto"/>
        </w:rPr>
        <w:t>Developed and implemented a s</w:t>
      </w:r>
      <w:r w:rsidR="16F2AF70" w:rsidRPr="3555F811">
        <w:rPr>
          <w:color w:val="auto"/>
        </w:rPr>
        <w:t xml:space="preserve">ustainability plan for </w:t>
      </w:r>
      <w:r w:rsidR="005D0C04">
        <w:rPr>
          <w:color w:val="auto"/>
        </w:rPr>
        <w:t xml:space="preserve">the </w:t>
      </w:r>
      <w:r w:rsidR="16F2AF70" w:rsidRPr="3555F811">
        <w:rPr>
          <w:color w:val="auto"/>
        </w:rPr>
        <w:t>continued expansion of establishing partnerships with employers</w:t>
      </w:r>
      <w:r w:rsidR="005D0C04">
        <w:rPr>
          <w:color w:val="auto"/>
        </w:rPr>
        <w:t>,</w:t>
      </w:r>
      <w:r w:rsidR="16F2AF70" w:rsidRPr="3555F811">
        <w:rPr>
          <w:color w:val="auto"/>
        </w:rPr>
        <w:t xml:space="preserve"> </w:t>
      </w:r>
      <w:r w:rsidR="6AC5748F" w:rsidRPr="3555F811">
        <w:rPr>
          <w:color w:val="auto"/>
        </w:rPr>
        <w:t xml:space="preserve">supporting </w:t>
      </w:r>
      <w:r w:rsidR="005D0C04">
        <w:rPr>
          <w:color w:val="auto"/>
        </w:rPr>
        <w:t xml:space="preserve">the </w:t>
      </w:r>
      <w:r w:rsidR="6AC5748F" w:rsidRPr="3555F811">
        <w:rPr>
          <w:color w:val="auto"/>
        </w:rPr>
        <w:t xml:space="preserve">successful implementation of </w:t>
      </w:r>
      <w:r w:rsidR="16F2AF70" w:rsidRPr="3555F811">
        <w:rPr>
          <w:color w:val="auto"/>
        </w:rPr>
        <w:t>career preparation and/or training experiences</w:t>
      </w:r>
      <w:r w:rsidR="6250843B" w:rsidRPr="3555F811">
        <w:rPr>
          <w:color w:val="auto"/>
        </w:rPr>
        <w:t>.</w:t>
      </w:r>
      <w:r w:rsidR="0037333E" w:rsidRPr="3555F811">
        <w:rPr>
          <w:color w:val="auto"/>
        </w:rPr>
        <w:t xml:space="preserve"> </w:t>
      </w:r>
    </w:p>
    <w:p w14:paraId="3D97528F" w14:textId="526C58ED" w:rsidR="002A27DA" w:rsidRPr="00C344CD" w:rsidRDefault="002A27DA" w:rsidP="00A22E97">
      <w:pPr>
        <w:pStyle w:val="Heading2"/>
        <w:spacing w:after="0"/>
      </w:pPr>
      <w:bookmarkStart w:id="41" w:name="_Toc204939320"/>
      <w:bookmarkStart w:id="42" w:name="_Toc216698805"/>
      <w:r>
        <w:t>Project Design Considerations</w:t>
      </w:r>
      <w:bookmarkEnd w:id="41"/>
      <w:bookmarkEnd w:id="42"/>
    </w:p>
    <w:p w14:paraId="10FD3F78" w14:textId="7A599F7B" w:rsidR="0086469F" w:rsidRDefault="3DA95A6D" w:rsidP="558C97D4">
      <w:pPr>
        <w:ind w:left="720"/>
        <w:rPr>
          <w:rFonts w:asciiTheme="minorHAnsi" w:hAnsiTheme="minorHAnsi" w:cstheme="minorBidi"/>
        </w:rPr>
      </w:pPr>
      <w:r w:rsidRPr="487513EC">
        <w:rPr>
          <w:rFonts w:asciiTheme="minorHAnsi" w:hAnsiTheme="minorHAnsi" w:cstheme="minorBidi"/>
        </w:rPr>
        <w:t>Planning</w:t>
      </w:r>
      <w:r w:rsidR="019D15B8" w:rsidRPr="487513EC">
        <w:rPr>
          <w:rFonts w:asciiTheme="minorHAnsi" w:hAnsiTheme="minorHAnsi" w:cstheme="minorBidi"/>
        </w:rPr>
        <w:t xml:space="preserve">, implementing, and scaling innovative WBL practices and supports to increase student </w:t>
      </w:r>
      <w:proofErr w:type="gramStart"/>
      <w:r w:rsidR="019D15B8" w:rsidRPr="487513EC">
        <w:rPr>
          <w:rFonts w:asciiTheme="minorHAnsi" w:hAnsiTheme="minorHAnsi" w:cstheme="minorBidi"/>
        </w:rPr>
        <w:t>participation—</w:t>
      </w:r>
      <w:proofErr w:type="gramEnd"/>
      <w:r w:rsidR="019D15B8" w:rsidRPr="487513EC">
        <w:rPr>
          <w:rFonts w:asciiTheme="minorHAnsi" w:hAnsiTheme="minorHAnsi" w:cstheme="minorBidi"/>
        </w:rPr>
        <w:t xml:space="preserve">especially in high-demand career pathways—requires a strategic and inclusive approach. Below are key project design considerations across the </w:t>
      </w:r>
      <w:r w:rsidR="7C2F1D15" w:rsidRPr="487513EC">
        <w:rPr>
          <w:rFonts w:asciiTheme="minorHAnsi" w:hAnsiTheme="minorHAnsi" w:cstheme="minorBidi"/>
        </w:rPr>
        <w:t>pla</w:t>
      </w:r>
      <w:r w:rsidR="019D15B8" w:rsidRPr="487513EC">
        <w:rPr>
          <w:rFonts w:asciiTheme="minorHAnsi" w:hAnsiTheme="minorHAnsi" w:cstheme="minorBidi"/>
        </w:rPr>
        <w:t>n</w:t>
      </w:r>
      <w:r w:rsidR="3D2A9944" w:rsidRPr="487513EC">
        <w:rPr>
          <w:rFonts w:asciiTheme="minorHAnsi" w:hAnsiTheme="minorHAnsi" w:cstheme="minorBidi"/>
        </w:rPr>
        <w:t>ning</w:t>
      </w:r>
      <w:r w:rsidR="019D15B8" w:rsidRPr="487513EC">
        <w:rPr>
          <w:rFonts w:asciiTheme="minorHAnsi" w:hAnsiTheme="minorHAnsi" w:cstheme="minorBidi"/>
        </w:rPr>
        <w:t>, implementation, and scaling phases, with a focus on career preparation and</w:t>
      </w:r>
      <w:r w:rsidR="1EECEDEF" w:rsidRPr="487513EC">
        <w:rPr>
          <w:rFonts w:asciiTheme="minorHAnsi" w:hAnsiTheme="minorHAnsi" w:cstheme="minorBidi"/>
        </w:rPr>
        <w:t>/or</w:t>
      </w:r>
      <w:r w:rsidR="019D15B8" w:rsidRPr="487513EC">
        <w:rPr>
          <w:rFonts w:asciiTheme="minorHAnsi" w:hAnsiTheme="minorHAnsi" w:cstheme="minorBidi"/>
        </w:rPr>
        <w:t xml:space="preserve"> training. </w:t>
      </w:r>
      <w:r w:rsidR="00222633" w:rsidRPr="487513EC">
        <w:rPr>
          <w:rFonts w:asciiTheme="minorHAnsi" w:hAnsiTheme="minorHAnsi" w:cstheme="minorBidi"/>
        </w:rPr>
        <w:t xml:space="preserve"> </w:t>
      </w:r>
      <w:r w:rsidR="006968B5" w:rsidRPr="487513EC">
        <w:rPr>
          <w:rFonts w:asciiTheme="minorHAnsi" w:hAnsiTheme="minorHAnsi" w:cstheme="minorBidi"/>
        </w:rPr>
        <w:t xml:space="preserve"> </w:t>
      </w:r>
    </w:p>
    <w:p w14:paraId="7D62190C" w14:textId="52EA7DE9" w:rsidR="3AC79143" w:rsidRDefault="3AC79143" w:rsidP="3555F811">
      <w:pPr>
        <w:pStyle w:val="ListParagraph"/>
        <w:numPr>
          <w:ilvl w:val="0"/>
          <w:numId w:val="17"/>
        </w:numPr>
        <w:spacing w:line="259" w:lineRule="auto"/>
        <w:rPr>
          <w:rFonts w:asciiTheme="minorHAnsi" w:hAnsiTheme="minorHAnsi" w:cstheme="minorBidi"/>
        </w:rPr>
      </w:pPr>
      <w:r w:rsidRPr="3555F811">
        <w:rPr>
          <w:rFonts w:asciiTheme="minorHAnsi" w:hAnsiTheme="minorHAnsi" w:cstheme="minorBidi"/>
        </w:rPr>
        <w:t>Planning</w:t>
      </w:r>
      <w:r w:rsidR="4D2747C4" w:rsidRPr="3555F811">
        <w:rPr>
          <w:rFonts w:asciiTheme="minorHAnsi" w:hAnsiTheme="minorHAnsi" w:cstheme="minorBidi"/>
        </w:rPr>
        <w:t xml:space="preserve"> considerations:</w:t>
      </w:r>
    </w:p>
    <w:p w14:paraId="419DD61B" w14:textId="0B3A4F18" w:rsidR="776B396B" w:rsidRDefault="776B396B" w:rsidP="3555F811">
      <w:pPr>
        <w:pStyle w:val="ListParagraph"/>
        <w:numPr>
          <w:ilvl w:val="1"/>
          <w:numId w:val="17"/>
        </w:numPr>
        <w:spacing w:line="259" w:lineRule="auto"/>
        <w:rPr>
          <w:rFonts w:asciiTheme="minorHAnsi" w:hAnsiTheme="minorHAnsi" w:cstheme="minorBidi"/>
        </w:rPr>
      </w:pPr>
      <w:r w:rsidRPr="3555F811">
        <w:rPr>
          <w:rFonts w:asciiTheme="minorHAnsi" w:hAnsiTheme="minorHAnsi" w:cstheme="minorBidi"/>
        </w:rPr>
        <w:t>Identify current WBL gaps by utilizing a data</w:t>
      </w:r>
      <w:r w:rsidR="005D0C04">
        <w:rPr>
          <w:rFonts w:asciiTheme="minorHAnsi" w:hAnsiTheme="minorHAnsi" w:cstheme="minorBidi"/>
        </w:rPr>
        <w:t>-</w:t>
      </w:r>
      <w:r w:rsidRPr="3555F811">
        <w:rPr>
          <w:rFonts w:asciiTheme="minorHAnsi" w:hAnsiTheme="minorHAnsi" w:cstheme="minorBidi"/>
        </w:rPr>
        <w:t>informed decision process that may include analysis of NJSMART</w:t>
      </w:r>
      <w:r w:rsidR="000D4D35">
        <w:rPr>
          <w:rFonts w:asciiTheme="minorHAnsi" w:hAnsiTheme="minorHAnsi" w:cstheme="minorBidi"/>
        </w:rPr>
        <w:t>/NJSLEDS</w:t>
      </w:r>
      <w:r w:rsidRPr="3555F811">
        <w:rPr>
          <w:rFonts w:asciiTheme="minorHAnsi" w:hAnsiTheme="minorHAnsi" w:cstheme="minorBidi"/>
        </w:rPr>
        <w:t xml:space="preserve"> </w:t>
      </w:r>
      <w:r w:rsidR="2D075C7D" w:rsidRPr="3555F811">
        <w:rPr>
          <w:rFonts w:asciiTheme="minorHAnsi" w:hAnsiTheme="minorHAnsi" w:cstheme="minorBidi"/>
        </w:rPr>
        <w:t xml:space="preserve">Perkins </w:t>
      </w:r>
      <w:r w:rsidRPr="3555F811">
        <w:rPr>
          <w:rFonts w:asciiTheme="minorHAnsi" w:hAnsiTheme="minorHAnsi" w:cstheme="minorBidi"/>
        </w:rPr>
        <w:t>Performance data</w:t>
      </w:r>
      <w:r w:rsidR="02FC7248" w:rsidRPr="3555F811">
        <w:rPr>
          <w:rFonts w:asciiTheme="minorHAnsi" w:hAnsiTheme="minorHAnsi" w:cstheme="minorBidi"/>
        </w:rPr>
        <w:t xml:space="preserve"> and </w:t>
      </w:r>
      <w:r w:rsidRPr="3555F811">
        <w:rPr>
          <w:rFonts w:asciiTheme="minorHAnsi" w:hAnsiTheme="minorHAnsi" w:cstheme="minorBidi"/>
        </w:rPr>
        <w:t>surveying students, educators, and employers.</w:t>
      </w:r>
    </w:p>
    <w:p w14:paraId="22302EDC" w14:textId="56F912D3" w:rsidR="776B396B" w:rsidRDefault="776B396B" w:rsidP="3555F811">
      <w:pPr>
        <w:pStyle w:val="ListParagraph"/>
        <w:numPr>
          <w:ilvl w:val="1"/>
          <w:numId w:val="17"/>
        </w:numPr>
        <w:rPr>
          <w:color w:val="000000" w:themeColor="text1"/>
        </w:rPr>
      </w:pPr>
      <w:r>
        <w:lastRenderedPageBreak/>
        <w:t xml:space="preserve">Analyze </w:t>
      </w:r>
      <w:r w:rsidR="2EF920F5">
        <w:t>local, regional</w:t>
      </w:r>
      <w:r w:rsidR="005D0C04">
        <w:t>,</w:t>
      </w:r>
      <w:r w:rsidR="2EF920F5">
        <w:t xml:space="preserve"> and statewide </w:t>
      </w:r>
      <w:r>
        <w:t xml:space="preserve">labor market data to target </w:t>
      </w:r>
      <w:r w:rsidR="60585845">
        <w:t>New Jersey’s K</w:t>
      </w:r>
      <w:r w:rsidR="79A068EE">
        <w:t xml:space="preserve">ey </w:t>
      </w:r>
      <w:r w:rsidR="2F73ABC0">
        <w:t>I</w:t>
      </w:r>
      <w:r w:rsidR="79A068EE">
        <w:t xml:space="preserve">ndustry </w:t>
      </w:r>
      <w:r w:rsidR="1989F4EC">
        <w:t>S</w:t>
      </w:r>
      <w:r w:rsidR="79A068EE">
        <w:t>ectors</w:t>
      </w:r>
      <w:r>
        <w:t>.</w:t>
      </w:r>
    </w:p>
    <w:p w14:paraId="2E8599AB" w14:textId="1C195096" w:rsidR="3A40E06B" w:rsidRDefault="3A40E06B" w:rsidP="3555F811">
      <w:pPr>
        <w:pStyle w:val="ListParagraph"/>
        <w:numPr>
          <w:ilvl w:val="1"/>
          <w:numId w:val="17"/>
        </w:numPr>
      </w:pPr>
      <w:r>
        <w:t xml:space="preserve">Co-design career preparation and/or training experiences with employers, </w:t>
      </w:r>
      <w:r w:rsidR="71C54F01">
        <w:t>postsecondary</w:t>
      </w:r>
      <w:r w:rsidR="004C6857">
        <w:t xml:space="preserve"> institutions</w:t>
      </w:r>
      <w:r>
        <w:t xml:space="preserve">, </w:t>
      </w:r>
      <w:r w:rsidR="10BE7721">
        <w:t xml:space="preserve">New Jersey </w:t>
      </w:r>
      <w:r w:rsidR="5B3E108C">
        <w:t>I</w:t>
      </w:r>
      <w:r w:rsidR="10BE7721">
        <w:t xml:space="preserve">ndustry </w:t>
      </w:r>
      <w:r w:rsidR="53E01A78">
        <w:t>P</w:t>
      </w:r>
      <w:r w:rsidR="10BE7721">
        <w:t>artnerships</w:t>
      </w:r>
      <w:r w:rsidR="38D9A7C0">
        <w:t xml:space="preserve">, </w:t>
      </w:r>
      <w:r>
        <w:t xml:space="preserve">workforce </w:t>
      </w:r>
      <w:r w:rsidR="581DFE87">
        <w:t xml:space="preserve">development </w:t>
      </w:r>
      <w:r>
        <w:t>boards</w:t>
      </w:r>
      <w:r w:rsidR="00BB4E2F">
        <w:t>,</w:t>
      </w:r>
      <w:r w:rsidR="77016037">
        <w:t xml:space="preserve"> and other stakeholders</w:t>
      </w:r>
      <w:r>
        <w:t>.</w:t>
      </w:r>
    </w:p>
    <w:p w14:paraId="026D04D2" w14:textId="23FB1234" w:rsidR="3A40E06B" w:rsidRDefault="3A40E06B" w:rsidP="3555F811">
      <w:pPr>
        <w:pStyle w:val="ListParagraph"/>
        <w:numPr>
          <w:ilvl w:val="1"/>
          <w:numId w:val="17"/>
        </w:numPr>
      </w:pPr>
      <w:r>
        <w:t xml:space="preserve">Ensure experiences meet real industry standards and </w:t>
      </w:r>
      <w:r w:rsidR="014E9C0D">
        <w:t xml:space="preserve">employability </w:t>
      </w:r>
      <w:r>
        <w:t>skill requirements</w:t>
      </w:r>
      <w:r w:rsidR="254CFE91">
        <w:t xml:space="preserve"> that include industry</w:t>
      </w:r>
      <w:r w:rsidR="004C6857">
        <w:t>-</w:t>
      </w:r>
      <w:r w:rsidR="254CFE91">
        <w:t xml:space="preserve">valued credentialing </w:t>
      </w:r>
      <w:r w:rsidR="753D7176">
        <w:t>and/</w:t>
      </w:r>
      <w:r w:rsidR="254CFE91">
        <w:t>or dual credit options where possible.</w:t>
      </w:r>
    </w:p>
    <w:p w14:paraId="3DDA17EA" w14:textId="71F607D7" w:rsidR="4F23E7A6" w:rsidRDefault="4F23E7A6" w:rsidP="3555F811">
      <w:pPr>
        <w:pStyle w:val="ListParagraph"/>
        <w:numPr>
          <w:ilvl w:val="1"/>
          <w:numId w:val="17"/>
        </w:numPr>
      </w:pPr>
      <w:r>
        <w:t xml:space="preserve">Align career preparation and/or training experiences with academic and </w:t>
      </w:r>
      <w:r w:rsidR="3726B09B">
        <w:t>Ca</w:t>
      </w:r>
      <w:r w:rsidR="3CF7E366">
        <w:t>reer Readiness, Life Literacies</w:t>
      </w:r>
      <w:r w:rsidR="004C6857">
        <w:t>,</w:t>
      </w:r>
      <w:r>
        <w:t xml:space="preserve"> and </w:t>
      </w:r>
      <w:r w:rsidR="3CF7E366">
        <w:t>Key Skill</w:t>
      </w:r>
      <w:r>
        <w:t xml:space="preserve"> standards.</w:t>
      </w:r>
    </w:p>
    <w:p w14:paraId="5F957061" w14:textId="052AB37D" w:rsidR="4F23E7A6" w:rsidRDefault="4F23E7A6" w:rsidP="3555F811">
      <w:pPr>
        <w:pStyle w:val="ListParagraph"/>
        <w:numPr>
          <w:ilvl w:val="1"/>
          <w:numId w:val="17"/>
        </w:numPr>
      </w:pPr>
      <w:r>
        <w:t>Ensur</w:t>
      </w:r>
      <w:r w:rsidR="2BA8F751">
        <w:t>e</w:t>
      </w:r>
      <w:r>
        <w:t xml:space="preserve"> all coordinators are trained</w:t>
      </w:r>
      <w:r w:rsidR="661C38A9">
        <w:t xml:space="preserve"> and endorsed</w:t>
      </w:r>
      <w:r>
        <w:t xml:space="preserve"> to place and supervise students in </w:t>
      </w:r>
      <w:r w:rsidR="35A95A8F">
        <w:t xml:space="preserve">career preparation and/or training </w:t>
      </w:r>
      <w:r w:rsidR="2E127B47">
        <w:t xml:space="preserve">WBL </w:t>
      </w:r>
      <w:r w:rsidR="35A95A8F">
        <w:t>experiences.</w:t>
      </w:r>
    </w:p>
    <w:p w14:paraId="2416D339" w14:textId="4B6764B5" w:rsidR="02EBB462" w:rsidRDefault="02EBB462" w:rsidP="3555F811">
      <w:pPr>
        <w:pStyle w:val="ListParagraph"/>
        <w:numPr>
          <w:ilvl w:val="0"/>
          <w:numId w:val="17"/>
        </w:numPr>
        <w:rPr>
          <w:rFonts w:cs="Arial"/>
          <w:b/>
          <w:bCs/>
          <w:color w:val="auto"/>
        </w:rPr>
      </w:pPr>
      <w:r w:rsidRPr="3555F811">
        <w:rPr>
          <w:rFonts w:asciiTheme="minorHAnsi" w:hAnsiTheme="minorHAnsi" w:cstheme="minorBidi"/>
        </w:rPr>
        <w:t>Implementation considerations:</w:t>
      </w:r>
    </w:p>
    <w:p w14:paraId="757F9E9F" w14:textId="2BBFE289" w:rsidR="53D90292" w:rsidRDefault="53D90292" w:rsidP="3555F811">
      <w:pPr>
        <w:pStyle w:val="ListParagraph"/>
        <w:numPr>
          <w:ilvl w:val="1"/>
          <w:numId w:val="17"/>
        </w:numPr>
        <w:rPr>
          <w:rFonts w:asciiTheme="minorHAnsi" w:hAnsiTheme="minorHAnsi" w:cstheme="minorBidi"/>
          <w:color w:val="auto"/>
        </w:rPr>
      </w:pPr>
      <w:r w:rsidRPr="3555F811">
        <w:rPr>
          <w:rFonts w:asciiTheme="minorHAnsi" w:hAnsiTheme="minorHAnsi" w:cstheme="minorBidi"/>
          <w:color w:val="auto"/>
        </w:rPr>
        <w:t>Develop a centralized platform to manage WBL opportunities, employer contacts, and student placements.</w:t>
      </w:r>
    </w:p>
    <w:p w14:paraId="49A93C74" w14:textId="2585C70E" w:rsidR="53D90292" w:rsidRDefault="53D90292" w:rsidP="3555F811">
      <w:pPr>
        <w:pStyle w:val="ListParagraph"/>
        <w:numPr>
          <w:ilvl w:val="1"/>
          <w:numId w:val="17"/>
        </w:numPr>
        <w:rPr>
          <w:color w:val="000000" w:themeColor="text1"/>
          <w:szCs w:val="22"/>
        </w:rPr>
      </w:pPr>
      <w:r>
        <w:t>Create clear processes for recruiting, onboarding, and monitoring both students and employers.</w:t>
      </w:r>
    </w:p>
    <w:p w14:paraId="20FCF44F" w14:textId="4F3F99E4" w:rsidR="53D90292" w:rsidRDefault="53D90292" w:rsidP="3555F811">
      <w:pPr>
        <w:pStyle w:val="ListParagraph"/>
        <w:numPr>
          <w:ilvl w:val="1"/>
          <w:numId w:val="17"/>
        </w:numPr>
      </w:pPr>
      <w:r>
        <w:t>Engag</w:t>
      </w:r>
      <w:r w:rsidR="138BA14A">
        <w:t>e</w:t>
      </w:r>
      <w:r>
        <w:t xml:space="preserve"> employers </w:t>
      </w:r>
      <w:r w:rsidR="5B93914B">
        <w:t>to</w:t>
      </w:r>
      <w:r>
        <w:t xml:space="preserve"> design meaningful </w:t>
      </w:r>
      <w:r w:rsidR="20D2FE9C">
        <w:t xml:space="preserve">training </w:t>
      </w:r>
      <w:r>
        <w:t>tasks</w:t>
      </w:r>
      <w:r w:rsidR="077473B7">
        <w:t>, career advisement</w:t>
      </w:r>
      <w:r w:rsidR="00C76E04">
        <w:t>,</w:t>
      </w:r>
      <w:r w:rsidR="077473B7">
        <w:t xml:space="preserve"> and constructive </w:t>
      </w:r>
      <w:r>
        <w:t>feedback loops.</w:t>
      </w:r>
    </w:p>
    <w:p w14:paraId="374D963B" w14:textId="00A3148A" w:rsidR="40CEF71D" w:rsidRDefault="40CEF71D" w:rsidP="3555F811">
      <w:pPr>
        <w:pStyle w:val="ListParagraph"/>
        <w:numPr>
          <w:ilvl w:val="1"/>
          <w:numId w:val="17"/>
        </w:numPr>
        <w:rPr>
          <w:color w:val="000000" w:themeColor="text1"/>
          <w:szCs w:val="22"/>
        </w:rPr>
      </w:pPr>
      <w:r>
        <w:t>Incorporat</w:t>
      </w:r>
      <w:r w:rsidR="71792F43">
        <w:t>e</w:t>
      </w:r>
      <w:r>
        <w:t xml:space="preserve"> opportunities </w:t>
      </w:r>
      <w:r w:rsidR="0A133807">
        <w:t>for students to reflect on their experienc</w:t>
      </w:r>
      <w:r w:rsidR="59E53367">
        <w:t>e and document their learning.</w:t>
      </w:r>
    </w:p>
    <w:p w14:paraId="2B89F4FF" w14:textId="77C11CE7" w:rsidR="27213398" w:rsidRDefault="27213398" w:rsidP="3555F811">
      <w:pPr>
        <w:pStyle w:val="ListParagraph"/>
        <w:numPr>
          <w:ilvl w:val="1"/>
          <w:numId w:val="17"/>
        </w:numPr>
      </w:pPr>
      <w:r>
        <w:t>Develop quality</w:t>
      </w:r>
      <w:r w:rsidR="53D90292">
        <w:t xml:space="preserve"> rubrics for evaluating student performance and employer satisfaction.</w:t>
      </w:r>
    </w:p>
    <w:p w14:paraId="6A1EFC33" w14:textId="4A3B40D8" w:rsidR="53D90292" w:rsidRDefault="53D90292" w:rsidP="3555F811">
      <w:pPr>
        <w:pStyle w:val="ListParagraph"/>
        <w:numPr>
          <w:ilvl w:val="1"/>
          <w:numId w:val="17"/>
        </w:numPr>
      </w:pPr>
      <w:r>
        <w:t xml:space="preserve">Develop clear </w:t>
      </w:r>
      <w:r w:rsidR="5DC605B8">
        <w:t xml:space="preserve">partnership </w:t>
      </w:r>
      <w:r>
        <w:t xml:space="preserve">agreements with employers </w:t>
      </w:r>
      <w:r w:rsidR="00C76E04">
        <w:t>that outline roles and responsibilities for all stakeholders</w:t>
      </w:r>
      <w:r w:rsidR="6DCEF07D">
        <w:t xml:space="preserve"> involved.  </w:t>
      </w:r>
    </w:p>
    <w:p w14:paraId="33F841F1" w14:textId="4F3967B4" w:rsidR="02EBB462" w:rsidRDefault="02EBB462" w:rsidP="3555F811">
      <w:pPr>
        <w:pStyle w:val="ListParagraph"/>
        <w:numPr>
          <w:ilvl w:val="0"/>
          <w:numId w:val="17"/>
        </w:numPr>
        <w:rPr>
          <w:rFonts w:cs="Arial"/>
          <w:b/>
          <w:bCs/>
          <w:color w:val="auto"/>
        </w:rPr>
      </w:pPr>
      <w:r w:rsidRPr="3555F811">
        <w:rPr>
          <w:rFonts w:asciiTheme="minorHAnsi" w:hAnsiTheme="minorHAnsi" w:cstheme="minorBidi"/>
        </w:rPr>
        <w:t>Scaling considerations:</w:t>
      </w:r>
    </w:p>
    <w:p w14:paraId="736A6FAF" w14:textId="77E03D44" w:rsidR="47EF8606" w:rsidRDefault="47EF8606" w:rsidP="3555F811">
      <w:pPr>
        <w:pStyle w:val="ListParagraph"/>
        <w:numPr>
          <w:ilvl w:val="1"/>
          <w:numId w:val="17"/>
        </w:numPr>
        <w:rPr>
          <w:rFonts w:asciiTheme="minorHAnsi" w:hAnsiTheme="minorHAnsi" w:cstheme="minorBidi"/>
          <w:color w:val="auto"/>
        </w:rPr>
      </w:pPr>
      <w:r w:rsidRPr="3555F811">
        <w:rPr>
          <w:rFonts w:asciiTheme="minorHAnsi" w:hAnsiTheme="minorHAnsi" w:cstheme="minorBidi"/>
          <w:color w:val="auto"/>
        </w:rPr>
        <w:t>Use program data to inform decisions about expanding opportunities for career preparation and/or training experiences</w:t>
      </w:r>
      <w:r w:rsidR="6F236291" w:rsidRPr="3555F811">
        <w:rPr>
          <w:rFonts w:asciiTheme="minorHAnsi" w:hAnsiTheme="minorHAnsi" w:cstheme="minorBidi"/>
          <w:color w:val="auto"/>
        </w:rPr>
        <w:t xml:space="preserve"> and developing new career pathways in high</w:t>
      </w:r>
      <w:r w:rsidR="00C76E04">
        <w:rPr>
          <w:rFonts w:asciiTheme="minorHAnsi" w:hAnsiTheme="minorHAnsi" w:cstheme="minorBidi"/>
          <w:color w:val="auto"/>
        </w:rPr>
        <w:t>-</w:t>
      </w:r>
      <w:r w:rsidR="6F236291" w:rsidRPr="3555F811">
        <w:rPr>
          <w:rFonts w:asciiTheme="minorHAnsi" w:hAnsiTheme="minorHAnsi" w:cstheme="minorBidi"/>
          <w:color w:val="auto"/>
        </w:rPr>
        <w:t xml:space="preserve">demand occupational areas.  </w:t>
      </w:r>
    </w:p>
    <w:p w14:paraId="411CDF31" w14:textId="763860FE" w:rsidR="022EC6C0" w:rsidRDefault="022EC6C0" w:rsidP="3555F811">
      <w:pPr>
        <w:pStyle w:val="ListParagraph"/>
        <w:numPr>
          <w:ilvl w:val="1"/>
          <w:numId w:val="17"/>
        </w:numPr>
        <w:rPr>
          <w:rFonts w:asciiTheme="minorHAnsi" w:hAnsiTheme="minorHAnsi" w:cstheme="minorBidi"/>
          <w:color w:val="auto"/>
        </w:rPr>
      </w:pPr>
      <w:r w:rsidRPr="3555F811">
        <w:rPr>
          <w:rFonts w:asciiTheme="minorHAnsi" w:hAnsiTheme="minorHAnsi" w:cstheme="minorBidi"/>
          <w:color w:val="auto"/>
        </w:rPr>
        <w:t>Deepen employer engagement and partnerships through advisory board participation</w:t>
      </w:r>
      <w:r w:rsidR="00C76E04">
        <w:rPr>
          <w:rFonts w:asciiTheme="minorHAnsi" w:hAnsiTheme="minorHAnsi" w:cstheme="minorBidi"/>
          <w:color w:val="auto"/>
        </w:rPr>
        <w:t>,</w:t>
      </w:r>
      <w:r w:rsidR="4B26E484" w:rsidRPr="3555F811">
        <w:rPr>
          <w:rFonts w:asciiTheme="minorHAnsi" w:hAnsiTheme="minorHAnsi" w:cstheme="minorBidi"/>
          <w:color w:val="auto"/>
        </w:rPr>
        <w:t xml:space="preserve"> </w:t>
      </w:r>
      <w:r w:rsidR="46A68EAF" w:rsidRPr="3555F811">
        <w:rPr>
          <w:rFonts w:asciiTheme="minorHAnsi" w:hAnsiTheme="minorHAnsi" w:cstheme="minorBidi"/>
          <w:color w:val="auto"/>
        </w:rPr>
        <w:t>in which stakeholders advise, assist</w:t>
      </w:r>
      <w:r w:rsidR="00C76E04">
        <w:rPr>
          <w:rFonts w:asciiTheme="minorHAnsi" w:hAnsiTheme="minorHAnsi" w:cstheme="minorBidi"/>
          <w:color w:val="auto"/>
        </w:rPr>
        <w:t>,</w:t>
      </w:r>
      <w:r w:rsidR="46A68EAF" w:rsidRPr="3555F811">
        <w:rPr>
          <w:rFonts w:asciiTheme="minorHAnsi" w:hAnsiTheme="minorHAnsi" w:cstheme="minorBidi"/>
          <w:color w:val="auto"/>
        </w:rPr>
        <w:t xml:space="preserve"> and advocate for </w:t>
      </w:r>
      <w:r w:rsidR="00C76E04">
        <w:rPr>
          <w:rFonts w:asciiTheme="minorHAnsi" w:hAnsiTheme="minorHAnsi" w:cstheme="minorBidi"/>
          <w:color w:val="auto"/>
        </w:rPr>
        <w:t xml:space="preserve">the </w:t>
      </w:r>
      <w:r w:rsidR="46A68EAF" w:rsidRPr="3555F811">
        <w:rPr>
          <w:rFonts w:asciiTheme="minorHAnsi" w:hAnsiTheme="minorHAnsi" w:cstheme="minorBidi"/>
          <w:color w:val="auto"/>
        </w:rPr>
        <w:t>continued growth of your program.</w:t>
      </w:r>
    </w:p>
    <w:p w14:paraId="6612E368" w14:textId="790D6C74" w:rsidR="4D45ADA2" w:rsidRDefault="4D45ADA2" w:rsidP="3555F811">
      <w:pPr>
        <w:pStyle w:val="ListParagraph"/>
        <w:numPr>
          <w:ilvl w:val="1"/>
          <w:numId w:val="17"/>
        </w:numPr>
        <w:rPr>
          <w:rFonts w:asciiTheme="minorHAnsi" w:hAnsiTheme="minorHAnsi" w:cstheme="minorBidi"/>
          <w:color w:val="auto"/>
        </w:rPr>
      </w:pPr>
      <w:r w:rsidRPr="3555F811">
        <w:rPr>
          <w:rFonts w:asciiTheme="minorHAnsi" w:hAnsiTheme="minorHAnsi" w:cstheme="minorBidi"/>
          <w:color w:val="auto"/>
        </w:rPr>
        <w:t>Ensure greater access to career preparation and/or training experiences</w:t>
      </w:r>
      <w:r w:rsidR="1C9C366C" w:rsidRPr="3555F811">
        <w:rPr>
          <w:rFonts w:asciiTheme="minorHAnsi" w:hAnsiTheme="minorHAnsi" w:cstheme="minorBidi"/>
          <w:color w:val="auto"/>
        </w:rPr>
        <w:t>.</w:t>
      </w:r>
    </w:p>
    <w:p w14:paraId="73728EA6" w14:textId="363730FD" w:rsidR="1C9C366C" w:rsidRDefault="1C9C366C" w:rsidP="3555F811">
      <w:pPr>
        <w:pStyle w:val="ListParagraph"/>
        <w:numPr>
          <w:ilvl w:val="1"/>
          <w:numId w:val="17"/>
        </w:numPr>
        <w:rPr>
          <w:rFonts w:asciiTheme="minorHAnsi" w:hAnsiTheme="minorHAnsi" w:cstheme="minorBidi"/>
          <w:color w:val="auto"/>
        </w:rPr>
      </w:pPr>
      <w:r w:rsidRPr="3555F811">
        <w:rPr>
          <w:rFonts w:asciiTheme="minorHAnsi" w:hAnsiTheme="minorHAnsi" w:cstheme="minorBidi"/>
          <w:color w:val="auto"/>
        </w:rPr>
        <w:t xml:space="preserve">Enhance learner support through both </w:t>
      </w:r>
      <w:proofErr w:type="gramStart"/>
      <w:r w:rsidRPr="3555F811">
        <w:rPr>
          <w:rFonts w:asciiTheme="minorHAnsi" w:hAnsiTheme="minorHAnsi" w:cstheme="minorBidi"/>
          <w:color w:val="auto"/>
        </w:rPr>
        <w:t>coordinator</w:t>
      </w:r>
      <w:proofErr w:type="gramEnd"/>
      <w:r w:rsidRPr="3555F811">
        <w:rPr>
          <w:rFonts w:asciiTheme="minorHAnsi" w:hAnsiTheme="minorHAnsi" w:cstheme="minorBidi"/>
          <w:color w:val="auto"/>
        </w:rPr>
        <w:t xml:space="preserve"> advising that is seamless from secondary to </w:t>
      </w:r>
      <w:r w:rsidR="3C883112" w:rsidRPr="65926DB1">
        <w:rPr>
          <w:rFonts w:asciiTheme="minorHAnsi" w:hAnsiTheme="minorHAnsi" w:cstheme="minorBidi"/>
          <w:color w:val="auto"/>
        </w:rPr>
        <w:t>postsecondary</w:t>
      </w:r>
      <w:r w:rsidRPr="3555F811">
        <w:rPr>
          <w:rFonts w:asciiTheme="minorHAnsi" w:hAnsiTheme="minorHAnsi" w:cstheme="minorBidi"/>
          <w:color w:val="auto"/>
        </w:rPr>
        <w:t xml:space="preserve"> and employer partnerships as the program evolves.  </w:t>
      </w:r>
    </w:p>
    <w:p w14:paraId="1492BE32" w14:textId="40E74199" w:rsidR="1E23A3EC" w:rsidRDefault="1E23A3EC" w:rsidP="3555F811">
      <w:pPr>
        <w:pStyle w:val="ListParagraph"/>
        <w:numPr>
          <w:ilvl w:val="1"/>
          <w:numId w:val="17"/>
        </w:numPr>
        <w:rPr>
          <w:rFonts w:asciiTheme="minorHAnsi" w:hAnsiTheme="minorHAnsi" w:cstheme="minorBidi"/>
          <w:color w:val="auto"/>
        </w:rPr>
      </w:pPr>
      <w:r w:rsidRPr="3555F811">
        <w:rPr>
          <w:rFonts w:asciiTheme="minorHAnsi" w:hAnsiTheme="minorHAnsi" w:cstheme="minorBidi"/>
          <w:color w:val="auto"/>
        </w:rPr>
        <w:t xml:space="preserve">Establish a sustainability plan that continues the </w:t>
      </w:r>
      <w:r w:rsidR="00EE363C">
        <w:rPr>
          <w:rFonts w:asciiTheme="minorHAnsi" w:hAnsiTheme="minorHAnsi" w:cstheme="minorBidi"/>
          <w:color w:val="auto"/>
        </w:rPr>
        <w:t>P</w:t>
      </w:r>
      <w:r w:rsidRPr="3555F811">
        <w:rPr>
          <w:rFonts w:asciiTheme="minorHAnsi" w:hAnsiTheme="minorHAnsi" w:cstheme="minorBidi"/>
          <w:color w:val="auto"/>
        </w:rPr>
        <w:t>roject beyond the grant period.</w:t>
      </w:r>
    </w:p>
    <w:p w14:paraId="1A235F52" w14:textId="48AA3687" w:rsidR="3555F811" w:rsidRDefault="3555F811" w:rsidP="3555F811">
      <w:pPr>
        <w:ind w:left="720"/>
        <w:rPr>
          <w:rFonts w:cs="Arial"/>
          <w:b/>
          <w:bCs/>
          <w:color w:val="auto"/>
        </w:rPr>
        <w:sectPr w:rsidR="3555F811" w:rsidSect="00AA3942">
          <w:type w:val="continuous"/>
          <w:pgSz w:w="12240" w:h="15840" w:code="1"/>
          <w:pgMar w:top="1440" w:right="1080" w:bottom="720" w:left="1080" w:header="720" w:footer="720" w:gutter="0"/>
          <w:cols w:space="720"/>
          <w:formProt w:val="0"/>
          <w:docGrid w:linePitch="360"/>
        </w:sectPr>
      </w:pPr>
    </w:p>
    <w:p w14:paraId="7E35C11C" w14:textId="55F6AFCF" w:rsidR="002A27DA" w:rsidRPr="0047182D" w:rsidRDefault="002A27DA" w:rsidP="6F452926">
      <w:pPr>
        <w:ind w:left="720"/>
        <w:rPr>
          <w:rFonts w:cs="Arial"/>
          <w:b/>
          <w:bCs/>
          <w:color w:val="auto"/>
        </w:rPr>
      </w:pPr>
      <w:r w:rsidRPr="6F452926">
        <w:rPr>
          <w:rFonts w:cs="Arial"/>
          <w:b/>
          <w:bCs/>
          <w:color w:val="auto"/>
        </w:rPr>
        <w:t>The following point values apply to the evaluation of applications received in response to this NGO:</w:t>
      </w:r>
    </w:p>
    <w:p w14:paraId="729B9B0D" w14:textId="14BB8B26" w:rsidR="00E83D52" w:rsidRDefault="002A27DA" w:rsidP="00F60D1E">
      <w:pPr>
        <w:spacing w:after="0"/>
        <w:ind w:left="720"/>
        <w:rPr>
          <w:rFonts w:asciiTheme="minorHAnsi" w:hAnsiTheme="minorHAnsi" w:cstheme="minorBidi"/>
        </w:rPr>
      </w:pPr>
      <w:r w:rsidRPr="579FD3EB">
        <w:rPr>
          <w:rFonts w:asciiTheme="minorHAnsi" w:hAnsiTheme="minorHAnsi" w:cstheme="minorBidi"/>
          <w:b/>
          <w:color w:val="auto"/>
        </w:rPr>
        <w:t>Project Abstract</w:t>
      </w:r>
      <w:r w:rsidRPr="579FD3EB">
        <w:rPr>
          <w:rFonts w:asciiTheme="minorHAnsi" w:hAnsiTheme="minorHAnsi" w:cstheme="minorBidi"/>
          <w:b/>
          <w:i/>
          <w:color w:val="auto"/>
        </w:rPr>
        <w:t xml:space="preserve"> (250-300 words) </w:t>
      </w:r>
      <w:r w:rsidRPr="579FD3EB">
        <w:rPr>
          <w:rFonts w:asciiTheme="minorHAnsi" w:hAnsiTheme="minorHAnsi" w:cstheme="minorBidi"/>
        </w:rPr>
        <w:t xml:space="preserve">The Project Abstract is a summary of the proposed </w:t>
      </w:r>
      <w:r w:rsidR="00EE363C" w:rsidRPr="579FD3EB">
        <w:rPr>
          <w:rFonts w:asciiTheme="minorHAnsi" w:hAnsiTheme="minorHAnsi" w:cstheme="minorBidi"/>
        </w:rPr>
        <w:t>P</w:t>
      </w:r>
      <w:r w:rsidRPr="579FD3EB">
        <w:rPr>
          <w:rFonts w:asciiTheme="minorHAnsi" w:hAnsiTheme="minorHAnsi" w:cstheme="minorBidi"/>
        </w:rPr>
        <w:t xml:space="preserve">roject’s need, purpose, and projected outcomes. The proposed </w:t>
      </w:r>
      <w:r w:rsidR="00EE363C" w:rsidRPr="579FD3EB">
        <w:rPr>
          <w:rFonts w:asciiTheme="minorHAnsi" w:hAnsiTheme="minorHAnsi" w:cstheme="minorBidi"/>
        </w:rPr>
        <w:t>P</w:t>
      </w:r>
      <w:r w:rsidRPr="579FD3EB">
        <w:rPr>
          <w:rFonts w:asciiTheme="minorHAnsi" w:hAnsiTheme="minorHAnsi" w:cstheme="minorBidi"/>
        </w:rPr>
        <w:t xml:space="preserve">roject and </w:t>
      </w:r>
      <w:proofErr w:type="gramStart"/>
      <w:r w:rsidRPr="579FD3EB">
        <w:rPr>
          <w:rFonts w:asciiTheme="minorHAnsi" w:hAnsiTheme="minorHAnsi" w:cstheme="minorBidi"/>
        </w:rPr>
        <w:t>outcomes</w:t>
      </w:r>
      <w:proofErr w:type="gramEnd"/>
      <w:r w:rsidRPr="579FD3EB">
        <w:rPr>
          <w:rFonts w:asciiTheme="minorHAnsi" w:hAnsiTheme="minorHAnsi" w:cstheme="minorBidi"/>
        </w:rPr>
        <w:t xml:space="preserve"> must cover the full </w:t>
      </w:r>
      <w:r w:rsidR="0ACB7D36" w:rsidRPr="4419ABCA">
        <w:rPr>
          <w:rFonts w:asciiTheme="minorHAnsi" w:hAnsiTheme="minorHAnsi" w:cstheme="minorBidi"/>
        </w:rPr>
        <w:t>15-</w:t>
      </w:r>
      <w:r w:rsidR="0ACB7D36" w:rsidRPr="16805392">
        <w:rPr>
          <w:rFonts w:asciiTheme="minorHAnsi" w:hAnsiTheme="minorHAnsi" w:cstheme="minorBidi"/>
        </w:rPr>
        <w:t>month</w:t>
      </w:r>
      <w:r w:rsidRPr="579FD3EB">
        <w:rPr>
          <w:rFonts w:asciiTheme="minorHAnsi" w:hAnsiTheme="minorHAnsi" w:cstheme="minorBidi"/>
        </w:rPr>
        <w:t xml:space="preserve"> grant period. Do not include information in the abstract that is not supported elsewhere in the application</w:t>
      </w:r>
      <w:r w:rsidR="00646B7C" w:rsidRPr="579FD3EB">
        <w:rPr>
          <w:rFonts w:asciiTheme="minorHAnsi" w:hAnsiTheme="minorHAnsi" w:cstheme="minorBidi"/>
        </w:rPr>
        <w:t>.</w:t>
      </w:r>
    </w:p>
    <w:p w14:paraId="3FCFDD18" w14:textId="5D8BC5AE" w:rsidR="00FF3015" w:rsidRDefault="00FF3015" w:rsidP="00E83D52">
      <w:pPr>
        <w:spacing w:before="0" w:after="0"/>
        <w:ind w:left="720"/>
        <w:rPr>
          <w:rFonts w:asciiTheme="minorHAnsi" w:hAnsiTheme="minorHAnsi" w:cstheme="minorHAnsi"/>
          <w:szCs w:val="22"/>
        </w:rPr>
        <w:sectPr w:rsidR="00FF3015" w:rsidSect="00AA3942">
          <w:type w:val="continuous"/>
          <w:pgSz w:w="12240" w:h="15840" w:code="1"/>
          <w:pgMar w:top="1440" w:right="1080" w:bottom="720" w:left="1080" w:header="720" w:footer="720" w:gutter="0"/>
          <w:cols w:space="720"/>
          <w:docGrid w:linePitch="360"/>
        </w:sectPr>
      </w:pPr>
    </w:p>
    <w:p w14:paraId="7A25663C" w14:textId="30916432" w:rsidR="000F3413" w:rsidRDefault="002A27DA" w:rsidP="000F3413">
      <w:pPr>
        <w:ind w:left="720"/>
      </w:pPr>
      <w:proofErr w:type="gramStart"/>
      <w:r w:rsidRPr="3555F811">
        <w:rPr>
          <w:rFonts w:cs="Arial"/>
          <w:b/>
          <w:bCs/>
          <w:color w:val="auto"/>
        </w:rPr>
        <w:t>Needs</w:t>
      </w:r>
      <w:r>
        <w:tab/>
      </w:r>
      <w:r w:rsidRPr="3555F811">
        <w:rPr>
          <w:rFonts w:cs="Arial"/>
          <w:b/>
          <w:bCs/>
          <w:color w:val="auto"/>
        </w:rPr>
        <w:t xml:space="preserve"> [</w:t>
      </w:r>
      <w:proofErr w:type="gramEnd"/>
      <w:r w:rsidR="007B2BC5" w:rsidRPr="3555F811">
        <w:rPr>
          <w:rFonts w:cs="Arial"/>
          <w:b/>
          <w:bCs/>
          <w:color w:val="auto"/>
        </w:rPr>
        <w:t>25</w:t>
      </w:r>
      <w:r w:rsidRPr="3555F811">
        <w:rPr>
          <w:rFonts w:cs="Arial"/>
          <w:b/>
          <w:bCs/>
          <w:color w:val="auto"/>
        </w:rPr>
        <w:t>]</w:t>
      </w:r>
      <w:r w:rsidRPr="3555F811">
        <w:rPr>
          <w:rFonts w:cs="Arial"/>
          <w:color w:val="auto"/>
        </w:rPr>
        <w:t xml:space="preserve"> </w:t>
      </w:r>
      <w:r w:rsidR="00055347" w:rsidRPr="3555F811">
        <w:rPr>
          <w:rFonts w:cs="Arial"/>
          <w:color w:val="auto"/>
        </w:rPr>
        <w:t xml:space="preserve">- </w:t>
      </w:r>
      <w:r w:rsidR="00F875E2">
        <w:t xml:space="preserve">This </w:t>
      </w:r>
      <w:r w:rsidR="009A07D9">
        <w:t>S</w:t>
      </w:r>
      <w:r w:rsidR="00F875E2">
        <w:t xml:space="preserve">ection will be evaluated on how well the applicant identifies and documents the local need for </w:t>
      </w:r>
      <w:r w:rsidR="692A09C0">
        <w:t xml:space="preserve">developing </w:t>
      </w:r>
      <w:r w:rsidR="0626A383">
        <w:t>and/</w:t>
      </w:r>
      <w:r w:rsidR="692A09C0">
        <w:t>or expanding WBL experiences in career preparation and/or training</w:t>
      </w:r>
      <w:r w:rsidR="00F875E2">
        <w:t>. A strong response will:</w:t>
      </w:r>
    </w:p>
    <w:p w14:paraId="221F9498" w14:textId="6BEDE9A8" w:rsidR="000F3413" w:rsidRDefault="008E4FB7" w:rsidP="000F3413">
      <w:pPr>
        <w:pStyle w:val="ListParagraph"/>
        <w:numPr>
          <w:ilvl w:val="0"/>
          <w:numId w:val="22"/>
        </w:numPr>
      </w:pPr>
      <w:r>
        <w:t xml:space="preserve">Clearly define the gap between current </w:t>
      </w:r>
      <w:r w:rsidR="5385B109">
        <w:t xml:space="preserve">WBL practices supporting career preparation and/or training experiences </w:t>
      </w:r>
      <w:r>
        <w:t xml:space="preserve">and the need for </w:t>
      </w:r>
      <w:r w:rsidR="6AAB5F34">
        <w:t xml:space="preserve">expansion of said experiences </w:t>
      </w:r>
      <w:r w:rsidR="2DC429C2">
        <w:t>that would increase student access, participation</w:t>
      </w:r>
      <w:r w:rsidR="00C76E04">
        <w:t>,</w:t>
      </w:r>
      <w:r w:rsidR="2DC429C2">
        <w:t xml:space="preserve"> and quality towards in-demand occupation</w:t>
      </w:r>
      <w:r w:rsidR="4069E879">
        <w:t>s</w:t>
      </w:r>
      <w:r w:rsidR="2DC429C2">
        <w:t xml:space="preserve"> in New Jersey’s Key Industry Sectors. </w:t>
      </w:r>
    </w:p>
    <w:p w14:paraId="1E40CB41" w14:textId="4395A415" w:rsidR="000F3413" w:rsidRDefault="008E4FB7" w:rsidP="000F3413">
      <w:pPr>
        <w:pStyle w:val="ListParagraph"/>
        <w:numPr>
          <w:ilvl w:val="0"/>
          <w:numId w:val="22"/>
        </w:numPr>
      </w:pPr>
      <w:r>
        <w:lastRenderedPageBreak/>
        <w:t xml:space="preserve">Provide relevant data (e.g., labor market trends, student enrollment in </w:t>
      </w:r>
      <w:r w:rsidR="4C04B648">
        <w:t xml:space="preserve">WBL </w:t>
      </w:r>
      <w:r>
        <w:t xml:space="preserve">programs, industry feedback) to support the need for </w:t>
      </w:r>
      <w:r w:rsidR="2B4DCA3B">
        <w:t>career preparation and/or training experiences</w:t>
      </w:r>
      <w:r>
        <w:t>.</w:t>
      </w:r>
    </w:p>
    <w:p w14:paraId="5133F68B" w14:textId="08C41E7A" w:rsidR="000F3413" w:rsidRDefault="008E4FB7" w:rsidP="000F3413">
      <w:pPr>
        <w:pStyle w:val="ListParagraph"/>
        <w:numPr>
          <w:ilvl w:val="0"/>
          <w:numId w:val="22"/>
        </w:numPr>
      </w:pPr>
      <w:r w:rsidRPr="00227F90">
        <w:t xml:space="preserve">Describe the target </w:t>
      </w:r>
      <w:r w:rsidR="00B16E13">
        <w:t xml:space="preserve">WBL </w:t>
      </w:r>
      <w:r w:rsidRPr="00227F90">
        <w:t>population, including the number of</w:t>
      </w:r>
      <w:r w:rsidR="00284207">
        <w:t xml:space="preserve"> CTE </w:t>
      </w:r>
      <w:r w:rsidRPr="00227F90">
        <w:t>students and educators impacted, and any special populations served.</w:t>
      </w:r>
    </w:p>
    <w:p w14:paraId="37251B77" w14:textId="13B99787" w:rsidR="000F3413" w:rsidRDefault="008E4FB7" w:rsidP="000F3413">
      <w:pPr>
        <w:pStyle w:val="ListParagraph"/>
        <w:numPr>
          <w:ilvl w:val="0"/>
          <w:numId w:val="22"/>
        </w:numPr>
      </w:pPr>
      <w:r>
        <w:t xml:space="preserve">Explain how the proposed project addresses access for all students to high-skill, high-wage, and in-demand </w:t>
      </w:r>
      <w:r w:rsidR="32C99167">
        <w:t>WBL</w:t>
      </w:r>
      <w:r>
        <w:t xml:space="preserve"> career pathways.</w:t>
      </w:r>
    </w:p>
    <w:p w14:paraId="2EEB81D5" w14:textId="4AB1C038" w:rsidR="008E4FB7" w:rsidRPr="00E81EB9" w:rsidRDefault="008E4FB7" w:rsidP="00E81EB9">
      <w:pPr>
        <w:pStyle w:val="ListParagraph"/>
        <w:numPr>
          <w:ilvl w:val="0"/>
          <w:numId w:val="22"/>
        </w:numPr>
      </w:pPr>
      <w:r w:rsidRPr="00227F90">
        <w:t>Avoid addressing issues outside the scope of the grant.</w:t>
      </w:r>
    </w:p>
    <w:p w14:paraId="4C10A51D" w14:textId="1A9AAEDD" w:rsidR="000F3413" w:rsidRDefault="002A27DA" w:rsidP="000F3413">
      <w:pPr>
        <w:ind w:left="720"/>
      </w:pPr>
      <w:r w:rsidRPr="5274B2CC">
        <w:rPr>
          <w:rFonts w:cs="Arial"/>
          <w:b/>
          <w:color w:val="auto"/>
        </w:rPr>
        <w:t>Project Description [</w:t>
      </w:r>
      <w:r w:rsidR="007B2BC5" w:rsidRPr="5274B2CC">
        <w:rPr>
          <w:rFonts w:cs="Arial"/>
          <w:b/>
          <w:color w:val="auto"/>
        </w:rPr>
        <w:t>25</w:t>
      </w:r>
      <w:r w:rsidRPr="5274B2CC">
        <w:rPr>
          <w:rFonts w:cs="Arial"/>
          <w:b/>
          <w:color w:val="auto"/>
        </w:rPr>
        <w:t>]</w:t>
      </w:r>
      <w:r w:rsidRPr="5274B2CC">
        <w:rPr>
          <w:rFonts w:cs="Arial"/>
          <w:color w:val="auto"/>
        </w:rPr>
        <w:t xml:space="preserve"> – </w:t>
      </w:r>
      <w:r w:rsidR="005E5879" w:rsidRPr="00227F90">
        <w:t xml:space="preserve">This </w:t>
      </w:r>
      <w:r w:rsidR="009A07D9">
        <w:t>S</w:t>
      </w:r>
      <w:r w:rsidR="005E5879" w:rsidRPr="00227F90">
        <w:t xml:space="preserve">ection will be evaluated on the clarity, feasibility, and innovation of the proposed </w:t>
      </w:r>
      <w:r w:rsidR="4C017A8C">
        <w:t>15-month</w:t>
      </w:r>
      <w:r w:rsidR="00F60003">
        <w:t xml:space="preserve"> </w:t>
      </w:r>
      <w:r w:rsidR="00EE363C">
        <w:t>P</w:t>
      </w:r>
      <w:r w:rsidR="005E5879" w:rsidRPr="00227F90">
        <w:t>roject</w:t>
      </w:r>
      <w:r w:rsidR="007138D0">
        <w:t xml:space="preserve"> and benchmarks for the </w:t>
      </w:r>
      <w:r w:rsidR="00EE363C">
        <w:t>P</w:t>
      </w:r>
      <w:r w:rsidR="007138D0">
        <w:t>roject</w:t>
      </w:r>
      <w:r w:rsidR="005E5879" w:rsidRPr="00227F90">
        <w:t>. A strong response will:</w:t>
      </w:r>
    </w:p>
    <w:p w14:paraId="1137321E" w14:textId="00ECDC5A" w:rsidR="000F3413" w:rsidRDefault="005E5879" w:rsidP="000F3413">
      <w:pPr>
        <w:pStyle w:val="ListParagraph"/>
        <w:numPr>
          <w:ilvl w:val="0"/>
          <w:numId w:val="21"/>
        </w:numPr>
      </w:pPr>
      <w:r>
        <w:t xml:space="preserve">Describe how the </w:t>
      </w:r>
      <w:r w:rsidR="007C4406">
        <w:t>LEA</w:t>
      </w:r>
      <w:r>
        <w:t xml:space="preserve"> will develop and implement </w:t>
      </w:r>
      <w:r w:rsidR="71F77998">
        <w:t xml:space="preserve">career preparation and/or training experiences that align with currently operating approved </w:t>
      </w:r>
      <w:r>
        <w:t xml:space="preserve">CTE </w:t>
      </w:r>
      <w:proofErr w:type="gramStart"/>
      <w:r>
        <w:t>program</w:t>
      </w:r>
      <w:r w:rsidR="45D10C91">
        <w:t>s</w:t>
      </w:r>
      <w:r>
        <w:t xml:space="preserve"> of study</w:t>
      </w:r>
      <w:proofErr w:type="gramEnd"/>
      <w:r>
        <w:t xml:space="preserve"> that </w:t>
      </w:r>
      <w:r w:rsidR="25CD5677">
        <w:t>are</w:t>
      </w:r>
      <w:r>
        <w:t xml:space="preserve"> being considered for funding with this grant opportunity.</w:t>
      </w:r>
    </w:p>
    <w:p w14:paraId="59DD6732" w14:textId="6BC12087" w:rsidR="7CFC7697" w:rsidRDefault="05C6524B" w:rsidP="7CFC7697">
      <w:pPr>
        <w:pStyle w:val="ListParagraph"/>
        <w:numPr>
          <w:ilvl w:val="0"/>
          <w:numId w:val="21"/>
        </w:numPr>
      </w:pPr>
      <w:r w:rsidRPr="4B7227E1">
        <w:t>Identify</w:t>
      </w:r>
      <w:r w:rsidRPr="125901F8">
        <w:t xml:space="preserve"> the </w:t>
      </w:r>
      <w:r w:rsidRPr="1DE99406">
        <w:t>names of the approved</w:t>
      </w:r>
      <w:r w:rsidRPr="259A2DE8">
        <w:t xml:space="preserve"> </w:t>
      </w:r>
      <w:r w:rsidRPr="125901F8">
        <w:t>CTE programs of study in which this project will be implemented</w:t>
      </w:r>
      <w:r w:rsidRPr="4719DBF9">
        <w:t>.</w:t>
      </w:r>
    </w:p>
    <w:p w14:paraId="06E5307F" w14:textId="58A6694D" w:rsidR="05C6524B" w:rsidRDefault="05C6524B" w:rsidP="4719DBF9">
      <w:pPr>
        <w:pStyle w:val="ListParagraph"/>
        <w:numPr>
          <w:ilvl w:val="0"/>
          <w:numId w:val="21"/>
        </w:numPr>
      </w:pPr>
      <w:r w:rsidRPr="1CB95316">
        <w:t xml:space="preserve">Indicate the </w:t>
      </w:r>
      <w:r w:rsidRPr="18D69536">
        <w:t xml:space="preserve">number of students </w:t>
      </w:r>
      <w:r w:rsidRPr="638DAADE">
        <w:t xml:space="preserve">that this </w:t>
      </w:r>
      <w:r w:rsidRPr="00369C3E">
        <w:t xml:space="preserve">project </w:t>
      </w:r>
      <w:r w:rsidRPr="62E79E46">
        <w:t>intends to support.</w:t>
      </w:r>
    </w:p>
    <w:p w14:paraId="68F80342" w14:textId="19AE0B47" w:rsidR="62E79E46" w:rsidRDefault="05C6524B" w:rsidP="62E79E46">
      <w:pPr>
        <w:pStyle w:val="ListParagraph"/>
        <w:numPr>
          <w:ilvl w:val="0"/>
          <w:numId w:val="21"/>
        </w:numPr>
      </w:pPr>
      <w:r w:rsidRPr="31D2D075">
        <w:t xml:space="preserve">Indicate any currently approved USDOL </w:t>
      </w:r>
      <w:r w:rsidRPr="4F659DEC">
        <w:t xml:space="preserve">registered </w:t>
      </w:r>
      <w:r w:rsidRPr="173F7CCB">
        <w:t xml:space="preserve">apprenticeship opportunities that the </w:t>
      </w:r>
      <w:r w:rsidR="007C4406">
        <w:t>LEA</w:t>
      </w:r>
      <w:r w:rsidRPr="3D1DFCB2">
        <w:t xml:space="preserve"> is </w:t>
      </w:r>
      <w:r w:rsidRPr="5BCE72F0">
        <w:t xml:space="preserve">utilizing to meet the </w:t>
      </w:r>
      <w:r w:rsidRPr="2FAC724C">
        <w:t>CTE</w:t>
      </w:r>
      <w:r w:rsidRPr="5BCE72F0">
        <w:t xml:space="preserve"> </w:t>
      </w:r>
      <w:r w:rsidRPr="2BF70A1F">
        <w:t xml:space="preserve">program of study </w:t>
      </w:r>
      <w:r w:rsidRPr="4A371F9B">
        <w:t xml:space="preserve">requirement. </w:t>
      </w:r>
    </w:p>
    <w:p w14:paraId="79AF8C64" w14:textId="4CB1BFFD" w:rsidR="4A371F9B" w:rsidRDefault="7C09565F" w:rsidP="4A371F9B">
      <w:pPr>
        <w:pStyle w:val="ListParagraph"/>
        <w:numPr>
          <w:ilvl w:val="0"/>
          <w:numId w:val="21"/>
        </w:numPr>
      </w:pPr>
      <w:r w:rsidRPr="173C666F">
        <w:t xml:space="preserve">Identify the </w:t>
      </w:r>
      <w:r w:rsidR="007C4406">
        <w:t>LEA’s</w:t>
      </w:r>
      <w:r w:rsidRPr="173C666F">
        <w:t xml:space="preserve"> current WBL/Cooperative Education Coordinator capacity </w:t>
      </w:r>
      <w:r w:rsidR="1DA21CE4" w:rsidRPr="2E750AA5">
        <w:t>and d</w:t>
      </w:r>
      <w:r w:rsidR="1DA21CE4">
        <w:t xml:space="preserve">etailed plans for building the capacity </w:t>
      </w:r>
      <w:proofErr w:type="gramStart"/>
      <w:r w:rsidR="4E978933">
        <w:t xml:space="preserve">in order </w:t>
      </w:r>
      <w:r w:rsidR="1DA21CE4">
        <w:t>to</w:t>
      </w:r>
      <w:proofErr w:type="gramEnd"/>
      <w:r w:rsidR="1DA21CE4">
        <w:t xml:space="preserve"> supervise and place students in career preparation and/or training experiences.  </w:t>
      </w:r>
    </w:p>
    <w:p w14:paraId="376D462F" w14:textId="3E3F44E5" w:rsidR="00A0603E" w:rsidRDefault="00A0603E" w:rsidP="000F3413">
      <w:pPr>
        <w:pStyle w:val="ListParagraph"/>
        <w:numPr>
          <w:ilvl w:val="0"/>
          <w:numId w:val="21"/>
        </w:numPr>
      </w:pPr>
      <w:r>
        <w:t xml:space="preserve">Explain how </w:t>
      </w:r>
      <w:r w:rsidR="038355B7">
        <w:t>the</w:t>
      </w:r>
      <w:r>
        <w:t xml:space="preserve"> </w:t>
      </w:r>
      <w:r w:rsidR="038355B7">
        <w:t>career preparation and/or training experience</w:t>
      </w:r>
      <w:r w:rsidR="000240A3">
        <w:t>(s)</w:t>
      </w:r>
      <w:r w:rsidR="038355B7">
        <w:t xml:space="preserve"> </w:t>
      </w:r>
      <w:r>
        <w:t xml:space="preserve">align </w:t>
      </w:r>
      <w:r w:rsidR="00401B2C">
        <w:t xml:space="preserve">with </w:t>
      </w:r>
      <w:hyperlink w:anchor="_Appendix_II:_New">
        <w:r w:rsidRPr="3555F811">
          <w:rPr>
            <w:rStyle w:val="Hyperlink"/>
          </w:rPr>
          <w:t>New Jersey’s Key Industry Sectors</w:t>
        </w:r>
      </w:hyperlink>
      <w:r>
        <w:t xml:space="preserve">. </w:t>
      </w:r>
    </w:p>
    <w:p w14:paraId="0C5DDD20" w14:textId="5F9ED04E" w:rsidR="000F3413" w:rsidRDefault="0E158161" w:rsidP="3555F811">
      <w:pPr>
        <w:pStyle w:val="ListParagraph"/>
        <w:numPr>
          <w:ilvl w:val="0"/>
          <w:numId w:val="21"/>
        </w:numPr>
        <w:rPr>
          <w:color w:val="000000" w:themeColor="text1"/>
          <w:szCs w:val="22"/>
        </w:rPr>
      </w:pPr>
      <w:r>
        <w:t>Detail</w:t>
      </w:r>
      <w:r w:rsidR="00401B2C">
        <w:t>ed</w:t>
      </w:r>
      <w:r>
        <w:t xml:space="preserve"> plans for establishing or expanding partnerships with local businesses to support career preparation and/or training experiences.</w:t>
      </w:r>
    </w:p>
    <w:p w14:paraId="550DE88A" w14:textId="65D82A35" w:rsidR="000F3413" w:rsidRDefault="005E5879" w:rsidP="3555F811">
      <w:pPr>
        <w:pStyle w:val="ListParagraph"/>
        <w:numPr>
          <w:ilvl w:val="0"/>
          <w:numId w:val="21"/>
        </w:numPr>
        <w:rPr>
          <w:color w:val="000000" w:themeColor="text1"/>
        </w:rPr>
      </w:pPr>
      <w:r>
        <w:t xml:space="preserve">Explain how </w:t>
      </w:r>
      <w:r w:rsidR="4FB662B2">
        <w:t xml:space="preserve">business and industry will be engaged in </w:t>
      </w:r>
      <w:r w:rsidR="003536E0">
        <w:t xml:space="preserve">the </w:t>
      </w:r>
      <w:r w:rsidR="4FB662B2">
        <w:t>co-design</w:t>
      </w:r>
      <w:r w:rsidR="4BE7D4AA">
        <w:t xml:space="preserve">ing </w:t>
      </w:r>
      <w:r w:rsidR="4FB662B2">
        <w:t>of career preparation and/or training experiences.</w:t>
      </w:r>
    </w:p>
    <w:p w14:paraId="0CF21ED5" w14:textId="48FCF720" w:rsidR="52BBAC68" w:rsidRDefault="006D7C18" w:rsidP="3555F811">
      <w:pPr>
        <w:pStyle w:val="ListParagraph"/>
        <w:numPr>
          <w:ilvl w:val="0"/>
          <w:numId w:val="21"/>
        </w:numPr>
      </w:pPr>
      <w:r>
        <w:t xml:space="preserve">Explain any </w:t>
      </w:r>
      <w:r w:rsidR="2B401C64">
        <w:t xml:space="preserve">incorporations of </w:t>
      </w:r>
      <w:proofErr w:type="gramStart"/>
      <w:r w:rsidR="2B401C64">
        <w:t>supports</w:t>
      </w:r>
      <w:proofErr w:type="gramEnd"/>
      <w:r w:rsidR="2B401C64">
        <w:t xml:space="preserve"> that will be established to make the experiences </w:t>
      </w:r>
      <w:r w:rsidR="00041350">
        <w:t xml:space="preserve">accessible for </w:t>
      </w:r>
      <w:r w:rsidR="6BA4E4C8">
        <w:t xml:space="preserve">all </w:t>
      </w:r>
      <w:r w:rsidR="0D822AB4">
        <w:t>students</w:t>
      </w:r>
      <w:r w:rsidR="003536E0">
        <w:t>,</w:t>
      </w:r>
      <w:r w:rsidR="0D822AB4">
        <w:t xml:space="preserve"> </w:t>
      </w:r>
      <w:r w:rsidR="6602FD01">
        <w:t>including those defined as</w:t>
      </w:r>
      <w:r w:rsidR="007C351D">
        <w:t xml:space="preserve"> special populations by Perkins V legislation. </w:t>
      </w:r>
    </w:p>
    <w:p w14:paraId="0557E50A" w14:textId="59F27384" w:rsidR="005A6591" w:rsidRPr="00E047B6" w:rsidRDefault="2131BCE7" w:rsidP="3555F811">
      <w:pPr>
        <w:pStyle w:val="ListParagraph"/>
        <w:numPr>
          <w:ilvl w:val="0"/>
          <w:numId w:val="21"/>
        </w:numPr>
      </w:pPr>
      <w:r>
        <w:t>Describe how data will be captured, analyzed</w:t>
      </w:r>
      <w:r w:rsidR="003536E0">
        <w:t>,</w:t>
      </w:r>
      <w:r>
        <w:t xml:space="preserve"> and</w:t>
      </w:r>
      <w:r w:rsidR="5FDAF280">
        <w:t xml:space="preserve"> </w:t>
      </w:r>
      <w:r w:rsidR="592A21A0">
        <w:t xml:space="preserve">utilized to support </w:t>
      </w:r>
      <w:r w:rsidR="00E81EB9">
        <w:t xml:space="preserve">the </w:t>
      </w:r>
      <w:r w:rsidR="005E5879">
        <w:t>sustainability and scalability</w:t>
      </w:r>
      <w:r w:rsidR="7F2B7013">
        <w:t xml:space="preserve"> of career preparation and/or training experiences.  </w:t>
      </w:r>
    </w:p>
    <w:p w14:paraId="447B5C0F" w14:textId="33190ED8" w:rsidR="00E047B6" w:rsidRPr="005A6591" w:rsidRDefault="00E047B6" w:rsidP="000F3413">
      <w:pPr>
        <w:pStyle w:val="ListParagraph"/>
        <w:numPr>
          <w:ilvl w:val="0"/>
          <w:numId w:val="21"/>
        </w:numPr>
        <w:rPr>
          <w:rFonts w:cs="Arial"/>
          <w:color w:val="auto"/>
        </w:rPr>
      </w:pPr>
      <w:r>
        <w:t xml:space="preserve">Describe benchmarks over the course of the proposed </w:t>
      </w:r>
      <w:r w:rsidR="4A1E9537">
        <w:t>15-month</w:t>
      </w:r>
      <w:r>
        <w:t xml:space="preserve"> </w:t>
      </w:r>
      <w:r w:rsidR="00EE363C">
        <w:t>P</w:t>
      </w:r>
      <w:r>
        <w:t>roject.</w:t>
      </w:r>
    </w:p>
    <w:p w14:paraId="113230BC" w14:textId="40176709" w:rsidR="004E2EA8" w:rsidRPr="000F3413" w:rsidRDefault="005A6591" w:rsidP="000F3413">
      <w:pPr>
        <w:pStyle w:val="ListParagraph"/>
        <w:numPr>
          <w:ilvl w:val="0"/>
          <w:numId w:val="21"/>
        </w:numPr>
        <w:rPr>
          <w:rFonts w:cs="Arial"/>
          <w:color w:val="auto"/>
          <w:szCs w:val="22"/>
        </w:rPr>
      </w:pPr>
      <w:r>
        <w:t xml:space="preserve">Describe the effect the </w:t>
      </w:r>
      <w:r w:rsidR="00EE363C">
        <w:t>P</w:t>
      </w:r>
      <w:r>
        <w:t xml:space="preserve">roject will have on </w:t>
      </w:r>
      <w:r w:rsidR="003E3AC7">
        <w:t>the</w:t>
      </w:r>
      <w:r>
        <w:t xml:space="preserve"> school</w:t>
      </w:r>
      <w:r w:rsidR="003E3AC7">
        <w:t xml:space="preserve"> and state upon completion. </w:t>
      </w:r>
      <w:r w:rsidR="005E5879">
        <w:br/>
      </w:r>
    </w:p>
    <w:p w14:paraId="1CBE21FC" w14:textId="7E477D8E" w:rsidR="008131E5" w:rsidRDefault="002A27DA" w:rsidP="00B66C4B">
      <w:pPr>
        <w:spacing w:before="0" w:after="160" w:line="278" w:lineRule="auto"/>
        <w:ind w:left="720"/>
      </w:pPr>
      <w:r w:rsidRPr="00A668C9">
        <w:rPr>
          <w:rFonts w:cs="Arial"/>
          <w:b/>
          <w:color w:val="auto"/>
          <w:szCs w:val="22"/>
        </w:rPr>
        <w:t>Goals/Objectives/Indicators [</w:t>
      </w:r>
      <w:r w:rsidR="007B2BC5">
        <w:rPr>
          <w:rFonts w:cs="Arial"/>
          <w:b/>
          <w:color w:val="auto"/>
          <w:szCs w:val="22"/>
        </w:rPr>
        <w:t>1</w:t>
      </w:r>
      <w:r w:rsidR="009C23EB">
        <w:rPr>
          <w:rFonts w:cs="Arial"/>
          <w:b/>
          <w:color w:val="auto"/>
          <w:szCs w:val="22"/>
        </w:rPr>
        <w:t>5</w:t>
      </w:r>
      <w:r w:rsidRPr="00A668C9">
        <w:rPr>
          <w:rFonts w:cs="Arial"/>
          <w:b/>
          <w:color w:val="auto"/>
          <w:szCs w:val="22"/>
        </w:rPr>
        <w:t>]</w:t>
      </w:r>
      <w:r w:rsidRPr="00A668C9">
        <w:rPr>
          <w:rFonts w:cs="Arial"/>
          <w:color w:val="auto"/>
          <w:szCs w:val="22"/>
        </w:rPr>
        <w:t xml:space="preserve"> – </w:t>
      </w:r>
      <w:r w:rsidR="008131E5" w:rsidRPr="00227F90">
        <w:t xml:space="preserve">This </w:t>
      </w:r>
      <w:r w:rsidR="009A07D9">
        <w:t>S</w:t>
      </w:r>
      <w:r w:rsidR="008131E5" w:rsidRPr="00227F90">
        <w:t xml:space="preserve">ection will be evaluated on how well the applicant defines measurable goals, objectives, and indicators that align with the </w:t>
      </w:r>
      <w:r w:rsidR="00EE363C">
        <w:t>P</w:t>
      </w:r>
      <w:r w:rsidR="008131E5" w:rsidRPr="00227F90">
        <w:t>roject’s purpose. A strong response will:</w:t>
      </w:r>
    </w:p>
    <w:p w14:paraId="0954B2A9" w14:textId="65267381" w:rsidR="008131E5" w:rsidRDefault="008131E5" w:rsidP="3555F811">
      <w:pPr>
        <w:pStyle w:val="ListParagraph"/>
        <w:numPr>
          <w:ilvl w:val="0"/>
          <w:numId w:val="24"/>
        </w:numPr>
        <w:spacing w:before="0" w:after="160" w:line="278" w:lineRule="auto"/>
        <w:ind w:left="1440"/>
      </w:pPr>
      <w:r>
        <w:t>Include at least three goals: (1)</w:t>
      </w:r>
      <w:r w:rsidR="099AC9B9">
        <w:t xml:space="preserve"> </w:t>
      </w:r>
      <w:r w:rsidR="2B43814A">
        <w:t>e</w:t>
      </w:r>
      <w:r w:rsidR="5BC0DC9F">
        <w:t xml:space="preserve">xpansion of </w:t>
      </w:r>
      <w:r w:rsidR="099AC9B9">
        <w:t>career preparation and/or training experience</w:t>
      </w:r>
      <w:r w:rsidR="1A779FB3">
        <w:t>s</w:t>
      </w:r>
      <w:r>
        <w:t>, (2)</w:t>
      </w:r>
      <w:r w:rsidR="4D97981C">
        <w:t xml:space="preserve"> capacity building</w:t>
      </w:r>
      <w:r w:rsidR="059462C5">
        <w:t xml:space="preserve"> and system enhancement</w:t>
      </w:r>
      <w:r>
        <w:t>, and (3)</w:t>
      </w:r>
      <w:r w:rsidR="00B109AF">
        <w:t xml:space="preserve"> business</w:t>
      </w:r>
      <w:r w:rsidR="68167C44">
        <w:t>/</w:t>
      </w:r>
      <w:r>
        <w:t xml:space="preserve">industry </w:t>
      </w:r>
      <w:r w:rsidR="74AD4D33">
        <w:t xml:space="preserve">engagement and </w:t>
      </w:r>
      <w:r>
        <w:t>collaboration.</w:t>
      </w:r>
    </w:p>
    <w:p w14:paraId="09F054D7" w14:textId="7AC9F5D5" w:rsidR="008131E5" w:rsidRDefault="008131E5" w:rsidP="00DE2712">
      <w:pPr>
        <w:pStyle w:val="ListParagraph"/>
        <w:numPr>
          <w:ilvl w:val="0"/>
          <w:numId w:val="24"/>
        </w:numPr>
        <w:spacing w:before="0" w:after="160" w:line="278" w:lineRule="auto"/>
        <w:ind w:left="1440"/>
      </w:pPr>
      <w:r>
        <w:t xml:space="preserve">Provide specific, measurable objectives for each goal (e.g., number of </w:t>
      </w:r>
      <w:r w:rsidR="6003B01D">
        <w:t>students</w:t>
      </w:r>
      <w:r w:rsidR="13DC70AA">
        <w:t xml:space="preserve"> served</w:t>
      </w:r>
      <w:r>
        <w:t xml:space="preserve">, </w:t>
      </w:r>
      <w:r w:rsidR="09D6248C">
        <w:t>number of career preparation and/or training experiences created</w:t>
      </w:r>
      <w:r>
        <w:t xml:space="preserve">, number of </w:t>
      </w:r>
      <w:r w:rsidR="06F08753">
        <w:t xml:space="preserve">employer </w:t>
      </w:r>
      <w:r>
        <w:t>partnerships formed</w:t>
      </w:r>
      <w:r w:rsidR="2600435F">
        <w:t>, number of WBL/Cooperative Education Coordinators trained</w:t>
      </w:r>
      <w:r>
        <w:t>).</w:t>
      </w:r>
    </w:p>
    <w:p w14:paraId="31CFDFF5" w14:textId="2F547067" w:rsidR="008131E5" w:rsidRDefault="008131E5" w:rsidP="00DE2712">
      <w:pPr>
        <w:pStyle w:val="ListParagraph"/>
        <w:numPr>
          <w:ilvl w:val="0"/>
          <w:numId w:val="24"/>
        </w:numPr>
        <w:spacing w:before="0" w:after="160" w:line="278" w:lineRule="auto"/>
        <w:ind w:left="1440"/>
      </w:pPr>
      <w:r>
        <w:lastRenderedPageBreak/>
        <w:t xml:space="preserve">Identify indicators of success, such as student performance data, </w:t>
      </w:r>
      <w:r w:rsidR="6096DE27">
        <w:t>student and employer</w:t>
      </w:r>
      <w:r>
        <w:t xml:space="preserve"> feedback, and documented industry engagement.</w:t>
      </w:r>
    </w:p>
    <w:p w14:paraId="73C809F4" w14:textId="77777777" w:rsidR="008131E5" w:rsidRDefault="008131E5" w:rsidP="00DE2712">
      <w:pPr>
        <w:pStyle w:val="ListParagraph"/>
        <w:numPr>
          <w:ilvl w:val="0"/>
          <w:numId w:val="24"/>
        </w:numPr>
        <w:spacing w:before="0" w:after="160" w:line="278" w:lineRule="auto"/>
        <w:ind w:left="1440"/>
      </w:pPr>
      <w:r w:rsidRPr="00227F90">
        <w:t>Include timelines, responsible personnel, and tools for measuring progress.</w:t>
      </w:r>
    </w:p>
    <w:p w14:paraId="534DCD38" w14:textId="2B94470C" w:rsidR="002A27DA" w:rsidRPr="00E81EB9" w:rsidRDefault="008131E5" w:rsidP="00E81EB9">
      <w:pPr>
        <w:pStyle w:val="ListParagraph"/>
        <w:numPr>
          <w:ilvl w:val="0"/>
          <w:numId w:val="24"/>
        </w:numPr>
        <w:spacing w:before="0" w:after="160" w:line="278" w:lineRule="auto"/>
        <w:ind w:left="1440"/>
        <w:rPr>
          <w:rStyle w:val="BodyTextChar"/>
        </w:rPr>
      </w:pPr>
      <w:r w:rsidRPr="00227F90">
        <w:t>Demonstrate how evaluation results will inform continuous improvement.</w:t>
      </w:r>
    </w:p>
    <w:p w14:paraId="304610A2" w14:textId="2CF055A4" w:rsidR="00D146A5" w:rsidRDefault="0067401E" w:rsidP="00DE2712">
      <w:pPr>
        <w:spacing w:before="0" w:after="160" w:line="278" w:lineRule="auto"/>
        <w:ind w:left="720"/>
      </w:pPr>
      <w:r>
        <w:rPr>
          <w:rFonts w:cs="Arial"/>
          <w:b/>
          <w:color w:val="auto"/>
          <w:szCs w:val="22"/>
        </w:rPr>
        <w:t xml:space="preserve">Project </w:t>
      </w:r>
      <w:r w:rsidR="0049228A">
        <w:rPr>
          <w:rFonts w:cs="Arial"/>
          <w:b/>
          <w:color w:val="auto"/>
          <w:szCs w:val="22"/>
        </w:rPr>
        <w:t>Activity P</w:t>
      </w:r>
      <w:r w:rsidR="00C108F8">
        <w:rPr>
          <w:rFonts w:cs="Arial"/>
          <w:b/>
          <w:color w:val="auto"/>
          <w:szCs w:val="22"/>
        </w:rPr>
        <w:t>l</w:t>
      </w:r>
      <w:r w:rsidR="0049228A">
        <w:rPr>
          <w:rFonts w:cs="Arial"/>
          <w:b/>
          <w:color w:val="auto"/>
          <w:szCs w:val="22"/>
        </w:rPr>
        <w:t>an [</w:t>
      </w:r>
      <w:r w:rsidR="006556A0">
        <w:rPr>
          <w:rFonts w:cs="Arial"/>
          <w:b/>
          <w:color w:val="auto"/>
          <w:szCs w:val="22"/>
        </w:rPr>
        <w:t>15</w:t>
      </w:r>
      <w:r w:rsidR="0049228A">
        <w:rPr>
          <w:rFonts w:cs="Arial"/>
          <w:b/>
          <w:color w:val="auto"/>
          <w:szCs w:val="22"/>
        </w:rPr>
        <w:t>]</w:t>
      </w:r>
      <w:r w:rsidR="00B66C4B">
        <w:rPr>
          <w:rFonts w:cs="Arial"/>
          <w:color w:val="auto"/>
          <w:szCs w:val="22"/>
        </w:rPr>
        <w:t xml:space="preserve"> - </w:t>
      </w:r>
      <w:r w:rsidR="00D146A5" w:rsidRPr="00227F90">
        <w:t xml:space="preserve">This </w:t>
      </w:r>
      <w:r w:rsidR="009A07D9">
        <w:t>S</w:t>
      </w:r>
      <w:r w:rsidR="00D146A5" w:rsidRPr="00227F90">
        <w:t xml:space="preserve">ection will be evaluated on how well the applicant outlines the steps to achieve each </w:t>
      </w:r>
      <w:r w:rsidR="00D146A5">
        <w:t xml:space="preserve">goal and </w:t>
      </w:r>
      <w:r w:rsidR="00D146A5" w:rsidRPr="00227F90">
        <w:t xml:space="preserve">objective. </w:t>
      </w:r>
      <w:r w:rsidR="00D146A5">
        <w:t xml:space="preserve">The Activity Plan is for the current grant period. The activities identified in this </w:t>
      </w:r>
      <w:r w:rsidR="009A07D9">
        <w:t>S</w:t>
      </w:r>
      <w:r w:rsidR="00D146A5">
        <w:t xml:space="preserve">ection serve as the basis for the individual expenditure being proposed in the budget. </w:t>
      </w:r>
      <w:r w:rsidR="00D146A5" w:rsidRPr="00227F90">
        <w:t>A strong response will:</w:t>
      </w:r>
    </w:p>
    <w:p w14:paraId="53C4F882" w14:textId="150575D9" w:rsidR="00D146A5" w:rsidRDefault="00D146A5" w:rsidP="00DE2712">
      <w:pPr>
        <w:pStyle w:val="ListParagraph"/>
        <w:numPr>
          <w:ilvl w:val="0"/>
          <w:numId w:val="26"/>
        </w:numPr>
        <w:spacing w:before="0" w:after="160" w:line="278" w:lineRule="auto"/>
        <w:ind w:left="1440"/>
      </w:pPr>
      <w:r w:rsidRPr="00227F90">
        <w:t>List all activities in chronological order, aligned with each goal and objective</w:t>
      </w:r>
      <w:r>
        <w:t>.</w:t>
      </w:r>
    </w:p>
    <w:p w14:paraId="543D3C8B" w14:textId="78F0DC4A" w:rsidR="00D146A5" w:rsidRDefault="00D146A5" w:rsidP="00DE2712">
      <w:pPr>
        <w:pStyle w:val="ListParagraph"/>
        <w:numPr>
          <w:ilvl w:val="0"/>
          <w:numId w:val="26"/>
        </w:numPr>
        <w:spacing w:before="0" w:after="160" w:line="278" w:lineRule="auto"/>
        <w:ind w:left="1440"/>
      </w:pPr>
      <w:r>
        <w:t xml:space="preserve">State the relevant objective in full in the space provided. For example, if the activity is aligned to </w:t>
      </w:r>
      <w:r w:rsidR="00E81EB9">
        <w:t>G</w:t>
      </w:r>
      <w:r>
        <w:t xml:space="preserve">oal </w:t>
      </w:r>
      <w:r w:rsidR="00E81EB9">
        <w:t>1</w:t>
      </w:r>
      <w:r>
        <w:t>’s second objective, number the activity 1.2 (for Goal 1, Objective 2).</w:t>
      </w:r>
    </w:p>
    <w:p w14:paraId="0FADEF09" w14:textId="4EFB98C8" w:rsidR="00D146A5" w:rsidRDefault="00D146A5" w:rsidP="00DE2712">
      <w:pPr>
        <w:pStyle w:val="ListParagraph"/>
        <w:numPr>
          <w:ilvl w:val="0"/>
          <w:numId w:val="26"/>
        </w:numPr>
        <w:spacing w:before="0" w:after="160" w:line="278" w:lineRule="auto"/>
        <w:ind w:left="1440"/>
      </w:pPr>
      <w:r w:rsidRPr="00227F90">
        <w:t xml:space="preserve">Identify </w:t>
      </w:r>
      <w:r w:rsidR="1E623A13">
        <w:t xml:space="preserve">staff </w:t>
      </w:r>
      <w:r w:rsidRPr="00227F90">
        <w:t>responsible for each activity and ensure they are referenced in the organizational chart or staffing plan.</w:t>
      </w:r>
    </w:p>
    <w:p w14:paraId="0EDF94D7" w14:textId="4B3FF24D" w:rsidR="00D146A5" w:rsidRDefault="00D146A5" w:rsidP="00DE2712">
      <w:pPr>
        <w:pStyle w:val="ListParagraph"/>
        <w:numPr>
          <w:ilvl w:val="0"/>
          <w:numId w:val="26"/>
        </w:numPr>
        <w:spacing w:before="0" w:after="160" w:line="278" w:lineRule="auto"/>
        <w:ind w:left="1440"/>
      </w:pPr>
      <w:r>
        <w:t>Include documentation methods (e.g.</w:t>
      </w:r>
      <w:r w:rsidR="00E81EB9">
        <w:t>,</w:t>
      </w:r>
      <w:r w:rsidR="2907A5E7">
        <w:t xml:space="preserve"> student training plans, employer agreements,</w:t>
      </w:r>
      <w:r>
        <w:t xml:space="preserve"> partnership logs</w:t>
      </w:r>
      <w:r w:rsidR="10CB77F8">
        <w:t>, worksite evaluations</w:t>
      </w:r>
      <w:r>
        <w:t>) to track progress.</w:t>
      </w:r>
    </w:p>
    <w:p w14:paraId="66BD85D3" w14:textId="77777777" w:rsidR="00D146A5" w:rsidRDefault="00D146A5" w:rsidP="00DE2712">
      <w:pPr>
        <w:pStyle w:val="ListParagraph"/>
        <w:numPr>
          <w:ilvl w:val="0"/>
          <w:numId w:val="26"/>
        </w:numPr>
        <w:spacing w:before="0" w:after="160" w:line="278" w:lineRule="auto"/>
        <w:ind w:left="1440"/>
      </w:pPr>
      <w:r w:rsidRPr="00227F90">
        <w:t>Indicate the reporting period(s) for each activity.</w:t>
      </w:r>
    </w:p>
    <w:p w14:paraId="1708EA1B" w14:textId="74B2C559" w:rsidR="0067401E" w:rsidRPr="00E81EB9" w:rsidRDefault="00D146A5" w:rsidP="00E81EB9">
      <w:pPr>
        <w:pStyle w:val="ListParagraph"/>
        <w:numPr>
          <w:ilvl w:val="0"/>
          <w:numId w:val="26"/>
        </w:numPr>
        <w:spacing w:before="0" w:after="160" w:line="278" w:lineRule="auto"/>
        <w:ind w:left="1440"/>
      </w:pPr>
      <w:r w:rsidRPr="00227F90">
        <w:t>Ensure that activities are realistic, well-sequenced, and clearly linked to the budget and deliverables.</w:t>
      </w:r>
    </w:p>
    <w:p w14:paraId="7A01DA40" w14:textId="3C53F569" w:rsidR="00BF302F" w:rsidRDefault="002A27DA" w:rsidP="00DE2712">
      <w:pPr>
        <w:tabs>
          <w:tab w:val="num" w:pos="720"/>
        </w:tabs>
        <w:spacing w:before="0" w:after="160" w:line="278" w:lineRule="auto"/>
        <w:ind w:left="720"/>
      </w:pPr>
      <w:r w:rsidRPr="0013614C">
        <w:rPr>
          <w:rFonts w:cs="Arial"/>
          <w:b/>
          <w:color w:val="auto"/>
          <w:szCs w:val="22"/>
        </w:rPr>
        <w:t>Commitment and Capacity [</w:t>
      </w:r>
      <w:r w:rsidR="00CF4847">
        <w:rPr>
          <w:rFonts w:cs="Arial"/>
          <w:b/>
          <w:color w:val="auto"/>
          <w:szCs w:val="22"/>
        </w:rPr>
        <w:t>1</w:t>
      </w:r>
      <w:r w:rsidR="009C23EB">
        <w:rPr>
          <w:rFonts w:cs="Arial"/>
          <w:b/>
          <w:color w:val="auto"/>
          <w:szCs w:val="22"/>
        </w:rPr>
        <w:t>0</w:t>
      </w:r>
      <w:r w:rsidRPr="0013614C">
        <w:rPr>
          <w:rFonts w:cs="Arial"/>
          <w:b/>
          <w:color w:val="auto"/>
          <w:szCs w:val="22"/>
        </w:rPr>
        <w:t>]</w:t>
      </w:r>
      <w:r w:rsidR="00E04431">
        <w:rPr>
          <w:rFonts w:cs="Arial"/>
          <w:color w:val="auto"/>
          <w:szCs w:val="22"/>
        </w:rPr>
        <w:t xml:space="preserve"> </w:t>
      </w:r>
      <w:r w:rsidR="00BF302F">
        <w:rPr>
          <w:rFonts w:cs="Arial"/>
          <w:color w:val="auto"/>
          <w:szCs w:val="22"/>
        </w:rPr>
        <w:t xml:space="preserve">- </w:t>
      </w:r>
      <w:r w:rsidR="00BF302F" w:rsidRPr="00227F90">
        <w:t xml:space="preserve">This </w:t>
      </w:r>
      <w:r w:rsidR="009A07D9">
        <w:t>S</w:t>
      </w:r>
      <w:r w:rsidR="00BF302F" w:rsidRPr="00227F90">
        <w:t xml:space="preserve">ection will be evaluated on the applicant’s ability to implement and sustain the </w:t>
      </w:r>
      <w:r w:rsidR="00EE363C">
        <w:t>P</w:t>
      </w:r>
      <w:r w:rsidR="00BF302F" w:rsidRPr="00227F90">
        <w:t>roject. A strong response will:</w:t>
      </w:r>
    </w:p>
    <w:p w14:paraId="3ECDEB4F" w14:textId="0319AD8E" w:rsidR="00BF302F" w:rsidRDefault="00BF302F" w:rsidP="00DE2712">
      <w:pPr>
        <w:pStyle w:val="ListParagraph"/>
        <w:numPr>
          <w:ilvl w:val="0"/>
          <w:numId w:val="28"/>
        </w:numPr>
        <w:tabs>
          <w:tab w:val="num" w:pos="1440"/>
        </w:tabs>
        <w:spacing w:before="0" w:after="160" w:line="278" w:lineRule="auto"/>
        <w:ind w:left="1440"/>
      </w:pPr>
      <w:r>
        <w:t xml:space="preserve">Describe the </w:t>
      </w:r>
      <w:r w:rsidR="007C4406">
        <w:t>LEA’s</w:t>
      </w:r>
      <w:r>
        <w:t xml:space="preserve"> commitment to </w:t>
      </w:r>
      <w:r w:rsidR="55798AFE">
        <w:t>expand career preparation and/or training experiences</w:t>
      </w:r>
      <w:r>
        <w:t>, including leadership support and alignment with strategic goals.</w:t>
      </w:r>
    </w:p>
    <w:p w14:paraId="205BB8DF" w14:textId="2535047F" w:rsidR="00BF302F" w:rsidRDefault="00BF302F" w:rsidP="00DE2712">
      <w:pPr>
        <w:pStyle w:val="ListParagraph"/>
        <w:numPr>
          <w:ilvl w:val="0"/>
          <w:numId w:val="28"/>
        </w:numPr>
        <w:tabs>
          <w:tab w:val="num" w:pos="1440"/>
        </w:tabs>
        <w:spacing w:before="0" w:after="160" w:line="278" w:lineRule="auto"/>
        <w:ind w:left="1440"/>
      </w:pPr>
      <w:r w:rsidRPr="00227F90">
        <w:t xml:space="preserve">Highlight prior experience with similar initiatives or explain how the </w:t>
      </w:r>
      <w:r w:rsidR="007C4406">
        <w:t>LEA</w:t>
      </w:r>
      <w:r w:rsidRPr="00227F90">
        <w:t xml:space="preserve"> is prepared to succeed despite limited experience.</w:t>
      </w:r>
    </w:p>
    <w:p w14:paraId="746DD4BD" w14:textId="285171FE" w:rsidR="00BF302F" w:rsidRDefault="00BF302F" w:rsidP="00DE2712">
      <w:pPr>
        <w:pStyle w:val="ListParagraph"/>
        <w:numPr>
          <w:ilvl w:val="0"/>
          <w:numId w:val="28"/>
        </w:numPr>
        <w:tabs>
          <w:tab w:val="num" w:pos="1440"/>
        </w:tabs>
        <w:spacing w:before="0" w:after="160" w:line="278" w:lineRule="auto"/>
        <w:ind w:left="1440"/>
      </w:pPr>
      <w:r>
        <w:t xml:space="preserve">Identify available resources (e.g., </w:t>
      </w:r>
      <w:r w:rsidR="0CFF72AE">
        <w:t>bu</w:t>
      </w:r>
      <w:r>
        <w:t>s</w:t>
      </w:r>
      <w:r w:rsidR="0CFF72AE">
        <w:t xml:space="preserve">iness </w:t>
      </w:r>
      <w:r w:rsidR="77DD6171">
        <w:t>partnerships</w:t>
      </w:r>
      <w:r>
        <w:t>, technology, staff expertise) that will support implementation.</w:t>
      </w:r>
    </w:p>
    <w:p w14:paraId="6AC6D11B" w14:textId="50546636" w:rsidR="002A27DA" w:rsidRPr="00E81EB9" w:rsidRDefault="00BF302F" w:rsidP="00E81EB9">
      <w:pPr>
        <w:pStyle w:val="ListParagraph"/>
        <w:numPr>
          <w:ilvl w:val="0"/>
          <w:numId w:val="28"/>
        </w:numPr>
        <w:tabs>
          <w:tab w:val="num" w:pos="1440"/>
        </w:tabs>
        <w:spacing w:before="0" w:after="160" w:line="278" w:lineRule="auto"/>
        <w:ind w:left="1440"/>
      </w:pPr>
      <w:r>
        <w:t xml:space="preserve">Explain how the </w:t>
      </w:r>
      <w:r w:rsidR="007C4406">
        <w:t>LEA</w:t>
      </w:r>
      <w:r>
        <w:t xml:space="preserve"> will sustain the program beyond the grant period, including plans for institutionalizing </w:t>
      </w:r>
      <w:r w:rsidR="0E28F1AE">
        <w:t xml:space="preserve">quality </w:t>
      </w:r>
      <w:r w:rsidR="5670A3CF">
        <w:t xml:space="preserve">career preparation and/or training </w:t>
      </w:r>
      <w:r w:rsidR="0E28F1AE">
        <w:t>WBL experiences</w:t>
      </w:r>
      <w:r>
        <w:t xml:space="preserve"> and maintaining</w:t>
      </w:r>
      <w:r w:rsidR="16DD95A0">
        <w:t>/growing</w:t>
      </w:r>
      <w:r>
        <w:t xml:space="preserve"> industry partnerships.</w:t>
      </w:r>
    </w:p>
    <w:p w14:paraId="1B3F08C9" w14:textId="1171DEAA" w:rsidR="00524AE6" w:rsidRDefault="002A27DA" w:rsidP="32E0EFC2">
      <w:pPr>
        <w:ind w:left="720"/>
        <w:rPr>
          <w:rFonts w:cs="Arial"/>
          <w:color w:val="auto"/>
        </w:rPr>
      </w:pPr>
      <w:r w:rsidRPr="32E0EFC2">
        <w:rPr>
          <w:rFonts w:cs="Arial"/>
          <w:b/>
          <w:color w:val="auto"/>
        </w:rPr>
        <w:t>Budget [</w:t>
      </w:r>
      <w:r w:rsidR="00CF4847" w:rsidRPr="32E0EFC2">
        <w:rPr>
          <w:rFonts w:cs="Arial"/>
          <w:b/>
          <w:color w:val="auto"/>
        </w:rPr>
        <w:t>10</w:t>
      </w:r>
      <w:r w:rsidRPr="32E0EFC2">
        <w:rPr>
          <w:rFonts w:cs="Arial"/>
          <w:b/>
          <w:color w:val="auto"/>
        </w:rPr>
        <w:t>]</w:t>
      </w:r>
      <w:r w:rsidRPr="32E0EFC2">
        <w:rPr>
          <w:rFonts w:cs="Arial"/>
          <w:color w:val="auto"/>
        </w:rPr>
        <w:t xml:space="preserve"> </w:t>
      </w:r>
    </w:p>
    <w:p w14:paraId="0E5A1929" w14:textId="110F5334" w:rsidR="00524AE6" w:rsidRPr="00F556CA" w:rsidRDefault="00524AE6" w:rsidP="00524AE6">
      <w:pPr>
        <w:pBdr>
          <w:top w:val="single" w:sz="4" w:space="1" w:color="auto"/>
          <w:left w:val="single" w:sz="4" w:space="4" w:color="auto"/>
          <w:bottom w:val="single" w:sz="4" w:space="12" w:color="auto"/>
          <w:right w:val="single" w:sz="4" w:space="0" w:color="auto"/>
        </w:pBdr>
        <w:shd w:val="clear" w:color="auto" w:fill="D9E2F3" w:themeFill="accent1" w:themeFillTint="33"/>
        <w:ind w:left="720"/>
        <w:rPr>
          <w:rFonts w:cs="Calibri"/>
          <w:color w:val="auto"/>
        </w:rPr>
      </w:pPr>
      <w:r w:rsidRPr="32E0EFC2">
        <w:rPr>
          <w:rFonts w:cs="Calibri"/>
          <w:b/>
        </w:rPr>
        <w:t xml:space="preserve">Important: </w:t>
      </w:r>
      <w:r w:rsidRPr="32E0EFC2">
        <w:rPr>
          <w:rFonts w:cs="Calibri"/>
        </w:rPr>
        <w:t xml:space="preserve">The budget will be evaluated for clarity, alignment, and cost-effectiveness. Applicants must submit a detailed budget with narratives that clearly explain how the grant funds will support the project’s goals, objectives, and activities. </w:t>
      </w:r>
      <w:r w:rsidRPr="32E0EFC2">
        <w:rPr>
          <w:rFonts w:cs="Calibri"/>
          <w:b/>
          <w:u w:val="single"/>
        </w:rPr>
        <w:t>If no budget is entered, the application will be disqualified</w:t>
      </w:r>
      <w:r w:rsidRPr="32E0EFC2">
        <w:rPr>
          <w:rFonts w:cs="Calibri"/>
        </w:rPr>
        <w:t>.    A strong response will:</w:t>
      </w:r>
    </w:p>
    <w:p w14:paraId="3183FF0E" w14:textId="0D90FBBF" w:rsidR="00524AE6" w:rsidRPr="00F556CA" w:rsidRDefault="00524AE6" w:rsidP="00524AE6">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ind w:left="1080"/>
        <w:rPr>
          <w:rFonts w:cs="Calibri"/>
          <w:color w:val="auto"/>
        </w:rPr>
      </w:pPr>
      <w:r w:rsidRPr="32E0EFC2">
        <w:rPr>
          <w:rFonts w:cs="Calibri"/>
        </w:rPr>
        <w:t>Provide a detailed, itemized budget that directly supports the goals, objectives, and activities outlined in the application.</w:t>
      </w:r>
    </w:p>
    <w:p w14:paraId="2FDC88AA" w14:textId="207A916E" w:rsidR="00524AE6" w:rsidRPr="00F556CA" w:rsidRDefault="00524AE6" w:rsidP="00524AE6">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ind w:left="1080"/>
        <w:rPr>
          <w:rFonts w:cs="Calibri"/>
          <w:color w:val="auto"/>
        </w:rPr>
      </w:pPr>
      <w:r w:rsidRPr="32E0EFC2">
        <w:rPr>
          <w:rFonts w:cs="Calibri"/>
        </w:rPr>
        <w:t>Justify each cost as necessary and reasonable for implementing the Project.</w:t>
      </w:r>
    </w:p>
    <w:p w14:paraId="3A73ADA9" w14:textId="5A9017A4" w:rsidR="00524AE6" w:rsidRPr="00F556CA" w:rsidRDefault="00524AE6" w:rsidP="00524AE6">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ind w:left="1080"/>
        <w:rPr>
          <w:rFonts w:cs="Calibri"/>
          <w:color w:val="auto"/>
        </w:rPr>
      </w:pPr>
      <w:r w:rsidRPr="32E0EFC2">
        <w:rPr>
          <w:rFonts w:cs="Calibri"/>
        </w:rPr>
        <w:lastRenderedPageBreak/>
        <w:t xml:space="preserve">Ensure that all costs are </w:t>
      </w:r>
      <w:proofErr w:type="gramStart"/>
      <w:r w:rsidRPr="32E0EFC2">
        <w:rPr>
          <w:rFonts w:cs="Calibri"/>
        </w:rPr>
        <w:t>allowable</w:t>
      </w:r>
      <w:proofErr w:type="gramEnd"/>
      <w:r w:rsidRPr="32E0EFC2">
        <w:rPr>
          <w:rFonts w:cs="Calibri"/>
        </w:rPr>
        <w:t xml:space="preserve"> under the grant guidelines (e.g., curriculum development, professional development, travel, stipends).</w:t>
      </w:r>
    </w:p>
    <w:p w14:paraId="02DA0650" w14:textId="679B2839" w:rsidR="00524AE6" w:rsidRPr="00F556CA" w:rsidRDefault="00524AE6" w:rsidP="00524AE6">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ind w:left="1080"/>
        <w:rPr>
          <w:rFonts w:cs="Calibri"/>
          <w:color w:val="auto"/>
        </w:rPr>
      </w:pPr>
      <w:r w:rsidRPr="32E0EFC2">
        <w:rPr>
          <w:rFonts w:cs="Calibri"/>
        </w:rPr>
        <w:t>Avoid ineligible costs such as supplanting existing staff salaries or unrelated administrative expenses.</w:t>
      </w:r>
    </w:p>
    <w:p w14:paraId="0130DD58" w14:textId="7705F13A" w:rsidR="00524AE6" w:rsidRPr="00F556CA" w:rsidRDefault="00524AE6" w:rsidP="00524AE6">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ind w:left="1080"/>
        <w:rPr>
          <w:rFonts w:cs="Calibri"/>
          <w:color w:val="auto"/>
        </w:rPr>
      </w:pPr>
      <w:r w:rsidRPr="32E0EFC2">
        <w:rPr>
          <w:rFonts w:cs="Calibri"/>
        </w:rPr>
        <w:t>Demonstrate fiscal responsibility and efficient use of grant funds.</w:t>
      </w:r>
    </w:p>
    <w:p w14:paraId="4AA827E0" w14:textId="602CD210" w:rsidR="00524AE6" w:rsidRPr="00F556CA" w:rsidRDefault="00524AE6" w:rsidP="00524AE6">
      <w:pPr>
        <w:pBdr>
          <w:top w:val="single" w:sz="4" w:space="1" w:color="auto"/>
          <w:left w:val="single" w:sz="4" w:space="4" w:color="auto"/>
          <w:bottom w:val="single" w:sz="4" w:space="12" w:color="auto"/>
          <w:right w:val="single" w:sz="4" w:space="0" w:color="auto"/>
        </w:pBdr>
        <w:shd w:val="clear" w:color="auto" w:fill="D9E2F3" w:themeFill="accent1" w:themeFillTint="33"/>
        <w:ind w:left="720"/>
        <w:rPr>
          <w:rFonts w:cs="Calibri"/>
          <w:b/>
          <w:color w:val="auto"/>
        </w:rPr>
      </w:pPr>
      <w:r w:rsidRPr="32E0EFC2">
        <w:rPr>
          <w:rFonts w:cs="Calibri"/>
          <w:b/>
        </w:rPr>
        <w:t>The applicant is strongly encouraged to budget the maximum eligible award amount.</w:t>
      </w:r>
    </w:p>
    <w:p w14:paraId="4A142E2A" w14:textId="122BA8F9" w:rsidR="007C4406" w:rsidRDefault="798DAAA3" w:rsidP="72672BB2">
      <w:pPr>
        <w:spacing w:before="0" w:after="0"/>
        <w:ind w:left="720"/>
        <w:rPr>
          <w:i/>
          <w:iCs/>
        </w:rPr>
      </w:pPr>
      <w:r>
        <w:t xml:space="preserve">LEAs may allocate up to 25% of their budget for Professional Consultant Services to support employer costs related to workplace training, orientation, support services, and job performance, with a maximum of $1,500 per student. The employer must </w:t>
      </w:r>
      <w:proofErr w:type="gramStart"/>
      <w:r>
        <w:t>be located in</w:t>
      </w:r>
      <w:proofErr w:type="gramEnd"/>
      <w:r>
        <w:t xml:space="preserve"> New Jersey, and the student must be paid at least the state minimum wage of $15.49 per hour. </w:t>
      </w:r>
      <w:r w:rsidRPr="72672BB2">
        <w:rPr>
          <w:i/>
          <w:iCs/>
        </w:rPr>
        <w:t xml:space="preserve">(See </w:t>
      </w:r>
      <w:hyperlink r:id="rId36" w:history="1">
        <w:r w:rsidRPr="72672BB2">
          <w:rPr>
            <w:rStyle w:val="Hyperlink"/>
            <w:i/>
            <w:iCs/>
          </w:rPr>
          <w:t>Appendix III</w:t>
        </w:r>
      </w:hyperlink>
      <w:r w:rsidRPr="72672BB2">
        <w:rPr>
          <w:i/>
          <w:iCs/>
        </w:rPr>
        <w:t xml:space="preserve"> for eligibility of maximum funding)</w:t>
      </w:r>
    </w:p>
    <w:p w14:paraId="5B79B0C3" w14:textId="3A981F8D" w:rsidR="008C7866" w:rsidRDefault="008C7866" w:rsidP="72672BB2">
      <w:pPr>
        <w:spacing w:before="0" w:after="0"/>
        <w:ind w:left="720"/>
      </w:pPr>
    </w:p>
    <w:p w14:paraId="67AF8ADF" w14:textId="49965B90" w:rsidR="798DAAA3" w:rsidRDefault="798DAAA3" w:rsidP="72672BB2">
      <w:pPr>
        <w:spacing w:before="0" w:after="0"/>
        <w:ind w:left="720"/>
        <w:rPr>
          <w:rStyle w:val="SubtleEmphasis"/>
        </w:rPr>
      </w:pPr>
      <w:r w:rsidRPr="72672BB2">
        <w:rPr>
          <w:rStyle w:val="SubtleEmphasis"/>
        </w:rPr>
        <w:t>Figure 1. Maximum award sizes based on 2024 WBL participation</w:t>
      </w:r>
    </w:p>
    <w:tbl>
      <w:tblPr>
        <w:tblStyle w:val="TableGrid"/>
        <w:tblW w:w="0" w:type="auto"/>
        <w:tblInd w:w="715" w:type="dxa"/>
        <w:tblLook w:val="06A0" w:firstRow="1" w:lastRow="0" w:firstColumn="1" w:lastColumn="0" w:noHBand="1" w:noVBand="1"/>
        <w:tblCaption w:val="WBL funding chart"/>
        <w:tblDescription w:val="Chart that depicts the amoung of funding based upon WBL participation rate"/>
      </w:tblPr>
      <w:tblGrid>
        <w:gridCol w:w="3057"/>
        <w:gridCol w:w="3146"/>
        <w:gridCol w:w="3152"/>
      </w:tblGrid>
      <w:tr w:rsidR="72672BB2" w14:paraId="3B002EEE" w14:textId="77777777" w:rsidTr="72672BB2">
        <w:trPr>
          <w:trHeight w:val="705"/>
        </w:trPr>
        <w:tc>
          <w:tcPr>
            <w:tcW w:w="3060" w:type="dxa"/>
            <w:shd w:val="clear" w:color="auto" w:fill="DAE8F8"/>
            <w:vAlign w:val="center"/>
          </w:tcPr>
          <w:p w14:paraId="3A6D5E86" w14:textId="77777777" w:rsidR="72672BB2" w:rsidRDefault="72672BB2" w:rsidP="72672BB2">
            <w:pPr>
              <w:ind w:left="0"/>
              <w:jc w:val="center"/>
              <w:rPr>
                <w:b/>
                <w:bCs/>
                <w:sz w:val="22"/>
                <w:szCs w:val="22"/>
              </w:rPr>
            </w:pPr>
            <w:r w:rsidRPr="72672BB2">
              <w:rPr>
                <w:b/>
                <w:bCs/>
                <w:sz w:val="22"/>
                <w:szCs w:val="22"/>
              </w:rPr>
              <w:t>WBL Participation in Career Preparation and Training</w:t>
            </w:r>
          </w:p>
        </w:tc>
        <w:tc>
          <w:tcPr>
            <w:tcW w:w="3150" w:type="dxa"/>
            <w:shd w:val="clear" w:color="auto" w:fill="DAE8F8"/>
            <w:vAlign w:val="center"/>
          </w:tcPr>
          <w:p w14:paraId="753DDF78" w14:textId="77777777" w:rsidR="72672BB2" w:rsidRDefault="72672BB2" w:rsidP="72672BB2">
            <w:pPr>
              <w:ind w:left="0"/>
              <w:jc w:val="center"/>
              <w:rPr>
                <w:b/>
                <w:bCs/>
                <w:sz w:val="22"/>
                <w:szCs w:val="22"/>
              </w:rPr>
            </w:pPr>
            <w:r w:rsidRPr="72672BB2">
              <w:rPr>
                <w:b/>
                <w:bCs/>
                <w:sz w:val="22"/>
                <w:szCs w:val="22"/>
              </w:rPr>
              <w:t>Number of Awards</w:t>
            </w:r>
          </w:p>
        </w:tc>
        <w:tc>
          <w:tcPr>
            <w:tcW w:w="3155" w:type="dxa"/>
            <w:shd w:val="clear" w:color="auto" w:fill="DAE8F8"/>
            <w:vAlign w:val="center"/>
          </w:tcPr>
          <w:p w14:paraId="2116E7F8" w14:textId="77777777" w:rsidR="72672BB2" w:rsidRDefault="72672BB2" w:rsidP="72672BB2">
            <w:pPr>
              <w:ind w:left="0"/>
              <w:jc w:val="center"/>
              <w:rPr>
                <w:b/>
                <w:bCs/>
                <w:sz w:val="22"/>
                <w:szCs w:val="22"/>
              </w:rPr>
            </w:pPr>
            <w:r w:rsidRPr="72672BB2">
              <w:rPr>
                <w:b/>
                <w:bCs/>
                <w:sz w:val="22"/>
                <w:szCs w:val="22"/>
              </w:rPr>
              <w:t>Maximum Award</w:t>
            </w:r>
          </w:p>
        </w:tc>
      </w:tr>
      <w:tr w:rsidR="72672BB2" w14:paraId="5978724C" w14:textId="77777777" w:rsidTr="72672BB2">
        <w:trPr>
          <w:trHeight w:val="375"/>
        </w:trPr>
        <w:tc>
          <w:tcPr>
            <w:tcW w:w="3060" w:type="dxa"/>
            <w:vAlign w:val="center"/>
          </w:tcPr>
          <w:p w14:paraId="17D4AD67" w14:textId="77777777" w:rsidR="72672BB2" w:rsidRDefault="72672BB2" w:rsidP="72672BB2">
            <w:pPr>
              <w:ind w:left="0"/>
              <w:jc w:val="center"/>
              <w:rPr>
                <w:sz w:val="22"/>
                <w:szCs w:val="22"/>
              </w:rPr>
            </w:pPr>
            <w:r w:rsidRPr="72672BB2">
              <w:rPr>
                <w:sz w:val="22"/>
                <w:szCs w:val="22"/>
              </w:rPr>
              <w:t>0-10%</w:t>
            </w:r>
          </w:p>
        </w:tc>
        <w:tc>
          <w:tcPr>
            <w:tcW w:w="3150" w:type="dxa"/>
            <w:vAlign w:val="center"/>
          </w:tcPr>
          <w:p w14:paraId="4862B448" w14:textId="77777777" w:rsidR="72672BB2" w:rsidRDefault="72672BB2" w:rsidP="72672BB2">
            <w:pPr>
              <w:ind w:left="0"/>
              <w:jc w:val="center"/>
              <w:rPr>
                <w:sz w:val="22"/>
                <w:szCs w:val="22"/>
              </w:rPr>
            </w:pPr>
            <w:r w:rsidRPr="72672BB2">
              <w:rPr>
                <w:sz w:val="22"/>
                <w:szCs w:val="22"/>
              </w:rPr>
              <w:t>2</w:t>
            </w:r>
          </w:p>
        </w:tc>
        <w:tc>
          <w:tcPr>
            <w:tcW w:w="3155" w:type="dxa"/>
            <w:vAlign w:val="center"/>
          </w:tcPr>
          <w:p w14:paraId="26D9E0F5" w14:textId="77777777" w:rsidR="72672BB2" w:rsidRDefault="72672BB2" w:rsidP="72672BB2">
            <w:pPr>
              <w:ind w:left="0"/>
              <w:jc w:val="center"/>
              <w:rPr>
                <w:sz w:val="22"/>
                <w:szCs w:val="22"/>
              </w:rPr>
            </w:pPr>
            <w:r w:rsidRPr="72672BB2">
              <w:rPr>
                <w:sz w:val="22"/>
                <w:szCs w:val="22"/>
              </w:rPr>
              <w:t>$15,000</w:t>
            </w:r>
          </w:p>
        </w:tc>
      </w:tr>
      <w:tr w:rsidR="72672BB2" w14:paraId="6170143C" w14:textId="77777777" w:rsidTr="72672BB2">
        <w:trPr>
          <w:trHeight w:val="300"/>
        </w:trPr>
        <w:tc>
          <w:tcPr>
            <w:tcW w:w="3060" w:type="dxa"/>
            <w:vAlign w:val="center"/>
          </w:tcPr>
          <w:p w14:paraId="12DB8ADD" w14:textId="77777777" w:rsidR="72672BB2" w:rsidRDefault="72672BB2" w:rsidP="72672BB2">
            <w:pPr>
              <w:ind w:left="0"/>
              <w:jc w:val="center"/>
              <w:rPr>
                <w:sz w:val="22"/>
                <w:szCs w:val="22"/>
              </w:rPr>
            </w:pPr>
            <w:r w:rsidRPr="72672BB2">
              <w:rPr>
                <w:sz w:val="22"/>
                <w:szCs w:val="22"/>
              </w:rPr>
              <w:t>11-50%</w:t>
            </w:r>
          </w:p>
        </w:tc>
        <w:tc>
          <w:tcPr>
            <w:tcW w:w="3150" w:type="dxa"/>
            <w:vAlign w:val="center"/>
          </w:tcPr>
          <w:p w14:paraId="0B78B3A5" w14:textId="77777777" w:rsidR="72672BB2" w:rsidRDefault="72672BB2" w:rsidP="72672BB2">
            <w:pPr>
              <w:ind w:left="0"/>
              <w:jc w:val="center"/>
              <w:rPr>
                <w:sz w:val="22"/>
                <w:szCs w:val="22"/>
              </w:rPr>
            </w:pPr>
            <w:r w:rsidRPr="72672BB2">
              <w:rPr>
                <w:sz w:val="22"/>
                <w:szCs w:val="22"/>
              </w:rPr>
              <w:t>4</w:t>
            </w:r>
          </w:p>
        </w:tc>
        <w:tc>
          <w:tcPr>
            <w:tcW w:w="3155" w:type="dxa"/>
            <w:vAlign w:val="center"/>
          </w:tcPr>
          <w:p w14:paraId="55BA17D9" w14:textId="77777777" w:rsidR="72672BB2" w:rsidRDefault="72672BB2" w:rsidP="72672BB2">
            <w:pPr>
              <w:ind w:left="0"/>
              <w:jc w:val="center"/>
              <w:rPr>
                <w:sz w:val="22"/>
                <w:szCs w:val="22"/>
              </w:rPr>
            </w:pPr>
            <w:r w:rsidRPr="72672BB2">
              <w:rPr>
                <w:sz w:val="22"/>
                <w:szCs w:val="22"/>
              </w:rPr>
              <w:t>$30,000</w:t>
            </w:r>
          </w:p>
        </w:tc>
      </w:tr>
      <w:tr w:rsidR="72672BB2" w14:paraId="3DD603EE" w14:textId="77777777" w:rsidTr="72672BB2">
        <w:trPr>
          <w:trHeight w:val="300"/>
        </w:trPr>
        <w:tc>
          <w:tcPr>
            <w:tcW w:w="3060" w:type="dxa"/>
            <w:vAlign w:val="center"/>
          </w:tcPr>
          <w:p w14:paraId="3B91AB5F" w14:textId="77777777" w:rsidR="72672BB2" w:rsidRDefault="72672BB2" w:rsidP="72672BB2">
            <w:pPr>
              <w:ind w:left="0"/>
              <w:jc w:val="center"/>
              <w:rPr>
                <w:sz w:val="22"/>
                <w:szCs w:val="22"/>
              </w:rPr>
            </w:pPr>
            <w:r w:rsidRPr="72672BB2">
              <w:rPr>
                <w:sz w:val="22"/>
                <w:szCs w:val="22"/>
              </w:rPr>
              <w:t>50-100%</w:t>
            </w:r>
          </w:p>
        </w:tc>
        <w:tc>
          <w:tcPr>
            <w:tcW w:w="3150" w:type="dxa"/>
            <w:vAlign w:val="center"/>
          </w:tcPr>
          <w:p w14:paraId="78170F24" w14:textId="77777777" w:rsidR="72672BB2" w:rsidRDefault="72672BB2" w:rsidP="72672BB2">
            <w:pPr>
              <w:ind w:left="0"/>
              <w:jc w:val="center"/>
              <w:rPr>
                <w:sz w:val="22"/>
                <w:szCs w:val="22"/>
              </w:rPr>
            </w:pPr>
            <w:r w:rsidRPr="72672BB2">
              <w:rPr>
                <w:sz w:val="22"/>
                <w:szCs w:val="22"/>
              </w:rPr>
              <w:t>6</w:t>
            </w:r>
          </w:p>
        </w:tc>
        <w:tc>
          <w:tcPr>
            <w:tcW w:w="3155" w:type="dxa"/>
            <w:vAlign w:val="center"/>
          </w:tcPr>
          <w:p w14:paraId="459BA613" w14:textId="77777777" w:rsidR="72672BB2" w:rsidRDefault="72672BB2" w:rsidP="72672BB2">
            <w:pPr>
              <w:ind w:left="0"/>
              <w:jc w:val="center"/>
              <w:rPr>
                <w:sz w:val="22"/>
                <w:szCs w:val="22"/>
              </w:rPr>
            </w:pPr>
            <w:r w:rsidRPr="72672BB2">
              <w:rPr>
                <w:sz w:val="22"/>
                <w:szCs w:val="22"/>
              </w:rPr>
              <w:t>$50,000</w:t>
            </w:r>
          </w:p>
        </w:tc>
      </w:tr>
    </w:tbl>
    <w:p w14:paraId="0032C8AA" w14:textId="2C480F70" w:rsidR="0AE2AD5F" w:rsidRDefault="0AE2AD5F"/>
    <w:p w14:paraId="300EA1F9" w14:textId="486F686B" w:rsidR="00524AE6" w:rsidRPr="00E017CF" w:rsidRDefault="00524AE6" w:rsidP="00524AE6">
      <w:r>
        <w:t xml:space="preserve">For additional guidance, refer to the </w:t>
      </w:r>
      <w:hyperlink r:id="rId37">
        <w:r w:rsidRPr="2FFB9685">
          <w:rPr>
            <w:rStyle w:val="Hyperlink"/>
          </w:rPr>
          <w:t>Discretionary Grants Manual</w:t>
        </w:r>
      </w:hyperlink>
      <w:r>
        <w:t xml:space="preserve"> and the </w:t>
      </w:r>
      <w:hyperlink r:id="rId38">
        <w:r w:rsidRPr="2FFB9685">
          <w:rPr>
            <w:rStyle w:val="Hyperlink"/>
          </w:rPr>
          <w:t>Common Requested Costs</w:t>
        </w:r>
      </w:hyperlink>
      <w:r>
        <w:t>.</w:t>
      </w:r>
    </w:p>
    <w:p w14:paraId="77B0DEA1" w14:textId="5E7DF0EB" w:rsidR="003D08F2" w:rsidDel="00AA3942" w:rsidRDefault="00B66C4B" w:rsidP="500A2AEC">
      <w:pPr>
        <w:spacing w:before="0" w:after="0"/>
        <w:ind w:left="720"/>
        <w:rPr>
          <w:rFonts w:cs="Arial"/>
          <w:color w:val="auto"/>
        </w:rPr>
        <w:sectPr w:rsidR="003D08F2" w:rsidDel="00AA3942" w:rsidSect="00AA3942">
          <w:type w:val="continuous"/>
          <w:pgSz w:w="12240" w:h="15840" w:code="1"/>
          <w:pgMar w:top="1440" w:right="1080" w:bottom="720" w:left="1080" w:header="720" w:footer="720" w:gutter="0"/>
          <w:cols w:space="720"/>
          <w:formProt w:val="0"/>
          <w:docGrid w:linePitch="360"/>
        </w:sectPr>
      </w:pPr>
      <w:r>
        <w:br/>
      </w:r>
      <w:bookmarkStart w:id="43" w:name="_Application_Component_Required"/>
      <w:bookmarkEnd w:id="43"/>
    </w:p>
    <w:p w14:paraId="500CEDAD" w14:textId="620D40CF" w:rsidR="002A27DA" w:rsidRDefault="002A27DA" w:rsidP="3555F811">
      <w:pPr>
        <w:pStyle w:val="Heading2"/>
        <w:spacing w:before="0"/>
      </w:pPr>
      <w:bookmarkStart w:id="44" w:name="_Toc204939321"/>
      <w:bookmarkStart w:id="45" w:name="_Toc216698806"/>
      <w:r>
        <w:t>Application Component Required Uploads</w:t>
      </w:r>
      <w:bookmarkEnd w:id="44"/>
      <w:bookmarkEnd w:id="45"/>
    </w:p>
    <w:p w14:paraId="1B06DABF" w14:textId="4F8AE231" w:rsidR="002A27DA" w:rsidRDefault="002A27DA" w:rsidP="00E97A76">
      <w:pPr>
        <w:spacing w:before="0" w:after="0"/>
        <w:ind w:left="720"/>
        <w:rPr>
          <w:rFonts w:asciiTheme="minorHAnsi" w:hAnsiTheme="minorHAnsi" w:cstheme="minorHAnsi"/>
          <w:szCs w:val="22"/>
        </w:rPr>
      </w:pPr>
      <w:r w:rsidRPr="00D43364">
        <w:rPr>
          <w:rFonts w:asciiTheme="minorHAnsi" w:hAnsiTheme="minorHAnsi" w:cstheme="minorHAnsi"/>
          <w:szCs w:val="22"/>
        </w:rPr>
        <w:t xml:space="preserve">See </w:t>
      </w:r>
      <w:r w:rsidRPr="001A71AE">
        <w:rPr>
          <w:rStyle w:val="Strong"/>
        </w:rPr>
        <w:t>Section IV</w:t>
      </w:r>
      <w:r w:rsidRPr="00D43364">
        <w:rPr>
          <w:rFonts w:asciiTheme="minorHAnsi" w:hAnsiTheme="minorHAnsi" w:cstheme="minorHAnsi"/>
          <w:szCs w:val="22"/>
        </w:rPr>
        <w:t xml:space="preserve"> </w:t>
      </w:r>
      <w:r w:rsidR="007143C8" w:rsidRPr="00B03E26">
        <w:rPr>
          <w:rStyle w:val="Strong"/>
        </w:rPr>
        <w:t>Appendices</w:t>
      </w:r>
      <w:r w:rsidR="007143C8">
        <w:rPr>
          <w:rFonts w:asciiTheme="minorHAnsi" w:hAnsiTheme="minorHAnsi" w:cstheme="minorHAnsi"/>
          <w:szCs w:val="22"/>
        </w:rPr>
        <w:t xml:space="preserve"> </w:t>
      </w:r>
      <w:r w:rsidRPr="00D43364">
        <w:rPr>
          <w:rFonts w:asciiTheme="minorHAnsi" w:hAnsiTheme="minorHAnsi" w:cstheme="minorHAnsi"/>
          <w:szCs w:val="22"/>
        </w:rPr>
        <w:t>for attached forms</w:t>
      </w:r>
      <w:r w:rsidR="007322B1">
        <w:rPr>
          <w:rFonts w:asciiTheme="minorHAnsi" w:hAnsiTheme="minorHAnsi" w:cstheme="minorHAnsi"/>
          <w:szCs w:val="22"/>
        </w:rPr>
        <w:t>, assurances</w:t>
      </w:r>
      <w:r w:rsidR="006A3ECA">
        <w:rPr>
          <w:rFonts w:asciiTheme="minorHAnsi" w:hAnsiTheme="minorHAnsi" w:cstheme="minorHAnsi"/>
          <w:szCs w:val="22"/>
        </w:rPr>
        <w:t>,</w:t>
      </w:r>
      <w:r w:rsidR="008C785E">
        <w:rPr>
          <w:rFonts w:asciiTheme="minorHAnsi" w:hAnsiTheme="minorHAnsi" w:cstheme="minorHAnsi"/>
          <w:szCs w:val="22"/>
        </w:rPr>
        <w:t xml:space="preserve"> and</w:t>
      </w:r>
      <w:r w:rsidR="007143C8">
        <w:rPr>
          <w:rFonts w:asciiTheme="minorHAnsi" w:hAnsiTheme="minorHAnsi" w:cstheme="minorHAnsi"/>
          <w:szCs w:val="22"/>
        </w:rPr>
        <w:t xml:space="preserve">/or informational </w:t>
      </w:r>
      <w:r w:rsidR="008C785E">
        <w:rPr>
          <w:rFonts w:asciiTheme="minorHAnsi" w:hAnsiTheme="minorHAnsi" w:cstheme="minorHAnsi"/>
          <w:szCs w:val="22"/>
        </w:rPr>
        <w:t xml:space="preserve">documents </w:t>
      </w:r>
      <w:r w:rsidR="00DE3326">
        <w:rPr>
          <w:rFonts w:asciiTheme="minorHAnsi" w:hAnsiTheme="minorHAnsi" w:cstheme="minorHAnsi"/>
          <w:szCs w:val="22"/>
        </w:rPr>
        <w:t xml:space="preserve">related </w:t>
      </w:r>
      <w:r w:rsidR="00717319">
        <w:rPr>
          <w:rFonts w:asciiTheme="minorHAnsi" w:hAnsiTheme="minorHAnsi" w:cstheme="minorHAnsi"/>
          <w:szCs w:val="22"/>
        </w:rPr>
        <w:t xml:space="preserve">to this NGO. </w:t>
      </w:r>
      <w:r w:rsidR="00AB2846">
        <w:rPr>
          <w:rFonts w:asciiTheme="minorHAnsi" w:hAnsiTheme="minorHAnsi" w:cstheme="minorHAnsi"/>
          <w:szCs w:val="22"/>
        </w:rPr>
        <w:t>Failure to upload</w:t>
      </w:r>
      <w:r w:rsidR="00DE3326">
        <w:rPr>
          <w:rFonts w:asciiTheme="minorHAnsi" w:hAnsiTheme="minorHAnsi" w:cstheme="minorHAnsi"/>
          <w:szCs w:val="22"/>
        </w:rPr>
        <w:t xml:space="preserve"> </w:t>
      </w:r>
      <w:r w:rsidR="006A3ECA">
        <w:rPr>
          <w:rFonts w:asciiTheme="minorHAnsi" w:hAnsiTheme="minorHAnsi" w:cstheme="minorHAnsi"/>
          <w:szCs w:val="22"/>
        </w:rPr>
        <w:t xml:space="preserve">any </w:t>
      </w:r>
      <w:r w:rsidR="00DE3326">
        <w:rPr>
          <w:rFonts w:asciiTheme="minorHAnsi" w:hAnsiTheme="minorHAnsi" w:cstheme="minorHAnsi"/>
          <w:szCs w:val="22"/>
        </w:rPr>
        <w:t>required</w:t>
      </w:r>
      <w:r w:rsidR="00AB2846">
        <w:rPr>
          <w:rFonts w:asciiTheme="minorHAnsi" w:hAnsiTheme="minorHAnsi" w:cstheme="minorHAnsi"/>
          <w:szCs w:val="22"/>
        </w:rPr>
        <w:t xml:space="preserve"> forms </w:t>
      </w:r>
      <w:r w:rsidR="006A3ECA">
        <w:rPr>
          <w:rFonts w:asciiTheme="minorHAnsi" w:hAnsiTheme="minorHAnsi" w:cstheme="minorHAnsi"/>
          <w:szCs w:val="22"/>
        </w:rPr>
        <w:t xml:space="preserve">and/or documentation </w:t>
      </w:r>
      <w:r w:rsidR="00AB2846">
        <w:rPr>
          <w:rFonts w:asciiTheme="minorHAnsi" w:hAnsiTheme="minorHAnsi" w:cstheme="minorHAnsi"/>
          <w:szCs w:val="22"/>
        </w:rPr>
        <w:t xml:space="preserve">may result in an adverse </w:t>
      </w:r>
      <w:r w:rsidR="008867B3">
        <w:rPr>
          <w:rFonts w:asciiTheme="minorHAnsi" w:hAnsiTheme="minorHAnsi" w:cstheme="minorHAnsi"/>
          <w:szCs w:val="22"/>
        </w:rPr>
        <w:t>funding decision.</w:t>
      </w:r>
    </w:p>
    <w:p w14:paraId="468B6F13" w14:textId="433736E4" w:rsidR="00D83F1B" w:rsidDel="003A2550" w:rsidRDefault="00D83F1B" w:rsidP="02E5A6E1">
      <w:pPr>
        <w:spacing w:before="0" w:after="0"/>
        <w:ind w:left="720"/>
        <w:sectPr w:rsidR="00D83F1B" w:rsidDel="003A2550" w:rsidSect="00AA3942">
          <w:type w:val="continuous"/>
          <w:pgSz w:w="12240" w:h="15840" w:code="1"/>
          <w:pgMar w:top="1440" w:right="1080" w:bottom="720" w:left="1080" w:header="720" w:footer="720" w:gutter="0"/>
          <w:cols w:space="720"/>
          <w:docGrid w:linePitch="360"/>
        </w:sectPr>
      </w:pPr>
    </w:p>
    <w:tbl>
      <w:tblPr>
        <w:tblStyle w:val="TableGrid"/>
        <w:tblW w:w="926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450"/>
        <w:gridCol w:w="7195"/>
        <w:gridCol w:w="1620"/>
      </w:tblGrid>
      <w:tr w:rsidR="00D053CE" w:rsidRPr="00E9782E" w14:paraId="72A3FD5C" w14:textId="77777777" w:rsidTr="002506F9">
        <w:trPr>
          <w:trHeight w:val="305"/>
        </w:trPr>
        <w:tc>
          <w:tcPr>
            <w:tcW w:w="450" w:type="dxa"/>
            <w:vAlign w:val="center"/>
          </w:tcPr>
          <w:p w14:paraId="14BA0B6D" w14:textId="77777777" w:rsidR="00D053CE" w:rsidRPr="00E9782E" w:rsidRDefault="00D053CE" w:rsidP="000B290E">
            <w:pPr>
              <w:pStyle w:val="ListParagraph"/>
              <w:spacing w:before="0"/>
              <w:ind w:left="289"/>
              <w:jc w:val="center"/>
              <w:rPr>
                <w:rFonts w:asciiTheme="minorHAnsi" w:hAnsiTheme="minorHAnsi" w:cstheme="minorHAnsi"/>
                <w:b/>
                <w:bCs/>
                <w:sz w:val="20"/>
                <w:szCs w:val="20"/>
              </w:rPr>
            </w:pPr>
          </w:p>
        </w:tc>
        <w:tc>
          <w:tcPr>
            <w:tcW w:w="7195" w:type="dxa"/>
            <w:vAlign w:val="center"/>
          </w:tcPr>
          <w:p w14:paraId="405516C2" w14:textId="27AE5015" w:rsidR="00D053CE" w:rsidRPr="00E9782E" w:rsidRDefault="000B290E" w:rsidP="00E9782E">
            <w:pPr>
              <w:spacing w:before="0"/>
              <w:ind w:left="-75"/>
              <w:jc w:val="center"/>
              <w:rPr>
                <w:rFonts w:asciiTheme="minorHAnsi" w:hAnsiTheme="minorHAnsi" w:cstheme="minorHAnsi"/>
                <w:b/>
                <w:bCs/>
                <w:sz w:val="20"/>
                <w:szCs w:val="20"/>
              </w:rPr>
            </w:pPr>
            <w:r w:rsidRPr="00E9782E">
              <w:rPr>
                <w:rFonts w:asciiTheme="minorHAnsi" w:hAnsiTheme="minorHAnsi" w:cstheme="minorHAnsi"/>
                <w:b/>
                <w:bCs/>
                <w:sz w:val="20"/>
                <w:szCs w:val="20"/>
              </w:rPr>
              <w:t>Appendices</w:t>
            </w:r>
            <w:r w:rsidR="00D31FBE" w:rsidRPr="00E9782E">
              <w:rPr>
                <w:rFonts w:asciiTheme="minorHAnsi" w:hAnsiTheme="minorHAnsi" w:cstheme="minorHAnsi"/>
                <w:b/>
                <w:bCs/>
                <w:sz w:val="20"/>
                <w:szCs w:val="20"/>
              </w:rPr>
              <w:t xml:space="preserve"> Name</w:t>
            </w:r>
          </w:p>
        </w:tc>
        <w:tc>
          <w:tcPr>
            <w:tcW w:w="1620" w:type="dxa"/>
            <w:vAlign w:val="center"/>
          </w:tcPr>
          <w:p w14:paraId="1B56F93B" w14:textId="754610C0" w:rsidR="00D053CE" w:rsidRPr="00E9782E" w:rsidRDefault="000B290E" w:rsidP="000B290E">
            <w:pPr>
              <w:spacing w:before="0"/>
              <w:ind w:left="0"/>
              <w:jc w:val="center"/>
              <w:rPr>
                <w:rFonts w:asciiTheme="minorHAnsi" w:hAnsiTheme="minorHAnsi" w:cstheme="minorHAnsi"/>
                <w:b/>
                <w:bCs/>
                <w:sz w:val="20"/>
                <w:szCs w:val="20"/>
              </w:rPr>
            </w:pPr>
            <w:r w:rsidRPr="00E9782E">
              <w:rPr>
                <w:rFonts w:asciiTheme="minorHAnsi" w:hAnsiTheme="minorHAnsi" w:cstheme="minorHAnsi"/>
                <w:b/>
                <w:bCs/>
                <w:sz w:val="20"/>
                <w:szCs w:val="20"/>
              </w:rPr>
              <w:t>Required Upload</w:t>
            </w:r>
          </w:p>
        </w:tc>
      </w:tr>
      <w:tr w:rsidR="00FC33D2" w:rsidRPr="00324EAA" w14:paraId="112CDBEE" w14:textId="77777777" w:rsidTr="00121660">
        <w:trPr>
          <w:trHeight w:val="171"/>
        </w:trPr>
        <w:tc>
          <w:tcPr>
            <w:tcW w:w="450" w:type="dxa"/>
          </w:tcPr>
          <w:p w14:paraId="036B6724" w14:textId="77777777" w:rsidR="00FC33D2" w:rsidRPr="00550C03" w:rsidRDefault="00FC33D2" w:rsidP="008E4FB7">
            <w:pPr>
              <w:pStyle w:val="ListParagraph"/>
              <w:numPr>
                <w:ilvl w:val="0"/>
                <w:numId w:val="11"/>
              </w:numPr>
              <w:spacing w:before="0" w:after="0"/>
              <w:ind w:left="288" w:hanging="288"/>
              <w:contextualSpacing w:val="0"/>
              <w:jc w:val="center"/>
              <w:rPr>
                <w:rFonts w:asciiTheme="minorHAnsi" w:hAnsiTheme="minorHAnsi" w:cstheme="minorHAnsi"/>
                <w:sz w:val="22"/>
                <w:szCs w:val="22"/>
              </w:rPr>
            </w:pPr>
          </w:p>
        </w:tc>
        <w:tc>
          <w:tcPr>
            <w:tcW w:w="7195" w:type="dxa"/>
          </w:tcPr>
          <w:p w14:paraId="4A607F0F" w14:textId="5E959FC8" w:rsidR="00FC33D2" w:rsidRPr="00550C03" w:rsidRDefault="64FB4EBF" w:rsidP="00FC33D2">
            <w:pPr>
              <w:spacing w:before="0"/>
              <w:ind w:left="0"/>
              <w:jc w:val="both"/>
              <w:rPr>
                <w:rFonts w:asciiTheme="minorHAnsi" w:hAnsiTheme="minorHAnsi" w:cstheme="minorBidi"/>
                <w:sz w:val="22"/>
                <w:szCs w:val="22"/>
              </w:rPr>
            </w:pPr>
            <w:r w:rsidRPr="00550C03">
              <w:rPr>
                <w:rFonts w:asciiTheme="minorHAnsi" w:hAnsiTheme="minorHAnsi" w:cstheme="minorBidi"/>
                <w:sz w:val="22"/>
                <w:szCs w:val="22"/>
              </w:rPr>
              <w:t>WBL/</w:t>
            </w:r>
            <w:r w:rsidR="78A6A769" w:rsidRPr="00550C03">
              <w:rPr>
                <w:rFonts w:asciiTheme="minorHAnsi" w:hAnsiTheme="minorHAnsi" w:cstheme="minorBidi"/>
                <w:sz w:val="22"/>
                <w:szCs w:val="22"/>
              </w:rPr>
              <w:t>Cooperative Education Coordinator</w:t>
            </w:r>
            <w:r w:rsidR="0E72EEE8" w:rsidRPr="00550C03">
              <w:rPr>
                <w:rFonts w:asciiTheme="minorHAnsi" w:hAnsiTheme="minorHAnsi" w:cstheme="minorBidi"/>
                <w:sz w:val="22"/>
                <w:szCs w:val="22"/>
              </w:rPr>
              <w:t xml:space="preserve"> Verification Form</w:t>
            </w:r>
          </w:p>
        </w:tc>
        <w:tc>
          <w:tcPr>
            <w:tcW w:w="1620" w:type="dxa"/>
          </w:tcPr>
          <w:p w14:paraId="72F73804" w14:textId="77777777" w:rsidR="00FC33D2" w:rsidRPr="008F0594" w:rsidRDefault="00FC33D2" w:rsidP="008E4FB7">
            <w:pPr>
              <w:pStyle w:val="ListParagraph"/>
              <w:numPr>
                <w:ilvl w:val="0"/>
                <w:numId w:val="12"/>
              </w:numPr>
              <w:spacing w:before="0"/>
              <w:jc w:val="center"/>
              <w:rPr>
                <w:rFonts w:asciiTheme="minorHAnsi" w:hAnsiTheme="minorHAnsi" w:cstheme="minorHAnsi"/>
                <w:sz w:val="20"/>
                <w:szCs w:val="20"/>
              </w:rPr>
            </w:pPr>
          </w:p>
        </w:tc>
      </w:tr>
      <w:tr w:rsidR="003F5A64" w:rsidRPr="00324EAA" w14:paraId="1E62111C" w14:textId="664A8903" w:rsidTr="00121660">
        <w:trPr>
          <w:trHeight w:val="171"/>
        </w:trPr>
        <w:tc>
          <w:tcPr>
            <w:tcW w:w="450" w:type="dxa"/>
          </w:tcPr>
          <w:p w14:paraId="4DB0252E" w14:textId="4AD11047" w:rsidR="003F5A64" w:rsidRPr="00550C03" w:rsidRDefault="003F5A64" w:rsidP="008E4FB7">
            <w:pPr>
              <w:pStyle w:val="ListParagraph"/>
              <w:numPr>
                <w:ilvl w:val="0"/>
                <w:numId w:val="11"/>
              </w:numPr>
              <w:spacing w:before="0" w:after="0"/>
              <w:ind w:left="288" w:hanging="288"/>
              <w:contextualSpacing w:val="0"/>
              <w:jc w:val="center"/>
              <w:rPr>
                <w:rFonts w:asciiTheme="minorHAnsi" w:hAnsiTheme="minorHAnsi" w:cstheme="minorHAnsi"/>
                <w:sz w:val="22"/>
                <w:szCs w:val="22"/>
              </w:rPr>
            </w:pPr>
          </w:p>
        </w:tc>
        <w:tc>
          <w:tcPr>
            <w:tcW w:w="7195" w:type="dxa"/>
          </w:tcPr>
          <w:p w14:paraId="05A17715" w14:textId="668F4A27" w:rsidR="003F5A64" w:rsidRPr="00550C03" w:rsidRDefault="00FC33D2">
            <w:pPr>
              <w:spacing w:before="0"/>
              <w:ind w:left="0"/>
              <w:rPr>
                <w:rFonts w:asciiTheme="minorHAnsi" w:hAnsiTheme="minorHAnsi" w:cstheme="minorHAnsi"/>
                <w:sz w:val="22"/>
                <w:szCs w:val="22"/>
              </w:rPr>
            </w:pPr>
            <w:r w:rsidRPr="00550C03">
              <w:rPr>
                <w:rFonts w:asciiTheme="minorHAnsi" w:hAnsiTheme="minorHAnsi" w:cstheme="minorHAnsi"/>
                <w:sz w:val="22"/>
                <w:szCs w:val="22"/>
              </w:rPr>
              <w:t>New</w:t>
            </w:r>
            <w:r w:rsidRPr="00550C03">
              <w:rPr>
                <w:sz w:val="22"/>
                <w:szCs w:val="22"/>
              </w:rPr>
              <w:t xml:space="preserve"> Jersey Key Industry Sector to Cluster Crosswalk</w:t>
            </w:r>
          </w:p>
        </w:tc>
        <w:tc>
          <w:tcPr>
            <w:tcW w:w="1620" w:type="dxa"/>
          </w:tcPr>
          <w:p w14:paraId="332648BD" w14:textId="6CE26E93" w:rsidR="00D053CE" w:rsidRPr="008F0594" w:rsidRDefault="00D053CE" w:rsidP="00FC33D2">
            <w:pPr>
              <w:pStyle w:val="ListParagraph"/>
              <w:spacing w:before="0"/>
              <w:ind w:left="645"/>
              <w:rPr>
                <w:rFonts w:asciiTheme="minorHAnsi" w:hAnsiTheme="minorHAnsi" w:cstheme="minorHAnsi"/>
                <w:sz w:val="20"/>
                <w:szCs w:val="20"/>
              </w:rPr>
            </w:pPr>
          </w:p>
        </w:tc>
      </w:tr>
      <w:tr w:rsidR="009E3201" w:rsidRPr="00324EAA" w14:paraId="3BFF15F6" w14:textId="77777777" w:rsidTr="00121660">
        <w:trPr>
          <w:trHeight w:val="171"/>
        </w:trPr>
        <w:tc>
          <w:tcPr>
            <w:tcW w:w="450" w:type="dxa"/>
          </w:tcPr>
          <w:p w14:paraId="32DC5A38" w14:textId="77777777" w:rsidR="009E3201" w:rsidRPr="00550C03" w:rsidRDefault="009E3201" w:rsidP="008E4FB7">
            <w:pPr>
              <w:pStyle w:val="ListParagraph"/>
              <w:numPr>
                <w:ilvl w:val="0"/>
                <w:numId w:val="11"/>
              </w:numPr>
              <w:spacing w:before="0" w:after="0"/>
              <w:ind w:left="288" w:hanging="288"/>
              <w:contextualSpacing w:val="0"/>
              <w:jc w:val="center"/>
              <w:rPr>
                <w:rFonts w:asciiTheme="minorHAnsi" w:hAnsiTheme="minorHAnsi" w:cstheme="minorHAnsi"/>
                <w:sz w:val="22"/>
                <w:szCs w:val="22"/>
              </w:rPr>
            </w:pPr>
          </w:p>
        </w:tc>
        <w:tc>
          <w:tcPr>
            <w:tcW w:w="7195" w:type="dxa"/>
          </w:tcPr>
          <w:p w14:paraId="4A7DE9E3" w14:textId="67A847DE" w:rsidR="009E3201" w:rsidRPr="00550C03" w:rsidRDefault="0B26C8AC" w:rsidP="009E3201">
            <w:pPr>
              <w:spacing w:before="0"/>
              <w:ind w:left="0"/>
              <w:rPr>
                <w:rFonts w:asciiTheme="minorHAnsi" w:hAnsiTheme="minorHAnsi" w:cstheme="minorBidi"/>
                <w:sz w:val="22"/>
                <w:szCs w:val="22"/>
              </w:rPr>
            </w:pPr>
            <w:r w:rsidRPr="00550C03">
              <w:rPr>
                <w:rFonts w:asciiTheme="minorHAnsi" w:hAnsiTheme="minorHAnsi" w:cstheme="minorBidi"/>
                <w:sz w:val="22"/>
                <w:szCs w:val="22"/>
              </w:rPr>
              <w:t>List of Eligibility (Maximum funding allotment)</w:t>
            </w:r>
          </w:p>
        </w:tc>
        <w:tc>
          <w:tcPr>
            <w:tcW w:w="1620" w:type="dxa"/>
          </w:tcPr>
          <w:p w14:paraId="5B82979C" w14:textId="77777777" w:rsidR="009E3201" w:rsidRPr="008F0594" w:rsidRDefault="009E3201" w:rsidP="00FC33D2">
            <w:pPr>
              <w:pStyle w:val="ListParagraph"/>
              <w:spacing w:before="0"/>
              <w:ind w:left="645"/>
              <w:rPr>
                <w:rFonts w:asciiTheme="minorHAnsi" w:hAnsiTheme="minorHAnsi" w:cstheme="minorHAnsi"/>
                <w:sz w:val="20"/>
                <w:szCs w:val="20"/>
              </w:rPr>
            </w:pPr>
          </w:p>
        </w:tc>
      </w:tr>
    </w:tbl>
    <w:p w14:paraId="52864A4C" w14:textId="77777777" w:rsidR="00972DD2" w:rsidDel="00905B3E" w:rsidRDefault="00972DD2" w:rsidP="00332B9F">
      <w:pPr>
        <w:pStyle w:val="Heading2"/>
        <w:numPr>
          <w:ilvl w:val="0"/>
          <w:numId w:val="0"/>
        </w:numPr>
        <w:spacing w:before="0" w:after="0"/>
        <w:ind w:left="720"/>
        <w:sectPr w:rsidR="00972DD2" w:rsidDel="00905B3E" w:rsidSect="00AA3942">
          <w:type w:val="continuous"/>
          <w:pgSz w:w="12240" w:h="15840" w:code="1"/>
          <w:pgMar w:top="1440" w:right="1080" w:bottom="720" w:left="1080" w:header="720" w:footer="720" w:gutter="0"/>
          <w:cols w:space="720"/>
          <w:formProt w:val="0"/>
          <w:docGrid w:linePitch="360"/>
        </w:sectPr>
      </w:pPr>
    </w:p>
    <w:p w14:paraId="3C2C7CE7" w14:textId="00594203" w:rsidR="00814215" w:rsidRDefault="00003B8F" w:rsidP="00F60310">
      <w:pPr>
        <w:pStyle w:val="Heading2"/>
      </w:pPr>
      <w:bookmarkStart w:id="46" w:name="_Toc204939322"/>
      <w:bookmarkStart w:id="47" w:name="_Toc216698807"/>
      <w:r>
        <w:lastRenderedPageBreak/>
        <w:t xml:space="preserve">Allowable Uses </w:t>
      </w:r>
      <w:r w:rsidR="00CA1F44">
        <w:t xml:space="preserve">and </w:t>
      </w:r>
      <w:r w:rsidR="00C344CD">
        <w:t>Eligible Activities</w:t>
      </w:r>
      <w:bookmarkEnd w:id="46"/>
      <w:bookmarkEnd w:id="47"/>
      <w:r w:rsidR="00B3734B">
        <w:t xml:space="preserve"> </w:t>
      </w:r>
    </w:p>
    <w:p w14:paraId="6A7584C5" w14:textId="592F3465" w:rsidR="00C344CD" w:rsidRPr="00D60CAD" w:rsidRDefault="00D60CAD" w:rsidP="00D60CAD">
      <w:pPr>
        <w:ind w:left="720"/>
        <w:rPr>
          <w:color w:val="auto"/>
        </w:rPr>
      </w:pPr>
      <w:r w:rsidRPr="00D60CAD">
        <w:rPr>
          <w:color w:val="auto"/>
        </w:rPr>
        <w:t>Grant funds may be used to accomplish the following:</w:t>
      </w:r>
    </w:p>
    <w:p w14:paraId="11C9A31F" w14:textId="1504BAA4" w:rsidR="00155A05" w:rsidRDefault="00107E8F" w:rsidP="00155A05">
      <w:pPr>
        <w:ind w:left="720"/>
      </w:pPr>
      <w:r w:rsidRPr="00155A05">
        <w:rPr>
          <w:color w:val="auto"/>
        </w:rPr>
        <w:t>Funding will support the d</w:t>
      </w:r>
      <w:r w:rsidR="0058196B" w:rsidRPr="00155A05">
        <w:rPr>
          <w:color w:val="auto"/>
        </w:rPr>
        <w:t>evelop</w:t>
      </w:r>
      <w:r w:rsidRPr="00155A05">
        <w:rPr>
          <w:color w:val="auto"/>
        </w:rPr>
        <w:t>ment</w:t>
      </w:r>
      <w:r w:rsidR="008C37BD" w:rsidRPr="00155A05">
        <w:rPr>
          <w:color w:val="auto"/>
        </w:rPr>
        <w:t>,</w:t>
      </w:r>
      <w:r w:rsidR="0058196B" w:rsidRPr="00155A05">
        <w:rPr>
          <w:color w:val="auto"/>
        </w:rPr>
        <w:t xml:space="preserve"> implement</w:t>
      </w:r>
      <w:r w:rsidRPr="00155A05">
        <w:rPr>
          <w:color w:val="auto"/>
        </w:rPr>
        <w:t>ation</w:t>
      </w:r>
      <w:r w:rsidR="008C37BD" w:rsidRPr="00155A05">
        <w:rPr>
          <w:color w:val="auto"/>
        </w:rPr>
        <w:t>, and expan</w:t>
      </w:r>
      <w:r w:rsidRPr="00155A05">
        <w:rPr>
          <w:color w:val="auto"/>
        </w:rPr>
        <w:t>sion</w:t>
      </w:r>
      <w:r w:rsidR="0058196B" w:rsidRPr="00155A05">
        <w:rPr>
          <w:color w:val="auto"/>
        </w:rPr>
        <w:t xml:space="preserve"> </w:t>
      </w:r>
      <w:r w:rsidR="000E66DA" w:rsidRPr="00155A05">
        <w:rPr>
          <w:color w:val="auto"/>
        </w:rPr>
        <w:t>of quality career preparation and</w:t>
      </w:r>
      <w:r w:rsidR="256A15C7" w:rsidRPr="70ACB1CF">
        <w:rPr>
          <w:color w:val="auto"/>
        </w:rPr>
        <w:t>/or</w:t>
      </w:r>
      <w:r w:rsidR="000E66DA" w:rsidRPr="00155A05">
        <w:rPr>
          <w:color w:val="auto"/>
        </w:rPr>
        <w:t xml:space="preserve"> training WBL experiences,</w:t>
      </w:r>
      <w:r w:rsidR="007024E7" w:rsidRPr="00155A05">
        <w:rPr>
          <w:color w:val="auto"/>
        </w:rPr>
        <w:t xml:space="preserve"> focusing on capacity building and </w:t>
      </w:r>
      <w:r w:rsidR="00090D9B" w:rsidRPr="00155A05">
        <w:rPr>
          <w:color w:val="auto"/>
        </w:rPr>
        <w:t xml:space="preserve">strengthening </w:t>
      </w:r>
      <w:r w:rsidR="007024E7" w:rsidRPr="00155A05">
        <w:rPr>
          <w:color w:val="auto"/>
        </w:rPr>
        <w:t>business and industry partnerships</w:t>
      </w:r>
      <w:r w:rsidR="0059258B" w:rsidRPr="00155A05">
        <w:rPr>
          <w:color w:val="auto"/>
        </w:rPr>
        <w:t xml:space="preserve"> focused on high-wage, </w:t>
      </w:r>
      <w:r w:rsidR="00155A05" w:rsidRPr="00155A05">
        <w:rPr>
          <w:color w:val="auto"/>
        </w:rPr>
        <w:t>high-skill</w:t>
      </w:r>
      <w:r w:rsidR="00E26753">
        <w:rPr>
          <w:color w:val="auto"/>
        </w:rPr>
        <w:t>,</w:t>
      </w:r>
      <w:r w:rsidR="00155A05" w:rsidRPr="00155A05">
        <w:rPr>
          <w:color w:val="auto"/>
        </w:rPr>
        <w:t xml:space="preserve"> and in-demand careers</w:t>
      </w:r>
      <w:r w:rsidR="00E26753">
        <w:rPr>
          <w:color w:val="auto"/>
        </w:rPr>
        <w:t>,</w:t>
      </w:r>
      <w:r w:rsidR="00155A05" w:rsidRPr="00155A05">
        <w:rPr>
          <w:color w:val="auto"/>
        </w:rPr>
        <w:t xml:space="preserve"> </w:t>
      </w:r>
      <w:r w:rsidR="00155A05">
        <w:t xml:space="preserve">aligned with </w:t>
      </w:r>
      <w:hyperlink w:anchor="_Appendix_II:_New">
        <w:r w:rsidR="00155A05" w:rsidRPr="3555F811">
          <w:rPr>
            <w:rStyle w:val="Hyperlink"/>
          </w:rPr>
          <w:t>New Jersey’s Key Industry Sectors</w:t>
        </w:r>
      </w:hyperlink>
      <w:r w:rsidR="00155A05">
        <w:t xml:space="preserve">. </w:t>
      </w:r>
    </w:p>
    <w:p w14:paraId="44700FA7" w14:textId="5FB33E48" w:rsidR="009E2715" w:rsidRDefault="00C344CD" w:rsidP="007D45F0">
      <w:pPr>
        <w:pStyle w:val="Heading2"/>
      </w:pPr>
      <w:bookmarkStart w:id="48" w:name="_Toc204939323"/>
      <w:bookmarkStart w:id="49" w:name="_Toc216698808"/>
      <w:r w:rsidRPr="007B55F3">
        <w:t>Sub-granting Funds</w:t>
      </w:r>
      <w:bookmarkEnd w:id="48"/>
      <w:bookmarkEnd w:id="49"/>
    </w:p>
    <w:p w14:paraId="41CE2875" w14:textId="02A8B621" w:rsidR="00D75C59" w:rsidRDefault="274DAC4D" w:rsidP="00D75C59">
      <w:pPr>
        <w:ind w:left="720"/>
        <w:rPr>
          <w:rFonts w:asciiTheme="minorHAnsi" w:eastAsia="MS Gothic" w:hAnsiTheme="minorHAnsi" w:cstheme="minorBidi"/>
        </w:rPr>
      </w:pPr>
      <w:r w:rsidRPr="65926DB1">
        <w:rPr>
          <w:rFonts w:asciiTheme="minorHAnsi" w:eastAsia="MS Gothic" w:hAnsiTheme="minorHAnsi" w:cstheme="minorBidi"/>
        </w:rPr>
        <w:t>Unallowabl</w:t>
      </w:r>
      <w:r w:rsidR="0327C4C8" w:rsidRPr="65926DB1">
        <w:rPr>
          <w:rFonts w:asciiTheme="minorHAnsi" w:eastAsia="MS Gothic" w:hAnsiTheme="minorHAnsi" w:cstheme="minorBidi"/>
        </w:rPr>
        <w:t>e</w:t>
      </w:r>
    </w:p>
    <w:p w14:paraId="1CF2F343" w14:textId="4E11A457" w:rsidR="00D75C59" w:rsidRPr="002C0004" w:rsidRDefault="00D75C59" w:rsidP="00D75C59">
      <w:pPr>
        <w:pStyle w:val="Heading2"/>
      </w:pPr>
      <w:bookmarkStart w:id="50" w:name="_Toc204939324"/>
      <w:bookmarkStart w:id="51" w:name="_Toc216698809"/>
      <w:r w:rsidRPr="002C0004">
        <w:rPr>
          <w:rStyle w:val="Heading2Char"/>
          <w:b/>
        </w:rPr>
        <w:t>Non</w:t>
      </w:r>
      <w:r w:rsidR="008156D8">
        <w:rPr>
          <w:rStyle w:val="Heading2Char"/>
          <w:b/>
        </w:rPr>
        <w:t>p</w:t>
      </w:r>
      <w:r w:rsidRPr="002C0004">
        <w:rPr>
          <w:rStyle w:val="Heading2Char"/>
          <w:b/>
        </w:rPr>
        <w:t>ublic Participation</w:t>
      </w:r>
      <w:bookmarkEnd w:id="50"/>
      <w:bookmarkEnd w:id="51"/>
    </w:p>
    <w:p w14:paraId="11447A92" w14:textId="1A746CDD" w:rsidR="00D75C59" w:rsidRDefault="00B3717C" w:rsidP="00D75C59">
      <w:pPr>
        <w:ind w:left="720"/>
      </w:pPr>
      <w:r>
        <w:t>Not Applicable</w:t>
      </w:r>
    </w:p>
    <w:p w14:paraId="7892786C" w14:textId="76D312AB" w:rsidR="00C344CD" w:rsidRPr="007B55F3" w:rsidRDefault="00C344CD" w:rsidP="007D45F0">
      <w:pPr>
        <w:pStyle w:val="Heading2"/>
        <w:rPr>
          <w:bCs/>
          <w:smallCaps/>
          <w:u w:val="single"/>
        </w:rPr>
      </w:pPr>
      <w:bookmarkStart w:id="52" w:name="_Apportionment_of_Grant"/>
      <w:bookmarkStart w:id="53" w:name="_Toc204939325"/>
      <w:bookmarkStart w:id="54" w:name="_Toc216698810"/>
      <w:bookmarkEnd w:id="52"/>
      <w:r w:rsidRPr="0013614C">
        <w:t>Apportionment</w:t>
      </w:r>
      <w:r w:rsidRPr="007B55F3">
        <w:t xml:space="preserve"> of Grant Funds</w:t>
      </w:r>
      <w:bookmarkEnd w:id="53"/>
      <w:bookmarkEnd w:id="54"/>
    </w:p>
    <w:p w14:paraId="1DEAF6A4" w14:textId="2512B6E1" w:rsidR="002C5BB9" w:rsidRDefault="002C5BB9" w:rsidP="002C5BB9">
      <w:pPr>
        <w:ind w:left="720"/>
      </w:pPr>
      <w:r>
        <w:t xml:space="preserve">The applicant’s </w:t>
      </w:r>
      <w:r w:rsidR="00EE363C">
        <w:t>P</w:t>
      </w:r>
      <w:r>
        <w:t>roject must be designed and implemented in conformance with all applicable state and federal regulations. Final awards are subject to the availability of</w:t>
      </w:r>
      <w:r w:rsidRPr="6F452926">
        <w:rPr>
          <w:b/>
          <w:bCs/>
        </w:rPr>
        <w:t xml:space="preserve"> </w:t>
      </w:r>
      <w:r>
        <w:t xml:space="preserve">funds. Total funds available </w:t>
      </w:r>
      <w:r w:rsidR="05600B36">
        <w:t xml:space="preserve">for this competitive grant </w:t>
      </w:r>
      <w:r>
        <w:t xml:space="preserve">are </w:t>
      </w:r>
      <w:r w:rsidR="00561953">
        <w:t>$</w:t>
      </w:r>
      <w:r w:rsidR="00444B92">
        <w:t>4</w:t>
      </w:r>
      <w:r w:rsidR="00561953">
        <w:t>50,000</w:t>
      </w:r>
      <w:r>
        <w:t xml:space="preserve">. </w:t>
      </w:r>
      <w:r w:rsidR="6950483F">
        <w:t>This is 100</w:t>
      </w:r>
      <w:proofErr w:type="gramStart"/>
      <w:r w:rsidR="6950483F">
        <w:t>% percent</w:t>
      </w:r>
      <w:proofErr w:type="gramEnd"/>
      <w:r w:rsidR="6950483F">
        <w:t xml:space="preserve"> funded from FY26 State Career Readiness and Technical Education Aid, </w:t>
      </w:r>
      <w:r w:rsidR="0083439F">
        <w:t>100-03</w:t>
      </w:r>
      <w:r w:rsidR="009106F7">
        <w:t>4-</w:t>
      </w:r>
      <w:r w:rsidR="6950483F">
        <w:t>5062-032</w:t>
      </w:r>
      <w:r w:rsidR="0083131E">
        <w:t>-H200-6030-MXX6</w:t>
      </w:r>
      <w:r w:rsidR="6950483F">
        <w:t xml:space="preserve">.  The NJDOE will support up to a minimum of 12 LEAs that are eligible for Perkins funding and are currently operating approved CTE programs of study. Funding is based on the LEA’s combined total percentage of student participation in both career preparation and training WBL experiences, as indicated in the 2024 NJSMART CTE Data submission, as exhibited in </w:t>
      </w:r>
      <w:hyperlink r:id="rId39" w:history="1">
        <w:r w:rsidR="6950483F" w:rsidRPr="7B8BDAA1">
          <w:rPr>
            <w:rStyle w:val="Hyperlink"/>
          </w:rPr>
          <w:t>Appendix III</w:t>
        </w:r>
      </w:hyperlink>
      <w:r w:rsidR="6950483F">
        <w:t xml:space="preserve">. If </w:t>
      </w:r>
      <w:proofErr w:type="gramStart"/>
      <w:r w:rsidR="6950483F">
        <w:t>an LEA</w:t>
      </w:r>
      <w:proofErr w:type="gramEnd"/>
      <w:r w:rsidR="6950483F">
        <w:t xml:space="preserve"> did not report or reported 100% no participation for WBL, they are not eligible for this grant opportunity. </w:t>
      </w:r>
      <w:r>
        <w:t xml:space="preserve"> The project period is </w:t>
      </w:r>
      <w:r w:rsidR="4D1EA5C8">
        <w:t xml:space="preserve">April 1, 2026 – </w:t>
      </w:r>
      <w:r w:rsidR="168CD20A">
        <w:t>June</w:t>
      </w:r>
      <w:r w:rsidR="4D1EA5C8">
        <w:t xml:space="preserve"> 3</w:t>
      </w:r>
      <w:r w:rsidR="40476241">
        <w:t>0</w:t>
      </w:r>
      <w:r w:rsidR="4D1EA5C8">
        <w:t>, 2027</w:t>
      </w:r>
      <w:r w:rsidR="1229D92B">
        <w:t>.</w:t>
      </w:r>
    </w:p>
    <w:p w14:paraId="398C50EF" w14:textId="1DEFF0C2" w:rsidR="002C5BB9" w:rsidRDefault="002C5BB9" w:rsidP="002C5BB9">
      <w:pPr>
        <w:ind w:left="720"/>
      </w:pPr>
      <w:r>
        <w:t>All grant funds are subject to a 60-day liquidation period at the end of the grant term. At this time</w:t>
      </w:r>
      <w:r w:rsidR="00F54C42">
        <w:t>,</w:t>
      </w:r>
      <w:r>
        <w:t xml:space="preserve"> a final expenditure report will be due to close out the grant award.</w:t>
      </w:r>
    </w:p>
    <w:p w14:paraId="0A642462" w14:textId="3ED4779A" w:rsidR="004D34B5" w:rsidRDefault="009E69C5" w:rsidP="00C344CD">
      <w:pPr>
        <w:ind w:left="720"/>
      </w:pPr>
      <w:r>
        <w:t>Grant</w:t>
      </w:r>
      <w:r w:rsidR="00C344CD" w:rsidRPr="00743392">
        <w:t xml:space="preserve"> funds are to be used solely for the costs associated </w:t>
      </w:r>
      <w:r>
        <w:t>with</w:t>
      </w:r>
      <w:r w:rsidR="00C344CD" w:rsidRPr="00743392">
        <w:t xml:space="preserve"> implementing the grant program.</w:t>
      </w:r>
      <w:r w:rsidR="00053AD2">
        <w:t xml:space="preserve"> </w:t>
      </w:r>
    </w:p>
    <w:p w14:paraId="2622C005" w14:textId="1A2EA45C" w:rsidR="00C344CD" w:rsidRPr="00743392" w:rsidRDefault="00DE233A" w:rsidP="00C344CD">
      <w:pPr>
        <w:ind w:left="720"/>
      </w:pPr>
      <w:r>
        <w:t>Click on the links b</w:t>
      </w:r>
      <w:r w:rsidR="00053AD2">
        <w:t xml:space="preserve">elow to </w:t>
      </w:r>
      <w:r w:rsidR="00EC3153">
        <w:t xml:space="preserve">view </w:t>
      </w:r>
      <w:r w:rsidR="00053AD2">
        <w:t>the current rates</w:t>
      </w:r>
      <w:r w:rsidR="005408AA">
        <w:t>:</w:t>
      </w:r>
    </w:p>
    <w:p w14:paraId="4BEC1DB1" w14:textId="38D81CD3" w:rsidR="00A7018F" w:rsidRDefault="00C344CD" w:rsidP="005F4673">
      <w:pPr>
        <w:spacing w:before="0" w:after="0"/>
        <w:ind w:left="720"/>
      </w:pPr>
      <w:hyperlink r:id="rId40" w:history="1">
        <w:r w:rsidRPr="00C93EBA">
          <w:rPr>
            <w:rStyle w:val="Hyperlink"/>
          </w:rPr>
          <w:t>Max Administrative Cap</w:t>
        </w:r>
      </w:hyperlink>
      <w:r w:rsidRPr="00C93EBA">
        <w:t>:</w:t>
      </w:r>
      <w:r w:rsidR="0013614C">
        <w:t xml:space="preserve"> </w:t>
      </w:r>
      <w:r w:rsidR="0013614C">
        <w:fldChar w:fldCharType="begin">
          <w:ffData>
            <w:name w:val="Text37"/>
            <w:enabled/>
            <w:calcOnExit w:val="0"/>
            <w:textInput>
              <w:default w:val="[Max 10%]"/>
            </w:textInput>
          </w:ffData>
        </w:fldChar>
      </w:r>
      <w:bookmarkStart w:id="55" w:name="Text37"/>
      <w:r w:rsidR="0013614C">
        <w:instrText xml:space="preserve"> FORMTEXT </w:instrText>
      </w:r>
      <w:r w:rsidR="0013614C">
        <w:fldChar w:fldCharType="separate"/>
      </w:r>
      <w:r w:rsidR="000864EC">
        <w:rPr>
          <w:noProof/>
        </w:rPr>
        <w:t>[Max 10%]</w:t>
      </w:r>
      <w:r w:rsidR="0013614C">
        <w:fldChar w:fldCharType="end"/>
      </w:r>
      <w:bookmarkEnd w:id="55"/>
      <w:r w:rsidR="0057032E">
        <w:br/>
      </w:r>
      <w:hyperlink r:id="rId41" w:history="1">
        <w:r w:rsidR="00F01776" w:rsidRPr="0013614C">
          <w:rPr>
            <w:rStyle w:val="Hyperlink"/>
          </w:rPr>
          <w:t>NJ Travel Reimbursement Rate</w:t>
        </w:r>
      </w:hyperlink>
      <w:r w:rsidR="00F01776" w:rsidRPr="0013614C">
        <w:t>:</w:t>
      </w:r>
      <w:r w:rsidR="00F01776">
        <w:t xml:space="preserve"> </w:t>
      </w:r>
      <w:r w:rsidR="008A006A">
        <w:t>$</w:t>
      </w:r>
      <w:r w:rsidR="00B771A0">
        <w:t>0</w:t>
      </w:r>
      <w:r w:rsidR="00F01776">
        <w:t>.</w:t>
      </w:r>
      <w:r w:rsidR="00713778">
        <w:t>47</w:t>
      </w:r>
      <w:r w:rsidR="002E2E47">
        <w:t xml:space="preserve"> per</w:t>
      </w:r>
      <w:r w:rsidR="00F01776">
        <w:t xml:space="preserve"> mile</w:t>
      </w:r>
    </w:p>
    <w:p w14:paraId="1E945740" w14:textId="77777777" w:rsidR="00174F9A" w:rsidRDefault="00174F9A" w:rsidP="005F4673">
      <w:pPr>
        <w:spacing w:before="0" w:after="0"/>
        <w:ind w:left="720" w:right="-450"/>
      </w:pPr>
      <w:hyperlink r:id="rId42">
        <w:r w:rsidRPr="4C9DD2ED">
          <w:rPr>
            <w:rStyle w:val="Hyperlink"/>
          </w:rPr>
          <w:t>Max Employee Benefit Reimbursement Composite Rate</w:t>
        </w:r>
      </w:hyperlink>
      <w:r w:rsidRPr="4C9DD2ED">
        <w:rPr>
          <w:u w:val="single"/>
        </w:rPr>
        <w:t>s (</w:t>
      </w:r>
      <w:hyperlink r:id="rId43">
        <w:r w:rsidRPr="4C9DD2ED">
          <w:rPr>
            <w:rStyle w:val="Hyperlink"/>
          </w:rPr>
          <w:t>OMB Circular</w:t>
        </w:r>
      </w:hyperlink>
      <w:r>
        <w:t>), including FICA: 67.05%</w:t>
      </w:r>
    </w:p>
    <w:p w14:paraId="5FC32819" w14:textId="443F25F9" w:rsidR="00DE2516" w:rsidRDefault="00DE2516" w:rsidP="005F4673">
      <w:pPr>
        <w:spacing w:before="0" w:after="0"/>
        <w:ind w:left="720" w:right="-450"/>
      </w:pPr>
    </w:p>
    <w:p w14:paraId="3F77F800" w14:textId="42B46E59" w:rsidR="00FF46DD" w:rsidRDefault="00FF46DD" w:rsidP="00985FC3">
      <w:pPr>
        <w:ind w:left="720" w:right="-450"/>
        <w:rPr>
          <w:rFonts w:asciiTheme="minorHAnsi" w:hAnsiTheme="minorHAnsi" w:cstheme="minorHAnsi"/>
        </w:rPr>
      </w:pPr>
      <w:r>
        <w:t xml:space="preserve">Please refer to </w:t>
      </w:r>
      <w:r w:rsidR="009E69C5">
        <w:t>Sections</w:t>
      </w:r>
      <w:r>
        <w:t xml:space="preserve"> II.10 </w:t>
      </w:r>
      <w:r w:rsidR="00BE1D67">
        <w:t xml:space="preserve">and </w:t>
      </w:r>
      <w:r w:rsidR="009F74CB">
        <w:t xml:space="preserve">II. 11 </w:t>
      </w:r>
      <w:r>
        <w:t xml:space="preserve">of the NGO </w:t>
      </w:r>
      <w:r>
        <w:rPr>
          <w:rFonts w:asciiTheme="minorHAnsi" w:hAnsiTheme="minorHAnsi" w:cstheme="minorHAnsi"/>
        </w:rPr>
        <w:t>for information regarding the allowability, inclusion</w:t>
      </w:r>
      <w:r w:rsidR="001A33CF">
        <w:rPr>
          <w:rFonts w:asciiTheme="minorHAnsi" w:hAnsiTheme="minorHAnsi" w:cstheme="minorHAnsi"/>
        </w:rPr>
        <w:t>,</w:t>
      </w:r>
      <w:r>
        <w:rPr>
          <w:rFonts w:asciiTheme="minorHAnsi" w:hAnsiTheme="minorHAnsi" w:cstheme="minorHAnsi"/>
        </w:rPr>
        <w:t xml:space="preserve"> and/or </w:t>
      </w:r>
      <w:proofErr w:type="gramStart"/>
      <w:r>
        <w:rPr>
          <w:rFonts w:asciiTheme="minorHAnsi" w:hAnsiTheme="minorHAnsi" w:cstheme="minorHAnsi"/>
        </w:rPr>
        <w:t>restriction</w:t>
      </w:r>
      <w:proofErr w:type="gramEnd"/>
      <w:r>
        <w:rPr>
          <w:rFonts w:asciiTheme="minorHAnsi" w:hAnsiTheme="minorHAnsi" w:cstheme="minorHAnsi"/>
        </w:rPr>
        <w:t xml:space="preserve">(s) </w:t>
      </w:r>
      <w:r w:rsidR="003521C2">
        <w:rPr>
          <w:rFonts w:asciiTheme="minorHAnsi" w:hAnsiTheme="minorHAnsi" w:cstheme="minorHAnsi"/>
        </w:rPr>
        <w:t>of</w:t>
      </w:r>
      <w:r>
        <w:rPr>
          <w:rFonts w:asciiTheme="minorHAnsi" w:hAnsiTheme="minorHAnsi" w:cstheme="minorHAnsi"/>
        </w:rPr>
        <w:t xml:space="preserve"> indirect costs in a grant budget.</w:t>
      </w:r>
    </w:p>
    <w:p w14:paraId="44B3C7EE" w14:textId="6996B3E3" w:rsidR="00985FC3" w:rsidRDefault="001B2B09" w:rsidP="00985FC3">
      <w:pPr>
        <w:ind w:left="720" w:right="-450"/>
      </w:pPr>
      <w:r>
        <w:t>A</w:t>
      </w:r>
      <w:r w:rsidRPr="00B0014D">
        <w:t>dditional guidance</w:t>
      </w:r>
      <w:r>
        <w:t xml:space="preserve"> for indirect costs can be</w:t>
      </w:r>
      <w:r w:rsidRPr="00B0014D">
        <w:t xml:space="preserve"> found in the</w:t>
      </w:r>
      <w:r w:rsidR="00F3428A">
        <w:t xml:space="preserve"> </w:t>
      </w:r>
      <w:hyperlink r:id="rId44" w:history="1">
        <w:r w:rsidR="00B06B21" w:rsidRPr="00B06B21">
          <w:rPr>
            <w:rStyle w:val="Hyperlink"/>
            <w:color w:val="auto"/>
            <w:u w:val="none"/>
          </w:rPr>
          <w:t>glossary page of the</w:t>
        </w:r>
        <w:r w:rsidRPr="00B06B21">
          <w:rPr>
            <w:rStyle w:val="Hyperlink"/>
            <w:color w:val="auto"/>
            <w:u w:val="none"/>
          </w:rPr>
          <w:t xml:space="preserve"> </w:t>
        </w:r>
        <w:r w:rsidRPr="003A70A4">
          <w:rPr>
            <w:rStyle w:val="Hyperlink"/>
            <w:rFonts w:asciiTheme="minorHAnsi" w:hAnsiTheme="minorHAnsi" w:cstheme="minorHAnsi"/>
            <w:szCs w:val="22"/>
          </w:rPr>
          <w:t>Discretionary Grants</w:t>
        </w:r>
        <w:r w:rsidR="008D3415">
          <w:rPr>
            <w:rStyle w:val="Hyperlink"/>
            <w:rFonts w:asciiTheme="minorHAnsi" w:hAnsiTheme="minorHAnsi" w:cstheme="minorHAnsi"/>
            <w:szCs w:val="22"/>
          </w:rPr>
          <w:t xml:space="preserve"> Manual</w:t>
        </w:r>
        <w:r w:rsidR="00406644" w:rsidRPr="003A70A4">
          <w:rPr>
            <w:rStyle w:val="Hyperlink"/>
            <w:rFonts w:asciiTheme="minorHAnsi" w:hAnsiTheme="minorHAnsi" w:cstheme="minorHAnsi"/>
            <w:szCs w:val="22"/>
          </w:rPr>
          <w:t>.</w:t>
        </w:r>
      </w:hyperlink>
    </w:p>
    <w:p w14:paraId="29F36424" w14:textId="7A375D5E" w:rsidR="00B55E84" w:rsidRPr="00F25996" w:rsidRDefault="00B55E84" w:rsidP="00FC1EEA">
      <w:pPr>
        <w:ind w:left="720"/>
      </w:pPr>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r w:rsidRPr="00785ED2">
        <w:t xml:space="preserve"> </w:t>
      </w:r>
    </w:p>
    <w:p w14:paraId="74475835" w14:textId="2E4B80B1" w:rsidR="00045624" w:rsidRPr="00045624" w:rsidRDefault="00C344CD" w:rsidP="007D45F0">
      <w:pPr>
        <w:pStyle w:val="Heading2"/>
      </w:pPr>
      <w:bookmarkStart w:id="56" w:name="_Toc204939326"/>
      <w:bookmarkStart w:id="57" w:name="_Toc216698811"/>
      <w:r>
        <w:lastRenderedPageBreak/>
        <w:t>Eligible Costs</w:t>
      </w:r>
      <w:bookmarkEnd w:id="56"/>
      <w:bookmarkEnd w:id="57"/>
    </w:p>
    <w:p w14:paraId="6B6D32E4" w14:textId="7A02EB14" w:rsidR="00C344CD" w:rsidRDefault="0013614C" w:rsidP="00045624">
      <w:pPr>
        <w:ind w:left="720"/>
        <w:rPr>
          <w:b/>
        </w:rPr>
      </w:pPr>
      <w:r>
        <w:t>Use the</w:t>
      </w:r>
      <w:r w:rsidR="00C344CD" w:rsidRPr="00621686">
        <w:rPr>
          <w:color w:val="3366FF"/>
        </w:rPr>
        <w:t xml:space="preserve"> </w:t>
      </w:r>
      <w:hyperlink r:id="rId45"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46"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p>
    <w:p w14:paraId="52E93401" w14:textId="5B93A704" w:rsidR="001F0D55" w:rsidRDefault="001F0D55" w:rsidP="00045624">
      <w:pPr>
        <w:ind w:left="720"/>
      </w:pPr>
      <w:r>
        <w:t>Please note that the passage of N.J.A.C</w:t>
      </w:r>
      <w:r w:rsidR="00770E65">
        <w:t>.</w:t>
      </w:r>
      <w:r>
        <w:t xml:space="preserve"> 6A:23A-7 places additional administrative requirements on the travel of school district personnel. The applicant is urged to be mindful of these requirements as they may </w:t>
      </w:r>
      <w:proofErr w:type="gramStart"/>
      <w:r>
        <w:t>impact</w:t>
      </w:r>
      <w:proofErr w:type="gramEnd"/>
      <w:r>
        <w:t xml:space="preserve"> the ability of school district personnel to participate in activities sponsored by the grant program.</w:t>
      </w:r>
    </w:p>
    <w:p w14:paraId="4F517D3C" w14:textId="40881316" w:rsidR="00DC6D21" w:rsidRDefault="00B81EA0" w:rsidP="3555F811">
      <w:pPr>
        <w:pStyle w:val="ListParagraph"/>
        <w:numPr>
          <w:ilvl w:val="0"/>
          <w:numId w:val="6"/>
        </w:numPr>
        <w:rPr>
          <w:rFonts w:cs="Arial"/>
        </w:rPr>
      </w:pPr>
      <w:r w:rsidRPr="3555F811">
        <w:rPr>
          <w:rFonts w:cs="Arial"/>
        </w:rPr>
        <w:t xml:space="preserve">Professional Development: </w:t>
      </w:r>
      <w:r w:rsidR="00F7595A" w:rsidRPr="3555F811">
        <w:rPr>
          <w:rFonts w:cs="Arial"/>
        </w:rPr>
        <w:t xml:space="preserve">Costs for </w:t>
      </w:r>
      <w:r w:rsidR="00822579" w:rsidRPr="3555F811">
        <w:rPr>
          <w:rFonts w:cs="Arial"/>
        </w:rPr>
        <w:t xml:space="preserve">sustainable </w:t>
      </w:r>
      <w:r w:rsidR="00B12939" w:rsidRPr="3555F811">
        <w:rPr>
          <w:rFonts w:cs="Arial"/>
        </w:rPr>
        <w:t>activities</w:t>
      </w:r>
      <w:r w:rsidR="00946DA7" w:rsidRPr="3555F811">
        <w:rPr>
          <w:rFonts w:cs="Arial"/>
        </w:rPr>
        <w:t xml:space="preserve"> that are </w:t>
      </w:r>
      <w:r w:rsidR="00385EC3" w:rsidRPr="3555F811">
        <w:rPr>
          <w:rFonts w:cs="Arial"/>
        </w:rPr>
        <w:t xml:space="preserve">integral </w:t>
      </w:r>
      <w:r w:rsidR="003042E4">
        <w:rPr>
          <w:rFonts w:cs="Arial"/>
        </w:rPr>
        <w:t>to</w:t>
      </w:r>
      <w:r w:rsidR="00385EC3" w:rsidRPr="3555F811">
        <w:rPr>
          <w:rFonts w:cs="Arial"/>
        </w:rPr>
        <w:t xml:space="preserve"> providing educators </w:t>
      </w:r>
      <w:r w:rsidR="008C7E0C" w:rsidRPr="3555F811">
        <w:rPr>
          <w:rFonts w:cs="Arial"/>
        </w:rPr>
        <w:t xml:space="preserve">with knowledge and skills </w:t>
      </w:r>
      <w:r w:rsidR="004E7D5C" w:rsidRPr="3555F811">
        <w:rPr>
          <w:rFonts w:cs="Arial"/>
        </w:rPr>
        <w:t xml:space="preserve">necessary to succeed </w:t>
      </w:r>
      <w:r w:rsidR="00874596" w:rsidRPr="3555F811">
        <w:rPr>
          <w:rFonts w:cs="Arial"/>
        </w:rPr>
        <w:t>in CTE</w:t>
      </w:r>
      <w:r w:rsidR="7C5EF377" w:rsidRPr="3555F811">
        <w:rPr>
          <w:rFonts w:cs="Arial"/>
        </w:rPr>
        <w:t>, WBL</w:t>
      </w:r>
      <w:r w:rsidR="00770E65">
        <w:rPr>
          <w:rFonts w:cs="Arial"/>
        </w:rPr>
        <w:t>,</w:t>
      </w:r>
      <w:r w:rsidR="7C5EF377" w:rsidRPr="3555F811">
        <w:rPr>
          <w:rFonts w:cs="Arial"/>
        </w:rPr>
        <w:t xml:space="preserve"> and </w:t>
      </w:r>
      <w:proofErr w:type="gramStart"/>
      <w:r w:rsidR="7C5EF377" w:rsidRPr="3555F811">
        <w:rPr>
          <w:rFonts w:cs="Arial"/>
        </w:rPr>
        <w:t>industry sector</w:t>
      </w:r>
      <w:proofErr w:type="gramEnd"/>
      <w:r w:rsidR="7C5EF377" w:rsidRPr="3555F811">
        <w:rPr>
          <w:rFonts w:cs="Arial"/>
        </w:rPr>
        <w:t xml:space="preserve"> partnership development</w:t>
      </w:r>
      <w:r w:rsidR="00822579" w:rsidRPr="3555F811">
        <w:rPr>
          <w:rFonts w:cs="Arial"/>
        </w:rPr>
        <w:t xml:space="preserve">. </w:t>
      </w:r>
    </w:p>
    <w:p w14:paraId="33A8805F" w14:textId="39EF85B6" w:rsidR="002415A2" w:rsidRDefault="00F7595A" w:rsidP="3555F811">
      <w:pPr>
        <w:pStyle w:val="ListParagraph"/>
        <w:numPr>
          <w:ilvl w:val="0"/>
          <w:numId w:val="6"/>
        </w:numPr>
        <w:rPr>
          <w:rFonts w:cs="Arial"/>
        </w:rPr>
      </w:pPr>
      <w:r w:rsidRPr="3555F811">
        <w:rPr>
          <w:rFonts w:cs="Arial"/>
        </w:rPr>
        <w:t>Professional Consultant Services Fees: Costs to provide professional development to</w:t>
      </w:r>
      <w:r w:rsidR="7AB7C9F4" w:rsidRPr="3555F811">
        <w:rPr>
          <w:rFonts w:cs="Arial"/>
        </w:rPr>
        <w:t xml:space="preserve"> </w:t>
      </w:r>
      <w:r w:rsidR="003D670E">
        <w:rPr>
          <w:rFonts w:cs="Arial"/>
        </w:rPr>
        <w:t>LEA</w:t>
      </w:r>
      <w:r w:rsidR="7AB7C9F4" w:rsidRPr="3555F811">
        <w:rPr>
          <w:rFonts w:cs="Arial"/>
        </w:rPr>
        <w:t xml:space="preserve"> staff </w:t>
      </w:r>
      <w:r w:rsidRPr="3555F811">
        <w:rPr>
          <w:rFonts w:cs="Arial"/>
        </w:rPr>
        <w:t xml:space="preserve">on integrating </w:t>
      </w:r>
      <w:r w:rsidR="4EBDD5BE" w:rsidRPr="3555F811">
        <w:rPr>
          <w:rFonts w:cs="Arial"/>
        </w:rPr>
        <w:t xml:space="preserve">career preparation and/or training experiences </w:t>
      </w:r>
      <w:r w:rsidRPr="3555F811">
        <w:rPr>
          <w:rFonts w:cs="Arial"/>
        </w:rPr>
        <w:t xml:space="preserve">into the CTE </w:t>
      </w:r>
      <w:r w:rsidR="0140FB4E" w:rsidRPr="3555F811">
        <w:rPr>
          <w:rFonts w:cs="Arial"/>
        </w:rPr>
        <w:t>programs of study</w:t>
      </w:r>
      <w:r w:rsidRPr="3555F811">
        <w:rPr>
          <w:rFonts w:cs="Arial"/>
        </w:rPr>
        <w:t>.</w:t>
      </w:r>
    </w:p>
    <w:p w14:paraId="617FB593" w14:textId="6B039DA7" w:rsidR="649578A0" w:rsidRDefault="4E0DDF12" w:rsidP="649578A0">
      <w:pPr>
        <w:pStyle w:val="ListParagraph"/>
        <w:numPr>
          <w:ilvl w:val="0"/>
          <w:numId w:val="6"/>
        </w:numPr>
        <w:rPr>
          <w:rFonts w:cs="Arial"/>
        </w:rPr>
      </w:pPr>
      <w:r w:rsidRPr="65926DB1">
        <w:rPr>
          <w:rFonts w:cs="Arial"/>
        </w:rPr>
        <w:t>Professional Consu</w:t>
      </w:r>
      <w:r w:rsidR="003042E4">
        <w:rPr>
          <w:rFonts w:cs="Arial"/>
        </w:rPr>
        <w:t>l</w:t>
      </w:r>
      <w:r w:rsidRPr="65926DB1">
        <w:rPr>
          <w:rFonts w:cs="Arial"/>
        </w:rPr>
        <w:t xml:space="preserve">tant Services Fees: Costs associated with </w:t>
      </w:r>
      <w:r w:rsidR="003D670E">
        <w:rPr>
          <w:rFonts w:cs="Arial"/>
        </w:rPr>
        <w:t>LEA</w:t>
      </w:r>
      <w:r w:rsidRPr="65926DB1">
        <w:rPr>
          <w:rFonts w:cs="Arial"/>
        </w:rPr>
        <w:t xml:space="preserve"> staff in collaboration with </w:t>
      </w:r>
      <w:r w:rsidR="414853C5" w:rsidRPr="65926DB1">
        <w:rPr>
          <w:rFonts w:cs="Arial"/>
        </w:rPr>
        <w:t xml:space="preserve">industry partners for the </w:t>
      </w:r>
      <w:proofErr w:type="gramStart"/>
      <w:r w:rsidR="414853C5" w:rsidRPr="65926DB1">
        <w:rPr>
          <w:rFonts w:cs="Arial"/>
        </w:rPr>
        <w:t>purposes</w:t>
      </w:r>
      <w:proofErr w:type="gramEnd"/>
      <w:r w:rsidR="414853C5" w:rsidRPr="65926DB1">
        <w:rPr>
          <w:rFonts w:cs="Arial"/>
        </w:rPr>
        <w:t xml:space="preserve"> of stipends for student comp</w:t>
      </w:r>
      <w:r w:rsidR="59D32895" w:rsidRPr="65926DB1">
        <w:rPr>
          <w:rFonts w:cs="Arial"/>
        </w:rPr>
        <w:t>ensation.</w:t>
      </w:r>
      <w:r w:rsidR="59D32895" w:rsidRPr="38B8C97E">
        <w:rPr>
          <w:rFonts w:cs="Arial"/>
        </w:rPr>
        <w:t xml:space="preserve"> </w:t>
      </w:r>
      <w:r w:rsidR="766310E9" w:rsidRPr="65926DB1">
        <w:rPr>
          <w:rFonts w:cs="Arial"/>
        </w:rPr>
        <w:t xml:space="preserve"> </w:t>
      </w:r>
    </w:p>
    <w:p w14:paraId="55A398BC" w14:textId="0C325567" w:rsidR="002415A2" w:rsidRDefault="52893901" w:rsidP="3555F811">
      <w:pPr>
        <w:pStyle w:val="ListParagraph"/>
        <w:numPr>
          <w:ilvl w:val="0"/>
          <w:numId w:val="6"/>
        </w:numPr>
        <w:rPr>
          <w:rFonts w:cs="Arial"/>
        </w:rPr>
      </w:pPr>
      <w:r w:rsidRPr="3555F811">
        <w:rPr>
          <w:rFonts w:cs="Arial"/>
        </w:rPr>
        <w:t xml:space="preserve">WBL </w:t>
      </w:r>
      <w:r w:rsidR="02C552C2" w:rsidRPr="3555F811">
        <w:rPr>
          <w:rFonts w:cs="Arial"/>
        </w:rPr>
        <w:t xml:space="preserve">Data Platforms: Costs </w:t>
      </w:r>
      <w:r w:rsidR="590F25E0" w:rsidRPr="3555F811">
        <w:rPr>
          <w:rFonts w:cs="Arial"/>
        </w:rPr>
        <w:t>for</w:t>
      </w:r>
      <w:r w:rsidR="2B12B297" w:rsidRPr="3555F811">
        <w:rPr>
          <w:rFonts w:cs="Arial"/>
        </w:rPr>
        <w:t xml:space="preserve"> data </w:t>
      </w:r>
      <w:r w:rsidR="590F25E0" w:rsidRPr="3555F811">
        <w:rPr>
          <w:rFonts w:cs="Arial"/>
        </w:rPr>
        <w:t xml:space="preserve">platforms that would enable </w:t>
      </w:r>
      <w:r w:rsidR="003D670E">
        <w:rPr>
          <w:rFonts w:cs="Arial"/>
        </w:rPr>
        <w:t>LEAs</w:t>
      </w:r>
      <w:r w:rsidR="590F25E0" w:rsidRPr="3555F811">
        <w:rPr>
          <w:rFonts w:cs="Arial"/>
        </w:rPr>
        <w:t xml:space="preserve"> to </w:t>
      </w:r>
      <w:r w:rsidR="4B85718B" w:rsidRPr="3555F811">
        <w:rPr>
          <w:rFonts w:cs="Arial"/>
        </w:rPr>
        <w:t>track</w:t>
      </w:r>
      <w:r w:rsidR="6590F68F" w:rsidRPr="3555F811">
        <w:rPr>
          <w:rFonts w:cs="Arial"/>
        </w:rPr>
        <w:t xml:space="preserve"> and analyze</w:t>
      </w:r>
      <w:r w:rsidR="4B85718B" w:rsidRPr="3555F811">
        <w:rPr>
          <w:rFonts w:cs="Arial"/>
        </w:rPr>
        <w:t xml:space="preserve"> WBL</w:t>
      </w:r>
      <w:r w:rsidR="590F25E0" w:rsidRPr="3555F811">
        <w:rPr>
          <w:rFonts w:cs="Arial"/>
        </w:rPr>
        <w:t xml:space="preserve"> experiences for students</w:t>
      </w:r>
      <w:r w:rsidR="69D73010" w:rsidRPr="3555F811">
        <w:rPr>
          <w:rFonts w:cs="Arial"/>
        </w:rPr>
        <w:t xml:space="preserve"> and employers</w:t>
      </w:r>
      <w:r w:rsidR="7CAB0B00" w:rsidRPr="3555F811">
        <w:rPr>
          <w:rFonts w:cs="Arial"/>
        </w:rPr>
        <w:t>.</w:t>
      </w:r>
    </w:p>
    <w:p w14:paraId="410A8751" w14:textId="42374294" w:rsidR="00B81EA0" w:rsidRDefault="00B81EA0" w:rsidP="008E4FB7">
      <w:pPr>
        <w:pStyle w:val="ListParagraph"/>
        <w:numPr>
          <w:ilvl w:val="0"/>
          <w:numId w:val="6"/>
        </w:numPr>
        <w:rPr>
          <w:rFonts w:cs="Arial"/>
          <w:szCs w:val="22"/>
        </w:rPr>
      </w:pPr>
      <w:r>
        <w:rPr>
          <w:rFonts w:cs="Arial"/>
          <w:szCs w:val="22"/>
        </w:rPr>
        <w:t>Staff Travel:</w:t>
      </w:r>
      <w:r w:rsidR="00F6606F">
        <w:rPr>
          <w:rFonts w:cs="Arial"/>
          <w:szCs w:val="22"/>
        </w:rPr>
        <w:t xml:space="preserve"> </w:t>
      </w:r>
      <w:r w:rsidR="00E52469">
        <w:rPr>
          <w:rFonts w:cs="Arial"/>
          <w:szCs w:val="22"/>
        </w:rPr>
        <w:t xml:space="preserve">Cost for </w:t>
      </w:r>
      <w:proofErr w:type="gramStart"/>
      <w:r w:rsidR="00E52469">
        <w:rPr>
          <w:rFonts w:cs="Arial"/>
          <w:szCs w:val="22"/>
        </w:rPr>
        <w:t>traveling that</w:t>
      </w:r>
      <w:proofErr w:type="gramEnd"/>
      <w:r w:rsidR="00E52469">
        <w:rPr>
          <w:rFonts w:cs="Arial"/>
          <w:szCs w:val="22"/>
        </w:rPr>
        <w:t xml:space="preserve"> is </w:t>
      </w:r>
      <w:r w:rsidR="00D9491E">
        <w:rPr>
          <w:rFonts w:cs="Arial"/>
          <w:szCs w:val="22"/>
        </w:rPr>
        <w:t>necessary and</w:t>
      </w:r>
      <w:r w:rsidR="00E52469">
        <w:rPr>
          <w:rFonts w:cs="Arial"/>
          <w:szCs w:val="22"/>
        </w:rPr>
        <w:t xml:space="preserve"> aligned to grant goals, including </w:t>
      </w:r>
      <w:r w:rsidR="00F147BA">
        <w:rPr>
          <w:rFonts w:cs="Arial"/>
          <w:szCs w:val="22"/>
        </w:rPr>
        <w:t>transportation</w:t>
      </w:r>
      <w:r w:rsidR="00D9491E">
        <w:rPr>
          <w:rFonts w:cs="Arial"/>
          <w:szCs w:val="22"/>
        </w:rPr>
        <w:t xml:space="preserve"> and</w:t>
      </w:r>
      <w:r w:rsidR="00F147BA">
        <w:rPr>
          <w:rFonts w:cs="Arial"/>
          <w:szCs w:val="22"/>
        </w:rPr>
        <w:t xml:space="preserve"> </w:t>
      </w:r>
      <w:r w:rsidR="000A2335">
        <w:rPr>
          <w:rFonts w:cs="Arial"/>
          <w:szCs w:val="22"/>
        </w:rPr>
        <w:t>lodging per night</w:t>
      </w:r>
      <w:r w:rsidR="00D9491E">
        <w:rPr>
          <w:rFonts w:cs="Arial"/>
          <w:szCs w:val="22"/>
        </w:rPr>
        <w:t xml:space="preserve">. </w:t>
      </w:r>
    </w:p>
    <w:p w14:paraId="7451DDA4" w14:textId="12ABBE77" w:rsidR="00B81EA0" w:rsidRPr="002B1383" w:rsidRDefault="00E01622" w:rsidP="3555F811">
      <w:pPr>
        <w:pStyle w:val="ListParagraph"/>
        <w:numPr>
          <w:ilvl w:val="0"/>
          <w:numId w:val="6"/>
        </w:numPr>
        <w:rPr>
          <w:rFonts w:cs="Arial"/>
          <w:color w:val="000000" w:themeColor="text1"/>
        </w:rPr>
      </w:pPr>
      <w:r w:rsidRPr="3555F811">
        <w:rPr>
          <w:rFonts w:cs="Arial"/>
        </w:rPr>
        <w:t>Curriculum Development: Cost</w:t>
      </w:r>
      <w:r w:rsidR="00112F31" w:rsidRPr="3555F811">
        <w:rPr>
          <w:rFonts w:cs="Arial"/>
        </w:rPr>
        <w:t>s</w:t>
      </w:r>
      <w:r w:rsidRPr="3555F811">
        <w:rPr>
          <w:rFonts w:cs="Arial"/>
        </w:rPr>
        <w:t xml:space="preserve"> outside</w:t>
      </w:r>
      <w:r w:rsidR="771BBAA9" w:rsidRPr="3555F811">
        <w:rPr>
          <w:rFonts w:cs="Arial"/>
        </w:rPr>
        <w:t xml:space="preserve"> </w:t>
      </w:r>
      <w:r w:rsidR="771BBAA9" w:rsidRPr="3555F811">
        <w:rPr>
          <w:color w:val="auto"/>
        </w:rPr>
        <w:t>of the board</w:t>
      </w:r>
      <w:r w:rsidR="002A01FF">
        <w:rPr>
          <w:color w:val="auto"/>
        </w:rPr>
        <w:t>-</w:t>
      </w:r>
      <w:r w:rsidR="771BBAA9" w:rsidRPr="3555F811">
        <w:rPr>
          <w:color w:val="auto"/>
        </w:rPr>
        <w:t>designated renewal cycle for WBL programming</w:t>
      </w:r>
      <w:r w:rsidR="30859558" w:rsidRPr="3555F811">
        <w:rPr>
          <w:color w:val="auto"/>
        </w:rPr>
        <w:t xml:space="preserve"> t</w:t>
      </w:r>
      <w:r w:rsidR="00112F31" w:rsidRPr="3555F811">
        <w:rPr>
          <w:rFonts w:cs="Arial"/>
        </w:rPr>
        <w:t xml:space="preserve">hat are directly aligned to grant goals. </w:t>
      </w:r>
    </w:p>
    <w:p w14:paraId="615FE85F" w14:textId="2B520BA6" w:rsidR="62A5B9FD" w:rsidRDefault="62A5B9FD" w:rsidP="65926DB1">
      <w:pPr>
        <w:pStyle w:val="ListParagraph"/>
        <w:numPr>
          <w:ilvl w:val="0"/>
          <w:numId w:val="6"/>
        </w:numPr>
        <w:rPr>
          <w:rFonts w:cs="Arial"/>
          <w:color w:val="000000" w:themeColor="text1"/>
        </w:rPr>
      </w:pPr>
      <w:r w:rsidRPr="231906E1">
        <w:rPr>
          <w:rFonts w:cs="Arial"/>
          <w:color w:val="000000" w:themeColor="text1"/>
        </w:rPr>
        <w:t>Tools:</w:t>
      </w:r>
      <w:r w:rsidR="55FE274B" w:rsidRPr="231906E1">
        <w:rPr>
          <w:rFonts w:cs="Arial"/>
          <w:color w:val="000000" w:themeColor="text1"/>
        </w:rPr>
        <w:t xml:space="preserve"> </w:t>
      </w:r>
      <w:r w:rsidR="55FE274B" w:rsidRPr="5FF3172F">
        <w:rPr>
          <w:rFonts w:cs="Arial"/>
          <w:color w:val="000000" w:themeColor="text1"/>
        </w:rPr>
        <w:t xml:space="preserve">Costs </w:t>
      </w:r>
      <w:r w:rsidR="55FE274B" w:rsidRPr="290C3773">
        <w:rPr>
          <w:rFonts w:cs="Arial"/>
          <w:color w:val="000000" w:themeColor="text1"/>
        </w:rPr>
        <w:t xml:space="preserve">of </w:t>
      </w:r>
      <w:r w:rsidR="55FE274B" w:rsidRPr="5FF3172F">
        <w:rPr>
          <w:rFonts w:cs="Arial"/>
          <w:color w:val="000000" w:themeColor="text1"/>
        </w:rPr>
        <w:t>articles</w:t>
      </w:r>
      <w:r w:rsidR="55FE274B" w:rsidRPr="231906E1">
        <w:rPr>
          <w:rFonts w:cs="Arial"/>
          <w:color w:val="000000" w:themeColor="text1"/>
        </w:rPr>
        <w:t xml:space="preserve"> intended to support student </w:t>
      </w:r>
      <w:r w:rsidR="55FE274B" w:rsidRPr="0F8B0A05">
        <w:rPr>
          <w:rFonts w:cs="Arial"/>
          <w:color w:val="000000" w:themeColor="text1"/>
        </w:rPr>
        <w:t xml:space="preserve">engagement </w:t>
      </w:r>
      <w:r w:rsidR="6DA27113" w:rsidRPr="77DBF358">
        <w:rPr>
          <w:rFonts w:cs="Arial"/>
          <w:color w:val="000000" w:themeColor="text1"/>
        </w:rPr>
        <w:t xml:space="preserve">and applications of tasks </w:t>
      </w:r>
      <w:r w:rsidR="6DA27113" w:rsidRPr="0B17050B">
        <w:rPr>
          <w:rFonts w:cs="Arial"/>
          <w:color w:val="000000" w:themeColor="text1"/>
        </w:rPr>
        <w:t>associated with</w:t>
      </w:r>
      <w:r w:rsidR="55FE274B" w:rsidRPr="0F8B0A05">
        <w:rPr>
          <w:rFonts w:cs="Arial"/>
          <w:color w:val="000000" w:themeColor="text1"/>
        </w:rPr>
        <w:t xml:space="preserve"> </w:t>
      </w:r>
      <w:proofErr w:type="gramStart"/>
      <w:r w:rsidR="55FE274B" w:rsidRPr="0F8B0A05">
        <w:rPr>
          <w:rFonts w:cs="Arial"/>
          <w:color w:val="000000" w:themeColor="text1"/>
        </w:rPr>
        <w:t xml:space="preserve">the </w:t>
      </w:r>
      <w:r w:rsidR="6DA27113" w:rsidRPr="0B17050B">
        <w:rPr>
          <w:rFonts w:cs="Arial"/>
          <w:color w:val="000000" w:themeColor="text1"/>
        </w:rPr>
        <w:t>career</w:t>
      </w:r>
      <w:proofErr w:type="gramEnd"/>
      <w:r w:rsidR="6DA27113" w:rsidRPr="0B17050B">
        <w:rPr>
          <w:rFonts w:cs="Arial"/>
          <w:color w:val="000000" w:themeColor="text1"/>
        </w:rPr>
        <w:t xml:space="preserve"> preparation </w:t>
      </w:r>
      <w:r w:rsidR="6DA27113" w:rsidRPr="7382E132">
        <w:rPr>
          <w:rFonts w:cs="Arial"/>
          <w:color w:val="000000" w:themeColor="text1"/>
        </w:rPr>
        <w:t xml:space="preserve">and/or training experience. </w:t>
      </w:r>
    </w:p>
    <w:p w14:paraId="638BD67D" w14:textId="77777777" w:rsidR="00A21322" w:rsidRPr="00B54577" w:rsidRDefault="000C573B" w:rsidP="3555F811">
      <w:pPr>
        <w:pStyle w:val="Heading2"/>
        <w:spacing w:after="0"/>
      </w:pPr>
      <w:r>
        <w:t xml:space="preserve"> </w:t>
      </w:r>
      <w:bookmarkStart w:id="58" w:name="_Toc204939327"/>
      <w:bookmarkStart w:id="59" w:name="_Toc216698812"/>
      <w:r w:rsidR="00C344CD" w:rsidRPr="00B54577">
        <w:t>Ineligible Costs</w:t>
      </w:r>
      <w:bookmarkEnd w:id="58"/>
      <w:bookmarkEnd w:id="59"/>
    </w:p>
    <w:p w14:paraId="57A9CF30" w14:textId="47BCDB9D" w:rsidR="00C344CD" w:rsidRDefault="00C344CD" w:rsidP="000658BC">
      <w:pPr>
        <w:spacing w:after="0"/>
        <w:ind w:firstLine="720"/>
      </w:pPr>
      <w:r w:rsidRPr="00324EAA">
        <w:t>The NJDOE will not reimburse grantees or sub-grantees for ineligible costs. Ineligible costs include:</w:t>
      </w:r>
    </w:p>
    <w:bookmarkEnd w:id="31"/>
    <w:p w14:paraId="16C7104E" w14:textId="7169DFBE" w:rsidR="009E4DCF" w:rsidRDefault="009E4DCF" w:rsidP="008E4FB7">
      <w:pPr>
        <w:pStyle w:val="ListParagraph"/>
        <w:numPr>
          <w:ilvl w:val="0"/>
          <w:numId w:val="8"/>
        </w:numPr>
        <w:ind w:right="-90"/>
        <w:rPr>
          <w:rFonts w:asciiTheme="minorHAnsi" w:hAnsiTheme="minorHAnsi" w:cstheme="minorHAnsi"/>
          <w:color w:val="auto"/>
          <w:szCs w:val="22"/>
        </w:rPr>
      </w:pPr>
      <w:r w:rsidRPr="007C3874">
        <w:rPr>
          <w:rFonts w:asciiTheme="minorHAnsi" w:hAnsiTheme="minorHAnsi" w:cstheme="minorHAnsi"/>
          <w:color w:val="auto"/>
          <w:szCs w:val="22"/>
        </w:rPr>
        <w:t>Outside of grant term: Costs incurred outside of the grant term.</w:t>
      </w:r>
    </w:p>
    <w:p w14:paraId="3C47BF29" w14:textId="61B6A0B0" w:rsidR="00D25248" w:rsidRPr="007C3874" w:rsidRDefault="00D25248" w:rsidP="008E4FB7">
      <w:pPr>
        <w:pStyle w:val="ListParagraph"/>
        <w:numPr>
          <w:ilvl w:val="0"/>
          <w:numId w:val="8"/>
        </w:numPr>
        <w:ind w:right="-90"/>
        <w:rPr>
          <w:rFonts w:asciiTheme="minorHAnsi" w:hAnsiTheme="minorHAnsi" w:cstheme="minorHAnsi"/>
          <w:color w:val="auto"/>
          <w:szCs w:val="22"/>
        </w:rPr>
      </w:pPr>
      <w:r>
        <w:rPr>
          <w:rFonts w:asciiTheme="minorHAnsi" w:hAnsiTheme="minorHAnsi" w:cstheme="minorHAnsi"/>
          <w:color w:val="auto"/>
          <w:szCs w:val="22"/>
        </w:rPr>
        <w:t xml:space="preserve">Entertainment Cost: </w:t>
      </w:r>
      <w:r w:rsidR="00A47866">
        <w:rPr>
          <w:rFonts w:asciiTheme="minorHAnsi" w:hAnsiTheme="minorHAnsi" w:cstheme="minorHAnsi"/>
          <w:color w:val="auto"/>
          <w:szCs w:val="22"/>
        </w:rPr>
        <w:t>Cost</w:t>
      </w:r>
      <w:r>
        <w:rPr>
          <w:rFonts w:asciiTheme="minorHAnsi" w:hAnsiTheme="minorHAnsi" w:cstheme="minorHAnsi"/>
          <w:color w:val="auto"/>
          <w:szCs w:val="22"/>
        </w:rPr>
        <w:t xml:space="preserve"> of food</w:t>
      </w:r>
      <w:r w:rsidR="00A47866">
        <w:rPr>
          <w:rFonts w:asciiTheme="minorHAnsi" w:hAnsiTheme="minorHAnsi" w:cstheme="minorHAnsi"/>
          <w:color w:val="auto"/>
          <w:szCs w:val="22"/>
        </w:rPr>
        <w:t>, meals</w:t>
      </w:r>
      <w:r w:rsidR="002A01FF">
        <w:rPr>
          <w:rFonts w:asciiTheme="minorHAnsi" w:hAnsiTheme="minorHAnsi" w:cstheme="minorHAnsi"/>
          <w:color w:val="auto"/>
          <w:szCs w:val="22"/>
        </w:rPr>
        <w:t>,</w:t>
      </w:r>
      <w:r w:rsidR="00A47866">
        <w:rPr>
          <w:rFonts w:asciiTheme="minorHAnsi" w:hAnsiTheme="minorHAnsi" w:cstheme="minorHAnsi"/>
          <w:color w:val="auto"/>
          <w:szCs w:val="22"/>
        </w:rPr>
        <w:t xml:space="preserve"> or events with no direct connection to the grant goals.</w:t>
      </w:r>
    </w:p>
    <w:p w14:paraId="6DC94831" w14:textId="77777777" w:rsidR="009E4DCF"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Existing staff:  Salaries and/or benefits for existing staff are not eligible unless they are assigned program responsibilities depicted in the staffing chart (see Section II.10.).</w:t>
      </w:r>
    </w:p>
    <w:p w14:paraId="51516A18" w14:textId="288F86E3" w:rsidR="00F6606F" w:rsidRPr="007C3874" w:rsidRDefault="00F6606F" w:rsidP="008E4FB7">
      <w:pPr>
        <w:pStyle w:val="ListParagraph"/>
        <w:numPr>
          <w:ilvl w:val="0"/>
          <w:numId w:val="9"/>
        </w:numPr>
        <w:ind w:right="-90"/>
        <w:rPr>
          <w:rFonts w:asciiTheme="minorHAnsi" w:hAnsiTheme="minorHAnsi" w:cstheme="minorHAnsi"/>
          <w:color w:val="auto"/>
          <w:szCs w:val="22"/>
        </w:rPr>
      </w:pPr>
      <w:r>
        <w:rPr>
          <w:rFonts w:asciiTheme="minorHAnsi" w:hAnsiTheme="minorHAnsi" w:cstheme="minorHAnsi"/>
          <w:color w:val="auto"/>
          <w:szCs w:val="22"/>
        </w:rPr>
        <w:t>International Staff Travel: Costs for staff outside of the country.</w:t>
      </w:r>
    </w:p>
    <w:p w14:paraId="5DE3610E" w14:textId="55B73B46"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Routine operating/admin costs: Costs for the routine operation of or administration of the organization are not eligible except when part of the approved budget (see section b of the grant/loan agreement).</w:t>
      </w:r>
    </w:p>
    <w:p w14:paraId="770F4D98" w14:textId="05B96AC5"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No benefit: Costs incurred for salaries, services</w:t>
      </w:r>
      <w:r w:rsidR="00F626DE">
        <w:rPr>
          <w:rFonts w:asciiTheme="minorHAnsi" w:hAnsiTheme="minorHAnsi" w:cstheme="minorHAnsi"/>
          <w:color w:val="auto"/>
          <w:szCs w:val="22"/>
        </w:rPr>
        <w:t>,</w:t>
      </w:r>
      <w:r w:rsidRPr="007C3874">
        <w:rPr>
          <w:rFonts w:asciiTheme="minorHAnsi" w:hAnsiTheme="minorHAnsi" w:cstheme="minorHAnsi"/>
          <w:color w:val="auto"/>
          <w:szCs w:val="22"/>
        </w:rPr>
        <w:t xml:space="preserve"> or media </w:t>
      </w:r>
      <w:r w:rsidR="00F626DE">
        <w:rPr>
          <w:rFonts w:asciiTheme="minorHAnsi" w:hAnsiTheme="minorHAnsi" w:cstheme="minorHAnsi"/>
          <w:color w:val="auto"/>
          <w:szCs w:val="22"/>
        </w:rPr>
        <w:t>that</w:t>
      </w:r>
      <w:r w:rsidRPr="007C3874">
        <w:rPr>
          <w:rFonts w:asciiTheme="minorHAnsi" w:hAnsiTheme="minorHAnsi" w:cstheme="minorHAnsi"/>
          <w:color w:val="auto"/>
          <w:szCs w:val="22"/>
        </w:rPr>
        <w:t xml:space="preserve"> do not benefit the end user of the grant program.</w:t>
      </w:r>
    </w:p>
    <w:p w14:paraId="2120B58F" w14:textId="121E22D5"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Not reasonable or necessary: </w:t>
      </w:r>
      <w:r w:rsidR="00D43AB1" w:rsidRPr="007C3874">
        <w:rPr>
          <w:rFonts w:asciiTheme="minorHAnsi" w:hAnsiTheme="minorHAnsi" w:cstheme="minorHAnsi"/>
          <w:color w:val="auto"/>
          <w:szCs w:val="22"/>
        </w:rPr>
        <w:t>Costs</w:t>
      </w:r>
      <w:r w:rsidRPr="007C3874">
        <w:rPr>
          <w:rFonts w:asciiTheme="minorHAnsi" w:hAnsiTheme="minorHAnsi" w:cstheme="minorHAnsi"/>
          <w:color w:val="auto"/>
          <w:szCs w:val="22"/>
        </w:rPr>
        <w:t xml:space="preserve"> </w:t>
      </w:r>
      <w:r w:rsidR="00F626DE">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reasonable or necessary to carry out the grant.</w:t>
      </w:r>
    </w:p>
    <w:p w14:paraId="3D532344" w14:textId="1B018EFE"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Poorly Documented/Undocumented:  Costs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supported by adequate documentation.</w:t>
      </w:r>
    </w:p>
    <w:p w14:paraId="397CC43E" w14:textId="3541CD07"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Off Message: Costs for media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prohibited or off message.  </w:t>
      </w:r>
    </w:p>
    <w:p w14:paraId="02813E84" w14:textId="38B9FD9F" w:rsidR="009E4DCF" w:rsidRPr="007C3874" w:rsidRDefault="009E4DCF" w:rsidP="3555F811">
      <w:pPr>
        <w:pStyle w:val="ListParagraph"/>
        <w:numPr>
          <w:ilvl w:val="0"/>
          <w:numId w:val="9"/>
        </w:numPr>
        <w:ind w:right="-90"/>
        <w:rPr>
          <w:rFonts w:asciiTheme="minorHAnsi" w:hAnsiTheme="minorHAnsi" w:cstheme="minorBidi"/>
          <w:color w:val="auto"/>
        </w:rPr>
      </w:pPr>
      <w:r w:rsidRPr="3555F811">
        <w:rPr>
          <w:rFonts w:asciiTheme="minorHAnsi" w:hAnsiTheme="minorHAnsi" w:cstheme="minorBidi"/>
          <w:color w:val="auto"/>
        </w:rPr>
        <w:t xml:space="preserve">Curriculum Development or Expansion of Curriculum </w:t>
      </w:r>
      <w:r w:rsidR="00527789" w:rsidRPr="3555F811">
        <w:rPr>
          <w:rFonts w:asciiTheme="minorHAnsi" w:hAnsiTheme="minorHAnsi" w:cstheme="minorBidi"/>
          <w:color w:val="auto"/>
        </w:rPr>
        <w:t>during the board</w:t>
      </w:r>
      <w:r w:rsidR="00721BD9">
        <w:rPr>
          <w:rFonts w:asciiTheme="minorHAnsi" w:hAnsiTheme="minorHAnsi" w:cstheme="minorBidi"/>
          <w:color w:val="auto"/>
        </w:rPr>
        <w:t>-</w:t>
      </w:r>
      <w:r w:rsidR="00527789" w:rsidRPr="3555F811">
        <w:rPr>
          <w:rFonts w:asciiTheme="minorHAnsi" w:hAnsiTheme="minorHAnsi" w:cstheme="minorBidi"/>
          <w:color w:val="auto"/>
        </w:rPr>
        <w:t xml:space="preserve">designated renewal cycle, </w:t>
      </w:r>
      <w:r w:rsidR="00063C58" w:rsidRPr="3555F811">
        <w:rPr>
          <w:rFonts w:asciiTheme="minorHAnsi" w:hAnsiTheme="minorHAnsi" w:cstheme="minorBidi"/>
          <w:color w:val="auto"/>
        </w:rPr>
        <w:t>for</w:t>
      </w:r>
      <w:r w:rsidR="00527789" w:rsidRPr="3555F811">
        <w:rPr>
          <w:rFonts w:asciiTheme="minorHAnsi" w:hAnsiTheme="minorHAnsi" w:cstheme="minorBidi"/>
          <w:color w:val="auto"/>
        </w:rPr>
        <w:t xml:space="preserve"> </w:t>
      </w:r>
      <w:r w:rsidR="4C0F05EF" w:rsidRPr="3555F811">
        <w:rPr>
          <w:rFonts w:asciiTheme="minorHAnsi" w:hAnsiTheme="minorHAnsi" w:cstheme="minorBidi"/>
          <w:color w:val="auto"/>
        </w:rPr>
        <w:t xml:space="preserve">WBL programming, </w:t>
      </w:r>
      <w:r w:rsidR="00527789" w:rsidRPr="3555F811">
        <w:rPr>
          <w:rFonts w:asciiTheme="minorHAnsi" w:hAnsiTheme="minorHAnsi" w:cstheme="minorBidi"/>
          <w:color w:val="auto"/>
        </w:rPr>
        <w:t>non-CTE courses, or for CTE courses that are not approved.</w:t>
      </w:r>
    </w:p>
    <w:p w14:paraId="052C59CC" w14:textId="386347A1" w:rsidR="00F749BF" w:rsidRDefault="009E4DCF" w:rsidP="008E4FB7">
      <w:pPr>
        <w:pStyle w:val="ListParagraph"/>
        <w:numPr>
          <w:ilvl w:val="0"/>
          <w:numId w:val="5"/>
        </w:numPr>
        <w:ind w:right="-90"/>
        <w:rPr>
          <w:rFonts w:cs="Arial"/>
          <w:color w:val="auto"/>
          <w:sz w:val="20"/>
          <w:szCs w:val="20"/>
        </w:rPr>
      </w:pPr>
      <w:r w:rsidRPr="007C3874">
        <w:rPr>
          <w:rFonts w:asciiTheme="minorHAnsi" w:hAnsiTheme="minorHAnsi" w:cstheme="minorHAnsi"/>
          <w:color w:val="auto"/>
          <w:szCs w:val="22"/>
        </w:rPr>
        <w:t>Supplanting</w:t>
      </w:r>
      <w:r w:rsidR="002A01FF">
        <w:rPr>
          <w:rFonts w:asciiTheme="minorHAnsi" w:hAnsiTheme="minorHAnsi" w:cstheme="minorHAnsi"/>
          <w:color w:val="auto"/>
          <w:szCs w:val="22"/>
        </w:rPr>
        <w:t>:</w:t>
      </w:r>
      <w:r w:rsidRPr="007C3874">
        <w:rPr>
          <w:rFonts w:asciiTheme="minorHAnsi" w:hAnsiTheme="minorHAnsi" w:cstheme="minorHAnsi"/>
          <w:color w:val="auto"/>
          <w:szCs w:val="22"/>
        </w:rPr>
        <w:t xml:space="preserve"> Costs for salaries, services</w:t>
      </w:r>
      <w:r w:rsidR="00FE7572" w:rsidRPr="007C3874">
        <w:rPr>
          <w:rFonts w:asciiTheme="minorHAnsi" w:hAnsiTheme="minorHAnsi" w:cstheme="minorHAnsi"/>
          <w:color w:val="auto"/>
          <w:szCs w:val="22"/>
        </w:rPr>
        <w:t>,</w:t>
      </w:r>
      <w:r w:rsidRPr="007C3874">
        <w:rPr>
          <w:rFonts w:asciiTheme="minorHAnsi" w:hAnsiTheme="minorHAnsi" w:cstheme="minorHAnsi"/>
          <w:color w:val="auto"/>
          <w:szCs w:val="22"/>
        </w:rPr>
        <w:t xml:space="preserve"> or media </w:t>
      </w:r>
      <w:r w:rsidR="002A55F2">
        <w:rPr>
          <w:rFonts w:asciiTheme="minorHAnsi" w:hAnsiTheme="minorHAnsi" w:cstheme="minorHAnsi"/>
          <w:color w:val="auto"/>
          <w:szCs w:val="22"/>
        </w:rPr>
        <w:t>that</w:t>
      </w:r>
      <w:r w:rsidRPr="007C3874">
        <w:rPr>
          <w:rFonts w:asciiTheme="minorHAnsi" w:hAnsiTheme="minorHAnsi" w:cstheme="minorHAnsi"/>
          <w:color w:val="auto"/>
          <w:szCs w:val="22"/>
        </w:rPr>
        <w:t xml:space="preserve"> are covered under other </w:t>
      </w:r>
      <w:r w:rsidR="002A55F2">
        <w:rPr>
          <w:rFonts w:asciiTheme="minorHAnsi" w:hAnsiTheme="minorHAnsi" w:cstheme="minorHAnsi"/>
          <w:color w:val="auto"/>
          <w:szCs w:val="22"/>
        </w:rPr>
        <w:t xml:space="preserve">local, </w:t>
      </w:r>
      <w:r w:rsidRPr="007C3874">
        <w:rPr>
          <w:rFonts w:asciiTheme="minorHAnsi" w:hAnsiTheme="minorHAnsi" w:cstheme="minorHAnsi"/>
          <w:color w:val="auto"/>
          <w:szCs w:val="22"/>
        </w:rPr>
        <w:t xml:space="preserve">federal, </w:t>
      </w:r>
      <w:r w:rsidR="00A2376C">
        <w:rPr>
          <w:rFonts w:asciiTheme="minorHAnsi" w:hAnsiTheme="minorHAnsi" w:cstheme="minorHAnsi"/>
          <w:color w:val="auto"/>
          <w:szCs w:val="22"/>
        </w:rPr>
        <w:t xml:space="preserve">or </w:t>
      </w:r>
      <w:r w:rsidRPr="007C3874">
        <w:rPr>
          <w:rFonts w:asciiTheme="minorHAnsi" w:hAnsiTheme="minorHAnsi" w:cstheme="minorHAnsi"/>
          <w:color w:val="auto"/>
          <w:szCs w:val="22"/>
        </w:rPr>
        <w:t xml:space="preserve">state </w:t>
      </w:r>
      <w:r w:rsidRPr="00EB783B">
        <w:rPr>
          <w:rFonts w:asciiTheme="minorHAnsi" w:hAnsiTheme="minorHAnsi" w:cstheme="minorHAnsi"/>
          <w:color w:val="auto"/>
          <w:szCs w:val="22"/>
        </w:rPr>
        <w:t>funding.</w:t>
      </w:r>
    </w:p>
    <w:p w14:paraId="30E29DC8" w14:textId="77777777" w:rsidR="005C1856" w:rsidRDefault="005C1856">
      <w:pPr>
        <w:spacing w:before="0" w:after="0"/>
        <w:rPr>
          <w:rFonts w:asciiTheme="minorHAnsi" w:eastAsiaTheme="majorEastAsia" w:hAnsiTheme="minorHAnsi" w:cstheme="minorHAnsi"/>
          <w:b/>
          <w:color w:val="auto"/>
          <w:sz w:val="28"/>
          <w:szCs w:val="32"/>
        </w:rPr>
      </w:pPr>
      <w:r>
        <w:br w:type="page"/>
      </w:r>
    </w:p>
    <w:p w14:paraId="088CF27D" w14:textId="593066BF" w:rsidR="00956CA7" w:rsidRPr="0081687A" w:rsidRDefault="000533C4" w:rsidP="000533C4">
      <w:pPr>
        <w:pStyle w:val="Heading1"/>
      </w:pPr>
      <w:r>
        <w:lastRenderedPageBreak/>
        <w:t xml:space="preserve"> </w:t>
      </w:r>
      <w:bookmarkStart w:id="60" w:name="_Toc204939328"/>
      <w:bookmarkStart w:id="61" w:name="_Toc216698813"/>
      <w:r w:rsidR="00956CA7" w:rsidRPr="006E54E2">
        <w:t xml:space="preserve">Grant </w:t>
      </w:r>
      <w:r w:rsidR="009E2715" w:rsidRPr="006E54E2">
        <w:t xml:space="preserve">Agreement </w:t>
      </w:r>
      <w:r w:rsidR="005B6F69">
        <w:t xml:space="preserve">and </w:t>
      </w:r>
      <w:r w:rsidR="00D65DE7">
        <w:t xml:space="preserve">Program </w:t>
      </w:r>
      <w:r w:rsidR="00956CA7" w:rsidRPr="006E54E2">
        <w:t>Requirements</w:t>
      </w:r>
      <w:bookmarkEnd w:id="60"/>
      <w:bookmarkEnd w:id="61"/>
    </w:p>
    <w:p w14:paraId="223F500C" w14:textId="3D13C883" w:rsidR="00956CA7" w:rsidRPr="00A470C3" w:rsidRDefault="009E2715" w:rsidP="004B1EEC">
      <w:pPr>
        <w:tabs>
          <w:tab w:val="left" w:pos="540"/>
        </w:tabs>
        <w:ind w:left="450"/>
        <w:rPr>
          <w:color w:val="auto"/>
        </w:rPr>
      </w:pPr>
      <w:r w:rsidRPr="080B820E">
        <w:rPr>
          <w:color w:val="auto"/>
        </w:rPr>
        <w:t xml:space="preserve">Once the </w:t>
      </w:r>
      <w:r w:rsidR="00721BD9" w:rsidRPr="080B820E">
        <w:rPr>
          <w:color w:val="auto"/>
        </w:rPr>
        <w:t>funding application</w:t>
      </w:r>
      <w:r w:rsidRPr="080B820E">
        <w:rPr>
          <w:color w:val="auto"/>
        </w:rPr>
        <w:t xml:space="preserve"> is approved in the PAR process</w:t>
      </w:r>
      <w:r w:rsidR="00122895" w:rsidRPr="080B820E">
        <w:rPr>
          <w:color w:val="auto"/>
        </w:rPr>
        <w:t>,</w:t>
      </w:r>
      <w:r w:rsidRPr="080B820E">
        <w:rPr>
          <w:color w:val="auto"/>
        </w:rPr>
        <w:t xml:space="preserve"> the </w:t>
      </w:r>
      <w:r w:rsidR="00A93C35" w:rsidRPr="080B820E">
        <w:rPr>
          <w:color w:val="auto"/>
        </w:rPr>
        <w:t xml:space="preserve">EWEG </w:t>
      </w:r>
      <w:r w:rsidRPr="080B820E">
        <w:rPr>
          <w:color w:val="auto"/>
        </w:rPr>
        <w:t xml:space="preserve">grant application will convert to a </w:t>
      </w:r>
      <w:r w:rsidRPr="080B820E">
        <w:rPr>
          <w:color w:val="auto"/>
          <w:u w:val="single"/>
        </w:rPr>
        <w:t xml:space="preserve">Grant Agreement between the </w:t>
      </w:r>
      <w:r w:rsidR="007B7894" w:rsidRPr="080B820E">
        <w:rPr>
          <w:color w:val="auto"/>
          <w:u w:val="single"/>
        </w:rPr>
        <w:t xml:space="preserve">applicant and the </w:t>
      </w:r>
      <w:r w:rsidRPr="080B820E">
        <w:rPr>
          <w:color w:val="auto"/>
          <w:u w:val="single"/>
        </w:rPr>
        <w:t>NJDOE</w:t>
      </w:r>
      <w:r w:rsidR="006F22D8" w:rsidRPr="080B820E">
        <w:rPr>
          <w:color w:val="auto"/>
        </w:rPr>
        <w:t xml:space="preserve"> (</w:t>
      </w:r>
      <w:hyperlink r:id="rId47" w:history="1">
        <w:r w:rsidR="006F22D8" w:rsidRPr="080B820E">
          <w:rPr>
            <w:rStyle w:val="Hyperlink"/>
          </w:rPr>
          <w:t>OMB Circular 0</w:t>
        </w:r>
        <w:r w:rsidR="006F22D8" w:rsidRPr="00CE4951">
          <w:rPr>
            <w:rStyle w:val="Hyperlink"/>
          </w:rPr>
          <w:t>7-05-OMB</w:t>
        </w:r>
      </w:hyperlink>
      <w:r w:rsidR="006F22D8">
        <w:t>)</w:t>
      </w:r>
      <w:r w:rsidRPr="080B820E">
        <w:rPr>
          <w:color w:val="auto"/>
        </w:rPr>
        <w:t>. T</w:t>
      </w:r>
      <w:r w:rsidR="00956CA7" w:rsidRPr="080B820E">
        <w:rPr>
          <w:color w:val="auto"/>
        </w:rPr>
        <w:t xml:space="preserve">he </w:t>
      </w:r>
      <w:r w:rsidR="00721BD9" w:rsidRPr="080B820E">
        <w:rPr>
          <w:color w:val="auto"/>
        </w:rPr>
        <w:t>G</w:t>
      </w:r>
      <w:r w:rsidR="00956CA7" w:rsidRPr="080B820E">
        <w:rPr>
          <w:color w:val="auto"/>
        </w:rPr>
        <w:t>rantee is expected to complete the goals and objectives laid out in the approved</w:t>
      </w:r>
      <w:r w:rsidRPr="080B820E">
        <w:rPr>
          <w:color w:val="auto"/>
        </w:rPr>
        <w:t xml:space="preserve"> application and is</w:t>
      </w:r>
      <w:r w:rsidR="00956CA7" w:rsidRPr="080B820E">
        <w:rPr>
          <w:color w:val="auto"/>
        </w:rPr>
        <w:t xml:space="preserve"> </w:t>
      </w:r>
      <w:r w:rsidRPr="080B820E">
        <w:rPr>
          <w:color w:val="auto"/>
        </w:rPr>
        <w:t xml:space="preserve">expected to </w:t>
      </w:r>
      <w:r w:rsidR="00956CA7" w:rsidRPr="080B820E">
        <w:rPr>
          <w:color w:val="auto"/>
        </w:rPr>
        <w:t xml:space="preserve">complete </w:t>
      </w:r>
      <w:r w:rsidRPr="080B820E">
        <w:rPr>
          <w:color w:val="auto"/>
        </w:rPr>
        <w:t xml:space="preserve">the </w:t>
      </w:r>
      <w:r w:rsidR="00956CA7" w:rsidRPr="080B820E">
        <w:rPr>
          <w:color w:val="auto"/>
        </w:rPr>
        <w:t xml:space="preserve">activities established in its grant </w:t>
      </w:r>
      <w:r w:rsidRPr="080B820E">
        <w:rPr>
          <w:color w:val="auto"/>
        </w:rPr>
        <w:t>agreement and</w:t>
      </w:r>
      <w:r w:rsidR="00956CA7" w:rsidRPr="080B820E">
        <w:rPr>
          <w:color w:val="auto"/>
        </w:rPr>
        <w:t xml:space="preserve"> make satisfactory progress toward the completion of its approved action plan. Failure to do so may result in the withdrawal by </w:t>
      </w:r>
      <w:r w:rsidR="00304908" w:rsidRPr="080B820E">
        <w:rPr>
          <w:color w:val="auto"/>
        </w:rPr>
        <w:t>NJDOE</w:t>
      </w:r>
      <w:r w:rsidR="00956CA7" w:rsidRPr="080B820E">
        <w:rPr>
          <w:color w:val="auto"/>
        </w:rPr>
        <w:t xml:space="preserve"> of the </w:t>
      </w:r>
      <w:r w:rsidR="00721BD9" w:rsidRPr="080B820E">
        <w:rPr>
          <w:color w:val="auto"/>
        </w:rPr>
        <w:t>G</w:t>
      </w:r>
      <w:r w:rsidR="00956CA7" w:rsidRPr="080B820E">
        <w:rPr>
          <w:color w:val="auto"/>
        </w:rPr>
        <w:t xml:space="preserve">rantee’s eligibility for the continuation of grant funding. The </w:t>
      </w:r>
      <w:r w:rsidRPr="080B820E">
        <w:rPr>
          <w:color w:val="auto"/>
        </w:rPr>
        <w:t>NJDOE</w:t>
      </w:r>
      <w:r w:rsidR="00956CA7" w:rsidRPr="080B820E">
        <w:rPr>
          <w:color w:val="auto"/>
        </w:rPr>
        <w:t xml:space="preserve"> will remove ineligible, inappropriate</w:t>
      </w:r>
      <w:r w:rsidR="009D6993" w:rsidRPr="080B820E">
        <w:rPr>
          <w:color w:val="auto"/>
        </w:rPr>
        <w:t>,</w:t>
      </w:r>
      <w:r w:rsidR="00956CA7" w:rsidRPr="080B820E">
        <w:rPr>
          <w:color w:val="auto"/>
        </w:rPr>
        <w:t xml:space="preserve"> or undocumented costs from funding consideration. </w:t>
      </w:r>
      <w:r w:rsidR="00F4147B" w:rsidRPr="080B820E">
        <w:rPr>
          <w:color w:val="auto"/>
        </w:rPr>
        <w:t xml:space="preserve">View and download the complete grant agreement documents, including </w:t>
      </w:r>
      <w:hyperlink r:id="rId48" w:history="1">
        <w:r w:rsidR="00F4147B" w:rsidRPr="080B820E">
          <w:rPr>
            <w:rStyle w:val="Hyperlink"/>
          </w:rPr>
          <w:t>attachments A and B</w:t>
        </w:r>
      </w:hyperlink>
      <w:r w:rsidR="00F4147B" w:rsidRPr="080B820E">
        <w:rPr>
          <w:color w:val="auto"/>
        </w:rPr>
        <w:t xml:space="preserve"> of the grant agreement.</w:t>
      </w:r>
      <w:r w:rsidR="00930D48" w:rsidRPr="080B820E">
        <w:rPr>
          <w:color w:val="auto"/>
        </w:rPr>
        <w:t xml:space="preserve"> </w:t>
      </w:r>
      <w:r w:rsidR="00A417B8" w:rsidRPr="080B820E">
        <w:rPr>
          <w:color w:val="auto"/>
        </w:rPr>
        <w:t xml:space="preserve">To locate the appropriate budget cost </w:t>
      </w:r>
      <w:r w:rsidR="003E2243" w:rsidRPr="080B820E">
        <w:rPr>
          <w:color w:val="auto"/>
        </w:rPr>
        <w:t>codes,</w:t>
      </w:r>
      <w:r w:rsidR="00A86342" w:rsidRPr="080B820E">
        <w:rPr>
          <w:color w:val="auto"/>
        </w:rPr>
        <w:t xml:space="preserve"> go to the </w:t>
      </w:r>
      <w:r w:rsidR="00CB0AFE" w:rsidRPr="080B820E">
        <w:rPr>
          <w:color w:val="auto"/>
        </w:rPr>
        <w:t xml:space="preserve"> </w:t>
      </w:r>
      <w:hyperlink r:id="rId49"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sidRPr="080B820E">
        <w:rPr>
          <w:color w:val="auto"/>
        </w:rPr>
        <w:t>.</w:t>
      </w:r>
    </w:p>
    <w:p w14:paraId="71EE9D65" w14:textId="680DB9B2" w:rsidR="00956CA7" w:rsidRPr="00A956AB" w:rsidRDefault="00956CA7" w:rsidP="007D45F0">
      <w:pPr>
        <w:pStyle w:val="Heading2"/>
      </w:pPr>
      <w:bookmarkStart w:id="62" w:name="_Toc204939329"/>
      <w:bookmarkStart w:id="63" w:name="_Toc216698814"/>
      <w:r w:rsidRPr="00A956AB">
        <w:t>Mandatory Orientation and Training</w:t>
      </w:r>
      <w:bookmarkEnd w:id="62"/>
      <w:bookmarkEnd w:id="63"/>
    </w:p>
    <w:p w14:paraId="6A191F01" w14:textId="3CD6B894" w:rsidR="00956CA7" w:rsidRPr="00A668C9" w:rsidRDefault="00956CA7" w:rsidP="00B9381E">
      <w:pPr>
        <w:ind w:left="720" w:right="-275"/>
        <w:rPr>
          <w:rFonts w:cs="Arial"/>
          <w:color w:val="auto"/>
          <w:szCs w:val="22"/>
        </w:rPr>
      </w:pPr>
      <w:r w:rsidRPr="00A668C9">
        <w:rPr>
          <w:rFonts w:cs="Arial"/>
          <w:color w:val="auto"/>
          <w:szCs w:val="22"/>
        </w:rPr>
        <w:t xml:space="preserve">The </w:t>
      </w:r>
      <w:r w:rsidR="00721BD9">
        <w:rPr>
          <w:rFonts w:cs="Arial"/>
          <w:color w:val="auto"/>
          <w:szCs w:val="22"/>
        </w:rPr>
        <w:t>G</w:t>
      </w:r>
      <w:r w:rsidRPr="00A668C9">
        <w:rPr>
          <w:rFonts w:cs="Arial"/>
          <w:color w:val="auto"/>
          <w:szCs w:val="22"/>
        </w:rPr>
        <w:t xml:space="preserve">rantee will be required to attend a program orientation. The NJDOE staff will </w:t>
      </w:r>
      <w:r w:rsidR="00F74168">
        <w:rPr>
          <w:rFonts w:cs="Arial"/>
          <w:color w:val="auto"/>
          <w:szCs w:val="22"/>
        </w:rPr>
        <w:t>provide</w:t>
      </w:r>
      <w:r w:rsidRPr="00A668C9">
        <w:rPr>
          <w:rFonts w:cs="Arial"/>
          <w:color w:val="auto"/>
          <w:szCs w:val="22"/>
        </w:rPr>
        <w:t xml:space="preserve"> the </w:t>
      </w:r>
      <w:r w:rsidR="00721BD9">
        <w:rPr>
          <w:rFonts w:cs="Arial"/>
          <w:color w:val="auto"/>
          <w:szCs w:val="22"/>
        </w:rPr>
        <w:t>G</w:t>
      </w:r>
      <w:r w:rsidRPr="00A668C9">
        <w:rPr>
          <w:rFonts w:cs="Arial"/>
          <w:color w:val="auto"/>
          <w:szCs w:val="22"/>
        </w:rPr>
        <w:t xml:space="preserve">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requirements of the program </w:t>
      </w:r>
      <w:r w:rsidR="00DE4B20">
        <w:rPr>
          <w:rFonts w:cs="Arial"/>
          <w:color w:val="auto"/>
          <w:szCs w:val="22"/>
        </w:rPr>
        <w:t>(</w:t>
      </w:r>
      <w:r w:rsidRPr="00A668C9">
        <w:rPr>
          <w:rFonts w:cs="Arial"/>
          <w:color w:val="auto"/>
          <w:szCs w:val="22"/>
        </w:rPr>
        <w:t xml:space="preserve">including grant management, mandated staffing, </w:t>
      </w:r>
      <w:r>
        <w:rPr>
          <w:rFonts w:cs="Arial"/>
          <w:color w:val="auto"/>
          <w:szCs w:val="22"/>
        </w:rPr>
        <w:t>policies</w:t>
      </w:r>
      <w:r w:rsidRPr="00A668C9">
        <w:rPr>
          <w:rFonts w:cs="Arial"/>
          <w:color w:val="auto"/>
          <w:szCs w:val="22"/>
        </w:rPr>
        <w:t xml:space="preserve"> and procedures</w:t>
      </w:r>
      <w:r w:rsidR="00DE4B20">
        <w:rPr>
          <w:rFonts w:cs="Arial"/>
          <w:color w:val="auto"/>
          <w:szCs w:val="22"/>
        </w:rPr>
        <w:t>)</w:t>
      </w:r>
      <w:r w:rsidRPr="00A668C9">
        <w:rPr>
          <w:rFonts w:cs="Arial"/>
          <w:color w:val="auto"/>
          <w:szCs w:val="22"/>
        </w:rPr>
        <w:t xml:space="preserve">, and compliance with applicable state and federal </w:t>
      </w:r>
      <w:r>
        <w:rPr>
          <w:rFonts w:cs="Arial"/>
          <w:color w:val="auto"/>
          <w:szCs w:val="22"/>
        </w:rPr>
        <w:t xml:space="preserve">program </w:t>
      </w:r>
      <w:r w:rsidRPr="00A668C9">
        <w:rPr>
          <w:rFonts w:cs="Arial"/>
          <w:color w:val="auto"/>
          <w:szCs w:val="22"/>
        </w:rPr>
        <w:t>regulations.</w:t>
      </w:r>
    </w:p>
    <w:p w14:paraId="60C7582E" w14:textId="10E54E82" w:rsidR="00956CA7" w:rsidRPr="00A956AB" w:rsidRDefault="00956CA7" w:rsidP="007D45F0">
      <w:pPr>
        <w:pStyle w:val="Heading2"/>
      </w:pPr>
      <w:bookmarkStart w:id="64" w:name="_Toc204939330"/>
      <w:bookmarkStart w:id="65" w:name="_Toc216698815"/>
      <w:r w:rsidRPr="00A956AB">
        <w:t xml:space="preserve">Reporting </w:t>
      </w:r>
      <w:r w:rsidRPr="006862BF">
        <w:t>Requirements</w:t>
      </w:r>
      <w:bookmarkEnd w:id="64"/>
      <w:bookmarkEnd w:id="65"/>
    </w:p>
    <w:p w14:paraId="5A8ECF5A" w14:textId="391A343A" w:rsidR="00956CA7" w:rsidRPr="0051579A" w:rsidRDefault="00956CA7" w:rsidP="005B0E0A">
      <w:pPr>
        <w:ind w:left="720"/>
        <w:rPr>
          <w:b/>
          <w:bCs/>
        </w:rPr>
      </w:pPr>
      <w:r w:rsidRPr="0051579A">
        <w:t>Grantees will be required to submit reports on activities according to the program report schedule in</w:t>
      </w:r>
      <w:r w:rsidR="00C26D80">
        <w:rPr>
          <w:u w:val="single"/>
        </w:rPr>
        <w:t xml:space="preserve"> </w:t>
      </w:r>
      <w:hyperlink w:anchor="_Reporting_Periods" w:history="1">
        <w:r w:rsidR="00460A7D">
          <w:rPr>
            <w:rStyle w:val="Hyperlink"/>
          </w:rPr>
          <w:t>Section III.5</w:t>
        </w:r>
        <w:r w:rsidR="001D2AEA">
          <w:rPr>
            <w:rStyle w:val="Hyperlink"/>
          </w:rPr>
          <w:t>,</w:t>
        </w:r>
        <w:r w:rsidR="00460A7D">
          <w:rPr>
            <w:rStyle w:val="Hyperlink"/>
          </w:rPr>
          <w:t xml:space="preserve"> Reporting Periods</w:t>
        </w:r>
      </w:hyperlink>
      <w:r w:rsidR="008D5921">
        <w:t>.</w:t>
      </w:r>
      <w:r w:rsidRPr="0051579A">
        <w:t xml:space="preserve"> The </w:t>
      </w:r>
      <w:r w:rsidR="00721BD9">
        <w:t>G</w:t>
      </w:r>
      <w:r w:rsidRPr="0051579A">
        <w:t xml:space="preserve">rantee will ensure that all reports are uploaded to EWEG by the due dates. Failure to deliver the reports by due dates may result in the Grantee achieving an unsatisfactory rating and may result in the </w:t>
      </w:r>
      <w:proofErr w:type="gramStart"/>
      <w:r w:rsidRPr="0051579A">
        <w:t>stop</w:t>
      </w:r>
      <w:proofErr w:type="gramEnd"/>
      <w:r w:rsidRPr="0051579A">
        <w:t xml:space="preserve"> of all NJDOE program payments.</w:t>
      </w:r>
    </w:p>
    <w:p w14:paraId="33B58617" w14:textId="5F724E4A" w:rsidR="00956CA7" w:rsidRPr="00A956AB" w:rsidRDefault="00956CA7" w:rsidP="007D45F0">
      <w:pPr>
        <w:pStyle w:val="Heading2"/>
      </w:pPr>
      <w:bookmarkStart w:id="66" w:name="_Toc204939331"/>
      <w:bookmarkStart w:id="67" w:name="_Toc216698816"/>
      <w:r w:rsidRPr="00A956AB">
        <w:t>Interim Activity Reports</w:t>
      </w:r>
      <w:bookmarkEnd w:id="66"/>
      <w:bookmarkEnd w:id="67"/>
    </w:p>
    <w:p w14:paraId="55E5E464" w14:textId="43A540E0" w:rsidR="00956CA7" w:rsidRDefault="00956CA7" w:rsidP="0010544C">
      <w:pPr>
        <w:ind w:left="720"/>
        <w:rPr>
          <w:szCs w:val="22"/>
        </w:rPr>
      </w:pPr>
      <w:r w:rsidRPr="00A668C9">
        <w:rPr>
          <w:color w:val="auto"/>
          <w:szCs w:val="22"/>
        </w:rPr>
        <w:t xml:space="preserve">These reports are to be delivered to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 xml:space="preserve">upload </w:t>
      </w:r>
      <w:r w:rsidR="007F1791">
        <w:rPr>
          <w:color w:val="auto"/>
          <w:szCs w:val="22"/>
        </w:rPr>
        <w:t>to</w:t>
      </w:r>
      <w:r w:rsidRPr="00A668C9">
        <w:rPr>
          <w:color w:val="auto"/>
          <w:szCs w:val="22"/>
        </w:rPr>
        <w:t xml:space="preserve">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 </w:t>
      </w:r>
      <w:r w:rsidR="00460A7D">
        <w:rPr>
          <w:u w:val="single"/>
        </w:rPr>
        <w:t xml:space="preserve"> </w:t>
      </w:r>
      <w:hyperlink w:anchor="_Reporting_Periods" w:history="1">
        <w:r w:rsidR="00460A7D">
          <w:rPr>
            <w:rStyle w:val="Hyperlink"/>
          </w:rPr>
          <w:t>Section III.5</w:t>
        </w:r>
        <w:r w:rsidR="0043401E">
          <w:rPr>
            <w:rStyle w:val="Hyperlink"/>
          </w:rPr>
          <w:t>,</w:t>
        </w:r>
        <w:r w:rsidR="00460A7D">
          <w:rPr>
            <w:rStyle w:val="Hyperlink"/>
          </w:rPr>
          <w:t xml:space="preserve"> Reporting Periods</w:t>
        </w:r>
      </w:hyperlink>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proofErr w:type="gramStart"/>
      <w:r w:rsidR="001C6194">
        <w:rPr>
          <w:color w:val="auto"/>
          <w:szCs w:val="22"/>
        </w:rPr>
        <w:t>documenting</w:t>
      </w:r>
      <w:proofErr w:type="gramEnd"/>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in this </w:t>
      </w:r>
      <w:hyperlink r:id="rId50" w:history="1">
        <w:r w:rsidRPr="0005587D">
          <w:rPr>
            <w:rStyle w:val="Hyperlink"/>
            <w:szCs w:val="22"/>
          </w:rPr>
          <w:t>link</w:t>
        </w:r>
      </w:hyperlink>
      <w:r w:rsidRPr="0005587D">
        <w:rPr>
          <w:szCs w:val="22"/>
        </w:rPr>
        <w:t>.</w:t>
      </w:r>
    </w:p>
    <w:p w14:paraId="1933768F" w14:textId="35B6B15C" w:rsidR="00710AF1" w:rsidRDefault="008E71C5" w:rsidP="0010544C">
      <w:pPr>
        <w:ind w:left="720"/>
      </w:pPr>
      <w:r>
        <w:t xml:space="preserve">The first </w:t>
      </w:r>
      <w:r w:rsidR="006C784E">
        <w:t>i</w:t>
      </w:r>
      <w:r>
        <w:t xml:space="preserve">nterim </w:t>
      </w:r>
      <w:r w:rsidR="006C784E">
        <w:t>r</w:t>
      </w:r>
      <w:r>
        <w:t>eport should include</w:t>
      </w:r>
      <w:r w:rsidR="002076EE">
        <w:t xml:space="preserve"> a document uploaded to the Uploads Tab with </w:t>
      </w:r>
      <w:r w:rsidR="00710AF1">
        <w:t>the following</w:t>
      </w:r>
      <w:r>
        <w:t xml:space="preserve"> information on the program of study(s) selected</w:t>
      </w:r>
      <w:r w:rsidR="00710AF1">
        <w:t>:</w:t>
      </w:r>
    </w:p>
    <w:p w14:paraId="7D53F2DB" w14:textId="69CF9A34" w:rsidR="00710AF1" w:rsidRDefault="67D6105B" w:rsidP="65926DB1">
      <w:pPr>
        <w:pStyle w:val="ListParagraph"/>
        <w:numPr>
          <w:ilvl w:val="0"/>
          <w:numId w:val="5"/>
        </w:numPr>
      </w:pPr>
      <w:r>
        <w:t xml:space="preserve">Summary of analysis of </w:t>
      </w:r>
      <w:r w:rsidR="003D670E">
        <w:t>LEA</w:t>
      </w:r>
      <w:r>
        <w:t xml:space="preserve"> and labor data and surveying students, educators, and employers</w:t>
      </w:r>
      <w:r w:rsidR="2161B182">
        <w:t>;</w:t>
      </w:r>
    </w:p>
    <w:p w14:paraId="060150EE" w14:textId="6A3B5D60" w:rsidR="00710AF1" w:rsidRDefault="3F96C07A" w:rsidP="65926DB1">
      <w:pPr>
        <w:pStyle w:val="ListParagraph"/>
        <w:numPr>
          <w:ilvl w:val="0"/>
          <w:numId w:val="5"/>
        </w:numPr>
        <w:rPr>
          <w:color w:val="000000" w:themeColor="text1"/>
          <w:szCs w:val="22"/>
        </w:rPr>
      </w:pPr>
      <w:r>
        <w:t>Approximate number of students to be served in career preparations and/or training experiences;</w:t>
      </w:r>
    </w:p>
    <w:p w14:paraId="5D58B6B8" w14:textId="5E4D0F21" w:rsidR="00710AF1" w:rsidRDefault="0593E2CE" w:rsidP="008E4FB7">
      <w:pPr>
        <w:pStyle w:val="ListParagraph"/>
        <w:numPr>
          <w:ilvl w:val="0"/>
          <w:numId w:val="5"/>
        </w:numPr>
        <w:rPr>
          <w:color w:val="000000" w:themeColor="text1"/>
          <w:szCs w:val="22"/>
        </w:rPr>
      </w:pPr>
      <w:r>
        <w:t xml:space="preserve">Number of CTE teachers </w:t>
      </w:r>
      <w:r w:rsidR="7B2BD21C">
        <w:t>to be trained to support implementation of career preparation and/or training experiences</w:t>
      </w:r>
      <w:r w:rsidR="3E510B94">
        <w:t>;</w:t>
      </w:r>
    </w:p>
    <w:p w14:paraId="3F81C58F" w14:textId="368BAC09" w:rsidR="00DE194A" w:rsidRDefault="00DE194A" w:rsidP="008E4FB7">
      <w:pPr>
        <w:pStyle w:val="ListParagraph"/>
        <w:numPr>
          <w:ilvl w:val="0"/>
          <w:numId w:val="5"/>
        </w:numPr>
      </w:pPr>
      <w:r>
        <w:t>I</w:t>
      </w:r>
      <w:r w:rsidR="0013422D">
        <w:t>dentify i</w:t>
      </w:r>
      <w:r>
        <w:t>ndustry partner(s) an</w:t>
      </w:r>
      <w:r w:rsidR="0013422D">
        <w:t>d summarize the outcome of any collaboration with partners</w:t>
      </w:r>
      <w:r w:rsidR="6BE981E2">
        <w:t xml:space="preserve"> to advance career preparation and/or training experiences</w:t>
      </w:r>
      <w:r w:rsidR="0010397A">
        <w:t>;</w:t>
      </w:r>
      <w:r w:rsidR="0013422D">
        <w:t xml:space="preserve"> </w:t>
      </w:r>
    </w:p>
    <w:p w14:paraId="05916CC7" w14:textId="70E968F9" w:rsidR="00DD3748" w:rsidRDefault="001142FB" w:rsidP="008E4FB7">
      <w:pPr>
        <w:pStyle w:val="ListParagraph"/>
        <w:numPr>
          <w:ilvl w:val="0"/>
          <w:numId w:val="5"/>
        </w:numPr>
        <w:rPr>
          <w:szCs w:val="22"/>
        </w:rPr>
      </w:pPr>
      <w:r>
        <w:rPr>
          <w:szCs w:val="22"/>
        </w:rPr>
        <w:t xml:space="preserve">All project benchmarks and proposed dates of completion from </w:t>
      </w:r>
      <w:r w:rsidR="002D28E7">
        <w:rPr>
          <w:szCs w:val="22"/>
        </w:rPr>
        <w:t>the project activity pla</w:t>
      </w:r>
      <w:r>
        <w:rPr>
          <w:szCs w:val="22"/>
        </w:rPr>
        <w:t>n</w:t>
      </w:r>
      <w:r w:rsidR="0010397A">
        <w:rPr>
          <w:szCs w:val="22"/>
        </w:rPr>
        <w:t>; and</w:t>
      </w:r>
    </w:p>
    <w:p w14:paraId="5573BF98" w14:textId="774925F8" w:rsidR="002D28E7" w:rsidRDefault="002D28E7" w:rsidP="6F452926">
      <w:pPr>
        <w:pStyle w:val="ListParagraph"/>
        <w:numPr>
          <w:ilvl w:val="0"/>
          <w:numId w:val="5"/>
        </w:numPr>
      </w:pPr>
      <w:r>
        <w:t xml:space="preserve">Progress towards </w:t>
      </w:r>
      <w:r w:rsidR="0013422D">
        <w:t>complet</w:t>
      </w:r>
      <w:r w:rsidR="00D13B26">
        <w:t>ion</w:t>
      </w:r>
      <w:r w:rsidR="0013422D">
        <w:t xml:space="preserve"> </w:t>
      </w:r>
      <w:r w:rsidR="00D13B26">
        <w:t xml:space="preserve">of </w:t>
      </w:r>
      <w:r>
        <w:t xml:space="preserve">benchmarks and outcomes. </w:t>
      </w:r>
    </w:p>
    <w:p w14:paraId="4E55F620" w14:textId="3CBEE40C" w:rsidR="0013422D" w:rsidRDefault="0013422D" w:rsidP="0013422D">
      <w:pPr>
        <w:ind w:left="720"/>
      </w:pPr>
      <w:r>
        <w:t xml:space="preserve">The second and third </w:t>
      </w:r>
      <w:r w:rsidR="006C784E">
        <w:t>i</w:t>
      </w:r>
      <w:r>
        <w:t xml:space="preserve">nterim </w:t>
      </w:r>
      <w:r w:rsidR="006C784E">
        <w:t>r</w:t>
      </w:r>
      <w:r>
        <w:t>eport</w:t>
      </w:r>
      <w:r w:rsidR="007F1791">
        <w:t>s</w:t>
      </w:r>
      <w:r>
        <w:t xml:space="preserve"> should be a cumulative document that includes all </w:t>
      </w:r>
      <w:r w:rsidR="002076EE">
        <w:t>the information</w:t>
      </w:r>
      <w:r>
        <w:t xml:space="preserve"> from the previous reports</w:t>
      </w:r>
      <w:r w:rsidR="0010397A">
        <w:t xml:space="preserve"> and the following:</w:t>
      </w:r>
      <w:r>
        <w:t xml:space="preserve"> </w:t>
      </w:r>
    </w:p>
    <w:p w14:paraId="3972D730" w14:textId="0AEA6B39" w:rsidR="00D13B26" w:rsidRDefault="00D13B26" w:rsidP="008E4FB7">
      <w:pPr>
        <w:pStyle w:val="ListParagraph"/>
        <w:numPr>
          <w:ilvl w:val="0"/>
          <w:numId w:val="15"/>
        </w:numPr>
        <w:rPr>
          <w:szCs w:val="22"/>
        </w:rPr>
      </w:pPr>
      <w:r>
        <w:rPr>
          <w:szCs w:val="22"/>
        </w:rPr>
        <w:t xml:space="preserve">Progress towards </w:t>
      </w:r>
      <w:r w:rsidR="006D3212">
        <w:rPr>
          <w:szCs w:val="22"/>
        </w:rPr>
        <w:t>the completion</w:t>
      </w:r>
      <w:r>
        <w:rPr>
          <w:szCs w:val="22"/>
        </w:rPr>
        <w:t xml:space="preserve"> of benchmarks and outcomes</w:t>
      </w:r>
      <w:r w:rsidR="007F1791">
        <w:rPr>
          <w:szCs w:val="22"/>
        </w:rPr>
        <w:t>,</w:t>
      </w:r>
      <w:r>
        <w:rPr>
          <w:szCs w:val="22"/>
        </w:rPr>
        <w:t xml:space="preserve"> or </w:t>
      </w:r>
      <w:r w:rsidR="000007B6">
        <w:rPr>
          <w:szCs w:val="22"/>
        </w:rPr>
        <w:t xml:space="preserve">a </w:t>
      </w:r>
      <w:r>
        <w:rPr>
          <w:szCs w:val="22"/>
        </w:rPr>
        <w:t>record of completion of benchmarks and outcomes</w:t>
      </w:r>
      <w:r w:rsidR="000007B6">
        <w:rPr>
          <w:szCs w:val="22"/>
        </w:rPr>
        <w:t>;</w:t>
      </w:r>
      <w:r>
        <w:rPr>
          <w:szCs w:val="22"/>
        </w:rPr>
        <w:t xml:space="preserve"> </w:t>
      </w:r>
    </w:p>
    <w:p w14:paraId="1A66F278" w14:textId="67A2E06D" w:rsidR="005026BF" w:rsidRDefault="005026BF" w:rsidP="008E4FB7">
      <w:pPr>
        <w:pStyle w:val="ListParagraph"/>
        <w:numPr>
          <w:ilvl w:val="0"/>
          <w:numId w:val="15"/>
        </w:numPr>
        <w:rPr>
          <w:szCs w:val="22"/>
        </w:rPr>
      </w:pPr>
      <w:r>
        <w:rPr>
          <w:szCs w:val="22"/>
        </w:rPr>
        <w:t xml:space="preserve">Summary of </w:t>
      </w:r>
      <w:r w:rsidR="000007B6">
        <w:rPr>
          <w:szCs w:val="22"/>
        </w:rPr>
        <w:t xml:space="preserve">the </w:t>
      </w:r>
      <w:r>
        <w:rPr>
          <w:szCs w:val="22"/>
        </w:rPr>
        <w:t>status of grant deliverables;</w:t>
      </w:r>
    </w:p>
    <w:p w14:paraId="47EF2E4B" w14:textId="77170C89" w:rsidR="0010397A" w:rsidRDefault="00FD2338" w:rsidP="008E4FB7">
      <w:pPr>
        <w:pStyle w:val="ListParagraph"/>
        <w:numPr>
          <w:ilvl w:val="0"/>
          <w:numId w:val="15"/>
        </w:numPr>
        <w:rPr>
          <w:szCs w:val="22"/>
        </w:rPr>
      </w:pPr>
      <w:r>
        <w:rPr>
          <w:szCs w:val="22"/>
        </w:rPr>
        <w:t xml:space="preserve">Successes and challenges related </w:t>
      </w:r>
      <w:proofErr w:type="gramStart"/>
      <w:r w:rsidR="00D13B26">
        <w:rPr>
          <w:szCs w:val="22"/>
        </w:rPr>
        <w:t>to</w:t>
      </w:r>
      <w:r>
        <w:rPr>
          <w:szCs w:val="22"/>
        </w:rPr>
        <w:t xml:space="preserve"> </w:t>
      </w:r>
      <w:r w:rsidR="00D13B26">
        <w:rPr>
          <w:szCs w:val="22"/>
        </w:rPr>
        <w:t>program</w:t>
      </w:r>
      <w:proofErr w:type="gramEnd"/>
      <w:r w:rsidR="00D13B26">
        <w:rPr>
          <w:szCs w:val="22"/>
        </w:rPr>
        <w:t xml:space="preserve"> </w:t>
      </w:r>
      <w:proofErr w:type="gramStart"/>
      <w:r>
        <w:rPr>
          <w:szCs w:val="22"/>
        </w:rPr>
        <w:t>implementation;</w:t>
      </w:r>
      <w:proofErr w:type="gramEnd"/>
    </w:p>
    <w:p w14:paraId="72446E91" w14:textId="53DBADCE" w:rsidR="00FD2338" w:rsidRDefault="00FD2338" w:rsidP="008E4FB7">
      <w:pPr>
        <w:pStyle w:val="ListParagraph"/>
        <w:numPr>
          <w:ilvl w:val="0"/>
          <w:numId w:val="15"/>
        </w:numPr>
        <w:rPr>
          <w:szCs w:val="22"/>
        </w:rPr>
      </w:pPr>
      <w:r>
        <w:rPr>
          <w:szCs w:val="22"/>
        </w:rPr>
        <w:lastRenderedPageBreak/>
        <w:t xml:space="preserve">Barriers that the program experienced that may </w:t>
      </w:r>
      <w:r w:rsidR="00201C2A">
        <w:rPr>
          <w:szCs w:val="22"/>
        </w:rPr>
        <w:t>impact program outcomes; and</w:t>
      </w:r>
    </w:p>
    <w:p w14:paraId="13104E8E" w14:textId="4592BD90" w:rsidR="00201C2A" w:rsidRDefault="00201C2A" w:rsidP="008E4FB7">
      <w:pPr>
        <w:pStyle w:val="ListParagraph"/>
        <w:numPr>
          <w:ilvl w:val="0"/>
          <w:numId w:val="15"/>
        </w:numPr>
        <w:rPr>
          <w:szCs w:val="22"/>
        </w:rPr>
      </w:pPr>
      <w:r>
        <w:rPr>
          <w:szCs w:val="22"/>
        </w:rPr>
        <w:t xml:space="preserve">Strategies, best practices and resources to support the State and local goals established for the program. </w:t>
      </w:r>
    </w:p>
    <w:p w14:paraId="0B51C8B9" w14:textId="3D5CBA7A" w:rsidR="00201C2A" w:rsidRDefault="00201C2A" w:rsidP="00201C2A">
      <w:pPr>
        <w:ind w:left="720"/>
        <w:rPr>
          <w:szCs w:val="22"/>
        </w:rPr>
      </w:pPr>
      <w:r>
        <w:rPr>
          <w:szCs w:val="22"/>
        </w:rPr>
        <w:t xml:space="preserve">The final report should be a cumulative document that includes all the information from the previous reports and </w:t>
      </w:r>
      <w:r w:rsidR="00A03E1A">
        <w:rPr>
          <w:szCs w:val="22"/>
        </w:rPr>
        <w:t>expand</w:t>
      </w:r>
      <w:r w:rsidR="00D13B26">
        <w:rPr>
          <w:szCs w:val="22"/>
        </w:rPr>
        <w:t>ed</w:t>
      </w:r>
      <w:r w:rsidR="00A03E1A">
        <w:rPr>
          <w:szCs w:val="22"/>
        </w:rPr>
        <w:t xml:space="preserve"> to include the following:</w:t>
      </w:r>
    </w:p>
    <w:p w14:paraId="6A2679BA" w14:textId="4817D342" w:rsidR="00A03E1A" w:rsidRDefault="2FE6450C" w:rsidP="008E4FB7">
      <w:pPr>
        <w:pStyle w:val="ListParagraph"/>
        <w:numPr>
          <w:ilvl w:val="0"/>
          <w:numId w:val="16"/>
        </w:numPr>
      </w:pPr>
      <w:r>
        <w:t>Recommendations to the NJDOE on how to develop</w:t>
      </w:r>
      <w:r w:rsidR="69FFB092">
        <w:t>, implement and sustain</w:t>
      </w:r>
      <w:r w:rsidR="0F7F0A07">
        <w:t xml:space="preserve"> </w:t>
      </w:r>
      <w:r w:rsidR="68E91C59">
        <w:t>quality career preparation and/or training experiences</w:t>
      </w:r>
      <w:r w:rsidR="56EE213D">
        <w:t>; and</w:t>
      </w:r>
    </w:p>
    <w:p w14:paraId="0ED9D13E" w14:textId="48D9957B" w:rsidR="00ED750F" w:rsidRPr="00A03E1A" w:rsidRDefault="00B51502" w:rsidP="008E4FB7">
      <w:pPr>
        <w:pStyle w:val="ListParagraph"/>
        <w:numPr>
          <w:ilvl w:val="0"/>
          <w:numId w:val="16"/>
        </w:numPr>
      </w:pPr>
      <w:r>
        <w:t xml:space="preserve">All </w:t>
      </w:r>
      <w:r w:rsidR="005026BF">
        <w:t xml:space="preserve">completed </w:t>
      </w:r>
      <w:r>
        <w:t>deliverables</w:t>
      </w:r>
      <w:r w:rsidR="00E938AA">
        <w:t xml:space="preserve"> as </w:t>
      </w:r>
      <w:r w:rsidR="005026BF">
        <w:t>described</w:t>
      </w:r>
      <w:r w:rsidR="00E938AA">
        <w:t xml:space="preserve"> in </w:t>
      </w:r>
      <w:hyperlink w:anchor="_Grant_Deliverables">
        <w:r w:rsidR="00E938AA" w:rsidRPr="6F452926">
          <w:rPr>
            <w:rStyle w:val="Hyperlink"/>
          </w:rPr>
          <w:t xml:space="preserve">Section </w:t>
        </w:r>
        <w:r w:rsidR="005026BF" w:rsidRPr="6F452926">
          <w:rPr>
            <w:rStyle w:val="Hyperlink"/>
          </w:rPr>
          <w:t>11.3 Grant Deliverables</w:t>
        </w:r>
      </w:hyperlink>
      <w:r w:rsidR="005026BF">
        <w:t xml:space="preserve">. </w:t>
      </w:r>
    </w:p>
    <w:p w14:paraId="6F77A778" w14:textId="7DC73CBE" w:rsidR="00956CA7" w:rsidRPr="00A956AB" w:rsidRDefault="00956CA7" w:rsidP="007D45F0">
      <w:pPr>
        <w:pStyle w:val="Heading2"/>
        <w:rPr>
          <w:bCs/>
        </w:rPr>
      </w:pPr>
      <w:bookmarkStart w:id="68" w:name="_Fiscal_Reimbursement_and"/>
      <w:bookmarkStart w:id="69" w:name="_Toc204939332"/>
      <w:bookmarkStart w:id="70" w:name="_Toc216698817"/>
      <w:bookmarkEnd w:id="68"/>
      <w:r w:rsidRPr="00A956AB">
        <w:t>Fiscal Reimbursement and Fiscal Interim Report Requirements</w:t>
      </w:r>
      <w:bookmarkEnd w:id="69"/>
      <w:bookmarkEnd w:id="70"/>
    </w:p>
    <w:p w14:paraId="5C6089F3" w14:textId="784FD044" w:rsidR="00956CA7" w:rsidRPr="00E54232" w:rsidRDefault="00956CA7" w:rsidP="0010544C">
      <w:pPr>
        <w:ind w:left="720"/>
        <w:rPr>
          <w:b/>
        </w:rPr>
      </w:pPr>
      <w:r w:rsidRPr="00046DB9">
        <w:rPr>
          <w:b/>
        </w:rPr>
        <w:t>Reimbursement Request:</w:t>
      </w:r>
      <w:r w:rsidRPr="00A668C9">
        <w:t xml:space="preserve"> The </w:t>
      </w:r>
      <w:r w:rsidR="00721BD9">
        <w:t>G</w:t>
      </w:r>
      <w:r w:rsidRPr="00A668C9">
        <w:t xml:space="preserve">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w:t>
      </w:r>
      <w:r w:rsidR="00721BD9">
        <w:t>G</w:t>
      </w:r>
      <w:r w:rsidRPr="00A668C9">
        <w:t>rantee will complete a reimbursement request through the EWEG payment system. Reimbursement request</w:t>
      </w:r>
      <w:r w:rsidR="009E2715">
        <w:t>s</w:t>
      </w:r>
      <w:r w:rsidRPr="00A668C9">
        <w:t xml:space="preserve"> will be shut down 30 days </w:t>
      </w:r>
      <w:r w:rsidR="00324446">
        <w:t>before</w:t>
      </w:r>
      <w:r w:rsidRPr="00A668C9">
        <w:t xml:space="preserve"> the end of the grant period. Any payments </w:t>
      </w:r>
      <w:r w:rsidR="00897C56">
        <w:t>of</w:t>
      </w:r>
      <w:r w:rsidR="00E000BB">
        <w:t xml:space="preserve"> remaining grant funds </w:t>
      </w:r>
      <w:r w:rsidRPr="00A668C9">
        <w:t xml:space="preserve">due to the </w:t>
      </w:r>
      <w:r w:rsidR="00721BD9">
        <w:t>G</w:t>
      </w:r>
      <w:r w:rsidRPr="00A668C9">
        <w:t xml:space="preserve">rantee will be paid in the Final Expenditure Report. Specific instructions for completing this report </w:t>
      </w:r>
      <w:r w:rsidR="00324446">
        <w:t>are</w:t>
      </w:r>
      <w:r w:rsidRPr="00A668C9">
        <w:t xml:space="preserve"> found </w:t>
      </w:r>
      <w:r w:rsidR="00B83DB2">
        <w:t>at</w:t>
      </w:r>
      <w:r w:rsidRPr="00A668C9">
        <w:t xml:space="preserve"> this </w:t>
      </w:r>
      <w:hyperlink r:id="rId51">
        <w:r w:rsidRPr="11F0C1BF">
          <w:rPr>
            <w:rStyle w:val="Hyperlink"/>
          </w:rPr>
          <w:t>link</w:t>
        </w:r>
      </w:hyperlink>
      <w:r>
        <w:t>.</w:t>
      </w:r>
    </w:p>
    <w:p w14:paraId="3001CC1F" w14:textId="5E200F18" w:rsidR="00046DB9" w:rsidRDefault="00956CA7" w:rsidP="0010544C">
      <w:pPr>
        <w:ind w:left="720"/>
      </w:pPr>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w:t>
      </w:r>
      <w:r w:rsidR="00721BD9">
        <w:t>G</w:t>
      </w:r>
      <w:r w:rsidRPr="00A668C9">
        <w:t xml:space="preserve">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r w:rsidR="00324446">
        <w:t>to</w:t>
      </w:r>
      <w:r w:rsidRPr="00A668C9">
        <w:t xml:space="preserve"> receive </w:t>
      </w:r>
      <w:proofErr w:type="gramStart"/>
      <w:r>
        <w:t xml:space="preserve">a </w:t>
      </w:r>
      <w:r w:rsidRPr="00A668C9">
        <w:t>payment</w:t>
      </w:r>
      <w:proofErr w:type="gramEnd"/>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w:t>
      </w:r>
      <w:r w:rsidR="00721BD9">
        <w:t>G</w:t>
      </w:r>
      <w:r>
        <w:t>rantee will be captured in the Final Expenditure Report.</w:t>
      </w:r>
    </w:p>
    <w:p w14:paraId="4F309EE2" w14:textId="098279AA" w:rsidR="00956CA7" w:rsidRPr="00A668C9" w:rsidRDefault="00956CA7" w:rsidP="0010544C">
      <w:pPr>
        <w:ind w:left="720"/>
        <w:rPr>
          <w:b/>
        </w:rPr>
      </w:pPr>
      <w:r w:rsidRPr="00A668C9">
        <w:t xml:space="preserve">In making disbursements to any third party with whom the Grantee may contract to undertake the </w:t>
      </w:r>
      <w:proofErr w:type="gramStart"/>
      <w:r w:rsidRPr="00A668C9">
        <w:t>Project,</w:t>
      </w:r>
      <w:proofErr w:type="gramEnd"/>
      <w:r w:rsidRPr="00A668C9">
        <w:t xml:space="preserve"> the Grantee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174C1374" w14:textId="48C53E02" w:rsidR="00956CA7" w:rsidRPr="00A668C9" w:rsidRDefault="00956CA7" w:rsidP="0010544C">
      <w:pPr>
        <w:ind w:left="720"/>
        <w:rPr>
          <w:b/>
        </w:rPr>
      </w:pPr>
      <w:r w:rsidRPr="00046DB9">
        <w:rPr>
          <w:b/>
        </w:rPr>
        <w:t>Fiscal Interim Reports:</w:t>
      </w:r>
      <w:r w:rsidRPr="00A668C9">
        <w:t xml:space="preserve"> These reports </w:t>
      </w:r>
      <w:r w:rsidRPr="0005587D">
        <w:t>are due as stated in</w:t>
      </w:r>
      <w:r w:rsidR="00EE0376">
        <w:t xml:space="preserve"> </w:t>
      </w:r>
      <w:hyperlink r:id="rId52" w:anchor="_Reporting_Periods" w:history="1">
        <w:r w:rsidR="006F39E6">
          <w:rPr>
            <w:rStyle w:val="Hyperlink"/>
            <w:rFonts w:eastAsia="SimSun"/>
          </w:rPr>
          <w:t>Section III.5</w:t>
        </w:r>
        <w:r w:rsidR="0050408B">
          <w:rPr>
            <w:rStyle w:val="Hyperlink"/>
            <w:rFonts w:eastAsia="SimSun"/>
          </w:rPr>
          <w:t>,</w:t>
        </w:r>
        <w:r w:rsidR="006F39E6">
          <w:rPr>
            <w:rStyle w:val="Hyperlink"/>
            <w:rFonts w:eastAsia="SimSun"/>
          </w:rPr>
          <w:t xml:space="preserve"> Reporting Periods</w:t>
        </w:r>
      </w:hyperlink>
      <w:r w:rsidR="009B41A0">
        <w:t>,</w:t>
      </w:r>
      <w:r w:rsidRPr="0005587D">
        <w:t xml:space="preserve"> with the interim</w:t>
      </w:r>
      <w:r w:rsidRPr="00A668C9">
        <w:t xml:space="preserve"> activity report. In this report, the </w:t>
      </w:r>
      <w:r w:rsidR="00721BD9">
        <w:t>G</w:t>
      </w:r>
      <w:r w:rsidRPr="00A668C9">
        <w:t xml:space="preserve">rantee will report on actual expenditures incurred during </w:t>
      </w:r>
      <w:r w:rsidR="0042414F">
        <w:t>the</w:t>
      </w:r>
      <w:r w:rsidR="00046DB9">
        <w:t xml:space="preserve"> reporting period</w:t>
      </w:r>
      <w:r w:rsidR="00DE4491">
        <w:t>.</w:t>
      </w:r>
      <w:r w:rsidRPr="00A668C9">
        <w:t xml:space="preserve"> </w:t>
      </w:r>
      <w:r w:rsidR="00DE4491">
        <w:t>The</w:t>
      </w:r>
      <w:r w:rsidRPr="00A668C9">
        <w:t xml:space="preserve"> </w:t>
      </w:r>
      <w:proofErr w:type="gramStart"/>
      <w:r w:rsidRPr="00A668C9">
        <w:t>expenditures</w:t>
      </w:r>
      <w:proofErr w:type="gramEnd"/>
      <w:r w:rsidRPr="00A668C9">
        <w:t xml:space="preserve"> reported in the interim report should match what has been paid to the </w:t>
      </w:r>
      <w:r w:rsidR="003D670E">
        <w:t>LEA</w:t>
      </w:r>
      <w:r w:rsidRPr="00A668C9">
        <w:t xml:space="preserve"> during the </w:t>
      </w:r>
      <w:r w:rsidR="00AE22D7">
        <w:t>reporting</w:t>
      </w:r>
      <w:r w:rsidRPr="00A668C9">
        <w:t xml:space="preserve"> period.</w:t>
      </w:r>
    </w:p>
    <w:p w14:paraId="5C930A54" w14:textId="559E75FE" w:rsidR="00956CA7" w:rsidRPr="00A668C9" w:rsidRDefault="00956CA7" w:rsidP="0010544C">
      <w:pPr>
        <w:ind w:left="720"/>
        <w:rPr>
          <w:b/>
        </w:rPr>
      </w:pPr>
      <w:r w:rsidRPr="00046DB9">
        <w:rPr>
          <w:b/>
        </w:rPr>
        <w:t>Final Expenditure Reports:</w:t>
      </w:r>
      <w:r w:rsidRPr="00A668C9">
        <w:t xml:space="preserve"> This report generates a final payment to the </w:t>
      </w:r>
      <w:r w:rsidR="00721BD9">
        <w:t>G</w:t>
      </w:r>
      <w:r w:rsidRPr="00A668C9">
        <w:t>rantee upon selecting the “</w:t>
      </w:r>
      <w:r w:rsidR="00C37F99">
        <w:t>Final Report”</w:t>
      </w:r>
      <w:r w:rsidRPr="00A668C9">
        <w:t xml:space="preserve"> button</w:t>
      </w:r>
      <w:r w:rsidR="00C37F99">
        <w:t xml:space="preserve">. </w:t>
      </w:r>
    </w:p>
    <w:p w14:paraId="1F998601" w14:textId="6F4D1059" w:rsidR="00375902" w:rsidRPr="00C26BB9" w:rsidRDefault="00956CA7" w:rsidP="007D45F0">
      <w:pPr>
        <w:pStyle w:val="Heading2"/>
      </w:pPr>
      <w:bookmarkStart w:id="71" w:name="_Reporting_Periods"/>
      <w:bookmarkStart w:id="72" w:name="_Toc204939333"/>
      <w:bookmarkStart w:id="73" w:name="_Toc216698818"/>
      <w:bookmarkEnd w:id="71"/>
      <w:r w:rsidRPr="00C26BB9">
        <w:rPr>
          <w:rStyle w:val="Heading2Char"/>
          <w:b/>
        </w:rPr>
        <w:t>Reporting Periods</w:t>
      </w:r>
      <w:bookmarkEnd w:id="72"/>
      <w:bookmarkEnd w:id="73"/>
    </w:p>
    <w:p w14:paraId="10001368" w14:textId="075C4F1A" w:rsidR="00956CA7" w:rsidRPr="00A668C9" w:rsidRDefault="00956CA7" w:rsidP="00C5425B">
      <w:pPr>
        <w:ind w:left="720"/>
      </w:pPr>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092FEA94" w14:textId="55792096" w:rsidR="002E7213" w:rsidRPr="00A42AE0" w:rsidRDefault="00956CA7" w:rsidP="002B7FCB">
      <w:pPr>
        <w:ind w:left="720"/>
        <w:rPr>
          <w:rFonts w:cs="Arial"/>
          <w:b/>
          <w:color w:val="auto"/>
        </w:rPr>
        <w:sectPr w:rsidR="002E7213" w:rsidRPr="00A42AE0" w:rsidSect="00AA3942">
          <w:headerReference w:type="even" r:id="rId53"/>
          <w:headerReference w:type="default" r:id="rId54"/>
          <w:headerReference w:type="first" r:id="rId55"/>
          <w:pgSz w:w="12240" w:h="15840" w:code="1"/>
          <w:pgMar w:top="1440" w:right="1080" w:bottom="720" w:left="1080" w:header="720" w:footer="720" w:gutter="0"/>
          <w:cols w:space="720"/>
          <w:docGrid w:linePitch="360"/>
        </w:sectPr>
      </w:pPr>
      <w:r w:rsidRPr="5274B2CC">
        <w:rPr>
          <w:rFonts w:cs="Arial"/>
          <w:b/>
          <w:color w:val="auto"/>
        </w:rPr>
        <w:t>The reporting periods are as follow</w:t>
      </w:r>
      <w:r w:rsidR="001F416F">
        <w:rPr>
          <w:rFonts w:cs="Arial"/>
          <w:b/>
          <w:color w:val="auto"/>
        </w:rPr>
        <w:t>s:</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046DB9" w14:paraId="33A2B9B4" w14:textId="77777777" w:rsidTr="002B708B">
        <w:trPr>
          <w:trHeight w:val="64"/>
        </w:trPr>
        <w:tc>
          <w:tcPr>
            <w:tcW w:w="1620" w:type="dxa"/>
            <w:shd w:val="clear" w:color="auto" w:fill="BFBFBF" w:themeFill="background1" w:themeFillShade="BF"/>
            <w:vAlign w:val="bottom"/>
          </w:tcPr>
          <w:p w14:paraId="742EEFCA" w14:textId="77777777" w:rsidR="00956CA7" w:rsidRPr="00046DB9" w:rsidRDefault="00956CA7" w:rsidP="001243B9">
            <w:pPr>
              <w:spacing w:before="60" w:after="60"/>
              <w:ind w:left="-105" w:right="-20"/>
              <w:rPr>
                <w:color w:val="auto"/>
                <w:sz w:val="22"/>
                <w:szCs w:val="22"/>
              </w:rPr>
            </w:pPr>
            <w:r w:rsidRPr="00046DB9">
              <w:rPr>
                <w:color w:val="auto"/>
                <w:sz w:val="22"/>
                <w:szCs w:val="22"/>
              </w:rPr>
              <w:t>Report Number:</w:t>
            </w:r>
          </w:p>
        </w:tc>
        <w:tc>
          <w:tcPr>
            <w:tcW w:w="3870" w:type="dxa"/>
            <w:shd w:val="clear" w:color="auto" w:fill="BFBFBF" w:themeFill="background1" w:themeFillShade="BF"/>
            <w:vAlign w:val="bottom"/>
          </w:tcPr>
          <w:p w14:paraId="47B2124A" w14:textId="77777777" w:rsidR="00956CA7" w:rsidRPr="00046DB9" w:rsidRDefault="00956CA7" w:rsidP="001243B9">
            <w:pPr>
              <w:spacing w:before="60" w:after="60"/>
              <w:ind w:left="-12" w:right="-20"/>
              <w:rPr>
                <w:color w:val="auto"/>
                <w:sz w:val="22"/>
                <w:szCs w:val="22"/>
              </w:rPr>
            </w:pPr>
            <w:r w:rsidRPr="00046DB9">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046DB9" w:rsidRDefault="00956CA7" w:rsidP="001243B9">
            <w:pPr>
              <w:spacing w:before="60" w:after="60"/>
              <w:ind w:left="-110" w:right="-20"/>
              <w:rPr>
                <w:color w:val="auto"/>
                <w:sz w:val="22"/>
                <w:szCs w:val="22"/>
              </w:rPr>
            </w:pPr>
            <w:r w:rsidRPr="00046DB9">
              <w:rPr>
                <w:color w:val="auto"/>
                <w:sz w:val="22"/>
                <w:szCs w:val="22"/>
              </w:rPr>
              <w:t>Dates Due:</w:t>
            </w:r>
          </w:p>
        </w:tc>
      </w:tr>
      <w:tr w:rsidR="00956CA7" w:rsidRPr="00046DB9" w14:paraId="13B684D4" w14:textId="77777777" w:rsidTr="002B708B">
        <w:trPr>
          <w:trHeight w:val="64"/>
        </w:trPr>
        <w:tc>
          <w:tcPr>
            <w:tcW w:w="1620" w:type="dxa"/>
            <w:vAlign w:val="bottom"/>
          </w:tcPr>
          <w:p w14:paraId="04BAFF64" w14:textId="77777777" w:rsidR="00956CA7" w:rsidRPr="00046DB9" w:rsidRDefault="00956CA7" w:rsidP="00375902">
            <w:pPr>
              <w:spacing w:before="60" w:after="60"/>
              <w:ind w:left="0"/>
              <w:jc w:val="right"/>
              <w:rPr>
                <w:sz w:val="22"/>
                <w:szCs w:val="22"/>
              </w:rPr>
            </w:pPr>
            <w:r w:rsidRPr="00046DB9">
              <w:rPr>
                <w:sz w:val="22"/>
                <w:szCs w:val="22"/>
              </w:rPr>
              <w:t>Report 1</w:t>
            </w:r>
          </w:p>
        </w:tc>
        <w:tc>
          <w:tcPr>
            <w:tcW w:w="3870" w:type="dxa"/>
            <w:vAlign w:val="bottom"/>
          </w:tcPr>
          <w:p w14:paraId="14E4605E" w14:textId="3D779DF3" w:rsidR="00956CA7" w:rsidRPr="00046DB9" w:rsidRDefault="2B1BBFEC" w:rsidP="001243B9">
            <w:pPr>
              <w:spacing w:before="60" w:after="60"/>
              <w:ind w:left="0"/>
              <w:rPr>
                <w:color w:val="auto"/>
              </w:rPr>
            </w:pPr>
            <w:r w:rsidRPr="3F954CF8">
              <w:rPr>
                <w:noProof/>
                <w:color w:val="auto"/>
              </w:rPr>
              <w:t xml:space="preserve">April 1, 2026 – </w:t>
            </w:r>
            <w:r w:rsidR="71C5C232" w:rsidRPr="5274B2CC">
              <w:rPr>
                <w:noProof/>
                <w:color w:val="auto"/>
              </w:rPr>
              <w:t>Ju</w:t>
            </w:r>
            <w:r w:rsidR="79875006" w:rsidRPr="5274B2CC">
              <w:rPr>
                <w:noProof/>
                <w:color w:val="auto"/>
              </w:rPr>
              <w:t>ly 31</w:t>
            </w:r>
            <w:r w:rsidRPr="3F954CF8">
              <w:rPr>
                <w:noProof/>
                <w:color w:val="auto"/>
              </w:rPr>
              <w:t>, 2026</w:t>
            </w:r>
          </w:p>
        </w:tc>
        <w:tc>
          <w:tcPr>
            <w:tcW w:w="3420" w:type="dxa"/>
            <w:vAlign w:val="bottom"/>
          </w:tcPr>
          <w:p w14:paraId="1851C31A" w14:textId="64C0EA56" w:rsidR="00956CA7" w:rsidRPr="00046DB9" w:rsidRDefault="00934E95" w:rsidP="001243B9">
            <w:pPr>
              <w:spacing w:before="60" w:after="60"/>
              <w:ind w:left="0"/>
              <w:rPr>
                <w:rFonts w:cs="Arial"/>
                <w:sz w:val="22"/>
                <w:szCs w:val="22"/>
              </w:rPr>
            </w:pPr>
            <w:r>
              <w:rPr>
                <w:rFonts w:cs="Arial"/>
                <w:szCs w:val="22"/>
              </w:rPr>
              <w:t>8/31/2026</w:t>
            </w:r>
          </w:p>
        </w:tc>
      </w:tr>
      <w:tr w:rsidR="00956CA7" w:rsidRPr="00046DB9" w14:paraId="6C185A51" w14:textId="77777777" w:rsidTr="002B708B">
        <w:trPr>
          <w:trHeight w:val="64"/>
        </w:trPr>
        <w:tc>
          <w:tcPr>
            <w:tcW w:w="1620" w:type="dxa"/>
            <w:vAlign w:val="bottom"/>
          </w:tcPr>
          <w:p w14:paraId="5C127E53" w14:textId="77777777" w:rsidR="00956CA7" w:rsidRPr="00046DB9" w:rsidRDefault="00956CA7" w:rsidP="00375902">
            <w:pPr>
              <w:spacing w:before="60" w:after="60"/>
              <w:ind w:left="0"/>
              <w:jc w:val="right"/>
              <w:rPr>
                <w:sz w:val="22"/>
                <w:szCs w:val="22"/>
              </w:rPr>
            </w:pPr>
            <w:r w:rsidRPr="00046DB9">
              <w:rPr>
                <w:sz w:val="22"/>
                <w:szCs w:val="22"/>
              </w:rPr>
              <w:t>Report 2</w:t>
            </w:r>
          </w:p>
        </w:tc>
        <w:tc>
          <w:tcPr>
            <w:tcW w:w="3870" w:type="dxa"/>
            <w:vAlign w:val="bottom"/>
          </w:tcPr>
          <w:p w14:paraId="4C8510AA" w14:textId="625AF2A4" w:rsidR="00956CA7" w:rsidRPr="00046DB9" w:rsidRDefault="7C3C1608" w:rsidP="001243B9">
            <w:pPr>
              <w:spacing w:before="60" w:after="60"/>
              <w:ind w:left="0"/>
              <w:rPr>
                <w:color w:val="auto"/>
              </w:rPr>
            </w:pPr>
            <w:r w:rsidRPr="185D24C2">
              <w:rPr>
                <w:noProof/>
                <w:color w:val="auto"/>
              </w:rPr>
              <w:t xml:space="preserve">April 1, 2026 – </w:t>
            </w:r>
            <w:r w:rsidR="6259DF28" w:rsidRPr="5274B2CC">
              <w:rPr>
                <w:noProof/>
                <w:color w:val="auto"/>
              </w:rPr>
              <w:t>October 31</w:t>
            </w:r>
            <w:r w:rsidRPr="185D24C2">
              <w:rPr>
                <w:noProof/>
                <w:color w:val="auto"/>
              </w:rPr>
              <w:t>, 2026</w:t>
            </w:r>
          </w:p>
        </w:tc>
        <w:tc>
          <w:tcPr>
            <w:tcW w:w="3420" w:type="dxa"/>
            <w:vAlign w:val="bottom"/>
          </w:tcPr>
          <w:p w14:paraId="27DD33C8" w14:textId="512738DC" w:rsidR="00956CA7" w:rsidRPr="00046DB9" w:rsidRDefault="0070114A" w:rsidP="001243B9">
            <w:pPr>
              <w:spacing w:before="60" w:after="60"/>
              <w:ind w:left="0"/>
              <w:rPr>
                <w:rFonts w:cs="Arial"/>
                <w:sz w:val="22"/>
                <w:szCs w:val="22"/>
              </w:rPr>
            </w:pPr>
            <w:r>
              <w:rPr>
                <w:rFonts w:cs="Arial"/>
                <w:szCs w:val="22"/>
              </w:rPr>
              <w:t>11/30/2026</w:t>
            </w:r>
          </w:p>
        </w:tc>
      </w:tr>
      <w:tr w:rsidR="00956CA7" w:rsidRPr="00046DB9" w14:paraId="3ACA0334" w14:textId="77777777" w:rsidTr="002B708B">
        <w:trPr>
          <w:trHeight w:val="153"/>
        </w:trPr>
        <w:tc>
          <w:tcPr>
            <w:tcW w:w="1620" w:type="dxa"/>
            <w:vAlign w:val="bottom"/>
          </w:tcPr>
          <w:p w14:paraId="7D4DCD62" w14:textId="77777777" w:rsidR="00956CA7" w:rsidRPr="00046DB9" w:rsidRDefault="00956CA7" w:rsidP="00375902">
            <w:pPr>
              <w:spacing w:before="60" w:after="60"/>
              <w:ind w:left="0"/>
              <w:jc w:val="right"/>
              <w:rPr>
                <w:sz w:val="22"/>
                <w:szCs w:val="22"/>
              </w:rPr>
            </w:pPr>
            <w:r w:rsidRPr="00046DB9">
              <w:rPr>
                <w:sz w:val="22"/>
                <w:szCs w:val="22"/>
              </w:rPr>
              <w:t>Report 3</w:t>
            </w:r>
          </w:p>
        </w:tc>
        <w:tc>
          <w:tcPr>
            <w:tcW w:w="3870" w:type="dxa"/>
            <w:vAlign w:val="bottom"/>
          </w:tcPr>
          <w:p w14:paraId="2CCD2176" w14:textId="3E50C343" w:rsidR="00956CA7" w:rsidRPr="00046DB9" w:rsidRDefault="6921C9A3" w:rsidP="001243B9">
            <w:pPr>
              <w:spacing w:before="60" w:after="60"/>
              <w:ind w:left="0"/>
              <w:rPr>
                <w:color w:val="auto"/>
              </w:rPr>
            </w:pPr>
            <w:r w:rsidRPr="185D24C2">
              <w:rPr>
                <w:noProof/>
                <w:color w:val="auto"/>
              </w:rPr>
              <w:t xml:space="preserve">April 1, 2026 – </w:t>
            </w:r>
            <w:r w:rsidR="68F1C2F8" w:rsidRPr="5274B2CC">
              <w:rPr>
                <w:noProof/>
                <w:color w:val="auto"/>
              </w:rPr>
              <w:t>January</w:t>
            </w:r>
            <w:r w:rsidRPr="185D24C2">
              <w:rPr>
                <w:noProof/>
                <w:color w:val="auto"/>
              </w:rPr>
              <w:t xml:space="preserve"> 31, </w:t>
            </w:r>
            <w:r w:rsidR="4E7D6A8E" w:rsidRPr="5274B2CC">
              <w:rPr>
                <w:noProof/>
                <w:color w:val="auto"/>
              </w:rPr>
              <w:t>202</w:t>
            </w:r>
            <w:r w:rsidR="00138BC7" w:rsidRPr="5274B2CC">
              <w:rPr>
                <w:noProof/>
                <w:color w:val="auto"/>
              </w:rPr>
              <w:t>7</w:t>
            </w:r>
          </w:p>
        </w:tc>
        <w:tc>
          <w:tcPr>
            <w:tcW w:w="3420" w:type="dxa"/>
            <w:vAlign w:val="bottom"/>
          </w:tcPr>
          <w:p w14:paraId="54898541" w14:textId="1EF8C90D" w:rsidR="00956CA7" w:rsidRPr="00046DB9" w:rsidRDefault="0070114A" w:rsidP="001243B9">
            <w:pPr>
              <w:spacing w:before="60" w:after="60"/>
              <w:ind w:left="0"/>
              <w:rPr>
                <w:rFonts w:cs="Arial"/>
                <w:sz w:val="22"/>
                <w:szCs w:val="22"/>
              </w:rPr>
            </w:pPr>
            <w:r>
              <w:rPr>
                <w:rFonts w:cs="Arial"/>
                <w:szCs w:val="22"/>
              </w:rPr>
              <w:t>2/26/2027</w:t>
            </w:r>
          </w:p>
        </w:tc>
      </w:tr>
      <w:tr w:rsidR="00956CA7" w:rsidRPr="00046DB9" w14:paraId="4283D7E0" w14:textId="77777777" w:rsidTr="002B708B">
        <w:trPr>
          <w:trHeight w:val="261"/>
        </w:trPr>
        <w:tc>
          <w:tcPr>
            <w:tcW w:w="1620" w:type="dxa"/>
            <w:vAlign w:val="bottom"/>
          </w:tcPr>
          <w:p w14:paraId="72E9ADA4" w14:textId="77777777" w:rsidR="00956CA7" w:rsidRPr="00046DB9" w:rsidRDefault="00956CA7" w:rsidP="00375902">
            <w:pPr>
              <w:spacing w:before="60" w:after="60"/>
              <w:ind w:left="0"/>
              <w:jc w:val="right"/>
              <w:rPr>
                <w:sz w:val="22"/>
                <w:szCs w:val="22"/>
              </w:rPr>
            </w:pPr>
            <w:r w:rsidRPr="00046DB9">
              <w:rPr>
                <w:sz w:val="22"/>
                <w:szCs w:val="22"/>
              </w:rPr>
              <w:t>Final Report*</w:t>
            </w:r>
          </w:p>
        </w:tc>
        <w:tc>
          <w:tcPr>
            <w:tcW w:w="3870" w:type="dxa"/>
            <w:vAlign w:val="bottom"/>
          </w:tcPr>
          <w:p w14:paraId="09B75EEC" w14:textId="70D7DEBC" w:rsidR="00956CA7" w:rsidRPr="00046DB9" w:rsidRDefault="58018923" w:rsidP="001243B9">
            <w:pPr>
              <w:spacing w:before="60" w:after="60"/>
              <w:ind w:left="0"/>
              <w:rPr>
                <w:color w:val="auto"/>
              </w:rPr>
            </w:pPr>
            <w:r w:rsidRPr="185D24C2">
              <w:rPr>
                <w:noProof/>
                <w:color w:val="auto"/>
              </w:rPr>
              <w:t xml:space="preserve">April 1, 2026 – </w:t>
            </w:r>
            <w:r w:rsidR="6BF1649F" w:rsidRPr="5274B2CC">
              <w:rPr>
                <w:noProof/>
                <w:color w:val="auto"/>
              </w:rPr>
              <w:t>June 30</w:t>
            </w:r>
            <w:r w:rsidR="5DCCC378" w:rsidRPr="5274B2CC">
              <w:rPr>
                <w:noProof/>
                <w:color w:val="auto"/>
              </w:rPr>
              <w:t>, 202</w:t>
            </w:r>
            <w:r w:rsidR="10D971B6" w:rsidRPr="5274B2CC">
              <w:rPr>
                <w:noProof/>
                <w:color w:val="auto"/>
              </w:rPr>
              <w:t>7</w:t>
            </w:r>
          </w:p>
        </w:tc>
        <w:tc>
          <w:tcPr>
            <w:tcW w:w="3420" w:type="dxa"/>
            <w:vAlign w:val="bottom"/>
          </w:tcPr>
          <w:p w14:paraId="5AC13E67" w14:textId="791534F7" w:rsidR="00956CA7" w:rsidRPr="00046DB9" w:rsidRDefault="0035131E" w:rsidP="001243B9">
            <w:pPr>
              <w:spacing w:before="60" w:after="60"/>
              <w:ind w:left="0"/>
              <w:rPr>
                <w:sz w:val="22"/>
                <w:szCs w:val="22"/>
              </w:rPr>
            </w:pPr>
            <w:r>
              <w:rPr>
                <w:szCs w:val="22"/>
              </w:rPr>
              <w:t>8/31/2027</w:t>
            </w:r>
          </w:p>
        </w:tc>
      </w:tr>
      <w:tr w:rsidR="00956CA7" w:rsidRPr="00046DB9" w14:paraId="29D4D104" w14:textId="77777777" w:rsidTr="002B708B">
        <w:trPr>
          <w:trHeight w:val="279"/>
        </w:trPr>
        <w:tc>
          <w:tcPr>
            <w:tcW w:w="1620" w:type="dxa"/>
            <w:vAlign w:val="bottom"/>
          </w:tcPr>
          <w:p w14:paraId="56FD79C6" w14:textId="77777777" w:rsidR="00956CA7" w:rsidRPr="00046DB9" w:rsidRDefault="00956CA7" w:rsidP="001243B9">
            <w:pPr>
              <w:spacing w:before="60" w:after="60"/>
              <w:ind w:left="-110" w:right="-20"/>
              <w:outlineLvl w:val="0"/>
              <w:rPr>
                <w:color w:val="auto"/>
                <w:sz w:val="22"/>
                <w:szCs w:val="22"/>
              </w:rPr>
            </w:pPr>
          </w:p>
        </w:tc>
        <w:tc>
          <w:tcPr>
            <w:tcW w:w="3870" w:type="dxa"/>
            <w:vAlign w:val="bottom"/>
          </w:tcPr>
          <w:p w14:paraId="5535931F" w14:textId="77777777" w:rsidR="00956CA7" w:rsidRPr="00046DB9" w:rsidRDefault="00956CA7" w:rsidP="00BD0BE3">
            <w:pPr>
              <w:ind w:left="168"/>
              <w:rPr>
                <w:sz w:val="22"/>
                <w:szCs w:val="22"/>
              </w:rPr>
            </w:pPr>
            <w:r w:rsidRPr="00046DB9">
              <w:rPr>
                <w:sz w:val="22"/>
                <w:szCs w:val="22"/>
              </w:rPr>
              <w:t>*Includes 60-day liquidation period.</w:t>
            </w:r>
          </w:p>
        </w:tc>
        <w:tc>
          <w:tcPr>
            <w:tcW w:w="3420" w:type="dxa"/>
            <w:vAlign w:val="bottom"/>
          </w:tcPr>
          <w:p w14:paraId="0359DF36" w14:textId="77777777" w:rsidR="00956CA7" w:rsidRPr="00046DB9" w:rsidRDefault="00956CA7" w:rsidP="001243B9">
            <w:pPr>
              <w:spacing w:before="60" w:after="60"/>
              <w:ind w:left="-110" w:right="-20"/>
              <w:outlineLvl w:val="0"/>
              <w:rPr>
                <w:color w:val="auto"/>
                <w:sz w:val="22"/>
                <w:szCs w:val="22"/>
              </w:rPr>
            </w:pPr>
          </w:p>
        </w:tc>
      </w:tr>
    </w:tbl>
    <w:p w14:paraId="651FDA6F" w14:textId="77777777" w:rsidR="002E7213" w:rsidRDefault="002E7213" w:rsidP="002B708B">
      <w:pPr>
        <w:pStyle w:val="Heading2"/>
        <w:pBdr>
          <w:bottom w:val="single" w:sz="4" w:space="1" w:color="BFBFBF" w:themeColor="background1" w:themeShade="BF"/>
        </w:pBdr>
        <w:spacing w:before="0" w:after="0"/>
        <w:sectPr w:rsidR="002E7213" w:rsidSect="00AA3942">
          <w:type w:val="continuous"/>
          <w:pgSz w:w="12240" w:h="15840" w:code="1"/>
          <w:pgMar w:top="1440" w:right="1080" w:bottom="720" w:left="1080" w:header="720" w:footer="720" w:gutter="0"/>
          <w:cols w:space="720"/>
          <w:formProt w:val="0"/>
          <w:docGrid w:linePitch="360"/>
        </w:sectPr>
      </w:pPr>
    </w:p>
    <w:p w14:paraId="52B43774" w14:textId="69F3B31A" w:rsidR="00956CA7" w:rsidRPr="00A956AB" w:rsidRDefault="00956CA7" w:rsidP="00F67A7F">
      <w:pPr>
        <w:pStyle w:val="Heading2"/>
      </w:pPr>
      <w:bookmarkStart w:id="74" w:name="_Toc204939334"/>
      <w:bookmarkStart w:id="75" w:name="_Toc216698819"/>
      <w:r w:rsidRPr="00A956AB">
        <w:lastRenderedPageBreak/>
        <w:t>Mon</w:t>
      </w:r>
      <w:r w:rsidRPr="002B708B">
        <w:t>itoring</w:t>
      </w:r>
      <w:bookmarkEnd w:id="74"/>
      <w:bookmarkEnd w:id="75"/>
    </w:p>
    <w:p w14:paraId="66C039FA" w14:textId="72DD924E" w:rsidR="00956CA7" w:rsidRPr="0040257A" w:rsidRDefault="00956CA7" w:rsidP="0010544C">
      <w:pPr>
        <w:ind w:left="720"/>
      </w:pPr>
      <w:r w:rsidRPr="0040257A">
        <w:t xml:space="preserve">The NJDOE Program Managers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rsidRPr="0040257A">
        <w:t>shall</w:t>
      </w:r>
      <w:proofErr w:type="gramEnd"/>
      <w:r w:rsidRPr="0040257A">
        <w:t xml:space="preserve"> cooperate with Program Managers and provide them with files and other information as requested.</w:t>
      </w:r>
    </w:p>
    <w:p w14:paraId="777D07AE" w14:textId="5EF714CB" w:rsidR="00956CA7" w:rsidRPr="00A956AB" w:rsidRDefault="00956CA7" w:rsidP="007D45F0">
      <w:pPr>
        <w:pStyle w:val="Heading2"/>
        <w:rPr>
          <w:bCs/>
        </w:rPr>
      </w:pPr>
      <w:bookmarkStart w:id="76" w:name="_Toc204939335"/>
      <w:bookmarkStart w:id="77" w:name="_Toc216698820"/>
      <w:r w:rsidRPr="00A956AB">
        <w:t>Acceptable Documentation for Grant Monitoring</w:t>
      </w:r>
      <w:bookmarkEnd w:id="76"/>
      <w:bookmarkEnd w:id="77"/>
    </w:p>
    <w:p w14:paraId="55579B99" w14:textId="1066D78D" w:rsidR="000C3B92" w:rsidRDefault="00956CA7" w:rsidP="0010544C">
      <w:pPr>
        <w:ind w:left="720"/>
      </w:pPr>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w:t>
      </w:r>
      <w:r w:rsidR="00721BD9">
        <w:t>G</w:t>
      </w:r>
      <w:r w:rsidRPr="0040257A">
        <w:t xml:space="preserve">rantee and all </w:t>
      </w:r>
      <w:proofErr w:type="gramStart"/>
      <w:r w:rsidRPr="0040257A">
        <w:t>sub-grantees</w:t>
      </w:r>
      <w:proofErr w:type="gramEnd"/>
      <w:r w:rsidRPr="0040257A">
        <w:t>.</w:t>
      </w:r>
    </w:p>
    <w:p w14:paraId="52457248" w14:textId="6FB3337D" w:rsidR="00A10E97" w:rsidRPr="00E72A08" w:rsidRDefault="00956CA7" w:rsidP="008E4FB7">
      <w:pPr>
        <w:pStyle w:val="ListParagraph"/>
        <w:numPr>
          <w:ilvl w:val="2"/>
          <w:numId w:val="3"/>
        </w:numPr>
        <w:rPr>
          <w:b/>
          <w:sz w:val="24"/>
        </w:rPr>
      </w:pPr>
      <w:r w:rsidRPr="00E72A08">
        <w:rPr>
          <w:b/>
          <w:sz w:val="24"/>
        </w:rPr>
        <w:t>Activity Reports</w:t>
      </w:r>
    </w:p>
    <w:p w14:paraId="1BAFEEB1" w14:textId="30E24908" w:rsidR="00956CA7" w:rsidRPr="00C90847" w:rsidRDefault="0013614C" w:rsidP="0013614C">
      <w:pPr>
        <w:ind w:left="720" w:right="-36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 xml:space="preserve">with the </w:t>
      </w:r>
      <w:r w:rsidR="00721BD9">
        <w:t>G</w:t>
      </w:r>
      <w:r>
        <w:t>rantee</w:t>
      </w:r>
      <w:r w:rsidR="00956CA7" w:rsidRPr="00C90847">
        <w:t xml:space="preserve"> for monitoring purposes</w:t>
      </w:r>
      <w:r w:rsidR="009E2715">
        <w:t xml:space="preserve"> unless otherwise specified by the program office</w:t>
      </w:r>
      <w:r w:rsidR="00956CA7" w:rsidRPr="00C90847">
        <w:t>.</w:t>
      </w:r>
    </w:p>
    <w:p w14:paraId="7C13A7D9" w14:textId="21F31A00" w:rsidR="00737514" w:rsidRPr="00271995" w:rsidRDefault="00956CA7" w:rsidP="008E4FB7">
      <w:pPr>
        <w:pStyle w:val="ListParagraph"/>
        <w:numPr>
          <w:ilvl w:val="2"/>
          <w:numId w:val="3"/>
        </w:numPr>
        <w:rPr>
          <w:b/>
          <w:sz w:val="24"/>
        </w:rPr>
      </w:pPr>
      <w:r w:rsidRPr="00271995">
        <w:rPr>
          <w:b/>
          <w:sz w:val="24"/>
        </w:rPr>
        <w:t>Reimbursements</w:t>
      </w:r>
    </w:p>
    <w:p w14:paraId="06FD6FC5" w14:textId="433571A4" w:rsidR="00051BEC" w:rsidRPr="00F33DAA" w:rsidRDefault="00956CA7" w:rsidP="00A10E97">
      <w:pPr>
        <w:ind w:left="720"/>
        <w:rPr>
          <w:rFonts w:cs="Arial"/>
          <w:szCs w:val="22"/>
        </w:rPr>
      </w:pPr>
      <w:r w:rsidRPr="0007505C">
        <w:rPr>
          <w:b/>
        </w:rPr>
        <w:t>Staffing</w:t>
      </w:r>
      <w:r w:rsidRPr="0007505C">
        <w:t xml:space="preserve"> – </w:t>
      </w:r>
      <w:r w:rsidR="00D020A6">
        <w:t>A</w:t>
      </w:r>
      <w:r w:rsidRPr="0007505C">
        <w:t xml:space="preserve">ll </w:t>
      </w:r>
      <w:r w:rsidR="002F73CE">
        <w:t>timesheets</w:t>
      </w:r>
      <w:r w:rsidRPr="0007505C">
        <w:t xml:space="preserve"> and payroll records for any salaries paid using funds must be retained by the Grantee for both monitoring and reimbursement purposes. If staff </w:t>
      </w:r>
      <w:proofErr w:type="gramStart"/>
      <w:r w:rsidRPr="0007505C">
        <w:t>is</w:t>
      </w:r>
      <w:proofErr w:type="gramEnd"/>
      <w:r w:rsidRPr="0007505C">
        <w:t xml:space="preserve"> assigned part-time to the grant, a cost allocation sheet should accompany the reimbursement request.</w:t>
      </w:r>
    </w:p>
    <w:p w14:paraId="7D8A0D85" w14:textId="22E40664" w:rsidR="00956CA7" w:rsidRPr="00A0068E" w:rsidRDefault="00956CA7" w:rsidP="00A10E97">
      <w:pPr>
        <w:ind w:left="720"/>
      </w:pPr>
      <w:r w:rsidRPr="00F33DAA">
        <w:rPr>
          <w:b/>
        </w:rPr>
        <w:t>Travel</w:t>
      </w:r>
      <w:r w:rsidRPr="00A0068E">
        <w:t xml:space="preserve"> – </w:t>
      </w:r>
      <w:r w:rsidR="00D020A6">
        <w:t>M</w:t>
      </w:r>
      <w:r w:rsidRPr="00A0068E">
        <w:t>ileage records must include the date of travel, the point of origin and its designation (home/office), the sites visited, the purpose of the travel</w:t>
      </w:r>
      <w:r w:rsidR="002F73CE">
        <w:t>,</w:t>
      </w:r>
      <w:r w:rsidRPr="00A0068E">
        <w:t xml:space="preserve"> and </w:t>
      </w:r>
      <w:r w:rsidR="00517A6C">
        <w:t xml:space="preserve">the </w:t>
      </w:r>
      <w:r w:rsidRPr="00A0068E">
        <w:t>ending location. Commutation</w:t>
      </w:r>
      <w:r w:rsidR="00B931A1">
        <w:t xml:space="preserve">, travel beyond </w:t>
      </w:r>
      <w:r w:rsidR="00C50952">
        <w:t>one’s standard</w:t>
      </w:r>
      <w:r w:rsidR="001A565D">
        <w:t xml:space="preserve"> commute,</w:t>
      </w:r>
      <w:r w:rsidRPr="00A0068E">
        <w:t xml:space="preserve"> must be subtracted from the mileage claimed. </w:t>
      </w:r>
      <w:r w:rsidR="002F73CE">
        <w:t>The travel</w:t>
      </w:r>
      <w:r w:rsidRPr="00A0068E">
        <w:t xml:space="preserve"> reimbursement rate is </w:t>
      </w:r>
      <w:r w:rsidR="00DB13C0">
        <w:t>$0</w:t>
      </w:r>
      <w:r w:rsidRPr="00A0068E">
        <w:t>.</w:t>
      </w:r>
      <w:r w:rsidR="001716A9">
        <w:t>47</w:t>
      </w:r>
      <w:r w:rsidRPr="00A0068E">
        <w:t xml:space="preserve"> per mile. Receipts for parking and tolls must be retained.</w:t>
      </w:r>
    </w:p>
    <w:p w14:paraId="3435AD24" w14:textId="530B11FD" w:rsidR="00956CA7" w:rsidRPr="0040257A" w:rsidRDefault="00956CA7" w:rsidP="00A10E97">
      <w:pPr>
        <w:ind w:left="720"/>
      </w:pPr>
      <w:r w:rsidRPr="00F33DAA">
        <w:rPr>
          <w:b/>
        </w:rPr>
        <w:t xml:space="preserve">Mailings </w:t>
      </w:r>
      <w:r w:rsidRPr="0040257A">
        <w:t>– Receipts for postage and other materials and services associated with photocopying, printing</w:t>
      </w:r>
      <w:r w:rsidR="002F73CE">
        <w:t>,</w:t>
      </w:r>
      <w:r w:rsidRPr="0040257A">
        <w:t xml:space="preserve"> and distribution of materials. Cost allocation based upon agency budget may be acceptable. Please review with </w:t>
      </w:r>
      <w:r w:rsidR="00B8547B">
        <w:t xml:space="preserve">the </w:t>
      </w:r>
      <w:r w:rsidR="00B7308F">
        <w:t>NJDOE</w:t>
      </w:r>
      <w:r w:rsidRPr="0040257A">
        <w:t xml:space="preserve"> </w:t>
      </w:r>
      <w:r w:rsidR="007A061C">
        <w:t>Program Manager</w:t>
      </w:r>
      <w:r w:rsidRPr="0040257A">
        <w:t>.</w:t>
      </w:r>
    </w:p>
    <w:p w14:paraId="0A400171" w14:textId="0B7E0005" w:rsidR="00956CA7" w:rsidRPr="0040257A" w:rsidRDefault="00956CA7" w:rsidP="00A10E97">
      <w:pPr>
        <w:ind w:left="720"/>
      </w:pPr>
      <w:r w:rsidRPr="00F33DAA">
        <w:rPr>
          <w:b/>
        </w:rPr>
        <w:t>Training</w:t>
      </w:r>
      <w:r w:rsidRPr="0040257A">
        <w:t xml:space="preserve"> – </w:t>
      </w:r>
      <w:r w:rsidR="001E077C">
        <w:t>R</w:t>
      </w:r>
      <w:r w:rsidRPr="0040257A">
        <w:t>eceipts for payment of training providers, course materials, venue, proof of attendance</w:t>
      </w:r>
      <w:r w:rsidR="00B8547B">
        <w:t>,</w:t>
      </w:r>
      <w:r w:rsidRPr="0040257A">
        <w:t xml:space="preserve"> and copies of any certificates awarded.</w:t>
      </w:r>
    </w:p>
    <w:p w14:paraId="54840AD7" w14:textId="1E5EE318" w:rsidR="00956CA7" w:rsidRDefault="00956CA7" w:rsidP="00A10E97">
      <w:pPr>
        <w:ind w:left="720"/>
      </w:pPr>
      <w:r w:rsidRPr="00F33DAA">
        <w:rPr>
          <w:b/>
        </w:rPr>
        <w:t>Other costs</w:t>
      </w:r>
      <w:r w:rsidRPr="0040257A">
        <w:t xml:space="preserve"> – </w:t>
      </w:r>
      <w:r w:rsidR="001E077C">
        <w:t>R</w:t>
      </w:r>
      <w:r w:rsidRPr="0040257A">
        <w:t>eceipts, invoices</w:t>
      </w:r>
      <w:r w:rsidR="00B8547B">
        <w:t>,</w:t>
      </w:r>
      <w:r w:rsidRPr="0040257A">
        <w:t xml:space="preserve"> and </w:t>
      </w:r>
      <w:r w:rsidR="00517A6C">
        <w:t>purchase</w:t>
      </w:r>
      <w:r w:rsidRPr="0040257A">
        <w:t xml:space="preserve"> orders with </w:t>
      </w:r>
      <w:r w:rsidR="009E698A" w:rsidRPr="0040257A">
        <w:t>enough</w:t>
      </w:r>
      <w:r w:rsidRPr="0040257A">
        <w:t xml:space="preserve"> detail to determine that the expenditure is an eligible cost under the </w:t>
      </w:r>
      <w:r w:rsidR="00D33CDF" w:rsidRPr="00D33CDF">
        <w:t>grant program.</w:t>
      </w:r>
    </w:p>
    <w:p w14:paraId="7A63DB6F" w14:textId="0F90B9D1" w:rsidR="0013614C" w:rsidRDefault="0013614C" w:rsidP="007D45F0">
      <w:pPr>
        <w:pStyle w:val="Heading2"/>
      </w:pPr>
      <w:bookmarkStart w:id="78" w:name="_Toc204939336"/>
      <w:bookmarkStart w:id="79" w:name="_Toc216698821"/>
      <w:r>
        <w:t>Grant Amendments</w:t>
      </w:r>
      <w:bookmarkEnd w:id="78"/>
      <w:bookmarkEnd w:id="79"/>
    </w:p>
    <w:p w14:paraId="066C0DBF" w14:textId="10C046A2" w:rsidR="00515BCC" w:rsidRPr="0013614C" w:rsidRDefault="00515BCC" w:rsidP="006720F8">
      <w:pPr>
        <w:ind w:left="720"/>
      </w:pPr>
      <w:r>
        <w:t xml:space="preserve">All requests for amendments must be submitted at a minimum of 90 days </w:t>
      </w:r>
      <w:r w:rsidR="00B8547B">
        <w:t>before</w:t>
      </w:r>
      <w:r>
        <w:t xml:space="preserve"> the end date of the grant agreement via the EWEG system.</w:t>
      </w:r>
    </w:p>
    <w:p w14:paraId="36976ED4" w14:textId="784BB986" w:rsidR="00386989" w:rsidRDefault="00924EB7" w:rsidP="006720F8">
      <w:pPr>
        <w:ind w:left="720"/>
      </w:pPr>
      <w:r w:rsidRPr="2AE024E7">
        <w:rPr>
          <w:rFonts w:cs="Calibri"/>
        </w:rPr>
        <w:t>Amendment modification forms are available on the</w:t>
      </w:r>
      <w:hyperlink r:id="rId56" w:history="1">
        <w:r w:rsidRPr="2AE024E7">
          <w:rPr>
            <w:rStyle w:val="Hyperlink"/>
            <w:rFonts w:cs="Calibri"/>
          </w:rPr>
          <w:t xml:space="preserve"> Grant Management: Payments</w:t>
        </w:r>
      </w:hyperlink>
      <w:r w:rsidRPr="2AE024E7">
        <w:rPr>
          <w:rFonts w:cs="Calibri"/>
        </w:rPr>
        <w:t xml:space="preserve"> webpage</w:t>
      </w:r>
      <w:r w:rsidR="003B46F2" w:rsidRPr="2AE024E7">
        <w:rPr>
          <w:rFonts w:cs="Calibri"/>
        </w:rPr>
        <w:t>. Amendment m</w:t>
      </w:r>
      <w:r w:rsidR="00386989">
        <w:t>odifications are initiated and submitted through the EWEG system</w:t>
      </w:r>
      <w:r w:rsidR="003B46F2" w:rsidRPr="2AE024E7">
        <w:rPr>
          <w:rFonts w:cs="Calibri"/>
        </w:rPr>
        <w:t xml:space="preserve"> </w:t>
      </w:r>
      <w:r w:rsidR="00685CAD" w:rsidRPr="2AE024E7">
        <w:rPr>
          <w:rFonts w:cs="Calibri"/>
        </w:rPr>
        <w:t>using</w:t>
      </w:r>
      <w:r w:rsidR="003B46F2" w:rsidRPr="2AE024E7">
        <w:rPr>
          <w:rFonts w:cs="Calibri"/>
        </w:rPr>
        <w:t xml:space="preserve"> the </w:t>
      </w:r>
      <w:r w:rsidR="006F061A" w:rsidRPr="2AE024E7">
        <w:rPr>
          <w:rFonts w:cs="Calibri"/>
        </w:rPr>
        <w:t xml:space="preserve">Comments and </w:t>
      </w:r>
      <w:r w:rsidR="003B46F2" w:rsidRPr="2AE024E7">
        <w:rPr>
          <w:rFonts w:cs="Calibri"/>
        </w:rPr>
        <w:t>Upload Tab in the grant application</w:t>
      </w:r>
      <w:r w:rsidR="00386989">
        <w:t xml:space="preserve">. </w:t>
      </w:r>
      <w:r w:rsidR="00C60828">
        <w:t>In the Comments Tab</w:t>
      </w:r>
      <w:r w:rsidR="00F676DB">
        <w:t xml:space="preserve">, </w:t>
      </w:r>
      <w:r w:rsidR="00E02978">
        <w:t>explain</w:t>
      </w:r>
      <w:r w:rsidR="00F676DB">
        <w:t xml:space="preserve"> the proposed changes, and in the Upload Tab, attach the Budget</w:t>
      </w:r>
      <w:r w:rsidR="00535739">
        <w:t xml:space="preserve"> Modification form</w:t>
      </w:r>
      <w:r w:rsidR="00424341">
        <w:t xml:space="preserve">. </w:t>
      </w:r>
      <w:r w:rsidR="00386989">
        <w:t xml:space="preserve">Instructions on how to initiate the amendment are available </w:t>
      </w:r>
      <w:r w:rsidR="00B9078E">
        <w:t>in</w:t>
      </w:r>
      <w:r w:rsidR="00386989">
        <w:t xml:space="preserve"> </w:t>
      </w:r>
      <w:hyperlink r:id="rId57" w:history="1">
        <w:r w:rsidR="0073335A" w:rsidRPr="2AE024E7">
          <w:rPr>
            <w:rStyle w:val="Hyperlink"/>
            <w:rFonts w:asciiTheme="minorHAnsi" w:eastAsia="SimSun" w:hAnsiTheme="minorHAnsi" w:cstheme="minorBidi"/>
          </w:rPr>
          <w:t xml:space="preserve">the </w:t>
        </w:r>
        <w:r w:rsidR="002506F9" w:rsidRPr="2AE024E7">
          <w:rPr>
            <w:rStyle w:val="Hyperlink"/>
            <w:rFonts w:asciiTheme="minorHAnsi" w:eastAsia="SimSun" w:hAnsiTheme="minorHAnsi" w:cstheme="minorBidi"/>
          </w:rPr>
          <w:t>Discretionary Grants Manual</w:t>
        </w:r>
      </w:hyperlink>
      <w:r w:rsidR="00386989">
        <w:t xml:space="preserve">. </w:t>
      </w:r>
      <w:r w:rsidR="00AE0D26">
        <w:t>Use the</w:t>
      </w:r>
      <w:r w:rsidR="00AE0D26" w:rsidRPr="00621686">
        <w:rPr>
          <w:color w:val="3366FF"/>
        </w:rPr>
        <w:t xml:space="preserve"> </w:t>
      </w:r>
      <w:hyperlink r:id="rId58"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59" w:history="1">
        <w:r w:rsidR="00AE0D26" w:rsidRPr="00621686">
          <w:rPr>
            <w:color w:val="0000FF"/>
            <w:u w:val="single"/>
          </w:rPr>
          <w:t>Uniform Minimum Chart of Accounts</w:t>
        </w:r>
      </w:hyperlink>
      <w:r w:rsidR="00AE0D26" w:rsidRPr="00171B21">
        <w:t xml:space="preserve"> </w:t>
      </w:r>
      <w:bookmarkStart w:id="80" w:name="_Hlk130977510"/>
      <w:r w:rsidR="00AE0D26" w:rsidRPr="00171B21">
        <w:t>to locate the appropriate budget costs codes.</w:t>
      </w:r>
    </w:p>
    <w:bookmarkEnd w:id="80"/>
    <w:p w14:paraId="44D5AD87" w14:textId="77777777" w:rsidR="00280776" w:rsidRPr="00515BCC" w:rsidRDefault="00280776" w:rsidP="006720F8">
      <w:pPr>
        <w:ind w:left="720"/>
        <w:rPr>
          <w:rFonts w:cs="Calibri"/>
          <w:szCs w:val="22"/>
        </w:rPr>
      </w:pPr>
      <w:r w:rsidRPr="00515BCC">
        <w:rPr>
          <w:rFonts w:cs="Calibri"/>
          <w:szCs w:val="22"/>
        </w:rPr>
        <w:t>Amendments are required if the following situations occur:</w:t>
      </w:r>
    </w:p>
    <w:p w14:paraId="3C3904D6" w14:textId="20D5F363" w:rsidR="00280776" w:rsidRPr="00EA1944" w:rsidRDefault="00280776" w:rsidP="008E4FB7">
      <w:pPr>
        <w:pStyle w:val="ListParagraph"/>
        <w:numPr>
          <w:ilvl w:val="0"/>
          <w:numId w:val="6"/>
        </w:numPr>
        <w:rPr>
          <w:rFonts w:ascii="Wingdings" w:hAnsi="Wingdings" w:cs="Calibri"/>
          <w:szCs w:val="22"/>
        </w:rPr>
      </w:pPr>
      <w:r w:rsidRPr="00EA1944">
        <w:rPr>
          <w:rFonts w:cs="Calibri"/>
          <w:szCs w:val="22"/>
        </w:rPr>
        <w:lastRenderedPageBreak/>
        <w:t xml:space="preserve">Changes to the program activity and request for </w:t>
      </w:r>
      <w:r w:rsidR="001F416F">
        <w:rPr>
          <w:rFonts w:cs="Calibri"/>
          <w:szCs w:val="22"/>
        </w:rPr>
        <w:t xml:space="preserve">a </w:t>
      </w:r>
      <w:r w:rsidR="00B8547B">
        <w:rPr>
          <w:rFonts w:cs="Calibri"/>
          <w:szCs w:val="22"/>
        </w:rPr>
        <w:t>no-cost</w:t>
      </w:r>
      <w:r w:rsidRPr="00EA1944">
        <w:rPr>
          <w:rFonts w:cs="Calibri"/>
          <w:szCs w:val="22"/>
        </w:rPr>
        <w:t xml:space="preserve"> time extension;</w:t>
      </w:r>
    </w:p>
    <w:p w14:paraId="727B6B0B" w14:textId="77777777" w:rsidR="00280776" w:rsidRPr="00EA1944" w:rsidRDefault="00280776" w:rsidP="008E4FB7">
      <w:pPr>
        <w:pStyle w:val="ListParagraph"/>
        <w:numPr>
          <w:ilvl w:val="0"/>
          <w:numId w:val="6"/>
        </w:numPr>
        <w:rPr>
          <w:rFonts w:ascii="Wingdings" w:hAnsi="Wingdings" w:cs="Calibri"/>
          <w:szCs w:val="22"/>
        </w:rPr>
      </w:pPr>
      <w:r w:rsidRPr="00EA1944">
        <w:rPr>
          <w:rFonts w:cs="Calibri"/>
          <w:szCs w:val="22"/>
        </w:rPr>
        <w:t>Budget transfers greater than ten percent of the total approved budget into a previously approved line item;</w:t>
      </w:r>
    </w:p>
    <w:p w14:paraId="6003AB78" w14:textId="187B2D53" w:rsidR="004D05BE" w:rsidRPr="00303B9B" w:rsidRDefault="00280776" w:rsidP="008E4FB7">
      <w:pPr>
        <w:pStyle w:val="ListParagraph"/>
        <w:numPr>
          <w:ilvl w:val="0"/>
          <w:numId w:val="6"/>
        </w:numPr>
        <w:rPr>
          <w:rFonts w:ascii="Wingdings" w:hAnsi="Wingdings" w:cs="Calibri"/>
          <w:szCs w:val="22"/>
        </w:rPr>
      </w:pPr>
      <w:r w:rsidRPr="00EA1944">
        <w:rPr>
          <w:rFonts w:cs="Calibri"/>
          <w:szCs w:val="22"/>
        </w:rPr>
        <w:t>Budget transfer to a line not previously approved in the budget;</w:t>
      </w:r>
    </w:p>
    <w:p w14:paraId="31B05068" w14:textId="40F44563" w:rsidR="00280776" w:rsidRPr="00EA1944" w:rsidRDefault="00280776" w:rsidP="008E4FB7">
      <w:pPr>
        <w:pStyle w:val="ListParagraph"/>
        <w:numPr>
          <w:ilvl w:val="0"/>
          <w:numId w:val="6"/>
        </w:numPr>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r w:rsidR="00FB645B">
        <w:rPr>
          <w:rFonts w:cs="Calibri"/>
          <w:szCs w:val="22"/>
        </w:rPr>
        <w:t>;</w:t>
      </w:r>
    </w:p>
    <w:p w14:paraId="54096BD7" w14:textId="6A777B0E" w:rsidR="00280776" w:rsidRPr="00EA1944" w:rsidRDefault="00280776" w:rsidP="008E4FB7">
      <w:pPr>
        <w:pStyle w:val="ListParagraph"/>
        <w:numPr>
          <w:ilvl w:val="0"/>
          <w:numId w:val="6"/>
        </w:numPr>
        <w:rPr>
          <w:rFonts w:ascii="Wingdings" w:hAnsi="Wingdings" w:cs="Calibri"/>
          <w:szCs w:val="22"/>
        </w:rPr>
      </w:pPr>
      <w:r w:rsidRPr="00EA1944">
        <w:rPr>
          <w:rFonts w:cs="Calibri"/>
          <w:szCs w:val="22"/>
        </w:rPr>
        <w:t>Changes to Indirect Costs</w:t>
      </w:r>
      <w:r w:rsidR="00FB645B">
        <w:rPr>
          <w:rFonts w:cs="Calibri"/>
          <w:szCs w:val="22"/>
        </w:rPr>
        <w:t>.</w:t>
      </w:r>
    </w:p>
    <w:p w14:paraId="6E85F093" w14:textId="4CDBD5E7" w:rsidR="00280776" w:rsidRPr="00515BCC" w:rsidRDefault="00280776" w:rsidP="38B02210">
      <w:pPr>
        <w:pBdr>
          <w:top w:val="single" w:sz="4" w:space="1" w:color="auto"/>
          <w:left w:val="single" w:sz="4" w:space="4" w:color="auto"/>
          <w:bottom w:val="single" w:sz="4" w:space="1" w:color="auto"/>
          <w:right w:val="single" w:sz="4" w:space="4" w:color="auto"/>
        </w:pBdr>
        <w:shd w:val="clear" w:color="auto" w:fill="DEEAF6" w:themeFill="accent5" w:themeFillTint="33"/>
        <w:ind w:left="720"/>
        <w:rPr>
          <w:rFonts w:cs="Calibri"/>
          <w:b/>
        </w:rPr>
      </w:pPr>
      <w:r w:rsidRPr="38B02210">
        <w:rPr>
          <w:rFonts w:cs="Calibri"/>
          <w:b/>
        </w:rPr>
        <w:t>IMPORTANT NOTE</w:t>
      </w:r>
      <w:r w:rsidRPr="38B02210">
        <w:rPr>
          <w:rFonts w:cs="Calibri"/>
        </w:rPr>
        <w:t xml:space="preserve">: </w:t>
      </w:r>
      <w:r w:rsidR="007F7632" w:rsidRPr="38B02210">
        <w:rPr>
          <w:rFonts w:cs="Calibri"/>
        </w:rPr>
        <w:t xml:space="preserve">If the </w:t>
      </w:r>
      <w:r w:rsidR="00721BD9" w:rsidRPr="38B02210">
        <w:rPr>
          <w:rFonts w:cs="Calibri"/>
        </w:rPr>
        <w:t>G</w:t>
      </w:r>
      <w:r w:rsidR="007F7632" w:rsidRPr="38B02210">
        <w:rPr>
          <w:rFonts w:cs="Calibri"/>
        </w:rPr>
        <w:t>rantee has a subgrantee,</w:t>
      </w:r>
      <w:r w:rsidRPr="38B02210">
        <w:rPr>
          <w:rFonts w:cs="Calibri"/>
        </w:rPr>
        <w:t xml:space="preserve"> </w:t>
      </w:r>
      <w:r w:rsidR="008B3B99" w:rsidRPr="38B02210">
        <w:rPr>
          <w:rFonts w:cs="Calibri"/>
        </w:rPr>
        <w:t>t</w:t>
      </w:r>
      <w:r w:rsidRPr="38B02210">
        <w:rPr>
          <w:rFonts w:cs="Calibri"/>
        </w:rPr>
        <w:t xml:space="preserve">he subgrantee is subject to the same terms and conditions as the </w:t>
      </w:r>
      <w:r w:rsidR="00721BD9" w:rsidRPr="38B02210">
        <w:rPr>
          <w:rFonts w:cs="Calibri"/>
        </w:rPr>
        <w:t>G</w:t>
      </w:r>
      <w:r w:rsidRPr="38B02210">
        <w:rPr>
          <w:rFonts w:cs="Calibri"/>
        </w:rPr>
        <w:t>rantee</w:t>
      </w:r>
      <w:r w:rsidR="00ED11DC" w:rsidRPr="38B02210">
        <w:rPr>
          <w:rFonts w:cs="Calibri"/>
        </w:rPr>
        <w:t>. The subgrantee</w:t>
      </w:r>
      <w:r w:rsidRPr="38B02210">
        <w:rPr>
          <w:rFonts w:cs="Calibri"/>
        </w:rPr>
        <w:t xml:space="preserve"> is responsible to </w:t>
      </w:r>
      <w:r w:rsidR="00173CF5" w:rsidRPr="38B02210">
        <w:rPr>
          <w:rFonts w:cs="Calibri"/>
        </w:rPr>
        <w:t xml:space="preserve">the </w:t>
      </w:r>
      <w:r w:rsidR="00721BD9" w:rsidRPr="38B02210">
        <w:rPr>
          <w:rFonts w:cs="Calibri"/>
        </w:rPr>
        <w:t>G</w:t>
      </w:r>
      <w:r w:rsidR="00173CF5" w:rsidRPr="38B02210">
        <w:rPr>
          <w:rFonts w:cs="Calibri"/>
        </w:rPr>
        <w:t xml:space="preserve">rantee </w:t>
      </w:r>
      <w:r w:rsidRPr="38B02210">
        <w:rPr>
          <w:rFonts w:cs="Calibri"/>
        </w:rPr>
        <w:t xml:space="preserve">for the </w:t>
      </w:r>
      <w:r w:rsidR="00517A6C" w:rsidRPr="38B02210">
        <w:rPr>
          <w:rFonts w:cs="Calibri"/>
        </w:rPr>
        <w:t>agreed-upon</w:t>
      </w:r>
      <w:r w:rsidRPr="38B02210">
        <w:rPr>
          <w:rFonts w:cs="Calibri"/>
        </w:rPr>
        <w:t xml:space="preserve"> scope of work (approved goals, objectives</w:t>
      </w:r>
      <w:r w:rsidR="00517A6C" w:rsidRPr="38B02210">
        <w:rPr>
          <w:rFonts w:cs="Calibri"/>
        </w:rPr>
        <w:t>,</w:t>
      </w:r>
      <w:r w:rsidRPr="38B02210">
        <w:rPr>
          <w:rFonts w:cs="Calibri"/>
        </w:rPr>
        <w:t xml:space="preserve"> and activities) and the expenditure of subgrant funds. </w:t>
      </w:r>
      <w:r w:rsidR="00990B56" w:rsidRPr="38B02210">
        <w:rPr>
          <w:rFonts w:cs="Calibri"/>
        </w:rPr>
        <w:t>The Grantee must review any changes (program or fiscal) requested by a subg</w:t>
      </w:r>
      <w:r w:rsidRPr="38B02210">
        <w:rPr>
          <w:rFonts w:cs="Calibri"/>
        </w:rPr>
        <w:t xml:space="preserve">rantee. </w:t>
      </w:r>
      <w:r w:rsidR="005F7DFB" w:rsidRPr="38B02210">
        <w:rPr>
          <w:rFonts w:cs="Calibri"/>
        </w:rPr>
        <w:t>The</w:t>
      </w:r>
      <w:r w:rsidRPr="38B02210">
        <w:rPr>
          <w:rFonts w:cs="Calibri"/>
        </w:rPr>
        <w:t xml:space="preserve"> NJDOE </w:t>
      </w:r>
      <w:r w:rsidR="00361C7B" w:rsidRPr="38B02210">
        <w:rPr>
          <w:rFonts w:cs="Calibri"/>
        </w:rPr>
        <w:t xml:space="preserve">requires sub-grantee amendment </w:t>
      </w:r>
      <w:r w:rsidRPr="38B02210">
        <w:rPr>
          <w:rFonts w:cs="Calibri"/>
        </w:rPr>
        <w:t xml:space="preserve">approval </w:t>
      </w:r>
      <w:r w:rsidR="00342B29" w:rsidRPr="38B02210">
        <w:rPr>
          <w:rFonts w:cs="Calibri"/>
        </w:rPr>
        <w:t xml:space="preserve">for </w:t>
      </w:r>
      <w:r w:rsidRPr="38B02210">
        <w:rPr>
          <w:rFonts w:cs="Calibri"/>
        </w:rPr>
        <w:t>changes</w:t>
      </w:r>
      <w:r w:rsidR="00342B29" w:rsidRPr="38B02210">
        <w:rPr>
          <w:rFonts w:cs="Calibri"/>
        </w:rPr>
        <w:t xml:space="preserve"> </w:t>
      </w:r>
      <w:r w:rsidR="00887E3D" w:rsidRPr="38B02210">
        <w:rPr>
          <w:rFonts w:cs="Calibri"/>
        </w:rPr>
        <w:t xml:space="preserve">that </w:t>
      </w:r>
      <w:r w:rsidR="00643A68" w:rsidRPr="38B02210">
        <w:rPr>
          <w:rFonts w:cs="Calibri"/>
        </w:rPr>
        <w:t xml:space="preserve">the </w:t>
      </w:r>
      <w:r w:rsidR="00721BD9" w:rsidRPr="38B02210">
        <w:rPr>
          <w:rFonts w:cs="Calibri"/>
        </w:rPr>
        <w:t>G</w:t>
      </w:r>
      <w:r w:rsidR="00643A68" w:rsidRPr="38B02210">
        <w:rPr>
          <w:rFonts w:cs="Calibri"/>
        </w:rPr>
        <w:t xml:space="preserve">rantee </w:t>
      </w:r>
      <w:r w:rsidRPr="38B02210">
        <w:rPr>
          <w:rFonts w:cs="Calibri"/>
        </w:rPr>
        <w:t>support</w:t>
      </w:r>
      <w:r w:rsidR="00C264D3" w:rsidRPr="38B02210">
        <w:rPr>
          <w:rFonts w:cs="Calibri"/>
        </w:rPr>
        <w:t>s</w:t>
      </w:r>
      <w:r w:rsidR="00342B29" w:rsidRPr="38B02210">
        <w:rPr>
          <w:rFonts w:cs="Calibri"/>
        </w:rPr>
        <w:t xml:space="preserve">. Grantees are to </w:t>
      </w:r>
      <w:r w:rsidRPr="38B02210">
        <w:rPr>
          <w:rFonts w:cs="Calibri"/>
        </w:rPr>
        <w:t xml:space="preserve">forward </w:t>
      </w:r>
      <w:r w:rsidR="006A02E8" w:rsidRPr="38B02210">
        <w:rPr>
          <w:rFonts w:cs="Calibri"/>
        </w:rPr>
        <w:t xml:space="preserve">the requested changes </w:t>
      </w:r>
      <w:r w:rsidRPr="38B02210">
        <w:rPr>
          <w:rFonts w:cs="Calibri"/>
        </w:rPr>
        <w:t xml:space="preserve">to the NJDOE Program Office for review. </w:t>
      </w:r>
      <w:r w:rsidR="009F0C49" w:rsidRPr="38B02210">
        <w:rPr>
          <w:rFonts w:cs="Calibri"/>
        </w:rPr>
        <w:t>Grantees</w:t>
      </w:r>
      <w:r w:rsidRPr="38B02210">
        <w:rPr>
          <w:rFonts w:cs="Calibri"/>
        </w:rPr>
        <w:t xml:space="preserve"> do not have the authority to approve any changes in their project activities </w:t>
      </w:r>
      <w:r w:rsidR="00564922" w:rsidRPr="38B02210">
        <w:rPr>
          <w:rFonts w:cs="Calibri"/>
        </w:rPr>
        <w:t>or</w:t>
      </w:r>
      <w:r w:rsidRPr="38B02210">
        <w:rPr>
          <w:rFonts w:cs="Calibri"/>
        </w:rPr>
        <w:t xml:space="preserve"> any budget variances </w:t>
      </w:r>
      <w:r w:rsidR="00726E3D" w:rsidRPr="38B02210">
        <w:rPr>
          <w:rFonts w:cs="Calibri"/>
        </w:rPr>
        <w:t>without</w:t>
      </w:r>
      <w:r w:rsidRPr="38B02210">
        <w:rPr>
          <w:rFonts w:cs="Calibri"/>
        </w:rPr>
        <w:t xml:space="preserve"> prior approval by the NJDOE.</w:t>
      </w:r>
    </w:p>
    <w:p w14:paraId="4EAB0AAB" w14:textId="1BC9E9A4" w:rsidR="00A10E97" w:rsidRPr="00A10E97" w:rsidRDefault="00956CA7" w:rsidP="007D45F0">
      <w:pPr>
        <w:pStyle w:val="Heading2"/>
        <w:rPr>
          <w:szCs w:val="22"/>
        </w:rPr>
      </w:pPr>
      <w:bookmarkStart w:id="81" w:name="_Toc204939337"/>
      <w:bookmarkStart w:id="82" w:name="_Toc216698822"/>
      <w:r w:rsidRPr="005D0B5C">
        <w:t>Suspension/Cancellation of Grant/Loan Agreement and/or Reduction in Funding</w:t>
      </w:r>
      <w:bookmarkEnd w:id="81"/>
      <w:bookmarkEnd w:id="82"/>
    </w:p>
    <w:p w14:paraId="1AAFEE17" w14:textId="4EAF3962" w:rsidR="001D07FB" w:rsidRDefault="00956CA7" w:rsidP="001D07FB">
      <w:pPr>
        <w:ind w:left="720"/>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 xml:space="preserve">Grant/Loan Agreement provisions. Failure by the </w:t>
      </w:r>
      <w:r w:rsidR="00721BD9">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381FCF93" w:rsidR="00956CA7" w:rsidRPr="00737514" w:rsidRDefault="00956CA7" w:rsidP="001D07FB">
      <w:pPr>
        <w:ind w:left="720"/>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 xml:space="preserve">greement and/or reduction in funding will be provided to the </w:t>
      </w:r>
      <w:r w:rsidR="00721BD9">
        <w:rPr>
          <w:szCs w:val="22"/>
        </w:rPr>
        <w:t>G</w:t>
      </w:r>
      <w:r w:rsidRPr="00737514">
        <w:rPr>
          <w:szCs w:val="22"/>
        </w:rPr>
        <w:t>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5D0B5C" w:rsidRDefault="00956CA7" w:rsidP="007D45F0">
      <w:pPr>
        <w:pStyle w:val="Heading2"/>
      </w:pPr>
      <w:bookmarkStart w:id="83" w:name="_Toc204939338"/>
      <w:bookmarkStart w:id="84" w:name="_Toc216698823"/>
      <w:r w:rsidRPr="00D22E4B">
        <w:t>Grant</w:t>
      </w:r>
      <w:r w:rsidRPr="005D0B5C">
        <w:t xml:space="preserve"> Close Out</w:t>
      </w:r>
      <w:bookmarkEnd w:id="83"/>
      <w:bookmarkEnd w:id="84"/>
    </w:p>
    <w:p w14:paraId="08FE4D85" w14:textId="2092D01B" w:rsidR="00956CA7" w:rsidRPr="0040257A" w:rsidRDefault="00956CA7" w:rsidP="001D07FB">
      <w:pPr>
        <w:ind w:left="720"/>
        <w:rPr>
          <w:b/>
        </w:rPr>
      </w:pPr>
      <w:r w:rsidRPr="0040257A">
        <w:t xml:space="preserve">The </w:t>
      </w:r>
      <w:r w:rsidR="00721BD9">
        <w:t>G</w:t>
      </w:r>
      <w:r w:rsidRPr="0040257A">
        <w:t xml:space="preserve">rantee shall provide all documentation necessary to close out this agreement within 60 days of the </w:t>
      </w:r>
      <w:r w:rsidR="00325FC8">
        <w:t xml:space="preserve">grant </w:t>
      </w:r>
      <w:r w:rsidRPr="0040257A">
        <w:t xml:space="preserve">agreement’s </w:t>
      </w:r>
      <w:proofErr w:type="gramStart"/>
      <w:r w:rsidRPr="0040257A">
        <w:t>ending</w:t>
      </w:r>
      <w:proofErr w:type="gramEnd"/>
      <w:r w:rsidRPr="0040257A">
        <w:t xml:space="preserve">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1EF09177" w14:textId="36C45D3E" w:rsidR="00956CA7" w:rsidRDefault="00956CA7" w:rsidP="007D45F0">
      <w:pPr>
        <w:pStyle w:val="Heading2"/>
      </w:pPr>
      <w:bookmarkStart w:id="85" w:name="_Toc204939339"/>
      <w:bookmarkStart w:id="86" w:name="_Toc216698824"/>
      <w:r w:rsidRPr="005D0B5C">
        <w:t xml:space="preserve">Federal </w:t>
      </w:r>
      <w:r w:rsidRPr="00D22E4B">
        <w:t>Requirements</w:t>
      </w:r>
      <w:bookmarkEnd w:id="85"/>
      <w:bookmarkEnd w:id="86"/>
    </w:p>
    <w:p w14:paraId="60FCB5A1" w14:textId="3693073E" w:rsidR="00B22ECD" w:rsidRDefault="00B22ECD" w:rsidP="00B22ECD">
      <w:pPr>
        <w:ind w:left="720"/>
        <w:rPr>
          <w:color w:val="auto"/>
        </w:rPr>
      </w:pPr>
      <w:r>
        <w:rPr>
          <w:rFonts w:asciiTheme="minorHAnsi" w:eastAsia="MS Gothic" w:hAnsiTheme="minorHAnsi" w:cstheme="minorHAnsi"/>
        </w:rPr>
        <w:t>Not Applicable</w:t>
      </w:r>
    </w:p>
    <w:p w14:paraId="749FAF3B" w14:textId="76B7EA92" w:rsidR="00A8472A" w:rsidRDefault="00A8472A" w:rsidP="006C0D08">
      <w:pPr>
        <w:ind w:left="720"/>
        <w:rPr>
          <w:color w:val="auto"/>
        </w:rPr>
      </w:pPr>
    </w:p>
    <w:p w14:paraId="31EB52C0" w14:textId="77777777" w:rsidR="00A71C75" w:rsidRDefault="00A71C75" w:rsidP="006C0D08">
      <w:r>
        <w:br w:type="page"/>
      </w:r>
    </w:p>
    <w:p w14:paraId="43CE90A6" w14:textId="66D10A50" w:rsidR="00E24F9E" w:rsidRDefault="00E24F9E" w:rsidP="00E24F9E">
      <w:pPr>
        <w:pStyle w:val="Heading1"/>
      </w:pPr>
      <w:bookmarkStart w:id="87" w:name="_Toc204939340"/>
      <w:bookmarkStart w:id="88" w:name="_Toc216698825"/>
      <w:r>
        <w:lastRenderedPageBreak/>
        <w:t xml:space="preserve">Appendix I: </w:t>
      </w:r>
      <w:r w:rsidR="4F1178A7">
        <w:t>WBL/</w:t>
      </w:r>
      <w:r w:rsidR="780BE995">
        <w:t>Cooperative Education Coordinator</w:t>
      </w:r>
      <w:r w:rsidR="4A0D337B">
        <w:t>(s)</w:t>
      </w:r>
      <w:r>
        <w:t xml:space="preserve"> Verification Form</w:t>
      </w:r>
      <w:bookmarkEnd w:id="87"/>
      <w:bookmarkEnd w:id="88"/>
    </w:p>
    <w:p w14:paraId="669000C7" w14:textId="61BBFB97" w:rsidR="00E24F9E" w:rsidRDefault="00E24F9E" w:rsidP="00E24F9E">
      <w:r>
        <w:t xml:space="preserve">The application must include an upload of the signed </w:t>
      </w:r>
      <w:r w:rsidR="01720801">
        <w:t>WBL/</w:t>
      </w:r>
      <w:r w:rsidR="33650275">
        <w:t>Cooperative Education Coordinator(s)</w:t>
      </w:r>
      <w:r>
        <w:t xml:space="preserve"> Verification Form for </w:t>
      </w:r>
      <w:r w:rsidR="6CDB1A21">
        <w:t>the purposes of placement and supervision of career preparation and/or training WBL experiences</w:t>
      </w:r>
      <w:r w:rsidR="4458C000">
        <w:t xml:space="preserve"> for </w:t>
      </w:r>
      <w:proofErr w:type="gramStart"/>
      <w:r w:rsidR="4458C000">
        <w:t>each individual</w:t>
      </w:r>
      <w:proofErr w:type="gramEnd"/>
      <w:r w:rsidR="6CDB1A21">
        <w:t>.</w:t>
      </w:r>
      <w:r w:rsidR="2B7CA461">
        <w:t xml:space="preserve"> (</w:t>
      </w:r>
      <w:r w:rsidR="48D6BDA7">
        <w:t xml:space="preserve">Please refer to </w:t>
      </w:r>
      <w:r w:rsidR="03D40E67">
        <w:t xml:space="preserve">N.J.A.C. 6A:19-4.2 (a) </w:t>
      </w:r>
      <w:r w:rsidR="5BCA6B41">
        <w:t>and (b) for supervision and placement requirements for career preparation and training experiences.</w:t>
      </w:r>
      <w:r w:rsidR="31EB11C4">
        <w:t>)</w:t>
      </w:r>
      <w:r w:rsidR="5BCA6B41">
        <w:t xml:space="preserve">  </w:t>
      </w:r>
      <w:r w:rsidR="1FF68E64">
        <w:t xml:space="preserve"> </w:t>
      </w:r>
    </w:p>
    <w:p w14:paraId="26A32098" w14:textId="1A650BEE" w:rsidR="00E24F9E" w:rsidRPr="00291C7D" w:rsidRDefault="31DDF9D6" w:rsidP="222EA300">
      <w:pPr>
        <w:spacing w:before="0" w:after="0"/>
        <w:jc w:val="center"/>
        <w:rPr>
          <w:b/>
          <w:sz w:val="28"/>
          <w:szCs w:val="28"/>
        </w:rPr>
      </w:pPr>
      <w:r w:rsidRPr="222EA300">
        <w:rPr>
          <w:b/>
          <w:bCs/>
          <w:sz w:val="28"/>
          <w:szCs w:val="28"/>
        </w:rPr>
        <w:t>Elevating High-Quality Work-Based Learning (WBL)</w:t>
      </w:r>
      <w:r w:rsidR="00E24F9E" w:rsidRPr="222EA300">
        <w:rPr>
          <w:b/>
          <w:bCs/>
          <w:sz w:val="28"/>
          <w:szCs w:val="28"/>
        </w:rPr>
        <w:t xml:space="preserve"> Grant Program</w:t>
      </w:r>
    </w:p>
    <w:p w14:paraId="5B262CFA" w14:textId="74A44E4D" w:rsidR="00E24F9E" w:rsidRDefault="5402306E" w:rsidP="00E24F9E">
      <w:pPr>
        <w:jc w:val="center"/>
        <w:rPr>
          <w:b/>
          <w:sz w:val="28"/>
          <w:szCs w:val="28"/>
        </w:rPr>
      </w:pPr>
      <w:r w:rsidRPr="5274B2CC">
        <w:rPr>
          <w:b/>
          <w:bCs/>
          <w:sz w:val="28"/>
          <w:szCs w:val="28"/>
        </w:rPr>
        <w:t>WBL/</w:t>
      </w:r>
      <w:r w:rsidR="64BC1EFE" w:rsidRPr="5274B2CC">
        <w:rPr>
          <w:b/>
          <w:bCs/>
          <w:sz w:val="28"/>
          <w:szCs w:val="28"/>
        </w:rPr>
        <w:t>Cooperative Education Coordinator</w:t>
      </w:r>
      <w:r w:rsidR="00E24F9E" w:rsidRPr="5274B2CC">
        <w:rPr>
          <w:b/>
          <w:bCs/>
          <w:sz w:val="28"/>
          <w:szCs w:val="28"/>
        </w:rPr>
        <w:t xml:space="preserve"> Verification Form</w:t>
      </w:r>
    </w:p>
    <w:p w14:paraId="629850C7" w14:textId="77777777" w:rsidR="00E24F9E" w:rsidRPr="00291C7D" w:rsidRDefault="00E24F9E" w:rsidP="00E24F9E">
      <w:pPr>
        <w:jc w:val="center"/>
        <w:rPr>
          <w:b/>
          <w:bCs/>
          <w:sz w:val="28"/>
          <w:szCs w:val="24"/>
        </w:rPr>
      </w:pPr>
    </w:p>
    <w:p w14:paraId="085FD9F5" w14:textId="520911E3" w:rsidR="00E24F9E" w:rsidRDefault="00E24F9E" w:rsidP="2FD08667">
      <w:pPr>
        <w:jc w:val="center"/>
        <w:rPr>
          <w:i/>
          <w:iCs/>
        </w:rPr>
      </w:pPr>
      <w:r w:rsidRPr="2FD08667">
        <w:rPr>
          <w:i/>
          <w:iCs/>
        </w:rPr>
        <w:t>(This form must be completed for</w:t>
      </w:r>
      <w:r w:rsidRPr="2FD08667">
        <w:rPr>
          <w:i/>
          <w:iCs/>
          <w:u w:val="single"/>
        </w:rPr>
        <w:t xml:space="preserve"> each</w:t>
      </w:r>
      <w:r w:rsidRPr="2FD08667">
        <w:rPr>
          <w:i/>
          <w:iCs/>
        </w:rPr>
        <w:t xml:space="preserve"> </w:t>
      </w:r>
      <w:r w:rsidR="507267C8" w:rsidRPr="2FD08667">
        <w:rPr>
          <w:i/>
          <w:iCs/>
        </w:rPr>
        <w:t>WBL/</w:t>
      </w:r>
      <w:r w:rsidR="609E1700" w:rsidRPr="2FD08667">
        <w:rPr>
          <w:i/>
          <w:iCs/>
        </w:rPr>
        <w:t>Cooperative Education Coordinator</w:t>
      </w:r>
      <w:r w:rsidRPr="2FD08667">
        <w:rPr>
          <w:i/>
          <w:iCs/>
        </w:rPr>
        <w:t xml:space="preserve"> that is included in the grant </w:t>
      </w:r>
      <w:proofErr w:type="gramStart"/>
      <w:r w:rsidRPr="2FD08667">
        <w:rPr>
          <w:i/>
          <w:iCs/>
        </w:rPr>
        <w:t>application</w:t>
      </w:r>
      <w:proofErr w:type="gramEnd"/>
      <w:r w:rsidRPr="2FD08667">
        <w:rPr>
          <w:i/>
          <w:iCs/>
        </w:rPr>
        <w:t xml:space="preserve"> and all forms must be uploaded in the application using the Upload tab)</w:t>
      </w:r>
    </w:p>
    <w:p w14:paraId="6039428D" w14:textId="77777777" w:rsidR="00E24F9E" w:rsidRPr="00C33ECC" w:rsidRDefault="00E24F9E" w:rsidP="00E24F9E">
      <w:pPr>
        <w:spacing w:after="0"/>
        <w:rPr>
          <w:rFonts w:eastAsia="Calibri"/>
          <w:b/>
          <w:bCs/>
          <w:szCs w:val="24"/>
        </w:rPr>
      </w:pPr>
    </w:p>
    <w:p w14:paraId="0FBAFE0E" w14:textId="3FE44808" w:rsidR="00E24F9E" w:rsidRPr="00CD2E2C" w:rsidRDefault="00E24F9E" w:rsidP="00E24F9E">
      <w:pPr>
        <w:pBdr>
          <w:top w:val="single" w:sz="4" w:space="1" w:color="auto"/>
          <w:left w:val="single" w:sz="4" w:space="4" w:color="auto"/>
          <w:bottom w:val="single" w:sz="4" w:space="1" w:color="auto"/>
          <w:right w:val="single" w:sz="4" w:space="4" w:color="auto"/>
        </w:pBdr>
        <w:spacing w:after="240"/>
        <w:rPr>
          <w:rStyle w:val="Strong"/>
          <w:b w:val="0"/>
          <w:bCs w:val="0"/>
        </w:rPr>
      </w:pPr>
      <w:r>
        <w:rPr>
          <w:rStyle w:val="Strong"/>
        </w:rPr>
        <w:t>School District</w:t>
      </w:r>
      <w:r w:rsidR="1E9B9606" w:rsidRPr="222EA300">
        <w:rPr>
          <w:rStyle w:val="Strong"/>
        </w:rPr>
        <w:t>/District Code</w:t>
      </w:r>
      <w:r>
        <w:rPr>
          <w:rStyle w:val="Strong"/>
        </w:rPr>
        <w:t>:</w:t>
      </w:r>
    </w:p>
    <w:p w14:paraId="13B128F8" w14:textId="77777777" w:rsidR="00E24F9E" w:rsidRPr="00CD2E2C" w:rsidRDefault="00E24F9E" w:rsidP="00E24F9E">
      <w:pPr>
        <w:pBdr>
          <w:top w:val="single" w:sz="4" w:space="1" w:color="auto"/>
          <w:left w:val="single" w:sz="4" w:space="4" w:color="auto"/>
          <w:bottom w:val="single" w:sz="4" w:space="1" w:color="auto"/>
          <w:right w:val="single" w:sz="4" w:space="4" w:color="auto"/>
        </w:pBdr>
        <w:rPr>
          <w:rFonts w:eastAsia="Calibri"/>
          <w:sz w:val="28"/>
          <w:szCs w:val="28"/>
        </w:rPr>
      </w:pPr>
    </w:p>
    <w:p w14:paraId="7C3E1D3E" w14:textId="1ED738BE" w:rsidR="00E24F9E" w:rsidRDefault="1CDD7252" w:rsidP="00E24F9E">
      <w:pPr>
        <w:spacing w:after="0"/>
        <w:jc w:val="center"/>
        <w:rPr>
          <w:rFonts w:eastAsia="Calibri"/>
          <w:bCs/>
          <w:sz w:val="28"/>
          <w:szCs w:val="28"/>
        </w:rPr>
      </w:pPr>
      <w:r w:rsidRPr="01600610">
        <w:rPr>
          <w:rFonts w:eastAsia="Calibri"/>
          <w:sz w:val="28"/>
          <w:szCs w:val="28"/>
        </w:rPr>
        <w:t>WBL/</w:t>
      </w:r>
      <w:r w:rsidR="0E8D1359" w:rsidRPr="222EA300">
        <w:rPr>
          <w:rFonts w:eastAsia="Calibri"/>
          <w:sz w:val="28"/>
          <w:szCs w:val="28"/>
        </w:rPr>
        <w:t>Cooperative Education Coordinator</w:t>
      </w:r>
      <w:r w:rsidR="00E24F9E" w:rsidRPr="222EA300">
        <w:rPr>
          <w:rFonts w:eastAsia="Calibri"/>
          <w:sz w:val="28"/>
          <w:szCs w:val="28"/>
        </w:rPr>
        <w:t xml:space="preserve"> Information</w:t>
      </w:r>
    </w:p>
    <w:p w14:paraId="75F4C509" w14:textId="5EE4DC0A" w:rsidR="00E24F9E" w:rsidRPr="00CD2E2C" w:rsidRDefault="70C3ABFB" w:rsidP="5274B2CC">
      <w:pPr>
        <w:pBdr>
          <w:top w:val="single" w:sz="4" w:space="1" w:color="000000"/>
          <w:left w:val="single" w:sz="4" w:space="4" w:color="000000"/>
          <w:bottom w:val="single" w:sz="4" w:space="1" w:color="000000"/>
          <w:right w:val="single" w:sz="4" w:space="4" w:color="000000"/>
        </w:pBdr>
        <w:rPr>
          <w:rFonts w:eastAsia="Calibri"/>
          <w:b/>
        </w:rPr>
      </w:pPr>
      <w:r w:rsidRPr="5274B2CC">
        <w:rPr>
          <w:rFonts w:eastAsia="Calibri"/>
          <w:b/>
          <w:bCs/>
        </w:rPr>
        <w:t>WBL/</w:t>
      </w:r>
      <w:r w:rsidR="00E24F9E" w:rsidRPr="5274B2CC">
        <w:rPr>
          <w:rFonts w:eastAsia="Calibri"/>
          <w:b/>
          <w:bCs/>
        </w:rPr>
        <w:t>C</w:t>
      </w:r>
      <w:r w:rsidR="3D2ADD1D" w:rsidRPr="5274B2CC">
        <w:rPr>
          <w:rFonts w:eastAsia="Calibri"/>
          <w:b/>
          <w:bCs/>
        </w:rPr>
        <w:t>ooperative Education Coordinator Name:</w:t>
      </w:r>
    </w:p>
    <w:p w14:paraId="25A1F422" w14:textId="77777777" w:rsidR="0022422A" w:rsidRDefault="0022422A" w:rsidP="00E24F9E">
      <w:pPr>
        <w:pBdr>
          <w:top w:val="single" w:sz="4" w:space="1" w:color="auto"/>
          <w:left w:val="single" w:sz="4" w:space="4" w:color="auto"/>
          <w:bottom w:val="single" w:sz="4" w:space="1" w:color="auto"/>
          <w:right w:val="single" w:sz="4" w:space="4" w:color="auto"/>
        </w:pBdr>
        <w:rPr>
          <w:rFonts w:eastAsia="Calibri"/>
          <w:szCs w:val="24"/>
        </w:rPr>
      </w:pPr>
    </w:p>
    <w:p w14:paraId="404B1015" w14:textId="77777777" w:rsidR="0022422A" w:rsidRPr="00CD2E2C" w:rsidRDefault="0022422A" w:rsidP="00E24F9E">
      <w:pPr>
        <w:pBdr>
          <w:top w:val="single" w:sz="4" w:space="1" w:color="auto"/>
          <w:left w:val="single" w:sz="4" w:space="4" w:color="auto"/>
          <w:bottom w:val="single" w:sz="4" w:space="1" w:color="auto"/>
          <w:right w:val="single" w:sz="4" w:space="4" w:color="auto"/>
        </w:pBdr>
        <w:rPr>
          <w:rFonts w:eastAsia="Calibri"/>
          <w:szCs w:val="24"/>
        </w:rPr>
      </w:pPr>
    </w:p>
    <w:p w14:paraId="5F3EE949" w14:textId="77777777" w:rsidR="00E24F9E" w:rsidRDefault="00E24F9E" w:rsidP="00E24F9E">
      <w:pPr>
        <w:spacing w:after="0"/>
        <w:rPr>
          <w:rFonts w:eastAsia="Calibri"/>
          <w:bCs/>
          <w:sz w:val="28"/>
          <w:szCs w:val="28"/>
        </w:rPr>
      </w:pPr>
    </w:p>
    <w:p w14:paraId="1112D553" w14:textId="18F51460" w:rsidR="00E24F9E" w:rsidRPr="00CD2E2C" w:rsidRDefault="27BBD624" w:rsidP="00E24F9E">
      <w:pPr>
        <w:pBdr>
          <w:top w:val="single" w:sz="4" w:space="1" w:color="auto"/>
          <w:left w:val="single" w:sz="4" w:space="4" w:color="auto"/>
          <w:bottom w:val="single" w:sz="4" w:space="1" w:color="auto"/>
          <w:right w:val="single" w:sz="4" w:space="4" w:color="auto"/>
        </w:pBdr>
        <w:rPr>
          <w:rFonts w:eastAsia="Calibri"/>
          <w:b/>
        </w:rPr>
      </w:pPr>
      <w:r w:rsidRPr="222EA300">
        <w:rPr>
          <w:rFonts w:eastAsia="Calibri"/>
          <w:b/>
          <w:bCs/>
        </w:rPr>
        <w:t>Teacher License</w:t>
      </w:r>
      <w:r w:rsidR="73CB754D" w:rsidRPr="222EA300">
        <w:rPr>
          <w:rFonts w:eastAsia="Calibri"/>
          <w:b/>
          <w:bCs/>
        </w:rPr>
        <w:t xml:space="preserve"> I</w:t>
      </w:r>
      <w:r w:rsidR="00E24F9E" w:rsidRPr="222EA300">
        <w:rPr>
          <w:rFonts w:eastAsia="Calibri"/>
          <w:b/>
          <w:bCs/>
        </w:rPr>
        <w:t>D:</w:t>
      </w:r>
    </w:p>
    <w:p w14:paraId="4E4DEA88" w14:textId="3603D998" w:rsidR="222EA300" w:rsidRDefault="222EA300" w:rsidP="222EA300">
      <w:pPr>
        <w:pBdr>
          <w:top w:val="single" w:sz="4" w:space="1" w:color="auto"/>
          <w:left w:val="single" w:sz="4" w:space="4" w:color="auto"/>
          <w:bottom w:val="single" w:sz="4" w:space="1" w:color="auto"/>
          <w:right w:val="single" w:sz="4" w:space="4" w:color="auto"/>
        </w:pBdr>
        <w:rPr>
          <w:rFonts w:eastAsia="Calibri"/>
          <w:b/>
          <w:bCs/>
        </w:rPr>
      </w:pPr>
    </w:p>
    <w:p w14:paraId="1A8E7E1D" w14:textId="77777777" w:rsidR="00E24F9E" w:rsidRDefault="00E24F9E" w:rsidP="00E24F9E">
      <w:pPr>
        <w:spacing w:after="0"/>
        <w:rPr>
          <w:rFonts w:eastAsia="Calibri"/>
          <w:bCs/>
          <w:sz w:val="28"/>
          <w:szCs w:val="28"/>
        </w:rPr>
      </w:pPr>
    </w:p>
    <w:p w14:paraId="197011CD" w14:textId="66264002" w:rsidR="00E24F9E" w:rsidRDefault="00E24F9E" w:rsidP="222EA300">
      <w:pPr>
        <w:pBdr>
          <w:top w:val="single" w:sz="4" w:space="1" w:color="auto"/>
          <w:left w:val="single" w:sz="4" w:space="4" w:color="auto"/>
          <w:bottom w:val="single" w:sz="4" w:space="1" w:color="auto"/>
          <w:right w:val="single" w:sz="4" w:space="4" w:color="auto"/>
        </w:pBdr>
        <w:spacing w:after="360"/>
        <w:rPr>
          <w:rStyle w:val="CommentReference"/>
        </w:rPr>
      </w:pPr>
      <w:r w:rsidRPr="5274B2CC">
        <w:rPr>
          <w:rFonts w:eastAsia="Calibri"/>
        </w:rPr>
        <w:t xml:space="preserve">By submitting this application, the Local Education Agency assures that the </w:t>
      </w:r>
      <w:r w:rsidR="7B7A7326" w:rsidRPr="1B79C117">
        <w:rPr>
          <w:rFonts w:eastAsia="Calibri"/>
        </w:rPr>
        <w:t>WBL/</w:t>
      </w:r>
      <w:r w:rsidR="490E35E9" w:rsidRPr="5274B2CC">
        <w:rPr>
          <w:rFonts w:eastAsia="Calibri"/>
        </w:rPr>
        <w:t>Cooperative Education Coordinator(s)</w:t>
      </w:r>
      <w:r w:rsidRPr="5274B2CC">
        <w:rPr>
          <w:rFonts w:eastAsia="Calibri"/>
        </w:rPr>
        <w:t xml:space="preserve"> listed above </w:t>
      </w:r>
      <w:r w:rsidR="6A07DCA2" w:rsidRPr="5274B2CC">
        <w:rPr>
          <w:rFonts w:eastAsia="Calibri"/>
        </w:rPr>
        <w:t>are employed with</w:t>
      </w:r>
      <w:r w:rsidRPr="5274B2CC">
        <w:rPr>
          <w:rFonts w:eastAsia="Calibri"/>
        </w:rPr>
        <w:t xml:space="preserve"> the </w:t>
      </w:r>
      <w:r w:rsidR="003D670E">
        <w:rPr>
          <w:rFonts w:eastAsia="Calibri"/>
        </w:rPr>
        <w:t xml:space="preserve">school </w:t>
      </w:r>
      <w:r w:rsidR="6A07DCA2" w:rsidRPr="5274B2CC">
        <w:rPr>
          <w:rFonts w:eastAsia="Calibri"/>
        </w:rPr>
        <w:t>district</w:t>
      </w:r>
      <w:r w:rsidRPr="5274B2CC">
        <w:rPr>
          <w:rFonts w:eastAsia="Calibri"/>
        </w:rPr>
        <w:t xml:space="preserve"> and will participate in the </w:t>
      </w:r>
      <w:r w:rsidR="50C9D325" w:rsidRPr="5274B2CC">
        <w:rPr>
          <w:rFonts w:eastAsia="Calibri"/>
        </w:rPr>
        <w:t xml:space="preserve">planning, </w:t>
      </w:r>
      <w:r w:rsidRPr="5274B2CC">
        <w:rPr>
          <w:rFonts w:eastAsia="Calibri"/>
        </w:rPr>
        <w:t xml:space="preserve">implementation </w:t>
      </w:r>
      <w:r w:rsidR="159CF897" w:rsidRPr="5274B2CC">
        <w:rPr>
          <w:rFonts w:eastAsia="Calibri"/>
        </w:rPr>
        <w:t>and scaling</w:t>
      </w:r>
      <w:r w:rsidRPr="5274B2CC">
        <w:rPr>
          <w:rFonts w:eastAsia="Calibri"/>
        </w:rPr>
        <w:t xml:space="preserve"> of the </w:t>
      </w:r>
      <w:r w:rsidR="32437BD8" w:rsidRPr="5274B2CC">
        <w:rPr>
          <w:rFonts w:eastAsia="Calibri"/>
        </w:rPr>
        <w:t xml:space="preserve">Elevating High-Quality Work-Based Learning (WBL) </w:t>
      </w:r>
      <w:r w:rsidRPr="5274B2CC">
        <w:rPr>
          <w:rFonts w:eastAsia="Calibri"/>
        </w:rPr>
        <w:t xml:space="preserve">grant and program activities. </w:t>
      </w:r>
    </w:p>
    <w:p w14:paraId="23EA12E4" w14:textId="77777777" w:rsidR="0022422A" w:rsidRDefault="0022422A" w:rsidP="222EA300">
      <w:pPr>
        <w:pBdr>
          <w:bottom w:val="single" w:sz="4" w:space="1" w:color="auto"/>
        </w:pBdr>
        <w:spacing w:after="240"/>
        <w:rPr>
          <w:rStyle w:val="Strong"/>
        </w:rPr>
      </w:pPr>
    </w:p>
    <w:p w14:paraId="5393CF38" w14:textId="1AB4C4AE" w:rsidR="00E24F9E" w:rsidRPr="00B53936" w:rsidRDefault="00E24F9E" w:rsidP="222EA300">
      <w:pPr>
        <w:pBdr>
          <w:bottom w:val="single" w:sz="4" w:space="1" w:color="auto"/>
        </w:pBdr>
        <w:spacing w:after="240"/>
        <w:rPr>
          <w:rStyle w:val="Strong"/>
        </w:rPr>
      </w:pPr>
      <w:r w:rsidRPr="00C17CF6">
        <w:rPr>
          <w:rStyle w:val="Strong"/>
        </w:rPr>
        <w:t>Signature of Superintendent:</w:t>
      </w:r>
      <w:r>
        <w:tab/>
      </w:r>
      <w:r>
        <w:tab/>
      </w:r>
      <w:r>
        <w:tab/>
      </w:r>
      <w:r>
        <w:tab/>
      </w:r>
      <w:r>
        <w:tab/>
      </w:r>
      <w:r>
        <w:tab/>
      </w:r>
      <w:r>
        <w:tab/>
      </w:r>
      <w:r>
        <w:tab/>
      </w:r>
      <w:r w:rsidRPr="00C17CF6">
        <w:rPr>
          <w:rStyle w:val="Strong"/>
        </w:rPr>
        <w:t>Date:</w:t>
      </w:r>
    </w:p>
    <w:p w14:paraId="35999D43" w14:textId="77777777" w:rsidR="009C2938" w:rsidRDefault="009C2938">
      <w:pPr>
        <w:spacing w:before="0" w:after="0"/>
        <w:rPr>
          <w:rFonts w:eastAsiaTheme="majorEastAsia" w:hAnsiTheme="minorHAnsi" w:cstheme="minorHAnsi"/>
          <w:b/>
          <w:color w:val="auto"/>
          <w:sz w:val="28"/>
          <w:szCs w:val="32"/>
          <w:highlight w:val="lightGray"/>
          <w14:scene3d>
            <w14:camera w14:prst="orthographicFront"/>
            <w14:lightRig w14:rig="threePt" w14:dir="t">
              <w14:rot w14:lat="0" w14:lon="0" w14:rev="0"/>
            </w14:lightRig>
          </w14:scene3d>
        </w:rPr>
      </w:pPr>
      <w:bookmarkStart w:id="89" w:name="_Appendix_II:_New"/>
      <w:bookmarkStart w:id="90" w:name="_Toc204939341"/>
      <w:bookmarkEnd w:id="89"/>
      <w:r>
        <w:rPr>
          <w:highlight w:val="lightGray"/>
          <w14:scene3d>
            <w14:camera w14:prst="orthographicFront"/>
            <w14:lightRig w14:rig="threePt" w14:dir="t">
              <w14:rot w14:lat="0" w14:lon="0" w14:rev="0"/>
            </w14:lightRig>
          </w14:scene3d>
        </w:rPr>
        <w:br w:type="page"/>
      </w:r>
    </w:p>
    <w:p w14:paraId="08ADB6D2" w14:textId="75925F8C" w:rsidR="006852CE" w:rsidRPr="00AC6955" w:rsidRDefault="00336B95" w:rsidP="003713F6">
      <w:pPr>
        <w:pStyle w:val="Heading1"/>
      </w:pPr>
      <w:r>
        <w:lastRenderedPageBreak/>
        <w:t xml:space="preserve"> </w:t>
      </w:r>
      <w:bookmarkStart w:id="91" w:name="_Toc216698826"/>
      <w:r w:rsidR="006852CE" w:rsidRPr="00AC6955">
        <w:t>Appendix II</w:t>
      </w:r>
      <w:r w:rsidR="007600B8" w:rsidRPr="00AC6955">
        <w:t>: New Jersey Key Industry Sector to Cluster Crosswalk</w:t>
      </w:r>
      <w:bookmarkEnd w:id="90"/>
      <w:bookmarkEnd w:id="91"/>
    </w:p>
    <w:tbl>
      <w:tblPr>
        <w:tblStyle w:val="TableGrid"/>
        <w:tblW w:w="0" w:type="auto"/>
        <w:tblLook w:val="04A0" w:firstRow="1" w:lastRow="0" w:firstColumn="1" w:lastColumn="0" w:noHBand="0" w:noVBand="1"/>
      </w:tblPr>
      <w:tblGrid>
        <w:gridCol w:w="3955"/>
        <w:gridCol w:w="6115"/>
      </w:tblGrid>
      <w:tr w:rsidR="0096726B" w:rsidRPr="001E5E73" w14:paraId="748A196F" w14:textId="77777777">
        <w:trPr>
          <w:trHeight w:val="340"/>
        </w:trPr>
        <w:tc>
          <w:tcPr>
            <w:tcW w:w="3955" w:type="dxa"/>
            <w:shd w:val="clear" w:color="auto" w:fill="D9D9D9" w:themeFill="background1" w:themeFillShade="D9"/>
            <w:hideMark/>
          </w:tcPr>
          <w:p w14:paraId="68BC856D" w14:textId="77777777" w:rsidR="0096726B" w:rsidRPr="00463995" w:rsidRDefault="0096726B">
            <w:pPr>
              <w:ind w:left="-22"/>
              <w:rPr>
                <w:rFonts w:eastAsia="MS Gothic"/>
                <w:b/>
                <w:bCs/>
                <w:sz w:val="22"/>
                <w:szCs w:val="24"/>
              </w:rPr>
            </w:pPr>
            <w:r w:rsidRPr="00463995">
              <w:rPr>
                <w:rFonts w:eastAsia="MS Gothic"/>
                <w:b/>
                <w:bCs/>
                <w:sz w:val="22"/>
                <w:szCs w:val="24"/>
              </w:rPr>
              <w:t>Key Industry Sector</w:t>
            </w:r>
          </w:p>
        </w:tc>
        <w:tc>
          <w:tcPr>
            <w:tcW w:w="6115" w:type="dxa"/>
            <w:shd w:val="clear" w:color="auto" w:fill="D9D9D9" w:themeFill="background1" w:themeFillShade="D9"/>
            <w:hideMark/>
          </w:tcPr>
          <w:p w14:paraId="2357A60E" w14:textId="77777777" w:rsidR="0096726B" w:rsidRPr="00463995" w:rsidRDefault="0096726B">
            <w:pPr>
              <w:ind w:left="0"/>
              <w:rPr>
                <w:rFonts w:eastAsia="MS Gothic"/>
                <w:b/>
                <w:bCs/>
                <w:sz w:val="22"/>
                <w:szCs w:val="24"/>
              </w:rPr>
            </w:pPr>
            <w:r w:rsidRPr="00463995">
              <w:rPr>
                <w:rFonts w:eastAsia="MS Gothic"/>
                <w:b/>
                <w:bCs/>
                <w:sz w:val="22"/>
                <w:szCs w:val="24"/>
              </w:rPr>
              <w:t>CTE Career Cluster(s)</w:t>
            </w:r>
          </w:p>
        </w:tc>
      </w:tr>
      <w:tr w:rsidR="0096726B" w:rsidRPr="001E5E73" w14:paraId="74DA6D50" w14:textId="77777777">
        <w:trPr>
          <w:trHeight w:val="540"/>
        </w:trPr>
        <w:tc>
          <w:tcPr>
            <w:tcW w:w="3955" w:type="dxa"/>
            <w:hideMark/>
          </w:tcPr>
          <w:p w14:paraId="70FEB9EC" w14:textId="77777777" w:rsidR="0096726B" w:rsidRPr="001E5E73" w:rsidRDefault="0096726B">
            <w:pPr>
              <w:ind w:left="-22"/>
              <w:rPr>
                <w:rFonts w:eastAsia="MS Gothic"/>
                <w:sz w:val="22"/>
                <w:szCs w:val="24"/>
              </w:rPr>
            </w:pPr>
            <w:r w:rsidRPr="001E5E73">
              <w:rPr>
                <w:rFonts w:eastAsia="MS Gothic"/>
                <w:sz w:val="22"/>
                <w:szCs w:val="24"/>
              </w:rPr>
              <w:t>Construction and Energy</w:t>
            </w:r>
          </w:p>
        </w:tc>
        <w:tc>
          <w:tcPr>
            <w:tcW w:w="6115" w:type="dxa"/>
            <w:hideMark/>
          </w:tcPr>
          <w:p w14:paraId="772F83A6" w14:textId="77777777" w:rsidR="0096726B" w:rsidRPr="001E5E73" w:rsidRDefault="0096726B">
            <w:pPr>
              <w:ind w:left="0"/>
              <w:rPr>
                <w:rFonts w:eastAsia="MS Gothic"/>
                <w:sz w:val="22"/>
                <w:szCs w:val="24"/>
              </w:rPr>
            </w:pPr>
            <w:r w:rsidRPr="001E5E73">
              <w:rPr>
                <w:rFonts w:eastAsia="MS Gothic"/>
                <w:sz w:val="22"/>
                <w:szCs w:val="24"/>
              </w:rPr>
              <w:t>Architecture and Construction, Agriculture, Food and Natural Resources, Science, Technology, Engineering and Mathematics (STEM), Manufacturing</w:t>
            </w:r>
          </w:p>
        </w:tc>
      </w:tr>
      <w:tr w:rsidR="0096726B" w:rsidRPr="001E5E73" w14:paraId="11B3CF67" w14:textId="77777777">
        <w:trPr>
          <w:trHeight w:val="300"/>
        </w:trPr>
        <w:tc>
          <w:tcPr>
            <w:tcW w:w="3955" w:type="dxa"/>
            <w:hideMark/>
          </w:tcPr>
          <w:p w14:paraId="7AA0998F" w14:textId="77777777" w:rsidR="0096726B" w:rsidRPr="001E5E73" w:rsidRDefault="0096726B">
            <w:pPr>
              <w:ind w:left="-22"/>
              <w:rPr>
                <w:rFonts w:eastAsia="MS Gothic"/>
                <w:sz w:val="22"/>
                <w:szCs w:val="24"/>
              </w:rPr>
            </w:pPr>
            <w:r w:rsidRPr="001E5E73">
              <w:rPr>
                <w:rFonts w:eastAsia="MS Gothic"/>
                <w:sz w:val="22"/>
                <w:szCs w:val="24"/>
              </w:rPr>
              <w:t>Financ</w:t>
            </w:r>
            <w:r>
              <w:rPr>
                <w:rFonts w:eastAsia="MS Gothic"/>
                <w:sz w:val="22"/>
                <w:szCs w:val="24"/>
              </w:rPr>
              <w:t>ial Services</w:t>
            </w:r>
          </w:p>
        </w:tc>
        <w:tc>
          <w:tcPr>
            <w:tcW w:w="6115" w:type="dxa"/>
            <w:hideMark/>
          </w:tcPr>
          <w:p w14:paraId="7E2FFAC2" w14:textId="77777777" w:rsidR="0096726B" w:rsidRPr="001E5E73" w:rsidRDefault="0096726B">
            <w:pPr>
              <w:ind w:left="0"/>
              <w:rPr>
                <w:rFonts w:eastAsia="MS Gothic"/>
                <w:sz w:val="22"/>
                <w:szCs w:val="24"/>
              </w:rPr>
            </w:pPr>
            <w:r w:rsidRPr="001E5E73">
              <w:rPr>
                <w:rFonts w:eastAsia="MS Gothic"/>
                <w:sz w:val="22"/>
                <w:szCs w:val="24"/>
              </w:rPr>
              <w:t>Finance</w:t>
            </w:r>
          </w:p>
        </w:tc>
      </w:tr>
      <w:tr w:rsidR="0096726B" w:rsidRPr="001E5E73" w14:paraId="2260134E" w14:textId="77777777">
        <w:trPr>
          <w:trHeight w:val="300"/>
        </w:trPr>
        <w:tc>
          <w:tcPr>
            <w:tcW w:w="3955" w:type="dxa"/>
            <w:hideMark/>
          </w:tcPr>
          <w:p w14:paraId="3A285DB0" w14:textId="77777777" w:rsidR="0096726B" w:rsidRPr="001E5E73" w:rsidRDefault="0096726B">
            <w:pPr>
              <w:ind w:left="-22"/>
              <w:rPr>
                <w:rFonts w:eastAsia="MS Gothic"/>
                <w:sz w:val="22"/>
                <w:szCs w:val="24"/>
              </w:rPr>
            </w:pPr>
            <w:r w:rsidRPr="001E5E73">
              <w:rPr>
                <w:rFonts w:eastAsia="MS Gothic"/>
                <w:sz w:val="22"/>
                <w:szCs w:val="24"/>
              </w:rPr>
              <w:t>Health Care</w:t>
            </w:r>
          </w:p>
        </w:tc>
        <w:tc>
          <w:tcPr>
            <w:tcW w:w="6115" w:type="dxa"/>
            <w:hideMark/>
          </w:tcPr>
          <w:p w14:paraId="399EF66A" w14:textId="77777777" w:rsidR="0096726B" w:rsidRPr="001E5E73" w:rsidRDefault="0096726B">
            <w:pPr>
              <w:ind w:left="0"/>
              <w:rPr>
                <w:rFonts w:eastAsia="MS Gothic"/>
                <w:sz w:val="22"/>
                <w:szCs w:val="24"/>
              </w:rPr>
            </w:pPr>
            <w:r w:rsidRPr="001E5E73">
              <w:rPr>
                <w:rFonts w:eastAsia="MS Gothic"/>
                <w:sz w:val="22"/>
                <w:szCs w:val="24"/>
              </w:rPr>
              <w:t>Health Science</w:t>
            </w:r>
          </w:p>
        </w:tc>
      </w:tr>
      <w:tr w:rsidR="0096726B" w:rsidRPr="001E5E73" w14:paraId="43F8D447" w14:textId="77777777">
        <w:trPr>
          <w:trHeight w:val="300"/>
        </w:trPr>
        <w:tc>
          <w:tcPr>
            <w:tcW w:w="3955" w:type="dxa"/>
            <w:hideMark/>
          </w:tcPr>
          <w:p w14:paraId="5AD16629" w14:textId="77777777" w:rsidR="0096726B" w:rsidRPr="001E5E73" w:rsidRDefault="0096726B">
            <w:pPr>
              <w:ind w:left="-22"/>
              <w:rPr>
                <w:rFonts w:eastAsia="MS Gothic"/>
                <w:sz w:val="22"/>
                <w:szCs w:val="24"/>
              </w:rPr>
            </w:pPr>
            <w:r w:rsidRPr="001E5E73">
              <w:rPr>
                <w:rFonts w:eastAsia="MS Gothic"/>
                <w:sz w:val="22"/>
                <w:szCs w:val="24"/>
              </w:rPr>
              <w:t>Leisure and Hospitality</w:t>
            </w:r>
          </w:p>
        </w:tc>
        <w:tc>
          <w:tcPr>
            <w:tcW w:w="6115" w:type="dxa"/>
            <w:hideMark/>
          </w:tcPr>
          <w:p w14:paraId="2E491008" w14:textId="77777777" w:rsidR="0096726B" w:rsidRPr="001E5E73" w:rsidRDefault="0096726B">
            <w:pPr>
              <w:ind w:left="0"/>
              <w:rPr>
                <w:rFonts w:eastAsia="MS Gothic"/>
                <w:sz w:val="22"/>
                <w:szCs w:val="24"/>
              </w:rPr>
            </w:pPr>
            <w:r w:rsidRPr="001E5E73">
              <w:rPr>
                <w:rFonts w:eastAsia="MS Gothic"/>
                <w:sz w:val="22"/>
                <w:szCs w:val="24"/>
              </w:rPr>
              <w:t>Hospitality and Tourism</w:t>
            </w:r>
          </w:p>
        </w:tc>
      </w:tr>
      <w:tr w:rsidR="0096726B" w:rsidRPr="001E5E73" w14:paraId="073C5C6C" w14:textId="77777777">
        <w:trPr>
          <w:trHeight w:val="540"/>
        </w:trPr>
        <w:tc>
          <w:tcPr>
            <w:tcW w:w="3955" w:type="dxa"/>
            <w:hideMark/>
          </w:tcPr>
          <w:p w14:paraId="3BF48BAC" w14:textId="77777777" w:rsidR="0096726B" w:rsidRPr="001E5E73" w:rsidRDefault="0096726B">
            <w:pPr>
              <w:ind w:left="-22"/>
              <w:rPr>
                <w:rFonts w:eastAsia="MS Gothic"/>
                <w:sz w:val="22"/>
                <w:szCs w:val="22"/>
              </w:rPr>
            </w:pPr>
            <w:r w:rsidRPr="00315AEA">
              <w:rPr>
                <w:rFonts w:eastAsia="MS Gothic"/>
                <w:sz w:val="22"/>
                <w:szCs w:val="22"/>
              </w:rPr>
              <w:t>Biopharmaceutical &amp;</w:t>
            </w:r>
            <w:r>
              <w:rPr>
                <w:rFonts w:eastAsia="MS Gothic"/>
                <w:sz w:val="22"/>
                <w:szCs w:val="22"/>
              </w:rPr>
              <w:t xml:space="preserve"> </w:t>
            </w:r>
            <w:r w:rsidRPr="1D5492E8">
              <w:rPr>
                <w:rFonts w:eastAsia="MS Gothic"/>
                <w:sz w:val="22"/>
                <w:szCs w:val="22"/>
              </w:rPr>
              <w:t>Life Sciences</w:t>
            </w:r>
          </w:p>
        </w:tc>
        <w:tc>
          <w:tcPr>
            <w:tcW w:w="6115" w:type="dxa"/>
            <w:hideMark/>
          </w:tcPr>
          <w:p w14:paraId="2F9F2432" w14:textId="77777777" w:rsidR="0096726B" w:rsidRPr="001E5E73" w:rsidRDefault="0096726B">
            <w:pPr>
              <w:ind w:left="0"/>
              <w:rPr>
                <w:rFonts w:eastAsia="MS Gothic"/>
                <w:sz w:val="22"/>
                <w:szCs w:val="24"/>
              </w:rPr>
            </w:pPr>
            <w:r w:rsidRPr="001E5E73">
              <w:rPr>
                <w:rFonts w:eastAsia="MS Gothic"/>
                <w:sz w:val="22"/>
                <w:szCs w:val="24"/>
              </w:rPr>
              <w:t xml:space="preserve">Health Science, STEM, </w:t>
            </w:r>
            <w:r>
              <w:rPr>
                <w:rFonts w:eastAsia="MS Gothic"/>
                <w:sz w:val="22"/>
                <w:szCs w:val="24"/>
              </w:rPr>
              <w:t xml:space="preserve">and </w:t>
            </w:r>
            <w:r w:rsidRPr="001E5E73">
              <w:rPr>
                <w:rFonts w:eastAsia="MS Gothic"/>
                <w:sz w:val="22"/>
                <w:szCs w:val="24"/>
              </w:rPr>
              <w:t>Agriculture, Food &amp; Natural Resources</w:t>
            </w:r>
          </w:p>
        </w:tc>
      </w:tr>
      <w:tr w:rsidR="0096726B" w:rsidRPr="001E5E73" w14:paraId="118DF573" w14:textId="77777777">
        <w:trPr>
          <w:trHeight w:val="300"/>
        </w:trPr>
        <w:tc>
          <w:tcPr>
            <w:tcW w:w="3955" w:type="dxa"/>
            <w:hideMark/>
          </w:tcPr>
          <w:p w14:paraId="31B24EF0" w14:textId="77777777" w:rsidR="0096726B" w:rsidRPr="001E5E73" w:rsidRDefault="0096726B">
            <w:pPr>
              <w:ind w:left="-22"/>
              <w:rPr>
                <w:rFonts w:eastAsia="MS Gothic"/>
                <w:sz w:val="22"/>
                <w:szCs w:val="24"/>
              </w:rPr>
            </w:pPr>
            <w:r w:rsidRPr="001E5E73">
              <w:rPr>
                <w:rFonts w:eastAsia="MS Gothic"/>
                <w:sz w:val="22"/>
                <w:szCs w:val="24"/>
              </w:rPr>
              <w:t>Manufacturing</w:t>
            </w:r>
          </w:p>
        </w:tc>
        <w:tc>
          <w:tcPr>
            <w:tcW w:w="6115" w:type="dxa"/>
            <w:hideMark/>
          </w:tcPr>
          <w:p w14:paraId="208B0D67" w14:textId="77777777" w:rsidR="0096726B" w:rsidRPr="001E5E73" w:rsidRDefault="0096726B">
            <w:pPr>
              <w:ind w:left="0"/>
              <w:rPr>
                <w:rFonts w:eastAsia="MS Gothic"/>
                <w:sz w:val="22"/>
                <w:szCs w:val="24"/>
              </w:rPr>
            </w:pPr>
            <w:r w:rsidRPr="001E5E73">
              <w:rPr>
                <w:rFonts w:eastAsia="MS Gothic"/>
                <w:sz w:val="22"/>
                <w:szCs w:val="24"/>
              </w:rPr>
              <w:t>Manufacturing</w:t>
            </w:r>
          </w:p>
        </w:tc>
      </w:tr>
      <w:tr w:rsidR="0096726B" w:rsidRPr="001E5E73" w14:paraId="60234437" w14:textId="77777777">
        <w:trPr>
          <w:trHeight w:val="300"/>
        </w:trPr>
        <w:tc>
          <w:tcPr>
            <w:tcW w:w="3955" w:type="dxa"/>
            <w:hideMark/>
          </w:tcPr>
          <w:p w14:paraId="0E0DE5C4" w14:textId="77777777" w:rsidR="0096726B" w:rsidRPr="001E5E73" w:rsidRDefault="0096726B">
            <w:pPr>
              <w:ind w:left="-22"/>
              <w:rPr>
                <w:rFonts w:eastAsia="MS Gothic"/>
                <w:sz w:val="22"/>
                <w:szCs w:val="24"/>
              </w:rPr>
            </w:pPr>
            <w:r w:rsidRPr="001E5E73">
              <w:rPr>
                <w:rFonts w:eastAsia="MS Gothic"/>
                <w:sz w:val="22"/>
                <w:szCs w:val="24"/>
              </w:rPr>
              <w:t>Retail Trade</w:t>
            </w:r>
          </w:p>
        </w:tc>
        <w:tc>
          <w:tcPr>
            <w:tcW w:w="6115" w:type="dxa"/>
            <w:hideMark/>
          </w:tcPr>
          <w:p w14:paraId="46345164" w14:textId="77777777" w:rsidR="0096726B" w:rsidRPr="001E5E73" w:rsidRDefault="0096726B">
            <w:pPr>
              <w:ind w:left="0"/>
              <w:rPr>
                <w:rFonts w:eastAsia="MS Gothic"/>
                <w:sz w:val="22"/>
                <w:szCs w:val="24"/>
              </w:rPr>
            </w:pPr>
            <w:r w:rsidRPr="001E5E73">
              <w:rPr>
                <w:rFonts w:eastAsia="MS Gothic"/>
                <w:sz w:val="22"/>
                <w:szCs w:val="24"/>
              </w:rPr>
              <w:t>Marketing</w:t>
            </w:r>
          </w:p>
        </w:tc>
      </w:tr>
      <w:tr w:rsidR="0096726B" w:rsidRPr="001E5E73" w14:paraId="51F48647" w14:textId="77777777">
        <w:trPr>
          <w:trHeight w:val="300"/>
        </w:trPr>
        <w:tc>
          <w:tcPr>
            <w:tcW w:w="3955" w:type="dxa"/>
            <w:hideMark/>
          </w:tcPr>
          <w:p w14:paraId="43FCD87C" w14:textId="77777777" w:rsidR="0096726B" w:rsidRPr="001E5E73" w:rsidRDefault="0096726B">
            <w:pPr>
              <w:ind w:left="-22"/>
              <w:rPr>
                <w:rFonts w:eastAsia="MS Gothic"/>
                <w:sz w:val="22"/>
                <w:szCs w:val="24"/>
              </w:rPr>
            </w:pPr>
            <w:r w:rsidRPr="001E5E73">
              <w:rPr>
                <w:rFonts w:eastAsia="MS Gothic"/>
                <w:sz w:val="22"/>
                <w:szCs w:val="24"/>
              </w:rPr>
              <w:t>Technology</w:t>
            </w:r>
          </w:p>
        </w:tc>
        <w:tc>
          <w:tcPr>
            <w:tcW w:w="6115" w:type="dxa"/>
            <w:hideMark/>
          </w:tcPr>
          <w:p w14:paraId="5609D31B" w14:textId="77777777" w:rsidR="0096726B" w:rsidRPr="001E5E73" w:rsidRDefault="0096726B">
            <w:pPr>
              <w:ind w:left="0"/>
              <w:rPr>
                <w:rFonts w:eastAsia="MS Gothic"/>
                <w:sz w:val="22"/>
                <w:szCs w:val="24"/>
              </w:rPr>
            </w:pPr>
            <w:r w:rsidRPr="001E5E73">
              <w:rPr>
                <w:rFonts w:eastAsia="MS Gothic"/>
                <w:sz w:val="22"/>
                <w:szCs w:val="24"/>
              </w:rPr>
              <w:t>Information Technology and STEM</w:t>
            </w:r>
          </w:p>
        </w:tc>
      </w:tr>
      <w:tr w:rsidR="0096726B" w:rsidRPr="001E5E73" w14:paraId="1A51099C" w14:textId="77777777">
        <w:trPr>
          <w:trHeight w:val="300"/>
        </w:trPr>
        <w:tc>
          <w:tcPr>
            <w:tcW w:w="3955" w:type="dxa"/>
            <w:hideMark/>
          </w:tcPr>
          <w:p w14:paraId="2CD038F9" w14:textId="77777777" w:rsidR="0096726B" w:rsidRPr="001E5E73" w:rsidRDefault="0096726B">
            <w:pPr>
              <w:ind w:left="-22"/>
              <w:rPr>
                <w:rFonts w:eastAsia="MS Gothic"/>
                <w:sz w:val="22"/>
                <w:szCs w:val="24"/>
              </w:rPr>
            </w:pPr>
            <w:r w:rsidRPr="001E5E73">
              <w:rPr>
                <w:rFonts w:eastAsia="MS Gothic"/>
                <w:sz w:val="22"/>
                <w:szCs w:val="24"/>
              </w:rPr>
              <w:t>Transportation, Distribution</w:t>
            </w:r>
            <w:r>
              <w:rPr>
                <w:rFonts w:eastAsia="MS Gothic"/>
                <w:sz w:val="22"/>
                <w:szCs w:val="24"/>
              </w:rPr>
              <w:t>,</w:t>
            </w:r>
            <w:r w:rsidRPr="001E5E73">
              <w:rPr>
                <w:rFonts w:eastAsia="MS Gothic"/>
                <w:sz w:val="22"/>
                <w:szCs w:val="24"/>
              </w:rPr>
              <w:t xml:space="preserve"> Logistics</w:t>
            </w:r>
          </w:p>
        </w:tc>
        <w:tc>
          <w:tcPr>
            <w:tcW w:w="6115" w:type="dxa"/>
            <w:hideMark/>
          </w:tcPr>
          <w:p w14:paraId="4B266081" w14:textId="77777777" w:rsidR="0096726B" w:rsidRPr="001E5E73" w:rsidRDefault="0096726B">
            <w:pPr>
              <w:ind w:left="0"/>
              <w:rPr>
                <w:rFonts w:eastAsia="MS Gothic"/>
                <w:sz w:val="22"/>
                <w:szCs w:val="24"/>
              </w:rPr>
            </w:pPr>
            <w:r w:rsidRPr="001E5E73">
              <w:rPr>
                <w:rFonts w:eastAsia="MS Gothic"/>
                <w:sz w:val="22"/>
                <w:szCs w:val="24"/>
              </w:rPr>
              <w:t>Transportation, Distribution</w:t>
            </w:r>
            <w:r>
              <w:rPr>
                <w:rFonts w:eastAsia="MS Gothic"/>
                <w:sz w:val="22"/>
                <w:szCs w:val="24"/>
              </w:rPr>
              <w:t>,</w:t>
            </w:r>
            <w:r w:rsidRPr="001E5E73">
              <w:rPr>
                <w:rFonts w:eastAsia="MS Gothic"/>
                <w:sz w:val="22"/>
                <w:szCs w:val="24"/>
              </w:rPr>
              <w:t xml:space="preserve"> and Logistics</w:t>
            </w:r>
          </w:p>
        </w:tc>
      </w:tr>
    </w:tbl>
    <w:p w14:paraId="7B544058" w14:textId="77777777" w:rsidR="00E24F9E" w:rsidRDefault="00E24F9E">
      <w:pPr>
        <w:spacing w:before="0" w:after="0"/>
        <w:rPr>
          <w:rFonts w:asciiTheme="minorHAnsi" w:eastAsiaTheme="majorEastAsia" w:hAnsiTheme="minorHAnsi" w:cstheme="minorHAnsi"/>
          <w:b/>
          <w:color w:val="auto"/>
          <w:sz w:val="28"/>
          <w:szCs w:val="32"/>
        </w:rPr>
      </w:pPr>
      <w:r>
        <w:br w:type="page"/>
      </w:r>
    </w:p>
    <w:p w14:paraId="7461F567" w14:textId="7CFDE298" w:rsidR="00E24F9E" w:rsidRDefault="00E24F9E" w:rsidP="00E24F9E">
      <w:pPr>
        <w:pStyle w:val="Heading1"/>
      </w:pPr>
      <w:bookmarkStart w:id="92" w:name="_Appendix_III:_FY"/>
      <w:bookmarkStart w:id="93" w:name="_Appendix_III:_List"/>
      <w:bookmarkStart w:id="94" w:name="_Toc204939342"/>
      <w:bookmarkStart w:id="95" w:name="_Toc216698827"/>
      <w:bookmarkEnd w:id="92"/>
      <w:bookmarkEnd w:id="93"/>
      <w:r>
        <w:lastRenderedPageBreak/>
        <w:t xml:space="preserve">Appendix III: </w:t>
      </w:r>
      <w:r w:rsidR="2E440FB4">
        <w:t>List of Eligibility</w:t>
      </w:r>
      <w:bookmarkEnd w:id="94"/>
      <w:bookmarkEnd w:id="95"/>
    </w:p>
    <w:p w14:paraId="60A02974" w14:textId="7FCB85E8" w:rsidR="00201555" w:rsidRDefault="6F428CAC">
      <w:pPr>
        <w:spacing w:before="0" w:after="0"/>
      </w:pPr>
      <w:r>
        <w:t xml:space="preserve">Through this $450,000 competitive grant, the New Jersey Department of Education (NJDOE) will support up to 12 Local Education Agencies (LEAs) that are eligible for Perkins funding and are currently operating approved CTE programs of study. Funding is based on the </w:t>
      </w:r>
      <w:r w:rsidR="005528E0">
        <w:t>LEA’s</w:t>
      </w:r>
      <w:r>
        <w:t xml:space="preserve"> </w:t>
      </w:r>
      <w:r w:rsidR="04DC25AA">
        <w:t xml:space="preserve">combined total </w:t>
      </w:r>
      <w:r>
        <w:t>percentage of student participation in both career preparation and training WBL experiences as indicated in the 2024 NJSMART CTE Data submission.</w:t>
      </w:r>
      <w:r w:rsidR="46FB294E">
        <w:t xml:space="preserve"> If </w:t>
      </w:r>
      <w:proofErr w:type="gramStart"/>
      <w:r w:rsidR="46FB294E">
        <w:t>a</w:t>
      </w:r>
      <w:r w:rsidR="005528E0">
        <w:t>n</w:t>
      </w:r>
      <w:r w:rsidR="46FB294E">
        <w:t xml:space="preserve"> </w:t>
      </w:r>
      <w:r w:rsidR="005528E0">
        <w:t>LEA</w:t>
      </w:r>
      <w:proofErr w:type="gramEnd"/>
      <w:r w:rsidR="46FB294E">
        <w:t xml:space="preserve"> did not report or reported 100% no participation</w:t>
      </w:r>
      <w:r w:rsidR="0FD51BC7">
        <w:t xml:space="preserve"> for WBL, they are not eligible for this grant opportunity.  </w:t>
      </w:r>
    </w:p>
    <w:p w14:paraId="482C65DE" w14:textId="64C98BA3" w:rsidR="5274B2CC" w:rsidRDefault="5274B2CC" w:rsidP="5274B2CC">
      <w:pPr>
        <w:spacing w:before="0" w:after="0"/>
      </w:pPr>
    </w:p>
    <w:tbl>
      <w:tblPr>
        <w:tblStyle w:val="TableGrid"/>
        <w:tblW w:w="0" w:type="auto"/>
        <w:tblLayout w:type="fixed"/>
        <w:tblLook w:val="06A0" w:firstRow="1" w:lastRow="0" w:firstColumn="1" w:lastColumn="0" w:noHBand="1" w:noVBand="1"/>
      </w:tblPr>
      <w:tblGrid>
        <w:gridCol w:w="3360"/>
        <w:gridCol w:w="3360"/>
        <w:gridCol w:w="3360"/>
      </w:tblGrid>
      <w:tr w:rsidR="5274B2CC" w14:paraId="1374A7C4" w14:textId="77777777" w:rsidTr="5274B2CC">
        <w:trPr>
          <w:trHeight w:val="705"/>
        </w:trPr>
        <w:tc>
          <w:tcPr>
            <w:tcW w:w="3360" w:type="dxa"/>
            <w:shd w:val="clear" w:color="auto" w:fill="DAE8F8"/>
            <w:vAlign w:val="center"/>
          </w:tcPr>
          <w:p w14:paraId="3D3ACDFC" w14:textId="63E1BEB9" w:rsidR="46FB294E" w:rsidRPr="00A11C35" w:rsidRDefault="46FB294E" w:rsidP="5274B2CC">
            <w:pPr>
              <w:ind w:left="0"/>
              <w:jc w:val="center"/>
              <w:rPr>
                <w:b/>
                <w:bCs/>
                <w:sz w:val="22"/>
                <w:szCs w:val="24"/>
              </w:rPr>
            </w:pPr>
            <w:r w:rsidRPr="00A11C35">
              <w:rPr>
                <w:b/>
                <w:bCs/>
                <w:sz w:val="22"/>
                <w:szCs w:val="24"/>
              </w:rPr>
              <w:t>WBL Participation in Career Preparation and Training</w:t>
            </w:r>
          </w:p>
        </w:tc>
        <w:tc>
          <w:tcPr>
            <w:tcW w:w="3360" w:type="dxa"/>
            <w:shd w:val="clear" w:color="auto" w:fill="DAE8F8"/>
            <w:vAlign w:val="center"/>
          </w:tcPr>
          <w:p w14:paraId="6106CD01" w14:textId="3421DF89" w:rsidR="46FB294E" w:rsidRPr="00A11C35" w:rsidRDefault="46FB294E" w:rsidP="5274B2CC">
            <w:pPr>
              <w:ind w:left="0"/>
              <w:jc w:val="center"/>
              <w:rPr>
                <w:b/>
                <w:bCs/>
                <w:sz w:val="22"/>
                <w:szCs w:val="24"/>
              </w:rPr>
            </w:pPr>
            <w:r w:rsidRPr="00A11C35">
              <w:rPr>
                <w:b/>
                <w:bCs/>
                <w:sz w:val="22"/>
                <w:szCs w:val="24"/>
              </w:rPr>
              <w:t>Number of Awards</w:t>
            </w:r>
          </w:p>
        </w:tc>
        <w:tc>
          <w:tcPr>
            <w:tcW w:w="3360" w:type="dxa"/>
            <w:shd w:val="clear" w:color="auto" w:fill="DAE8F8"/>
            <w:vAlign w:val="center"/>
          </w:tcPr>
          <w:p w14:paraId="75AD6D85" w14:textId="276CC8EE" w:rsidR="46FB294E" w:rsidRPr="00A11C35" w:rsidRDefault="46FB294E" w:rsidP="5274B2CC">
            <w:pPr>
              <w:ind w:left="0"/>
              <w:jc w:val="center"/>
              <w:rPr>
                <w:b/>
                <w:bCs/>
                <w:sz w:val="22"/>
                <w:szCs w:val="24"/>
              </w:rPr>
            </w:pPr>
            <w:r w:rsidRPr="00A11C35">
              <w:rPr>
                <w:b/>
                <w:bCs/>
                <w:sz w:val="22"/>
                <w:szCs w:val="24"/>
              </w:rPr>
              <w:t>Maximum Award</w:t>
            </w:r>
          </w:p>
        </w:tc>
      </w:tr>
      <w:tr w:rsidR="5274B2CC" w14:paraId="2AA0173C" w14:textId="77777777" w:rsidTr="5274B2CC">
        <w:trPr>
          <w:trHeight w:val="375"/>
        </w:trPr>
        <w:tc>
          <w:tcPr>
            <w:tcW w:w="3360" w:type="dxa"/>
            <w:vAlign w:val="center"/>
          </w:tcPr>
          <w:p w14:paraId="51AF00A3" w14:textId="3BAA7A42" w:rsidR="46FB294E" w:rsidRPr="00A11C35" w:rsidRDefault="46FB294E" w:rsidP="5274B2CC">
            <w:pPr>
              <w:ind w:left="0"/>
              <w:jc w:val="center"/>
              <w:rPr>
                <w:sz w:val="22"/>
                <w:szCs w:val="24"/>
              </w:rPr>
            </w:pPr>
            <w:r w:rsidRPr="00A11C35">
              <w:rPr>
                <w:sz w:val="22"/>
                <w:szCs w:val="24"/>
              </w:rPr>
              <w:t>0-10%</w:t>
            </w:r>
          </w:p>
        </w:tc>
        <w:tc>
          <w:tcPr>
            <w:tcW w:w="3360" w:type="dxa"/>
            <w:vAlign w:val="center"/>
          </w:tcPr>
          <w:p w14:paraId="2ADCE11E" w14:textId="69A46DC9" w:rsidR="0DE123BD" w:rsidRPr="00A11C35" w:rsidRDefault="0DE123BD" w:rsidP="5274B2CC">
            <w:pPr>
              <w:ind w:left="0"/>
              <w:jc w:val="center"/>
              <w:rPr>
                <w:sz w:val="22"/>
                <w:szCs w:val="24"/>
              </w:rPr>
            </w:pPr>
            <w:r w:rsidRPr="00A11C35">
              <w:rPr>
                <w:sz w:val="22"/>
                <w:szCs w:val="24"/>
              </w:rPr>
              <w:t>2</w:t>
            </w:r>
          </w:p>
        </w:tc>
        <w:tc>
          <w:tcPr>
            <w:tcW w:w="3360" w:type="dxa"/>
            <w:vAlign w:val="center"/>
          </w:tcPr>
          <w:p w14:paraId="079D71FA" w14:textId="0593D381" w:rsidR="0DE123BD" w:rsidRPr="00A11C35" w:rsidRDefault="0DE123BD" w:rsidP="5274B2CC">
            <w:pPr>
              <w:ind w:left="0"/>
              <w:jc w:val="center"/>
              <w:rPr>
                <w:sz w:val="22"/>
                <w:szCs w:val="24"/>
              </w:rPr>
            </w:pPr>
            <w:r w:rsidRPr="00A11C35">
              <w:rPr>
                <w:sz w:val="22"/>
                <w:szCs w:val="24"/>
              </w:rPr>
              <w:t>$15,000</w:t>
            </w:r>
          </w:p>
        </w:tc>
      </w:tr>
      <w:tr w:rsidR="5274B2CC" w14:paraId="40BA3EF3" w14:textId="77777777" w:rsidTr="5274B2CC">
        <w:trPr>
          <w:trHeight w:val="300"/>
        </w:trPr>
        <w:tc>
          <w:tcPr>
            <w:tcW w:w="3360" w:type="dxa"/>
            <w:vAlign w:val="center"/>
          </w:tcPr>
          <w:p w14:paraId="55E06AF1" w14:textId="7EB813B2" w:rsidR="0DE123BD" w:rsidRPr="00A11C35" w:rsidRDefault="0DE123BD" w:rsidP="5274B2CC">
            <w:pPr>
              <w:ind w:left="0"/>
              <w:jc w:val="center"/>
              <w:rPr>
                <w:sz w:val="22"/>
                <w:szCs w:val="24"/>
              </w:rPr>
            </w:pPr>
            <w:r w:rsidRPr="00A11C35">
              <w:rPr>
                <w:sz w:val="22"/>
                <w:szCs w:val="24"/>
              </w:rPr>
              <w:t>11-50%</w:t>
            </w:r>
          </w:p>
        </w:tc>
        <w:tc>
          <w:tcPr>
            <w:tcW w:w="3360" w:type="dxa"/>
            <w:vAlign w:val="center"/>
          </w:tcPr>
          <w:p w14:paraId="232016E3" w14:textId="2C4380D8" w:rsidR="0DE123BD" w:rsidRPr="00A11C35" w:rsidRDefault="0DE123BD" w:rsidP="5274B2CC">
            <w:pPr>
              <w:ind w:left="0"/>
              <w:jc w:val="center"/>
              <w:rPr>
                <w:sz w:val="22"/>
                <w:szCs w:val="24"/>
              </w:rPr>
            </w:pPr>
            <w:r w:rsidRPr="00A11C35">
              <w:rPr>
                <w:sz w:val="22"/>
                <w:szCs w:val="24"/>
              </w:rPr>
              <w:t>4</w:t>
            </w:r>
          </w:p>
        </w:tc>
        <w:tc>
          <w:tcPr>
            <w:tcW w:w="3360" w:type="dxa"/>
            <w:vAlign w:val="center"/>
          </w:tcPr>
          <w:p w14:paraId="7DC6F316" w14:textId="2F9B68ED" w:rsidR="0DE123BD" w:rsidRPr="00A11C35" w:rsidRDefault="0DE123BD" w:rsidP="5274B2CC">
            <w:pPr>
              <w:ind w:left="0"/>
              <w:jc w:val="center"/>
              <w:rPr>
                <w:sz w:val="22"/>
                <w:szCs w:val="24"/>
              </w:rPr>
            </w:pPr>
            <w:r w:rsidRPr="00A11C35">
              <w:rPr>
                <w:sz w:val="22"/>
                <w:szCs w:val="24"/>
              </w:rPr>
              <w:t>$30,000</w:t>
            </w:r>
          </w:p>
        </w:tc>
      </w:tr>
      <w:tr w:rsidR="5274B2CC" w14:paraId="03B6ABD4" w14:textId="77777777" w:rsidTr="5274B2CC">
        <w:trPr>
          <w:trHeight w:val="300"/>
        </w:trPr>
        <w:tc>
          <w:tcPr>
            <w:tcW w:w="3360" w:type="dxa"/>
            <w:vAlign w:val="center"/>
          </w:tcPr>
          <w:p w14:paraId="61C0827E" w14:textId="7AB8136D" w:rsidR="0DE123BD" w:rsidRPr="00A11C35" w:rsidRDefault="0DE123BD" w:rsidP="5274B2CC">
            <w:pPr>
              <w:ind w:left="0"/>
              <w:jc w:val="center"/>
              <w:rPr>
                <w:sz w:val="22"/>
                <w:szCs w:val="24"/>
              </w:rPr>
            </w:pPr>
            <w:r w:rsidRPr="00A11C35">
              <w:rPr>
                <w:sz w:val="22"/>
                <w:szCs w:val="24"/>
              </w:rPr>
              <w:t>50-100%</w:t>
            </w:r>
          </w:p>
        </w:tc>
        <w:tc>
          <w:tcPr>
            <w:tcW w:w="3360" w:type="dxa"/>
            <w:vAlign w:val="center"/>
          </w:tcPr>
          <w:p w14:paraId="26518F75" w14:textId="143B87E2" w:rsidR="0DE123BD" w:rsidRPr="00A11C35" w:rsidRDefault="0DE123BD" w:rsidP="5274B2CC">
            <w:pPr>
              <w:ind w:left="0"/>
              <w:jc w:val="center"/>
              <w:rPr>
                <w:sz w:val="22"/>
                <w:szCs w:val="24"/>
              </w:rPr>
            </w:pPr>
            <w:r w:rsidRPr="00A11C35">
              <w:rPr>
                <w:sz w:val="22"/>
                <w:szCs w:val="24"/>
              </w:rPr>
              <w:t>6</w:t>
            </w:r>
          </w:p>
        </w:tc>
        <w:tc>
          <w:tcPr>
            <w:tcW w:w="3360" w:type="dxa"/>
            <w:vAlign w:val="center"/>
          </w:tcPr>
          <w:p w14:paraId="5982753C" w14:textId="4802C662" w:rsidR="0DE123BD" w:rsidRPr="00A11C35" w:rsidRDefault="0DE123BD" w:rsidP="5274B2CC">
            <w:pPr>
              <w:ind w:left="0"/>
              <w:jc w:val="center"/>
              <w:rPr>
                <w:sz w:val="22"/>
                <w:szCs w:val="24"/>
              </w:rPr>
            </w:pPr>
            <w:r w:rsidRPr="00A11C35">
              <w:rPr>
                <w:sz w:val="22"/>
                <w:szCs w:val="24"/>
              </w:rPr>
              <w:t>$50,000</w:t>
            </w:r>
          </w:p>
        </w:tc>
      </w:tr>
    </w:tbl>
    <w:p w14:paraId="0F3F5596" w14:textId="2EC34CF5" w:rsidR="5274B2CC" w:rsidRDefault="5274B2CC" w:rsidP="5274B2CC">
      <w:pPr>
        <w:spacing w:before="0" w:after="0"/>
      </w:pPr>
    </w:p>
    <w:p w14:paraId="678C5183" w14:textId="252D6D9B" w:rsidR="33EF53CB" w:rsidRDefault="33EF53CB" w:rsidP="5274B2CC">
      <w:pPr>
        <w:spacing w:before="0" w:after="0"/>
      </w:pPr>
      <w:r>
        <w:t xml:space="preserve">This list was created </w:t>
      </w:r>
      <w:r w:rsidR="005C5008">
        <w:t>from the 2024 CTE Data Submission and represents LEAs that have currently approved CTE programs of study</w:t>
      </w:r>
      <w:r w:rsidR="0BEE5004">
        <w:t xml:space="preserve">.  </w:t>
      </w:r>
    </w:p>
    <w:p w14:paraId="593EF4CC" w14:textId="52105656" w:rsidR="5274B2CC" w:rsidRDefault="5274B2CC" w:rsidP="5274B2CC">
      <w:pPr>
        <w:spacing w:before="0" w:after="0"/>
      </w:pPr>
    </w:p>
    <w:tbl>
      <w:tblPr>
        <w:tblStyle w:val="TableGrid"/>
        <w:tblW w:w="0" w:type="auto"/>
        <w:tblLayout w:type="fixed"/>
        <w:tblCellMar>
          <w:left w:w="14" w:type="dxa"/>
          <w:right w:w="14" w:type="dxa"/>
        </w:tblCellMar>
        <w:tblLook w:val="06A0" w:firstRow="1" w:lastRow="0" w:firstColumn="1" w:lastColumn="0" w:noHBand="1" w:noVBand="1"/>
      </w:tblPr>
      <w:tblGrid>
        <w:gridCol w:w="2070"/>
        <w:gridCol w:w="1860"/>
        <w:gridCol w:w="3645"/>
        <w:gridCol w:w="2505"/>
      </w:tblGrid>
      <w:tr w:rsidR="5274B2CC" w14:paraId="38D28126" w14:textId="77777777" w:rsidTr="00A11C35">
        <w:trPr>
          <w:trHeight w:val="300"/>
        </w:trPr>
        <w:tc>
          <w:tcPr>
            <w:tcW w:w="2070" w:type="dxa"/>
          </w:tcPr>
          <w:p w14:paraId="13E83878" w14:textId="4FECEE29" w:rsidR="2DAFF6EB" w:rsidRDefault="2DAFF6EB" w:rsidP="00A11C35">
            <w:pPr>
              <w:spacing w:line="259" w:lineRule="auto"/>
              <w:ind w:left="0"/>
              <w:jc w:val="center"/>
              <w:rPr>
                <w:rFonts w:ascii="Aptos Narrow" w:eastAsia="Aptos Narrow" w:hAnsi="Aptos Narrow" w:cs="Aptos Narrow"/>
                <w:b/>
                <w:bCs/>
                <w:color w:val="000000" w:themeColor="text1"/>
                <w:sz w:val="22"/>
                <w:szCs w:val="22"/>
              </w:rPr>
            </w:pPr>
            <w:r w:rsidRPr="5274B2CC">
              <w:rPr>
                <w:rFonts w:ascii="Aptos Narrow" w:eastAsia="Aptos Narrow" w:hAnsi="Aptos Narrow" w:cs="Aptos Narrow"/>
                <w:b/>
                <w:bCs/>
                <w:color w:val="000000" w:themeColor="text1"/>
                <w:sz w:val="22"/>
                <w:szCs w:val="22"/>
              </w:rPr>
              <w:t>County Name</w:t>
            </w:r>
          </w:p>
        </w:tc>
        <w:tc>
          <w:tcPr>
            <w:tcW w:w="1860" w:type="dxa"/>
          </w:tcPr>
          <w:p w14:paraId="6183EBD2" w14:textId="1C2F9406" w:rsidR="2DAFF6EB" w:rsidRDefault="2DAFF6EB" w:rsidP="5274B2CC">
            <w:pPr>
              <w:ind w:left="0"/>
              <w:jc w:val="center"/>
              <w:rPr>
                <w:rFonts w:ascii="Aptos Narrow" w:eastAsia="Aptos Narrow" w:hAnsi="Aptos Narrow" w:cs="Aptos Narrow"/>
                <w:b/>
                <w:bCs/>
                <w:color w:val="000000" w:themeColor="text1"/>
                <w:sz w:val="22"/>
                <w:szCs w:val="22"/>
              </w:rPr>
            </w:pPr>
            <w:r w:rsidRPr="5274B2CC">
              <w:rPr>
                <w:rFonts w:ascii="Aptos Narrow" w:eastAsia="Aptos Narrow" w:hAnsi="Aptos Narrow" w:cs="Aptos Narrow"/>
                <w:b/>
                <w:bCs/>
                <w:color w:val="000000" w:themeColor="text1"/>
                <w:sz w:val="22"/>
                <w:szCs w:val="22"/>
              </w:rPr>
              <w:t>District Code</w:t>
            </w:r>
          </w:p>
        </w:tc>
        <w:tc>
          <w:tcPr>
            <w:tcW w:w="3645" w:type="dxa"/>
          </w:tcPr>
          <w:p w14:paraId="74ECD413" w14:textId="6D4A8BEF" w:rsidR="2DAFF6EB" w:rsidRDefault="2DAFF6EB" w:rsidP="5274B2CC">
            <w:pPr>
              <w:ind w:left="0"/>
              <w:jc w:val="center"/>
              <w:rPr>
                <w:rFonts w:ascii="Aptos Narrow" w:eastAsia="Aptos Narrow" w:hAnsi="Aptos Narrow" w:cs="Aptos Narrow"/>
                <w:b/>
                <w:bCs/>
                <w:color w:val="000000" w:themeColor="text1"/>
                <w:sz w:val="22"/>
                <w:szCs w:val="22"/>
              </w:rPr>
            </w:pPr>
            <w:r w:rsidRPr="5274B2CC">
              <w:rPr>
                <w:rFonts w:ascii="Aptos Narrow" w:eastAsia="Aptos Narrow" w:hAnsi="Aptos Narrow" w:cs="Aptos Narrow"/>
                <w:b/>
                <w:bCs/>
                <w:color w:val="000000" w:themeColor="text1"/>
                <w:sz w:val="22"/>
                <w:szCs w:val="22"/>
              </w:rPr>
              <w:t>District Name</w:t>
            </w:r>
          </w:p>
        </w:tc>
        <w:tc>
          <w:tcPr>
            <w:tcW w:w="2505" w:type="dxa"/>
          </w:tcPr>
          <w:p w14:paraId="2C8DE462" w14:textId="0DCF0E9F" w:rsidR="2DAFF6EB" w:rsidRDefault="2DAFF6EB" w:rsidP="5274B2CC">
            <w:pPr>
              <w:ind w:left="0"/>
              <w:jc w:val="center"/>
              <w:rPr>
                <w:rFonts w:ascii="Aptos Narrow" w:eastAsia="Aptos Narrow" w:hAnsi="Aptos Narrow" w:cs="Aptos Narrow"/>
                <w:b/>
                <w:bCs/>
                <w:color w:val="000000" w:themeColor="text1"/>
                <w:sz w:val="22"/>
                <w:szCs w:val="22"/>
              </w:rPr>
            </w:pPr>
            <w:r w:rsidRPr="5274B2CC">
              <w:rPr>
                <w:rFonts w:ascii="Aptos Narrow" w:eastAsia="Aptos Narrow" w:hAnsi="Aptos Narrow" w:cs="Aptos Narrow"/>
                <w:b/>
                <w:bCs/>
                <w:color w:val="000000" w:themeColor="text1"/>
                <w:sz w:val="22"/>
                <w:szCs w:val="22"/>
              </w:rPr>
              <w:t>Maximum Award</w:t>
            </w:r>
          </w:p>
        </w:tc>
      </w:tr>
      <w:tr w:rsidR="5274B2CC" w14:paraId="70357EE6" w14:textId="77777777" w:rsidTr="00A11C35">
        <w:trPr>
          <w:trHeight w:val="300"/>
        </w:trPr>
        <w:tc>
          <w:tcPr>
            <w:tcW w:w="2070" w:type="dxa"/>
          </w:tcPr>
          <w:p w14:paraId="59FFFD1A" w14:textId="31A3620D" w:rsidR="5274B2CC" w:rsidRDefault="5274B2CC" w:rsidP="00A11C35">
            <w:pPr>
              <w:spacing w:before="0" w:after="0"/>
              <w:ind w:left="154"/>
            </w:pPr>
            <w:r w:rsidRPr="5274B2CC">
              <w:rPr>
                <w:rFonts w:ascii="Aptos Narrow" w:eastAsia="Aptos Narrow" w:hAnsi="Aptos Narrow" w:cs="Aptos Narrow"/>
                <w:color w:val="000000" w:themeColor="text1"/>
                <w:sz w:val="22"/>
                <w:szCs w:val="22"/>
              </w:rPr>
              <w:t>Atlantic</w:t>
            </w:r>
          </w:p>
        </w:tc>
        <w:tc>
          <w:tcPr>
            <w:tcW w:w="1860" w:type="dxa"/>
          </w:tcPr>
          <w:p w14:paraId="1D30DF52" w14:textId="36093626"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4180</w:t>
            </w:r>
          </w:p>
        </w:tc>
        <w:tc>
          <w:tcPr>
            <w:tcW w:w="3645" w:type="dxa"/>
          </w:tcPr>
          <w:p w14:paraId="4D7B5600" w14:textId="15A0895B" w:rsidR="5274B2CC" w:rsidRDefault="5274B2CC" w:rsidP="00A11C35">
            <w:pPr>
              <w:spacing w:before="0" w:after="0"/>
              <w:ind w:left="96"/>
            </w:pPr>
            <w:r w:rsidRPr="5274B2CC">
              <w:rPr>
                <w:rFonts w:ascii="Aptos Narrow" w:eastAsia="Aptos Narrow" w:hAnsi="Aptos Narrow" w:cs="Aptos Narrow"/>
                <w:color w:val="000000" w:themeColor="text1"/>
                <w:sz w:val="22"/>
                <w:szCs w:val="22"/>
              </w:rPr>
              <w:t>Pleasantville City</w:t>
            </w:r>
          </w:p>
        </w:tc>
        <w:tc>
          <w:tcPr>
            <w:tcW w:w="2505" w:type="dxa"/>
          </w:tcPr>
          <w:p w14:paraId="045E4A3C" w14:textId="47FE930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45D2A0FB" w14:textId="77777777" w:rsidTr="00A11C35">
        <w:trPr>
          <w:trHeight w:val="300"/>
        </w:trPr>
        <w:tc>
          <w:tcPr>
            <w:tcW w:w="2070" w:type="dxa"/>
          </w:tcPr>
          <w:p w14:paraId="08C3D92D" w14:textId="078AC211" w:rsidR="5274B2CC" w:rsidRDefault="5274B2CC" w:rsidP="00A11C35">
            <w:pPr>
              <w:spacing w:before="0" w:after="0"/>
              <w:ind w:left="154"/>
            </w:pPr>
            <w:r w:rsidRPr="5274B2CC">
              <w:rPr>
                <w:rFonts w:ascii="Aptos Narrow" w:eastAsia="Aptos Narrow" w:hAnsi="Aptos Narrow" w:cs="Aptos Narrow"/>
                <w:color w:val="000000" w:themeColor="text1"/>
                <w:sz w:val="22"/>
                <w:szCs w:val="22"/>
              </w:rPr>
              <w:t>Atlantic</w:t>
            </w:r>
          </w:p>
        </w:tc>
        <w:tc>
          <w:tcPr>
            <w:tcW w:w="1860" w:type="dxa"/>
          </w:tcPr>
          <w:p w14:paraId="2CBC0EC9" w14:textId="6076054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120</w:t>
            </w:r>
          </w:p>
        </w:tc>
        <w:tc>
          <w:tcPr>
            <w:tcW w:w="3645" w:type="dxa"/>
          </w:tcPr>
          <w:p w14:paraId="300A2EA9" w14:textId="45641F74" w:rsidR="5274B2CC" w:rsidRDefault="5274B2CC" w:rsidP="00A11C35">
            <w:pPr>
              <w:spacing w:before="0" w:after="0"/>
              <w:ind w:left="96"/>
            </w:pPr>
            <w:r w:rsidRPr="5274B2CC">
              <w:rPr>
                <w:rFonts w:ascii="Aptos Narrow" w:eastAsia="Aptos Narrow" w:hAnsi="Aptos Narrow" w:cs="Aptos Narrow"/>
                <w:color w:val="000000" w:themeColor="text1"/>
                <w:sz w:val="22"/>
                <w:szCs w:val="22"/>
              </w:rPr>
              <w:t>Atlantic County Vocational</w:t>
            </w:r>
          </w:p>
        </w:tc>
        <w:tc>
          <w:tcPr>
            <w:tcW w:w="2505" w:type="dxa"/>
          </w:tcPr>
          <w:p w14:paraId="0D8D9312" w14:textId="6920BD34"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566DC36A" w14:textId="77777777" w:rsidTr="00A11C35">
        <w:trPr>
          <w:trHeight w:val="300"/>
        </w:trPr>
        <w:tc>
          <w:tcPr>
            <w:tcW w:w="2070" w:type="dxa"/>
          </w:tcPr>
          <w:p w14:paraId="5DD90639" w14:textId="737FE7FC" w:rsidR="5274B2CC" w:rsidRDefault="5274B2CC" w:rsidP="00A11C35">
            <w:pPr>
              <w:spacing w:before="0" w:after="0"/>
              <w:ind w:left="154"/>
            </w:pPr>
            <w:r w:rsidRPr="5274B2CC">
              <w:rPr>
                <w:rFonts w:ascii="Aptos Narrow" w:eastAsia="Aptos Narrow" w:hAnsi="Aptos Narrow" w:cs="Aptos Narrow"/>
                <w:color w:val="000000" w:themeColor="text1"/>
                <w:sz w:val="22"/>
                <w:szCs w:val="22"/>
              </w:rPr>
              <w:t>Atlantic</w:t>
            </w:r>
          </w:p>
        </w:tc>
        <w:tc>
          <w:tcPr>
            <w:tcW w:w="1860" w:type="dxa"/>
          </w:tcPr>
          <w:p w14:paraId="6F48B871" w14:textId="21678A4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1790</w:t>
            </w:r>
          </w:p>
        </w:tc>
        <w:tc>
          <w:tcPr>
            <w:tcW w:w="3645" w:type="dxa"/>
          </w:tcPr>
          <w:p w14:paraId="0E97C0B7" w14:textId="18ED33B1" w:rsidR="5274B2CC" w:rsidRDefault="5274B2CC" w:rsidP="00A11C35">
            <w:pPr>
              <w:spacing w:before="0" w:after="0"/>
              <w:ind w:left="96"/>
            </w:pPr>
            <w:r w:rsidRPr="5274B2CC">
              <w:rPr>
                <w:rFonts w:ascii="Aptos Narrow" w:eastAsia="Aptos Narrow" w:hAnsi="Aptos Narrow" w:cs="Aptos Narrow"/>
                <w:color w:val="000000" w:themeColor="text1"/>
                <w:sz w:val="22"/>
                <w:szCs w:val="22"/>
              </w:rPr>
              <w:t>Greater Egg Harbor Regional</w:t>
            </w:r>
          </w:p>
        </w:tc>
        <w:tc>
          <w:tcPr>
            <w:tcW w:w="2505" w:type="dxa"/>
          </w:tcPr>
          <w:p w14:paraId="2DAA7FC5" w14:textId="6B552BD3"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6EEBD85B" w14:textId="77777777" w:rsidTr="00A11C35">
        <w:trPr>
          <w:trHeight w:val="300"/>
        </w:trPr>
        <w:tc>
          <w:tcPr>
            <w:tcW w:w="2070" w:type="dxa"/>
          </w:tcPr>
          <w:p w14:paraId="2A5342FD" w14:textId="6975F1F0" w:rsidR="5274B2CC" w:rsidRDefault="5274B2CC" w:rsidP="00A11C35">
            <w:pPr>
              <w:spacing w:before="0" w:after="0"/>
              <w:ind w:left="154"/>
            </w:pPr>
            <w:r w:rsidRPr="5274B2CC">
              <w:rPr>
                <w:rFonts w:ascii="Aptos Narrow" w:eastAsia="Aptos Narrow" w:hAnsi="Aptos Narrow" w:cs="Aptos Narrow"/>
                <w:color w:val="000000" w:themeColor="text1"/>
                <w:sz w:val="22"/>
                <w:szCs w:val="22"/>
              </w:rPr>
              <w:t>Atlantic</w:t>
            </w:r>
          </w:p>
        </w:tc>
        <w:tc>
          <w:tcPr>
            <w:tcW w:w="1860" w:type="dxa"/>
          </w:tcPr>
          <w:p w14:paraId="2DC111C7" w14:textId="3E68E2D8"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110</w:t>
            </w:r>
          </w:p>
        </w:tc>
        <w:tc>
          <w:tcPr>
            <w:tcW w:w="3645" w:type="dxa"/>
          </w:tcPr>
          <w:p w14:paraId="619CA383" w14:textId="1BF18785" w:rsidR="5274B2CC" w:rsidRDefault="5274B2CC" w:rsidP="00A11C35">
            <w:pPr>
              <w:spacing w:before="0" w:after="0"/>
              <w:ind w:left="96"/>
            </w:pPr>
            <w:r w:rsidRPr="5274B2CC">
              <w:rPr>
                <w:rFonts w:ascii="Aptos Narrow" w:eastAsia="Aptos Narrow" w:hAnsi="Aptos Narrow" w:cs="Aptos Narrow"/>
                <w:color w:val="000000" w:themeColor="text1"/>
                <w:sz w:val="22"/>
                <w:szCs w:val="22"/>
              </w:rPr>
              <w:t>Atlantic City</w:t>
            </w:r>
          </w:p>
        </w:tc>
        <w:tc>
          <w:tcPr>
            <w:tcW w:w="2505" w:type="dxa"/>
          </w:tcPr>
          <w:p w14:paraId="6B5D6AB4" w14:textId="0753BEB4"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0C5B9B2F" w14:textId="77777777" w:rsidTr="00A11C35">
        <w:trPr>
          <w:trHeight w:val="300"/>
        </w:trPr>
        <w:tc>
          <w:tcPr>
            <w:tcW w:w="2070" w:type="dxa"/>
          </w:tcPr>
          <w:p w14:paraId="58B44C51" w14:textId="09BC5F07" w:rsidR="5274B2CC" w:rsidRDefault="5274B2CC" w:rsidP="00A11C35">
            <w:pPr>
              <w:spacing w:before="0" w:after="0"/>
              <w:ind w:left="154"/>
            </w:pPr>
            <w:r w:rsidRPr="5274B2CC">
              <w:rPr>
                <w:rFonts w:ascii="Aptos Narrow" w:eastAsia="Aptos Narrow" w:hAnsi="Aptos Narrow" w:cs="Aptos Narrow"/>
                <w:color w:val="000000" w:themeColor="text1"/>
                <w:sz w:val="22"/>
                <w:szCs w:val="22"/>
              </w:rPr>
              <w:t>Atlantic</w:t>
            </w:r>
          </w:p>
        </w:tc>
        <w:tc>
          <w:tcPr>
            <w:tcW w:w="1860" w:type="dxa"/>
          </w:tcPr>
          <w:p w14:paraId="6B03A99E" w14:textId="7FB8D058"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590</w:t>
            </w:r>
          </w:p>
        </w:tc>
        <w:tc>
          <w:tcPr>
            <w:tcW w:w="3645" w:type="dxa"/>
          </w:tcPr>
          <w:p w14:paraId="54C15EAB" w14:textId="2BD75D09" w:rsidR="5274B2CC" w:rsidRDefault="5274B2CC" w:rsidP="00A11C35">
            <w:pPr>
              <w:spacing w:before="0" w:after="0"/>
              <w:ind w:left="96"/>
            </w:pPr>
            <w:r w:rsidRPr="5274B2CC">
              <w:rPr>
                <w:rFonts w:ascii="Aptos Narrow" w:eastAsia="Aptos Narrow" w:hAnsi="Aptos Narrow" w:cs="Aptos Narrow"/>
                <w:color w:val="000000" w:themeColor="text1"/>
                <w:sz w:val="22"/>
                <w:szCs w:val="22"/>
              </w:rPr>
              <w:t>Buena Regional</w:t>
            </w:r>
          </w:p>
        </w:tc>
        <w:tc>
          <w:tcPr>
            <w:tcW w:w="2505" w:type="dxa"/>
          </w:tcPr>
          <w:p w14:paraId="7F2481D8" w14:textId="16A1706E"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4F235568" w14:textId="77777777" w:rsidTr="00A11C35">
        <w:trPr>
          <w:trHeight w:val="300"/>
        </w:trPr>
        <w:tc>
          <w:tcPr>
            <w:tcW w:w="2070" w:type="dxa"/>
          </w:tcPr>
          <w:p w14:paraId="0F271606" w14:textId="0813FFBC" w:rsidR="5274B2CC" w:rsidRDefault="5274B2CC" w:rsidP="00A11C35">
            <w:pPr>
              <w:spacing w:before="0" w:after="0"/>
              <w:ind w:left="154"/>
            </w:pPr>
            <w:r w:rsidRPr="5274B2CC">
              <w:rPr>
                <w:rFonts w:ascii="Aptos Narrow" w:eastAsia="Aptos Narrow" w:hAnsi="Aptos Narrow" w:cs="Aptos Narrow"/>
                <w:color w:val="000000" w:themeColor="text1"/>
                <w:sz w:val="22"/>
                <w:szCs w:val="22"/>
              </w:rPr>
              <w:t>Atlantic</w:t>
            </w:r>
          </w:p>
        </w:tc>
        <w:tc>
          <w:tcPr>
            <w:tcW w:w="1860" w:type="dxa"/>
          </w:tcPr>
          <w:p w14:paraId="40233F46" w14:textId="663C1F6F"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1310</w:t>
            </w:r>
          </w:p>
        </w:tc>
        <w:tc>
          <w:tcPr>
            <w:tcW w:w="3645" w:type="dxa"/>
          </w:tcPr>
          <w:p w14:paraId="1112AFD6" w14:textId="0B33F507" w:rsidR="5274B2CC" w:rsidRDefault="5274B2CC" w:rsidP="00A11C35">
            <w:pPr>
              <w:spacing w:before="0" w:after="0"/>
              <w:ind w:left="96"/>
            </w:pPr>
            <w:r w:rsidRPr="5274B2CC">
              <w:rPr>
                <w:rFonts w:ascii="Aptos Narrow" w:eastAsia="Aptos Narrow" w:hAnsi="Aptos Narrow" w:cs="Aptos Narrow"/>
                <w:color w:val="000000" w:themeColor="text1"/>
                <w:sz w:val="22"/>
                <w:szCs w:val="22"/>
              </w:rPr>
              <w:t>Egg Harbor Township</w:t>
            </w:r>
          </w:p>
        </w:tc>
        <w:tc>
          <w:tcPr>
            <w:tcW w:w="2505" w:type="dxa"/>
          </w:tcPr>
          <w:p w14:paraId="681A157E" w14:textId="7D2CBC59"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5409F3A8" w14:textId="77777777" w:rsidTr="00A11C35">
        <w:trPr>
          <w:trHeight w:val="300"/>
        </w:trPr>
        <w:tc>
          <w:tcPr>
            <w:tcW w:w="2070" w:type="dxa"/>
          </w:tcPr>
          <w:p w14:paraId="2681948A" w14:textId="76998A8E" w:rsidR="5274B2CC" w:rsidRDefault="5274B2CC" w:rsidP="00A11C35">
            <w:pPr>
              <w:spacing w:before="0" w:after="0"/>
              <w:ind w:left="154"/>
            </w:pPr>
            <w:r w:rsidRPr="5274B2CC">
              <w:rPr>
                <w:rFonts w:ascii="Aptos Narrow" w:eastAsia="Aptos Narrow" w:hAnsi="Aptos Narrow" w:cs="Aptos Narrow"/>
                <w:color w:val="000000" w:themeColor="text1"/>
                <w:sz w:val="22"/>
                <w:szCs w:val="22"/>
              </w:rPr>
              <w:t>Bergen</w:t>
            </w:r>
          </w:p>
        </w:tc>
        <w:tc>
          <w:tcPr>
            <w:tcW w:w="1860" w:type="dxa"/>
          </w:tcPr>
          <w:p w14:paraId="05E75479" w14:textId="2A597E2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4380</w:t>
            </w:r>
          </w:p>
        </w:tc>
        <w:tc>
          <w:tcPr>
            <w:tcW w:w="3645" w:type="dxa"/>
          </w:tcPr>
          <w:p w14:paraId="4421C389" w14:textId="28522FE7" w:rsidR="5274B2CC" w:rsidRDefault="5274B2CC" w:rsidP="00A11C35">
            <w:pPr>
              <w:spacing w:before="0" w:after="0"/>
              <w:ind w:left="96"/>
            </w:pPr>
            <w:r w:rsidRPr="5274B2CC">
              <w:rPr>
                <w:rFonts w:ascii="Aptos Narrow" w:eastAsia="Aptos Narrow" w:hAnsi="Aptos Narrow" w:cs="Aptos Narrow"/>
                <w:color w:val="000000" w:themeColor="text1"/>
                <w:sz w:val="22"/>
                <w:szCs w:val="22"/>
              </w:rPr>
              <w:t>Ridgefield Park Township</w:t>
            </w:r>
          </w:p>
        </w:tc>
        <w:tc>
          <w:tcPr>
            <w:tcW w:w="2505" w:type="dxa"/>
          </w:tcPr>
          <w:p w14:paraId="26E731A4" w14:textId="1C45EBC0"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28F25185" w14:textId="77777777" w:rsidTr="00A11C35">
        <w:trPr>
          <w:trHeight w:val="300"/>
        </w:trPr>
        <w:tc>
          <w:tcPr>
            <w:tcW w:w="2070" w:type="dxa"/>
          </w:tcPr>
          <w:p w14:paraId="7019079D" w14:textId="46583C57" w:rsidR="5274B2CC" w:rsidRDefault="5274B2CC" w:rsidP="00A11C35">
            <w:pPr>
              <w:spacing w:before="0" w:after="0"/>
              <w:ind w:left="154"/>
            </w:pPr>
            <w:r w:rsidRPr="5274B2CC">
              <w:rPr>
                <w:rFonts w:ascii="Aptos Narrow" w:eastAsia="Aptos Narrow" w:hAnsi="Aptos Narrow" w:cs="Aptos Narrow"/>
                <w:color w:val="000000" w:themeColor="text1"/>
                <w:sz w:val="22"/>
                <w:szCs w:val="22"/>
              </w:rPr>
              <w:t>Bergen</w:t>
            </w:r>
          </w:p>
        </w:tc>
        <w:tc>
          <w:tcPr>
            <w:tcW w:w="1860" w:type="dxa"/>
          </w:tcPr>
          <w:p w14:paraId="2EABC1C9" w14:textId="13FE21D6"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2620</w:t>
            </w:r>
          </w:p>
        </w:tc>
        <w:tc>
          <w:tcPr>
            <w:tcW w:w="3645" w:type="dxa"/>
          </w:tcPr>
          <w:p w14:paraId="5A42B6CE" w14:textId="141005B7" w:rsidR="5274B2CC" w:rsidRDefault="5274B2CC" w:rsidP="00A11C35">
            <w:pPr>
              <w:spacing w:before="0" w:after="0"/>
              <w:ind w:left="96"/>
            </w:pPr>
            <w:r w:rsidRPr="5274B2CC">
              <w:rPr>
                <w:rFonts w:ascii="Aptos Narrow" w:eastAsia="Aptos Narrow" w:hAnsi="Aptos Narrow" w:cs="Aptos Narrow"/>
                <w:color w:val="000000" w:themeColor="text1"/>
                <w:sz w:val="22"/>
                <w:szCs w:val="22"/>
              </w:rPr>
              <w:t>Leonia Boro</w:t>
            </w:r>
          </w:p>
        </w:tc>
        <w:tc>
          <w:tcPr>
            <w:tcW w:w="2505" w:type="dxa"/>
          </w:tcPr>
          <w:p w14:paraId="1C746DCD" w14:textId="08A4F5EA"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2F26C38E" w14:textId="77777777" w:rsidTr="00A11C35">
        <w:trPr>
          <w:trHeight w:val="300"/>
        </w:trPr>
        <w:tc>
          <w:tcPr>
            <w:tcW w:w="2070" w:type="dxa"/>
          </w:tcPr>
          <w:p w14:paraId="39199C06" w14:textId="25B7822B" w:rsidR="5274B2CC" w:rsidRDefault="5274B2CC" w:rsidP="00A11C35">
            <w:pPr>
              <w:spacing w:before="0" w:after="0"/>
              <w:ind w:left="154"/>
            </w:pPr>
            <w:r w:rsidRPr="5274B2CC">
              <w:rPr>
                <w:rFonts w:ascii="Aptos Narrow" w:eastAsia="Aptos Narrow" w:hAnsi="Aptos Narrow" w:cs="Aptos Narrow"/>
                <w:color w:val="000000" w:themeColor="text1"/>
                <w:sz w:val="22"/>
                <w:szCs w:val="22"/>
              </w:rPr>
              <w:t>Bergen</w:t>
            </w:r>
          </w:p>
        </w:tc>
        <w:tc>
          <w:tcPr>
            <w:tcW w:w="1860" w:type="dxa"/>
          </w:tcPr>
          <w:p w14:paraId="3D1999E8" w14:textId="1E26EEB3"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1550</w:t>
            </w:r>
          </w:p>
        </w:tc>
        <w:tc>
          <w:tcPr>
            <w:tcW w:w="3645" w:type="dxa"/>
          </w:tcPr>
          <w:p w14:paraId="69926292" w14:textId="1D898761" w:rsidR="5274B2CC" w:rsidRDefault="5274B2CC" w:rsidP="00A11C35">
            <w:pPr>
              <w:spacing w:before="0" w:after="0"/>
              <w:ind w:left="96"/>
            </w:pPr>
            <w:r w:rsidRPr="5274B2CC">
              <w:rPr>
                <w:rFonts w:ascii="Aptos Narrow" w:eastAsia="Aptos Narrow" w:hAnsi="Aptos Narrow" w:cs="Aptos Narrow"/>
                <w:color w:val="000000" w:themeColor="text1"/>
                <w:sz w:val="22"/>
                <w:szCs w:val="22"/>
              </w:rPr>
              <w:t>Fort Lee Boro</w:t>
            </w:r>
          </w:p>
        </w:tc>
        <w:tc>
          <w:tcPr>
            <w:tcW w:w="2505" w:type="dxa"/>
          </w:tcPr>
          <w:p w14:paraId="2B6A31E6" w14:textId="7EAFDF7F"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45B480B0" w14:textId="77777777" w:rsidTr="00A11C35">
        <w:trPr>
          <w:trHeight w:val="300"/>
        </w:trPr>
        <w:tc>
          <w:tcPr>
            <w:tcW w:w="2070" w:type="dxa"/>
          </w:tcPr>
          <w:p w14:paraId="314515CC" w14:textId="6D0A66EC" w:rsidR="5274B2CC" w:rsidRDefault="5274B2CC" w:rsidP="00A11C35">
            <w:pPr>
              <w:spacing w:before="0" w:after="0"/>
              <w:ind w:left="154"/>
            </w:pPr>
            <w:r w:rsidRPr="5274B2CC">
              <w:rPr>
                <w:rFonts w:ascii="Aptos Narrow" w:eastAsia="Aptos Narrow" w:hAnsi="Aptos Narrow" w:cs="Aptos Narrow"/>
                <w:color w:val="000000" w:themeColor="text1"/>
                <w:sz w:val="22"/>
                <w:szCs w:val="22"/>
              </w:rPr>
              <w:t>Bergen</w:t>
            </w:r>
          </w:p>
        </w:tc>
        <w:tc>
          <w:tcPr>
            <w:tcW w:w="1860" w:type="dxa"/>
          </w:tcPr>
          <w:p w14:paraId="6E6E3285" w14:textId="1178E48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290</w:t>
            </w:r>
          </w:p>
        </w:tc>
        <w:tc>
          <w:tcPr>
            <w:tcW w:w="3645" w:type="dxa"/>
          </w:tcPr>
          <w:p w14:paraId="01A46D64" w14:textId="68503B36" w:rsidR="5274B2CC" w:rsidRDefault="5274B2CC" w:rsidP="00A11C35">
            <w:pPr>
              <w:spacing w:before="0" w:after="0"/>
              <w:ind w:left="96"/>
            </w:pPr>
            <w:r w:rsidRPr="5274B2CC">
              <w:rPr>
                <w:rFonts w:ascii="Aptos Narrow" w:eastAsia="Aptos Narrow" w:hAnsi="Aptos Narrow" w:cs="Aptos Narrow"/>
                <w:color w:val="000000" w:themeColor="text1"/>
                <w:sz w:val="22"/>
                <w:szCs w:val="22"/>
              </w:rPr>
              <w:t>Bergen County Vocational</w:t>
            </w:r>
          </w:p>
        </w:tc>
        <w:tc>
          <w:tcPr>
            <w:tcW w:w="2505" w:type="dxa"/>
          </w:tcPr>
          <w:p w14:paraId="5306EAFE" w14:textId="62F4C1B3"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2D938215" w14:textId="77777777" w:rsidTr="00A11C35">
        <w:trPr>
          <w:trHeight w:val="300"/>
        </w:trPr>
        <w:tc>
          <w:tcPr>
            <w:tcW w:w="2070" w:type="dxa"/>
          </w:tcPr>
          <w:p w14:paraId="1FD30729" w14:textId="5717568A" w:rsidR="5274B2CC" w:rsidRDefault="5274B2CC" w:rsidP="00A11C35">
            <w:pPr>
              <w:spacing w:before="0" w:after="0"/>
              <w:ind w:left="154"/>
            </w:pPr>
            <w:r w:rsidRPr="5274B2CC">
              <w:rPr>
                <w:rFonts w:ascii="Aptos Narrow" w:eastAsia="Aptos Narrow" w:hAnsi="Aptos Narrow" w:cs="Aptos Narrow"/>
                <w:color w:val="000000" w:themeColor="text1"/>
                <w:sz w:val="22"/>
                <w:szCs w:val="22"/>
              </w:rPr>
              <w:t>Bergen</w:t>
            </w:r>
          </w:p>
        </w:tc>
        <w:tc>
          <w:tcPr>
            <w:tcW w:w="1860" w:type="dxa"/>
          </w:tcPr>
          <w:p w14:paraId="0C6A13EA" w14:textId="2A0C6956"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3710</w:t>
            </w:r>
          </w:p>
        </w:tc>
        <w:tc>
          <w:tcPr>
            <w:tcW w:w="3645" w:type="dxa"/>
          </w:tcPr>
          <w:p w14:paraId="70462803" w14:textId="5719EF7B" w:rsidR="5274B2CC" w:rsidRDefault="5274B2CC" w:rsidP="00A11C35">
            <w:pPr>
              <w:spacing w:before="0" w:after="0"/>
              <w:ind w:left="96"/>
            </w:pPr>
            <w:r w:rsidRPr="5274B2CC">
              <w:rPr>
                <w:rFonts w:ascii="Aptos Narrow" w:eastAsia="Aptos Narrow" w:hAnsi="Aptos Narrow" w:cs="Aptos Narrow"/>
                <w:color w:val="000000" w:themeColor="text1"/>
                <w:sz w:val="22"/>
                <w:szCs w:val="22"/>
              </w:rPr>
              <w:t>Northern Valley Regional</w:t>
            </w:r>
          </w:p>
        </w:tc>
        <w:tc>
          <w:tcPr>
            <w:tcW w:w="2505" w:type="dxa"/>
          </w:tcPr>
          <w:p w14:paraId="6B8E9F05" w14:textId="6459AC3F"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301B59E8" w14:textId="77777777" w:rsidTr="00A11C35">
        <w:trPr>
          <w:trHeight w:val="300"/>
        </w:trPr>
        <w:tc>
          <w:tcPr>
            <w:tcW w:w="2070" w:type="dxa"/>
          </w:tcPr>
          <w:p w14:paraId="67A76A5A" w14:textId="1CA85466" w:rsidR="5274B2CC" w:rsidRDefault="5274B2CC" w:rsidP="00A11C35">
            <w:pPr>
              <w:spacing w:before="0" w:after="0"/>
              <w:ind w:left="154"/>
            </w:pPr>
            <w:r w:rsidRPr="5274B2CC">
              <w:rPr>
                <w:rFonts w:ascii="Aptos Narrow" w:eastAsia="Aptos Narrow" w:hAnsi="Aptos Narrow" w:cs="Aptos Narrow"/>
                <w:color w:val="000000" w:themeColor="text1"/>
                <w:sz w:val="22"/>
                <w:szCs w:val="22"/>
              </w:rPr>
              <w:t>Bergen</w:t>
            </w:r>
          </w:p>
        </w:tc>
        <w:tc>
          <w:tcPr>
            <w:tcW w:w="1860" w:type="dxa"/>
          </w:tcPr>
          <w:p w14:paraId="6A28F5B8" w14:textId="602E9E4F"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300</w:t>
            </w:r>
          </w:p>
        </w:tc>
        <w:tc>
          <w:tcPr>
            <w:tcW w:w="3645" w:type="dxa"/>
          </w:tcPr>
          <w:p w14:paraId="0E9AD6DB" w14:textId="66DD0131" w:rsidR="5274B2CC" w:rsidRDefault="5274B2CC" w:rsidP="00A11C35">
            <w:pPr>
              <w:spacing w:before="0" w:after="0"/>
              <w:ind w:left="96"/>
            </w:pPr>
            <w:r w:rsidRPr="5274B2CC">
              <w:rPr>
                <w:rFonts w:ascii="Aptos Narrow" w:eastAsia="Aptos Narrow" w:hAnsi="Aptos Narrow" w:cs="Aptos Narrow"/>
                <w:color w:val="000000" w:themeColor="text1"/>
                <w:sz w:val="22"/>
                <w:szCs w:val="22"/>
              </w:rPr>
              <w:t>Bergenfield Boro</w:t>
            </w:r>
          </w:p>
        </w:tc>
        <w:tc>
          <w:tcPr>
            <w:tcW w:w="2505" w:type="dxa"/>
          </w:tcPr>
          <w:p w14:paraId="4F499AF8" w14:textId="4EBC1B69"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17D89127" w14:textId="77777777" w:rsidTr="00A11C35">
        <w:trPr>
          <w:trHeight w:val="300"/>
        </w:trPr>
        <w:tc>
          <w:tcPr>
            <w:tcW w:w="2070" w:type="dxa"/>
          </w:tcPr>
          <w:p w14:paraId="2D9F38FF" w14:textId="33AB5C48" w:rsidR="5274B2CC" w:rsidRDefault="5274B2CC" w:rsidP="00A11C35">
            <w:pPr>
              <w:spacing w:before="0" w:after="0"/>
              <w:ind w:left="154"/>
            </w:pPr>
            <w:r w:rsidRPr="5274B2CC">
              <w:rPr>
                <w:rFonts w:ascii="Aptos Narrow" w:eastAsia="Aptos Narrow" w:hAnsi="Aptos Narrow" w:cs="Aptos Narrow"/>
                <w:color w:val="000000" w:themeColor="text1"/>
                <w:sz w:val="22"/>
                <w:szCs w:val="22"/>
              </w:rPr>
              <w:t>Burlington</w:t>
            </w:r>
          </w:p>
        </w:tc>
        <w:tc>
          <w:tcPr>
            <w:tcW w:w="1860" w:type="dxa"/>
          </w:tcPr>
          <w:p w14:paraId="6A89DB18" w14:textId="4D507575"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4050</w:t>
            </w:r>
          </w:p>
        </w:tc>
        <w:tc>
          <w:tcPr>
            <w:tcW w:w="3645" w:type="dxa"/>
          </w:tcPr>
          <w:p w14:paraId="0ACE9C45" w14:textId="5DC132CA" w:rsidR="5274B2CC" w:rsidRDefault="5274B2CC" w:rsidP="00A11C35">
            <w:pPr>
              <w:spacing w:before="0" w:after="0"/>
              <w:ind w:left="96"/>
            </w:pPr>
            <w:r w:rsidRPr="5274B2CC">
              <w:rPr>
                <w:rFonts w:ascii="Aptos Narrow" w:eastAsia="Aptos Narrow" w:hAnsi="Aptos Narrow" w:cs="Aptos Narrow"/>
                <w:color w:val="000000" w:themeColor="text1"/>
                <w:sz w:val="22"/>
                <w:szCs w:val="22"/>
              </w:rPr>
              <w:t>Pemberton Township</w:t>
            </w:r>
          </w:p>
        </w:tc>
        <w:tc>
          <w:tcPr>
            <w:tcW w:w="2505" w:type="dxa"/>
          </w:tcPr>
          <w:p w14:paraId="51F7A4F0" w14:textId="1E513A4A"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53C31ADC" w14:textId="77777777" w:rsidTr="00A11C35">
        <w:trPr>
          <w:trHeight w:val="300"/>
        </w:trPr>
        <w:tc>
          <w:tcPr>
            <w:tcW w:w="2070" w:type="dxa"/>
          </w:tcPr>
          <w:p w14:paraId="46BA5D4D" w14:textId="364192A7" w:rsidR="5274B2CC" w:rsidRDefault="5274B2CC" w:rsidP="00A11C35">
            <w:pPr>
              <w:spacing w:before="0" w:after="0"/>
              <w:ind w:left="154"/>
            </w:pPr>
            <w:r w:rsidRPr="5274B2CC">
              <w:rPr>
                <w:rFonts w:ascii="Aptos Narrow" w:eastAsia="Aptos Narrow" w:hAnsi="Aptos Narrow" w:cs="Aptos Narrow"/>
                <w:color w:val="000000" w:themeColor="text1"/>
                <w:sz w:val="22"/>
                <w:szCs w:val="22"/>
              </w:rPr>
              <w:t>Burlington</w:t>
            </w:r>
          </w:p>
        </w:tc>
        <w:tc>
          <w:tcPr>
            <w:tcW w:w="1860" w:type="dxa"/>
          </w:tcPr>
          <w:p w14:paraId="13C1DD4B" w14:textId="21AE570E"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610</w:t>
            </w:r>
          </w:p>
        </w:tc>
        <w:tc>
          <w:tcPr>
            <w:tcW w:w="3645" w:type="dxa"/>
          </w:tcPr>
          <w:p w14:paraId="6A8C99D8" w14:textId="5B856696" w:rsidR="5274B2CC" w:rsidRDefault="5274B2CC" w:rsidP="00A11C35">
            <w:pPr>
              <w:spacing w:before="0" w:after="0"/>
              <w:ind w:left="96"/>
            </w:pPr>
            <w:r w:rsidRPr="5274B2CC">
              <w:rPr>
                <w:rFonts w:ascii="Aptos Narrow" w:eastAsia="Aptos Narrow" w:hAnsi="Aptos Narrow" w:cs="Aptos Narrow"/>
                <w:color w:val="000000" w:themeColor="text1"/>
                <w:sz w:val="22"/>
                <w:szCs w:val="22"/>
              </w:rPr>
              <w:t xml:space="preserve">Burlington County Vocational </w:t>
            </w:r>
          </w:p>
        </w:tc>
        <w:tc>
          <w:tcPr>
            <w:tcW w:w="2505" w:type="dxa"/>
          </w:tcPr>
          <w:p w14:paraId="7264E976" w14:textId="53991D5F"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57894369" w14:textId="77777777" w:rsidTr="00A11C35">
        <w:trPr>
          <w:trHeight w:val="300"/>
        </w:trPr>
        <w:tc>
          <w:tcPr>
            <w:tcW w:w="2070" w:type="dxa"/>
          </w:tcPr>
          <w:p w14:paraId="3318221E" w14:textId="0EDB1057" w:rsidR="5274B2CC" w:rsidRDefault="5274B2CC" w:rsidP="00A11C35">
            <w:pPr>
              <w:spacing w:before="0" w:after="0"/>
              <w:ind w:left="154"/>
            </w:pPr>
            <w:r w:rsidRPr="5274B2CC">
              <w:rPr>
                <w:rFonts w:ascii="Aptos Narrow" w:eastAsia="Aptos Narrow" w:hAnsi="Aptos Narrow" w:cs="Aptos Narrow"/>
                <w:color w:val="000000" w:themeColor="text1"/>
                <w:sz w:val="22"/>
                <w:szCs w:val="22"/>
              </w:rPr>
              <w:t>Burlington</w:t>
            </w:r>
          </w:p>
        </w:tc>
        <w:tc>
          <w:tcPr>
            <w:tcW w:w="1860" w:type="dxa"/>
          </w:tcPr>
          <w:p w14:paraId="29B93FBD" w14:textId="72ADC163"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3690</w:t>
            </w:r>
          </w:p>
        </w:tc>
        <w:tc>
          <w:tcPr>
            <w:tcW w:w="3645" w:type="dxa"/>
          </w:tcPr>
          <w:p w14:paraId="0A4D982C" w14:textId="7081B0B3" w:rsidR="5274B2CC" w:rsidRDefault="5274B2CC" w:rsidP="00A11C35">
            <w:pPr>
              <w:spacing w:before="0" w:after="0"/>
              <w:ind w:left="96"/>
            </w:pPr>
            <w:r w:rsidRPr="5274B2CC">
              <w:rPr>
                <w:rFonts w:ascii="Aptos Narrow" w:eastAsia="Aptos Narrow" w:hAnsi="Aptos Narrow" w:cs="Aptos Narrow"/>
                <w:color w:val="000000" w:themeColor="text1"/>
                <w:sz w:val="22"/>
                <w:szCs w:val="22"/>
              </w:rPr>
              <w:t>Northern Burlington Regional</w:t>
            </w:r>
          </w:p>
        </w:tc>
        <w:tc>
          <w:tcPr>
            <w:tcW w:w="2505" w:type="dxa"/>
          </w:tcPr>
          <w:p w14:paraId="7D272661" w14:textId="071D4FF0"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69BA731B" w14:textId="77777777" w:rsidTr="00A11C35">
        <w:trPr>
          <w:trHeight w:val="300"/>
        </w:trPr>
        <w:tc>
          <w:tcPr>
            <w:tcW w:w="2070" w:type="dxa"/>
          </w:tcPr>
          <w:p w14:paraId="2E6B9F03" w14:textId="152FCF90" w:rsidR="5274B2CC" w:rsidRDefault="5274B2CC" w:rsidP="00A11C35">
            <w:pPr>
              <w:spacing w:before="0" w:after="0"/>
              <w:ind w:left="154"/>
            </w:pPr>
            <w:r w:rsidRPr="5274B2CC">
              <w:rPr>
                <w:rFonts w:ascii="Aptos Narrow" w:eastAsia="Aptos Narrow" w:hAnsi="Aptos Narrow" w:cs="Aptos Narrow"/>
                <w:color w:val="000000" w:themeColor="text1"/>
                <w:sz w:val="22"/>
                <w:szCs w:val="22"/>
              </w:rPr>
              <w:t>Camden</w:t>
            </w:r>
          </w:p>
        </w:tc>
        <w:tc>
          <w:tcPr>
            <w:tcW w:w="1860" w:type="dxa"/>
          </w:tcPr>
          <w:p w14:paraId="57A8A2F6" w14:textId="7E0E45A2"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5035</w:t>
            </w:r>
          </w:p>
        </w:tc>
        <w:tc>
          <w:tcPr>
            <w:tcW w:w="3645" w:type="dxa"/>
          </w:tcPr>
          <w:p w14:paraId="54D6ECD6" w14:textId="2BE8D9EF" w:rsidR="5274B2CC" w:rsidRDefault="5274B2CC" w:rsidP="00A11C35">
            <w:pPr>
              <w:spacing w:before="0" w:after="0"/>
              <w:ind w:left="96"/>
            </w:pPr>
            <w:r w:rsidRPr="5274B2CC">
              <w:rPr>
                <w:rFonts w:ascii="Aptos Narrow" w:eastAsia="Aptos Narrow" w:hAnsi="Aptos Narrow" w:cs="Aptos Narrow"/>
                <w:color w:val="000000" w:themeColor="text1"/>
                <w:sz w:val="22"/>
                <w:szCs w:val="22"/>
              </w:rPr>
              <w:t xml:space="preserve">Sterling High School District </w:t>
            </w:r>
          </w:p>
        </w:tc>
        <w:tc>
          <w:tcPr>
            <w:tcW w:w="2505" w:type="dxa"/>
          </w:tcPr>
          <w:p w14:paraId="2DE2CC7F" w14:textId="23AF66EE"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0A9D9D7A" w14:textId="77777777" w:rsidTr="00A11C35">
        <w:trPr>
          <w:trHeight w:val="300"/>
        </w:trPr>
        <w:tc>
          <w:tcPr>
            <w:tcW w:w="2070" w:type="dxa"/>
          </w:tcPr>
          <w:p w14:paraId="7D4C1F14" w14:textId="2CB7BD6B" w:rsidR="5274B2CC" w:rsidRDefault="5274B2CC" w:rsidP="00A11C35">
            <w:pPr>
              <w:spacing w:before="0" w:after="0"/>
              <w:ind w:left="154"/>
            </w:pPr>
            <w:r w:rsidRPr="5274B2CC">
              <w:rPr>
                <w:rFonts w:ascii="Aptos Narrow" w:eastAsia="Aptos Narrow" w:hAnsi="Aptos Narrow" w:cs="Aptos Narrow"/>
                <w:color w:val="000000" w:themeColor="text1"/>
                <w:sz w:val="22"/>
                <w:szCs w:val="22"/>
              </w:rPr>
              <w:t>Camden</w:t>
            </w:r>
          </w:p>
        </w:tc>
        <w:tc>
          <w:tcPr>
            <w:tcW w:w="1860" w:type="dxa"/>
          </w:tcPr>
          <w:p w14:paraId="33E2200C" w14:textId="770FD13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390</w:t>
            </w:r>
          </w:p>
        </w:tc>
        <w:tc>
          <w:tcPr>
            <w:tcW w:w="3645" w:type="dxa"/>
          </w:tcPr>
          <w:p w14:paraId="2702D81C" w14:textId="4C4CE668" w:rsidR="5274B2CC" w:rsidRDefault="5274B2CC" w:rsidP="00A11C35">
            <w:pPr>
              <w:spacing w:before="0" w:after="0"/>
              <w:ind w:left="96"/>
            </w:pPr>
            <w:r w:rsidRPr="5274B2CC">
              <w:rPr>
                <w:rFonts w:ascii="Aptos Narrow" w:eastAsia="Aptos Narrow" w:hAnsi="Aptos Narrow" w:cs="Aptos Narrow"/>
                <w:color w:val="000000" w:themeColor="text1"/>
                <w:sz w:val="22"/>
                <w:szCs w:val="22"/>
              </w:rPr>
              <w:t>Black Horse Pike Regional</w:t>
            </w:r>
          </w:p>
        </w:tc>
        <w:tc>
          <w:tcPr>
            <w:tcW w:w="2505" w:type="dxa"/>
          </w:tcPr>
          <w:p w14:paraId="6659F5BB" w14:textId="5AC98AB3"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6E8442BD" w14:textId="77777777" w:rsidTr="00A11C35">
        <w:trPr>
          <w:trHeight w:val="300"/>
        </w:trPr>
        <w:tc>
          <w:tcPr>
            <w:tcW w:w="2070" w:type="dxa"/>
          </w:tcPr>
          <w:p w14:paraId="4A2F01C2" w14:textId="65E30D2C" w:rsidR="5274B2CC" w:rsidRDefault="5274B2CC" w:rsidP="00A11C35">
            <w:pPr>
              <w:spacing w:before="0" w:after="0"/>
              <w:ind w:left="154"/>
            </w:pPr>
            <w:r w:rsidRPr="5274B2CC">
              <w:rPr>
                <w:rFonts w:ascii="Aptos Narrow" w:eastAsia="Aptos Narrow" w:hAnsi="Aptos Narrow" w:cs="Aptos Narrow"/>
                <w:color w:val="000000" w:themeColor="text1"/>
                <w:sz w:val="22"/>
                <w:szCs w:val="22"/>
              </w:rPr>
              <w:t>Camden</w:t>
            </w:r>
          </w:p>
        </w:tc>
        <w:tc>
          <w:tcPr>
            <w:tcW w:w="1860" w:type="dxa"/>
          </w:tcPr>
          <w:p w14:paraId="1F5ABE61" w14:textId="33A4661D"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5820</w:t>
            </w:r>
          </w:p>
        </w:tc>
        <w:tc>
          <w:tcPr>
            <w:tcW w:w="3645" w:type="dxa"/>
          </w:tcPr>
          <w:p w14:paraId="3DB019E9" w14:textId="7E9B9551" w:rsidR="5274B2CC" w:rsidRDefault="5274B2CC" w:rsidP="00A11C35">
            <w:pPr>
              <w:spacing w:before="0" w:after="0"/>
              <w:ind w:left="96"/>
            </w:pPr>
            <w:r w:rsidRPr="5274B2CC">
              <w:rPr>
                <w:rFonts w:ascii="Aptos Narrow" w:eastAsia="Aptos Narrow" w:hAnsi="Aptos Narrow" w:cs="Aptos Narrow"/>
                <w:color w:val="000000" w:themeColor="text1"/>
                <w:sz w:val="22"/>
                <w:szCs w:val="22"/>
              </w:rPr>
              <w:t>Winslow Township</w:t>
            </w:r>
          </w:p>
        </w:tc>
        <w:tc>
          <w:tcPr>
            <w:tcW w:w="2505" w:type="dxa"/>
          </w:tcPr>
          <w:p w14:paraId="7D176EA5" w14:textId="140A9465"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5885F210" w14:textId="77777777" w:rsidTr="00A11C35">
        <w:trPr>
          <w:trHeight w:val="300"/>
        </w:trPr>
        <w:tc>
          <w:tcPr>
            <w:tcW w:w="2070" w:type="dxa"/>
          </w:tcPr>
          <w:p w14:paraId="7F501950" w14:textId="15C04AC9" w:rsidR="5274B2CC" w:rsidRDefault="5274B2CC" w:rsidP="00A11C35">
            <w:pPr>
              <w:spacing w:before="0" w:after="0"/>
              <w:ind w:left="154"/>
            </w:pPr>
            <w:r w:rsidRPr="5274B2CC">
              <w:rPr>
                <w:rFonts w:ascii="Aptos Narrow" w:eastAsia="Aptos Narrow" w:hAnsi="Aptos Narrow" w:cs="Aptos Narrow"/>
                <w:color w:val="000000" w:themeColor="text1"/>
                <w:sz w:val="22"/>
                <w:szCs w:val="22"/>
              </w:rPr>
              <w:t>Camden</w:t>
            </w:r>
          </w:p>
        </w:tc>
        <w:tc>
          <w:tcPr>
            <w:tcW w:w="1860" w:type="dxa"/>
          </w:tcPr>
          <w:p w14:paraId="1588301F" w14:textId="2DBF177D"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680</w:t>
            </w:r>
          </w:p>
        </w:tc>
        <w:tc>
          <w:tcPr>
            <w:tcW w:w="3645" w:type="dxa"/>
          </w:tcPr>
          <w:p w14:paraId="4D845552" w14:textId="3CB24342" w:rsidR="5274B2CC" w:rsidRDefault="5274B2CC" w:rsidP="00A11C35">
            <w:pPr>
              <w:spacing w:before="0" w:after="0"/>
              <w:ind w:left="96"/>
            </w:pPr>
            <w:r w:rsidRPr="5274B2CC">
              <w:rPr>
                <w:rFonts w:ascii="Aptos Narrow" w:eastAsia="Aptos Narrow" w:hAnsi="Aptos Narrow" w:cs="Aptos Narrow"/>
                <w:color w:val="000000" w:themeColor="text1"/>
                <w:sz w:val="22"/>
                <w:szCs w:val="22"/>
              </w:rPr>
              <w:t xml:space="preserve">Camden City </w:t>
            </w:r>
          </w:p>
        </w:tc>
        <w:tc>
          <w:tcPr>
            <w:tcW w:w="2505" w:type="dxa"/>
          </w:tcPr>
          <w:p w14:paraId="63601307" w14:textId="61B99203"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68E82193" w14:textId="77777777" w:rsidTr="00A11C35">
        <w:trPr>
          <w:trHeight w:val="300"/>
        </w:trPr>
        <w:tc>
          <w:tcPr>
            <w:tcW w:w="2070" w:type="dxa"/>
          </w:tcPr>
          <w:p w14:paraId="2F7CB9C0" w14:textId="17D516C6" w:rsidR="5274B2CC" w:rsidRDefault="5274B2CC" w:rsidP="00A11C35">
            <w:pPr>
              <w:spacing w:before="0" w:after="0"/>
              <w:ind w:left="154"/>
            </w:pPr>
            <w:r w:rsidRPr="5274B2CC">
              <w:rPr>
                <w:rFonts w:ascii="Aptos Narrow" w:eastAsia="Aptos Narrow" w:hAnsi="Aptos Narrow" w:cs="Aptos Narrow"/>
                <w:color w:val="000000" w:themeColor="text1"/>
                <w:sz w:val="22"/>
                <w:szCs w:val="22"/>
              </w:rPr>
              <w:t>Camden</w:t>
            </w:r>
          </w:p>
        </w:tc>
        <w:tc>
          <w:tcPr>
            <w:tcW w:w="1860" w:type="dxa"/>
          </w:tcPr>
          <w:p w14:paraId="0C9A9B4D" w14:textId="51FAB01B"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700</w:t>
            </w:r>
          </w:p>
        </w:tc>
        <w:tc>
          <w:tcPr>
            <w:tcW w:w="3645" w:type="dxa"/>
          </w:tcPr>
          <w:p w14:paraId="54A596C3" w14:textId="61D3A972" w:rsidR="5274B2CC" w:rsidRDefault="5274B2CC" w:rsidP="00A11C35">
            <w:pPr>
              <w:spacing w:before="0" w:after="0"/>
              <w:ind w:left="96"/>
            </w:pPr>
            <w:r w:rsidRPr="5274B2CC">
              <w:rPr>
                <w:rFonts w:ascii="Aptos Narrow" w:eastAsia="Aptos Narrow" w:hAnsi="Aptos Narrow" w:cs="Aptos Narrow"/>
                <w:color w:val="000000" w:themeColor="text1"/>
                <w:sz w:val="22"/>
                <w:szCs w:val="22"/>
              </w:rPr>
              <w:t>Camden County Vocational</w:t>
            </w:r>
          </w:p>
        </w:tc>
        <w:tc>
          <w:tcPr>
            <w:tcW w:w="2505" w:type="dxa"/>
          </w:tcPr>
          <w:p w14:paraId="02DAC44F" w14:textId="64BF51F5"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387E01F4" w14:textId="77777777" w:rsidTr="00A11C35">
        <w:trPr>
          <w:trHeight w:val="300"/>
        </w:trPr>
        <w:tc>
          <w:tcPr>
            <w:tcW w:w="2070" w:type="dxa"/>
          </w:tcPr>
          <w:p w14:paraId="08334BE5" w14:textId="04D67D83" w:rsidR="5274B2CC" w:rsidRDefault="5274B2CC" w:rsidP="00A11C35">
            <w:pPr>
              <w:spacing w:before="0" w:after="0"/>
              <w:ind w:left="154"/>
            </w:pPr>
            <w:r w:rsidRPr="5274B2CC">
              <w:rPr>
                <w:rFonts w:ascii="Aptos Narrow" w:eastAsia="Aptos Narrow" w:hAnsi="Aptos Narrow" w:cs="Aptos Narrow"/>
                <w:color w:val="000000" w:themeColor="text1"/>
                <w:sz w:val="22"/>
                <w:szCs w:val="22"/>
              </w:rPr>
              <w:t>Cape May</w:t>
            </w:r>
          </w:p>
        </w:tc>
        <w:tc>
          <w:tcPr>
            <w:tcW w:w="1860" w:type="dxa"/>
          </w:tcPr>
          <w:p w14:paraId="205F2450" w14:textId="3600C843"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2820</w:t>
            </w:r>
          </w:p>
        </w:tc>
        <w:tc>
          <w:tcPr>
            <w:tcW w:w="3645" w:type="dxa"/>
          </w:tcPr>
          <w:p w14:paraId="2D762C2C" w14:textId="21DDF1F6" w:rsidR="5274B2CC" w:rsidRDefault="5274B2CC" w:rsidP="00A11C35">
            <w:pPr>
              <w:spacing w:before="0" w:after="0"/>
              <w:ind w:left="96"/>
            </w:pPr>
            <w:r w:rsidRPr="5274B2CC">
              <w:rPr>
                <w:rFonts w:ascii="Aptos Narrow" w:eastAsia="Aptos Narrow" w:hAnsi="Aptos Narrow" w:cs="Aptos Narrow"/>
                <w:color w:val="000000" w:themeColor="text1"/>
                <w:sz w:val="22"/>
                <w:szCs w:val="22"/>
              </w:rPr>
              <w:t>Lower Cape May Regional</w:t>
            </w:r>
          </w:p>
        </w:tc>
        <w:tc>
          <w:tcPr>
            <w:tcW w:w="2505" w:type="dxa"/>
          </w:tcPr>
          <w:p w14:paraId="55022ADB" w14:textId="73F6CA1A"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19E0F55E" w14:textId="77777777" w:rsidTr="00A11C35">
        <w:trPr>
          <w:trHeight w:val="300"/>
        </w:trPr>
        <w:tc>
          <w:tcPr>
            <w:tcW w:w="2070" w:type="dxa"/>
          </w:tcPr>
          <w:p w14:paraId="6D028282" w14:textId="2D949188" w:rsidR="5274B2CC" w:rsidRDefault="5274B2CC" w:rsidP="00A11C35">
            <w:pPr>
              <w:spacing w:before="0" w:after="0"/>
              <w:ind w:left="154"/>
            </w:pPr>
            <w:r w:rsidRPr="5274B2CC">
              <w:rPr>
                <w:rFonts w:ascii="Aptos Narrow" w:eastAsia="Aptos Narrow" w:hAnsi="Aptos Narrow" w:cs="Aptos Narrow"/>
                <w:color w:val="000000" w:themeColor="text1"/>
                <w:sz w:val="22"/>
                <w:szCs w:val="22"/>
              </w:rPr>
              <w:t>Cape May</w:t>
            </w:r>
          </w:p>
        </w:tc>
        <w:tc>
          <w:tcPr>
            <w:tcW w:w="1860" w:type="dxa"/>
          </w:tcPr>
          <w:p w14:paraId="7B198EEB" w14:textId="489BD89B"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720</w:t>
            </w:r>
          </w:p>
        </w:tc>
        <w:tc>
          <w:tcPr>
            <w:tcW w:w="3645" w:type="dxa"/>
          </w:tcPr>
          <w:p w14:paraId="4ED2EC5D" w14:textId="3C41CCFC" w:rsidR="5274B2CC" w:rsidRDefault="5274B2CC" w:rsidP="00A11C35">
            <w:pPr>
              <w:spacing w:before="0" w:after="0"/>
              <w:ind w:left="96"/>
            </w:pPr>
            <w:r w:rsidRPr="5274B2CC">
              <w:rPr>
                <w:rFonts w:ascii="Aptos Narrow" w:eastAsia="Aptos Narrow" w:hAnsi="Aptos Narrow" w:cs="Aptos Narrow"/>
                <w:color w:val="000000" w:themeColor="text1"/>
                <w:sz w:val="22"/>
                <w:szCs w:val="22"/>
              </w:rPr>
              <w:t>Cape May County Vocational</w:t>
            </w:r>
          </w:p>
        </w:tc>
        <w:tc>
          <w:tcPr>
            <w:tcW w:w="2505" w:type="dxa"/>
          </w:tcPr>
          <w:p w14:paraId="053809DD" w14:textId="74B64C90"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5B8EA38B" w14:textId="77777777" w:rsidTr="00A11C35">
        <w:trPr>
          <w:trHeight w:val="300"/>
        </w:trPr>
        <w:tc>
          <w:tcPr>
            <w:tcW w:w="2070" w:type="dxa"/>
          </w:tcPr>
          <w:p w14:paraId="3FA2AB0F" w14:textId="2D353166" w:rsidR="5274B2CC" w:rsidRDefault="5274B2CC" w:rsidP="00A11C35">
            <w:pPr>
              <w:spacing w:before="0" w:after="0"/>
              <w:ind w:left="154"/>
            </w:pPr>
            <w:r w:rsidRPr="5274B2CC">
              <w:rPr>
                <w:rFonts w:ascii="Aptos Narrow" w:eastAsia="Aptos Narrow" w:hAnsi="Aptos Narrow" w:cs="Aptos Narrow"/>
                <w:color w:val="000000" w:themeColor="text1"/>
                <w:sz w:val="22"/>
                <w:szCs w:val="22"/>
              </w:rPr>
              <w:lastRenderedPageBreak/>
              <w:t>Cumberland</w:t>
            </w:r>
          </w:p>
        </w:tc>
        <w:tc>
          <w:tcPr>
            <w:tcW w:w="1860" w:type="dxa"/>
          </w:tcPr>
          <w:p w14:paraId="4B43A366" w14:textId="4656C2A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3230</w:t>
            </w:r>
          </w:p>
        </w:tc>
        <w:tc>
          <w:tcPr>
            <w:tcW w:w="3645" w:type="dxa"/>
          </w:tcPr>
          <w:p w14:paraId="56FCDCA7" w14:textId="7ABCBF3E" w:rsidR="5274B2CC" w:rsidRDefault="5274B2CC" w:rsidP="00A11C35">
            <w:pPr>
              <w:spacing w:before="0" w:after="0"/>
              <w:ind w:left="96"/>
            </w:pPr>
            <w:r w:rsidRPr="5274B2CC">
              <w:rPr>
                <w:rFonts w:ascii="Aptos Narrow" w:eastAsia="Aptos Narrow" w:hAnsi="Aptos Narrow" w:cs="Aptos Narrow"/>
                <w:color w:val="000000" w:themeColor="text1"/>
                <w:sz w:val="22"/>
                <w:szCs w:val="22"/>
              </w:rPr>
              <w:t>Millville City</w:t>
            </w:r>
          </w:p>
        </w:tc>
        <w:tc>
          <w:tcPr>
            <w:tcW w:w="2505" w:type="dxa"/>
          </w:tcPr>
          <w:p w14:paraId="32314112" w14:textId="1F2756E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3E00E0AD" w14:textId="77777777" w:rsidTr="00A11C35">
        <w:trPr>
          <w:trHeight w:val="300"/>
        </w:trPr>
        <w:tc>
          <w:tcPr>
            <w:tcW w:w="2070" w:type="dxa"/>
          </w:tcPr>
          <w:p w14:paraId="4949A508" w14:textId="29A47554" w:rsidR="5274B2CC" w:rsidRDefault="5274B2CC" w:rsidP="00A11C35">
            <w:pPr>
              <w:spacing w:before="0" w:after="0"/>
              <w:ind w:left="154"/>
            </w:pPr>
            <w:r w:rsidRPr="5274B2CC">
              <w:rPr>
                <w:rFonts w:ascii="Aptos Narrow" w:eastAsia="Aptos Narrow" w:hAnsi="Aptos Narrow" w:cs="Aptos Narrow"/>
                <w:color w:val="000000" w:themeColor="text1"/>
                <w:sz w:val="22"/>
                <w:szCs w:val="22"/>
              </w:rPr>
              <w:t>Cumberland</w:t>
            </w:r>
          </w:p>
        </w:tc>
        <w:tc>
          <w:tcPr>
            <w:tcW w:w="1860" w:type="dxa"/>
          </w:tcPr>
          <w:p w14:paraId="7D8C2A8E" w14:textId="7CBA08FD"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5390</w:t>
            </w:r>
          </w:p>
        </w:tc>
        <w:tc>
          <w:tcPr>
            <w:tcW w:w="3645" w:type="dxa"/>
          </w:tcPr>
          <w:p w14:paraId="754E2123" w14:textId="45F58FE4" w:rsidR="5274B2CC" w:rsidRDefault="5274B2CC" w:rsidP="00A11C35">
            <w:pPr>
              <w:spacing w:before="0" w:after="0"/>
              <w:ind w:left="96"/>
            </w:pPr>
            <w:r w:rsidRPr="5274B2CC">
              <w:rPr>
                <w:rFonts w:ascii="Aptos Narrow" w:eastAsia="Aptos Narrow" w:hAnsi="Aptos Narrow" w:cs="Aptos Narrow"/>
                <w:color w:val="000000" w:themeColor="text1"/>
                <w:sz w:val="22"/>
                <w:szCs w:val="22"/>
              </w:rPr>
              <w:t>Vineland City</w:t>
            </w:r>
          </w:p>
        </w:tc>
        <w:tc>
          <w:tcPr>
            <w:tcW w:w="2505" w:type="dxa"/>
          </w:tcPr>
          <w:p w14:paraId="7C959299" w14:textId="53580B4E"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7207A37A" w14:textId="77777777" w:rsidTr="00A11C35">
        <w:trPr>
          <w:trHeight w:val="300"/>
        </w:trPr>
        <w:tc>
          <w:tcPr>
            <w:tcW w:w="2070" w:type="dxa"/>
          </w:tcPr>
          <w:p w14:paraId="69B94015" w14:textId="04B2B95D" w:rsidR="5274B2CC" w:rsidRDefault="5274B2CC" w:rsidP="00A11C35">
            <w:pPr>
              <w:spacing w:before="0" w:after="0"/>
              <w:ind w:left="154"/>
            </w:pPr>
            <w:r w:rsidRPr="5274B2CC">
              <w:rPr>
                <w:rFonts w:ascii="Aptos Narrow" w:eastAsia="Aptos Narrow" w:hAnsi="Aptos Narrow" w:cs="Aptos Narrow"/>
                <w:color w:val="000000" w:themeColor="text1"/>
                <w:sz w:val="22"/>
                <w:szCs w:val="22"/>
              </w:rPr>
              <w:t>Cumberland</w:t>
            </w:r>
          </w:p>
        </w:tc>
        <w:tc>
          <w:tcPr>
            <w:tcW w:w="1860" w:type="dxa"/>
          </w:tcPr>
          <w:p w14:paraId="0BE75A3C" w14:textId="1F9FB4FF"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997</w:t>
            </w:r>
          </w:p>
        </w:tc>
        <w:tc>
          <w:tcPr>
            <w:tcW w:w="3645" w:type="dxa"/>
          </w:tcPr>
          <w:p w14:paraId="26F080B7" w14:textId="73A51FA3" w:rsidR="5274B2CC" w:rsidRDefault="5274B2CC" w:rsidP="00A11C35">
            <w:pPr>
              <w:spacing w:before="0" w:after="0"/>
              <w:ind w:left="96"/>
            </w:pPr>
            <w:r w:rsidRPr="5274B2CC">
              <w:rPr>
                <w:rFonts w:ascii="Aptos Narrow" w:eastAsia="Aptos Narrow" w:hAnsi="Aptos Narrow" w:cs="Aptos Narrow"/>
                <w:color w:val="000000" w:themeColor="text1"/>
                <w:sz w:val="22"/>
                <w:szCs w:val="22"/>
              </w:rPr>
              <w:t>Cumberland Regional</w:t>
            </w:r>
          </w:p>
        </w:tc>
        <w:tc>
          <w:tcPr>
            <w:tcW w:w="2505" w:type="dxa"/>
          </w:tcPr>
          <w:p w14:paraId="78F04E4F" w14:textId="11F742D2"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1A7EC4E3" w14:textId="77777777" w:rsidTr="00A11C35">
        <w:trPr>
          <w:trHeight w:val="300"/>
        </w:trPr>
        <w:tc>
          <w:tcPr>
            <w:tcW w:w="2070" w:type="dxa"/>
          </w:tcPr>
          <w:p w14:paraId="284BB7BF" w14:textId="34640AFE" w:rsidR="5274B2CC" w:rsidRDefault="5274B2CC" w:rsidP="00A11C35">
            <w:pPr>
              <w:spacing w:before="0" w:after="0"/>
              <w:ind w:left="154"/>
            </w:pPr>
            <w:r w:rsidRPr="5274B2CC">
              <w:rPr>
                <w:rFonts w:ascii="Aptos Narrow" w:eastAsia="Aptos Narrow" w:hAnsi="Aptos Narrow" w:cs="Aptos Narrow"/>
                <w:color w:val="000000" w:themeColor="text1"/>
                <w:sz w:val="22"/>
                <w:szCs w:val="22"/>
              </w:rPr>
              <w:t>Cumberland</w:t>
            </w:r>
          </w:p>
        </w:tc>
        <w:tc>
          <w:tcPr>
            <w:tcW w:w="1860" w:type="dxa"/>
          </w:tcPr>
          <w:p w14:paraId="0C98BC97" w14:textId="20E2B962"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995</w:t>
            </w:r>
          </w:p>
        </w:tc>
        <w:tc>
          <w:tcPr>
            <w:tcW w:w="3645" w:type="dxa"/>
          </w:tcPr>
          <w:p w14:paraId="02A31D36" w14:textId="0AE772FF" w:rsidR="5274B2CC" w:rsidRDefault="5274B2CC" w:rsidP="00A11C35">
            <w:pPr>
              <w:spacing w:before="0" w:after="0"/>
              <w:ind w:left="96"/>
            </w:pPr>
            <w:r w:rsidRPr="5274B2CC">
              <w:rPr>
                <w:rFonts w:ascii="Aptos Narrow" w:eastAsia="Aptos Narrow" w:hAnsi="Aptos Narrow" w:cs="Aptos Narrow"/>
                <w:color w:val="000000" w:themeColor="text1"/>
                <w:sz w:val="22"/>
                <w:szCs w:val="22"/>
              </w:rPr>
              <w:t>Cumberland County Vocational</w:t>
            </w:r>
          </w:p>
        </w:tc>
        <w:tc>
          <w:tcPr>
            <w:tcW w:w="2505" w:type="dxa"/>
          </w:tcPr>
          <w:p w14:paraId="63F20880" w14:textId="1E0CA973"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553B9082" w14:textId="77777777" w:rsidTr="00A11C35">
        <w:trPr>
          <w:trHeight w:val="300"/>
        </w:trPr>
        <w:tc>
          <w:tcPr>
            <w:tcW w:w="2070" w:type="dxa"/>
          </w:tcPr>
          <w:p w14:paraId="2117DA78" w14:textId="48287100" w:rsidR="5274B2CC" w:rsidRDefault="5274B2CC" w:rsidP="00A11C35">
            <w:pPr>
              <w:spacing w:before="0" w:after="0"/>
              <w:ind w:left="154"/>
            </w:pPr>
            <w:r w:rsidRPr="5274B2CC">
              <w:rPr>
                <w:rFonts w:ascii="Aptos Narrow" w:eastAsia="Aptos Narrow" w:hAnsi="Aptos Narrow" w:cs="Aptos Narrow"/>
                <w:color w:val="000000" w:themeColor="text1"/>
                <w:sz w:val="22"/>
                <w:szCs w:val="22"/>
              </w:rPr>
              <w:t>Essex</w:t>
            </w:r>
          </w:p>
        </w:tc>
        <w:tc>
          <w:tcPr>
            <w:tcW w:w="1860" w:type="dxa"/>
          </w:tcPr>
          <w:p w14:paraId="7A15A451" w14:textId="379296DD"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2330</w:t>
            </w:r>
          </w:p>
        </w:tc>
        <w:tc>
          <w:tcPr>
            <w:tcW w:w="3645" w:type="dxa"/>
          </w:tcPr>
          <w:p w14:paraId="5BA4914C" w14:textId="3EAAE2E8" w:rsidR="5274B2CC" w:rsidRDefault="5274B2CC" w:rsidP="00A11C35">
            <w:pPr>
              <w:spacing w:before="0" w:after="0"/>
              <w:ind w:left="96"/>
            </w:pPr>
            <w:r w:rsidRPr="5274B2CC">
              <w:rPr>
                <w:rFonts w:ascii="Aptos Narrow" w:eastAsia="Aptos Narrow" w:hAnsi="Aptos Narrow" w:cs="Aptos Narrow"/>
                <w:color w:val="000000" w:themeColor="text1"/>
                <w:sz w:val="22"/>
                <w:szCs w:val="22"/>
              </w:rPr>
              <w:t>Irvington Township</w:t>
            </w:r>
          </w:p>
        </w:tc>
        <w:tc>
          <w:tcPr>
            <w:tcW w:w="2505" w:type="dxa"/>
          </w:tcPr>
          <w:p w14:paraId="14097FDB" w14:textId="16B2A7F9"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3E765825" w14:textId="77777777" w:rsidTr="00A11C35">
        <w:trPr>
          <w:trHeight w:val="300"/>
        </w:trPr>
        <w:tc>
          <w:tcPr>
            <w:tcW w:w="2070" w:type="dxa"/>
          </w:tcPr>
          <w:p w14:paraId="3370C531" w14:textId="620B24D0" w:rsidR="5274B2CC" w:rsidRDefault="5274B2CC" w:rsidP="00A11C35">
            <w:pPr>
              <w:spacing w:before="0" w:after="0"/>
              <w:ind w:left="154"/>
            </w:pPr>
            <w:r w:rsidRPr="5274B2CC">
              <w:rPr>
                <w:rFonts w:ascii="Aptos Narrow" w:eastAsia="Aptos Narrow" w:hAnsi="Aptos Narrow" w:cs="Aptos Narrow"/>
                <w:color w:val="000000" w:themeColor="text1"/>
                <w:sz w:val="22"/>
                <w:szCs w:val="22"/>
              </w:rPr>
              <w:t>Essex</w:t>
            </w:r>
          </w:p>
        </w:tc>
        <w:tc>
          <w:tcPr>
            <w:tcW w:w="1860" w:type="dxa"/>
          </w:tcPr>
          <w:p w14:paraId="4C05AEAB" w14:textId="665E71E5"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5680</w:t>
            </w:r>
          </w:p>
        </w:tc>
        <w:tc>
          <w:tcPr>
            <w:tcW w:w="3645" w:type="dxa"/>
          </w:tcPr>
          <w:p w14:paraId="2BC58BDA" w14:textId="10DC6A1F" w:rsidR="5274B2CC" w:rsidRDefault="5274B2CC" w:rsidP="00A11C35">
            <w:pPr>
              <w:spacing w:before="0" w:after="0"/>
              <w:ind w:left="96"/>
            </w:pPr>
            <w:r w:rsidRPr="5274B2CC">
              <w:rPr>
                <w:rFonts w:ascii="Aptos Narrow" w:eastAsia="Aptos Narrow" w:hAnsi="Aptos Narrow" w:cs="Aptos Narrow"/>
                <w:color w:val="000000" w:themeColor="text1"/>
                <w:sz w:val="22"/>
                <w:szCs w:val="22"/>
              </w:rPr>
              <w:t>West Orange Town</w:t>
            </w:r>
          </w:p>
        </w:tc>
        <w:tc>
          <w:tcPr>
            <w:tcW w:w="2505" w:type="dxa"/>
          </w:tcPr>
          <w:p w14:paraId="025871F5" w14:textId="1058D741"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2BA48273" w14:textId="77777777" w:rsidTr="00A11C35">
        <w:trPr>
          <w:trHeight w:val="300"/>
        </w:trPr>
        <w:tc>
          <w:tcPr>
            <w:tcW w:w="2070" w:type="dxa"/>
          </w:tcPr>
          <w:p w14:paraId="7185556A" w14:textId="3C9A397A" w:rsidR="5274B2CC" w:rsidRDefault="5274B2CC" w:rsidP="00A11C35">
            <w:pPr>
              <w:spacing w:before="0" w:after="0"/>
              <w:ind w:left="154"/>
            </w:pPr>
            <w:r w:rsidRPr="5274B2CC">
              <w:rPr>
                <w:rFonts w:ascii="Aptos Narrow" w:eastAsia="Aptos Narrow" w:hAnsi="Aptos Narrow" w:cs="Aptos Narrow"/>
                <w:color w:val="000000" w:themeColor="text1"/>
                <w:sz w:val="22"/>
                <w:szCs w:val="22"/>
              </w:rPr>
              <w:t>Essex</w:t>
            </w:r>
          </w:p>
        </w:tc>
        <w:tc>
          <w:tcPr>
            <w:tcW w:w="1860" w:type="dxa"/>
          </w:tcPr>
          <w:p w14:paraId="3E2F7668" w14:textId="68EC5DC0"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410</w:t>
            </w:r>
          </w:p>
        </w:tc>
        <w:tc>
          <w:tcPr>
            <w:tcW w:w="3645" w:type="dxa"/>
          </w:tcPr>
          <w:p w14:paraId="7F02C368" w14:textId="172C9AF4" w:rsidR="5274B2CC" w:rsidRDefault="5274B2CC" w:rsidP="00A11C35">
            <w:pPr>
              <w:spacing w:before="0" w:after="0"/>
              <w:ind w:left="96"/>
            </w:pPr>
            <w:r w:rsidRPr="5274B2CC">
              <w:rPr>
                <w:rFonts w:ascii="Aptos Narrow" w:eastAsia="Aptos Narrow" w:hAnsi="Aptos Narrow" w:cs="Aptos Narrow"/>
                <w:color w:val="000000" w:themeColor="text1"/>
                <w:sz w:val="22"/>
                <w:szCs w:val="22"/>
              </w:rPr>
              <w:t>Bloomfield Township</w:t>
            </w:r>
          </w:p>
        </w:tc>
        <w:tc>
          <w:tcPr>
            <w:tcW w:w="2505" w:type="dxa"/>
          </w:tcPr>
          <w:p w14:paraId="2AFAD259" w14:textId="42CF7440"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0793C22B" w14:textId="77777777" w:rsidTr="00A11C35">
        <w:trPr>
          <w:trHeight w:val="300"/>
        </w:trPr>
        <w:tc>
          <w:tcPr>
            <w:tcW w:w="2070" w:type="dxa"/>
          </w:tcPr>
          <w:p w14:paraId="534E74E5" w14:textId="092AA47B" w:rsidR="5274B2CC" w:rsidRDefault="5274B2CC" w:rsidP="00A11C35">
            <w:pPr>
              <w:spacing w:before="0" w:after="0"/>
              <w:ind w:left="154"/>
            </w:pPr>
            <w:r w:rsidRPr="5274B2CC">
              <w:rPr>
                <w:rFonts w:ascii="Aptos Narrow" w:eastAsia="Aptos Narrow" w:hAnsi="Aptos Narrow" w:cs="Aptos Narrow"/>
                <w:color w:val="000000" w:themeColor="text1"/>
                <w:sz w:val="22"/>
                <w:szCs w:val="22"/>
              </w:rPr>
              <w:t>Essex</w:t>
            </w:r>
          </w:p>
        </w:tc>
        <w:tc>
          <w:tcPr>
            <w:tcW w:w="1860" w:type="dxa"/>
          </w:tcPr>
          <w:p w14:paraId="4EBF976A" w14:textId="69C24219"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1390</w:t>
            </w:r>
          </w:p>
        </w:tc>
        <w:tc>
          <w:tcPr>
            <w:tcW w:w="3645" w:type="dxa"/>
          </w:tcPr>
          <w:p w14:paraId="52C1464C" w14:textId="7F7DD973" w:rsidR="5274B2CC" w:rsidRDefault="5274B2CC" w:rsidP="00A11C35">
            <w:pPr>
              <w:spacing w:before="0" w:after="0"/>
              <w:ind w:left="96"/>
            </w:pPr>
            <w:r w:rsidRPr="5274B2CC">
              <w:rPr>
                <w:rFonts w:ascii="Aptos Narrow" w:eastAsia="Aptos Narrow" w:hAnsi="Aptos Narrow" w:cs="Aptos Narrow"/>
                <w:color w:val="000000" w:themeColor="text1"/>
                <w:sz w:val="22"/>
                <w:szCs w:val="22"/>
              </w:rPr>
              <w:t>Essex County Voc-Tech</w:t>
            </w:r>
          </w:p>
        </w:tc>
        <w:tc>
          <w:tcPr>
            <w:tcW w:w="2505" w:type="dxa"/>
          </w:tcPr>
          <w:p w14:paraId="7B9F9D1B" w14:textId="680AF872"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155F604F" w14:textId="77777777" w:rsidTr="00A11C35">
        <w:trPr>
          <w:trHeight w:val="300"/>
        </w:trPr>
        <w:tc>
          <w:tcPr>
            <w:tcW w:w="2070" w:type="dxa"/>
          </w:tcPr>
          <w:p w14:paraId="667BE87C" w14:textId="40612168" w:rsidR="5274B2CC" w:rsidRDefault="5274B2CC" w:rsidP="00A11C35">
            <w:pPr>
              <w:spacing w:before="0" w:after="0"/>
              <w:ind w:left="154"/>
            </w:pPr>
            <w:r w:rsidRPr="5274B2CC">
              <w:rPr>
                <w:rFonts w:ascii="Aptos Narrow" w:eastAsia="Aptos Narrow" w:hAnsi="Aptos Narrow" w:cs="Aptos Narrow"/>
                <w:color w:val="000000" w:themeColor="text1"/>
                <w:sz w:val="22"/>
                <w:szCs w:val="22"/>
              </w:rPr>
              <w:t>Essex</w:t>
            </w:r>
          </w:p>
        </w:tc>
        <w:tc>
          <w:tcPr>
            <w:tcW w:w="1860" w:type="dxa"/>
          </w:tcPr>
          <w:p w14:paraId="60983E49" w14:textId="2D1779DA"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1210</w:t>
            </w:r>
          </w:p>
        </w:tc>
        <w:tc>
          <w:tcPr>
            <w:tcW w:w="3645" w:type="dxa"/>
          </w:tcPr>
          <w:p w14:paraId="09FCE7F5" w14:textId="5D40C4D1" w:rsidR="5274B2CC" w:rsidRDefault="5274B2CC" w:rsidP="00A11C35">
            <w:pPr>
              <w:spacing w:before="0" w:after="0"/>
              <w:ind w:left="96"/>
            </w:pPr>
            <w:r w:rsidRPr="5274B2CC">
              <w:rPr>
                <w:rFonts w:ascii="Aptos Narrow" w:eastAsia="Aptos Narrow" w:hAnsi="Aptos Narrow" w:cs="Aptos Narrow"/>
                <w:color w:val="000000" w:themeColor="text1"/>
                <w:sz w:val="22"/>
                <w:szCs w:val="22"/>
              </w:rPr>
              <w:t>East Orange</w:t>
            </w:r>
          </w:p>
        </w:tc>
        <w:tc>
          <w:tcPr>
            <w:tcW w:w="2505" w:type="dxa"/>
          </w:tcPr>
          <w:p w14:paraId="1FABEA0F" w14:textId="40E07D91"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07BE0E1F" w14:textId="77777777" w:rsidTr="00A11C35">
        <w:trPr>
          <w:trHeight w:val="300"/>
        </w:trPr>
        <w:tc>
          <w:tcPr>
            <w:tcW w:w="2070" w:type="dxa"/>
          </w:tcPr>
          <w:p w14:paraId="7F319D49" w14:textId="78F589D5" w:rsidR="5274B2CC" w:rsidRDefault="5274B2CC" w:rsidP="00A11C35">
            <w:pPr>
              <w:spacing w:before="0" w:after="0"/>
              <w:ind w:left="154"/>
            </w:pPr>
            <w:r w:rsidRPr="5274B2CC">
              <w:rPr>
                <w:rFonts w:ascii="Aptos Narrow" w:eastAsia="Aptos Narrow" w:hAnsi="Aptos Narrow" w:cs="Aptos Narrow"/>
                <w:color w:val="000000" w:themeColor="text1"/>
                <w:sz w:val="22"/>
                <w:szCs w:val="22"/>
              </w:rPr>
              <w:t>Essex</w:t>
            </w:r>
          </w:p>
        </w:tc>
        <w:tc>
          <w:tcPr>
            <w:tcW w:w="1860" w:type="dxa"/>
          </w:tcPr>
          <w:p w14:paraId="160B07E1" w14:textId="2630502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3570</w:t>
            </w:r>
          </w:p>
        </w:tc>
        <w:tc>
          <w:tcPr>
            <w:tcW w:w="3645" w:type="dxa"/>
          </w:tcPr>
          <w:p w14:paraId="161479D3" w14:textId="4E1CE9EB" w:rsidR="5274B2CC" w:rsidRDefault="5274B2CC" w:rsidP="00A11C35">
            <w:pPr>
              <w:spacing w:before="0" w:after="0"/>
              <w:ind w:left="96"/>
            </w:pPr>
            <w:r w:rsidRPr="5274B2CC">
              <w:rPr>
                <w:rFonts w:ascii="Aptos Narrow" w:eastAsia="Aptos Narrow" w:hAnsi="Aptos Narrow" w:cs="Aptos Narrow"/>
                <w:color w:val="000000" w:themeColor="text1"/>
                <w:sz w:val="22"/>
                <w:szCs w:val="22"/>
              </w:rPr>
              <w:t>Newark City</w:t>
            </w:r>
          </w:p>
        </w:tc>
        <w:tc>
          <w:tcPr>
            <w:tcW w:w="2505" w:type="dxa"/>
          </w:tcPr>
          <w:p w14:paraId="507D23CE" w14:textId="23192F1A"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35DB6391" w14:textId="77777777" w:rsidTr="00A11C35">
        <w:trPr>
          <w:trHeight w:val="300"/>
        </w:trPr>
        <w:tc>
          <w:tcPr>
            <w:tcW w:w="2070" w:type="dxa"/>
          </w:tcPr>
          <w:p w14:paraId="5225FAD0" w14:textId="7DCD77CB" w:rsidR="5274B2CC" w:rsidRDefault="5274B2CC" w:rsidP="00A11C35">
            <w:pPr>
              <w:spacing w:before="0" w:after="0"/>
              <w:ind w:left="154"/>
            </w:pPr>
            <w:r w:rsidRPr="5274B2CC">
              <w:rPr>
                <w:rFonts w:ascii="Aptos Narrow" w:eastAsia="Aptos Narrow" w:hAnsi="Aptos Narrow" w:cs="Aptos Narrow"/>
                <w:color w:val="000000" w:themeColor="text1"/>
                <w:sz w:val="22"/>
                <w:szCs w:val="22"/>
              </w:rPr>
              <w:t>Essex</w:t>
            </w:r>
          </w:p>
        </w:tc>
        <w:tc>
          <w:tcPr>
            <w:tcW w:w="1860" w:type="dxa"/>
          </w:tcPr>
          <w:p w14:paraId="158BEBB5" w14:textId="0AF30AF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3880</w:t>
            </w:r>
          </w:p>
        </w:tc>
        <w:tc>
          <w:tcPr>
            <w:tcW w:w="3645" w:type="dxa"/>
          </w:tcPr>
          <w:p w14:paraId="3A485DC5" w14:textId="01C93AE3" w:rsidR="5274B2CC" w:rsidRDefault="5274B2CC" w:rsidP="00A11C35">
            <w:pPr>
              <w:spacing w:before="0" w:after="0"/>
              <w:ind w:left="96"/>
            </w:pPr>
            <w:r w:rsidRPr="5274B2CC">
              <w:rPr>
                <w:rFonts w:ascii="Aptos Narrow" w:eastAsia="Aptos Narrow" w:hAnsi="Aptos Narrow" w:cs="Aptos Narrow"/>
                <w:color w:val="000000" w:themeColor="text1"/>
                <w:sz w:val="22"/>
                <w:szCs w:val="22"/>
              </w:rPr>
              <w:t>City Of Orange Township</w:t>
            </w:r>
          </w:p>
        </w:tc>
        <w:tc>
          <w:tcPr>
            <w:tcW w:w="2505" w:type="dxa"/>
          </w:tcPr>
          <w:p w14:paraId="711D7B6D" w14:textId="7511255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3D13DD4D" w14:textId="77777777" w:rsidTr="00A11C35">
        <w:trPr>
          <w:trHeight w:val="300"/>
        </w:trPr>
        <w:tc>
          <w:tcPr>
            <w:tcW w:w="2070" w:type="dxa"/>
          </w:tcPr>
          <w:p w14:paraId="1F729898" w14:textId="7F08A8C0" w:rsidR="5274B2CC" w:rsidRDefault="5274B2CC" w:rsidP="00A11C35">
            <w:pPr>
              <w:spacing w:before="0" w:after="0"/>
              <w:ind w:left="154"/>
            </w:pPr>
            <w:r w:rsidRPr="5274B2CC">
              <w:rPr>
                <w:rFonts w:ascii="Aptos Narrow" w:eastAsia="Aptos Narrow" w:hAnsi="Aptos Narrow" w:cs="Aptos Narrow"/>
                <w:color w:val="000000" w:themeColor="text1"/>
                <w:sz w:val="22"/>
                <w:szCs w:val="22"/>
              </w:rPr>
              <w:t>Gloucester</w:t>
            </w:r>
          </w:p>
        </w:tc>
        <w:tc>
          <w:tcPr>
            <w:tcW w:w="1860" w:type="dxa"/>
          </w:tcPr>
          <w:p w14:paraId="0F544FC5" w14:textId="453D8E2F"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1100</w:t>
            </w:r>
          </w:p>
        </w:tc>
        <w:tc>
          <w:tcPr>
            <w:tcW w:w="3645" w:type="dxa"/>
          </w:tcPr>
          <w:p w14:paraId="35B42425" w14:textId="512E9986" w:rsidR="5274B2CC" w:rsidRDefault="5274B2CC" w:rsidP="00A11C35">
            <w:pPr>
              <w:spacing w:before="0" w:after="0"/>
              <w:ind w:left="96"/>
            </w:pPr>
            <w:r w:rsidRPr="5274B2CC">
              <w:rPr>
                <w:rFonts w:ascii="Aptos Narrow" w:eastAsia="Aptos Narrow" w:hAnsi="Aptos Narrow" w:cs="Aptos Narrow"/>
                <w:color w:val="000000" w:themeColor="text1"/>
                <w:sz w:val="22"/>
                <w:szCs w:val="22"/>
              </w:rPr>
              <w:t>Deptford Township</w:t>
            </w:r>
          </w:p>
        </w:tc>
        <w:tc>
          <w:tcPr>
            <w:tcW w:w="2505" w:type="dxa"/>
          </w:tcPr>
          <w:p w14:paraId="55668089" w14:textId="56ACAD24"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40B6CECC" w14:textId="77777777" w:rsidTr="00A11C35">
        <w:trPr>
          <w:trHeight w:val="300"/>
        </w:trPr>
        <w:tc>
          <w:tcPr>
            <w:tcW w:w="2070" w:type="dxa"/>
          </w:tcPr>
          <w:p w14:paraId="520AF620" w14:textId="7645AB8E" w:rsidR="5274B2CC" w:rsidRDefault="5274B2CC" w:rsidP="00A11C35">
            <w:pPr>
              <w:spacing w:before="0" w:after="0"/>
              <w:ind w:left="154"/>
            </w:pPr>
            <w:r w:rsidRPr="5274B2CC">
              <w:rPr>
                <w:rFonts w:ascii="Aptos Narrow" w:eastAsia="Aptos Narrow" w:hAnsi="Aptos Narrow" w:cs="Aptos Narrow"/>
                <w:color w:val="000000" w:themeColor="text1"/>
                <w:sz w:val="22"/>
                <w:szCs w:val="22"/>
              </w:rPr>
              <w:t>Gloucester</w:t>
            </w:r>
          </w:p>
        </w:tc>
        <w:tc>
          <w:tcPr>
            <w:tcW w:w="1860" w:type="dxa"/>
          </w:tcPr>
          <w:p w14:paraId="2A1D434C" w14:textId="66189A75"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1730</w:t>
            </w:r>
          </w:p>
        </w:tc>
        <w:tc>
          <w:tcPr>
            <w:tcW w:w="3645" w:type="dxa"/>
          </w:tcPr>
          <w:p w14:paraId="14AA312B" w14:textId="75C55ECA" w:rsidR="5274B2CC" w:rsidRDefault="5274B2CC" w:rsidP="00A11C35">
            <w:pPr>
              <w:spacing w:before="0" w:after="0"/>
              <w:ind w:left="96"/>
            </w:pPr>
            <w:r w:rsidRPr="5274B2CC">
              <w:rPr>
                <w:rFonts w:ascii="Aptos Narrow" w:eastAsia="Aptos Narrow" w:hAnsi="Aptos Narrow" w:cs="Aptos Narrow"/>
                <w:color w:val="000000" w:themeColor="text1"/>
                <w:sz w:val="22"/>
                <w:szCs w:val="22"/>
              </w:rPr>
              <w:t>Glassboro</w:t>
            </w:r>
          </w:p>
        </w:tc>
        <w:tc>
          <w:tcPr>
            <w:tcW w:w="2505" w:type="dxa"/>
          </w:tcPr>
          <w:p w14:paraId="20DD73EE" w14:textId="531F023E"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5B2A0579" w14:textId="77777777" w:rsidTr="00A11C35">
        <w:trPr>
          <w:trHeight w:val="300"/>
        </w:trPr>
        <w:tc>
          <w:tcPr>
            <w:tcW w:w="2070" w:type="dxa"/>
          </w:tcPr>
          <w:p w14:paraId="3803B1C0" w14:textId="252A3747" w:rsidR="5274B2CC" w:rsidRDefault="5274B2CC" w:rsidP="00A11C35">
            <w:pPr>
              <w:spacing w:before="0" w:after="0"/>
              <w:ind w:left="154"/>
            </w:pPr>
            <w:r w:rsidRPr="5274B2CC">
              <w:rPr>
                <w:rFonts w:ascii="Aptos Narrow" w:eastAsia="Aptos Narrow" w:hAnsi="Aptos Narrow" w:cs="Aptos Narrow"/>
                <w:color w:val="000000" w:themeColor="text1"/>
                <w:sz w:val="22"/>
                <w:szCs w:val="22"/>
              </w:rPr>
              <w:t>Gloucester</w:t>
            </w:r>
          </w:p>
        </w:tc>
        <w:tc>
          <w:tcPr>
            <w:tcW w:w="1860" w:type="dxa"/>
          </w:tcPr>
          <w:p w14:paraId="0C7EE79B" w14:textId="03CEBDF3"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4940</w:t>
            </w:r>
          </w:p>
        </w:tc>
        <w:tc>
          <w:tcPr>
            <w:tcW w:w="3645" w:type="dxa"/>
          </w:tcPr>
          <w:p w14:paraId="254B3D9A" w14:textId="4FF8EC16" w:rsidR="5274B2CC" w:rsidRDefault="5274B2CC" w:rsidP="00A11C35">
            <w:pPr>
              <w:spacing w:before="0" w:after="0"/>
              <w:ind w:left="96"/>
            </w:pPr>
            <w:r w:rsidRPr="5274B2CC">
              <w:rPr>
                <w:rFonts w:ascii="Aptos Narrow" w:eastAsia="Aptos Narrow" w:hAnsi="Aptos Narrow" w:cs="Aptos Narrow"/>
                <w:color w:val="000000" w:themeColor="text1"/>
                <w:sz w:val="22"/>
                <w:szCs w:val="22"/>
              </w:rPr>
              <w:t>Delsea Regional H.S Dist.</w:t>
            </w:r>
          </w:p>
        </w:tc>
        <w:tc>
          <w:tcPr>
            <w:tcW w:w="2505" w:type="dxa"/>
          </w:tcPr>
          <w:p w14:paraId="1F3BABA2" w14:textId="1E567C4C"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7E65618F" w14:textId="77777777" w:rsidTr="00A11C35">
        <w:trPr>
          <w:trHeight w:val="300"/>
        </w:trPr>
        <w:tc>
          <w:tcPr>
            <w:tcW w:w="2070" w:type="dxa"/>
          </w:tcPr>
          <w:p w14:paraId="18DE50F8" w14:textId="5DA9DEA8" w:rsidR="5274B2CC" w:rsidRDefault="5274B2CC" w:rsidP="00A11C35">
            <w:pPr>
              <w:spacing w:before="0" w:after="0"/>
              <w:ind w:left="154"/>
            </w:pPr>
            <w:r w:rsidRPr="5274B2CC">
              <w:rPr>
                <w:rFonts w:ascii="Aptos Narrow" w:eastAsia="Aptos Narrow" w:hAnsi="Aptos Narrow" w:cs="Aptos Narrow"/>
                <w:color w:val="000000" w:themeColor="text1"/>
                <w:sz w:val="22"/>
                <w:szCs w:val="22"/>
              </w:rPr>
              <w:t>Gloucester</w:t>
            </w:r>
          </w:p>
        </w:tc>
        <w:tc>
          <w:tcPr>
            <w:tcW w:w="1860" w:type="dxa"/>
          </w:tcPr>
          <w:p w14:paraId="7D55B9B0" w14:textId="35A5FFA5"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5500</w:t>
            </w:r>
          </w:p>
        </w:tc>
        <w:tc>
          <w:tcPr>
            <w:tcW w:w="3645" w:type="dxa"/>
          </w:tcPr>
          <w:p w14:paraId="0152F1DC" w14:textId="01767C03" w:rsidR="5274B2CC" w:rsidRDefault="5274B2CC" w:rsidP="00A11C35">
            <w:pPr>
              <w:spacing w:before="0" w:after="0"/>
              <w:ind w:left="96"/>
            </w:pPr>
            <w:r w:rsidRPr="5274B2CC">
              <w:rPr>
                <w:rFonts w:ascii="Aptos Narrow" w:eastAsia="Aptos Narrow" w:hAnsi="Aptos Narrow" w:cs="Aptos Narrow"/>
                <w:color w:val="000000" w:themeColor="text1"/>
                <w:sz w:val="22"/>
                <w:szCs w:val="22"/>
              </w:rPr>
              <w:t>Washington Township</w:t>
            </w:r>
          </w:p>
        </w:tc>
        <w:tc>
          <w:tcPr>
            <w:tcW w:w="2505" w:type="dxa"/>
          </w:tcPr>
          <w:p w14:paraId="0F2E663B" w14:textId="765E1DA6"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19C7B668" w14:textId="77777777" w:rsidTr="00A11C35">
        <w:trPr>
          <w:trHeight w:val="300"/>
        </w:trPr>
        <w:tc>
          <w:tcPr>
            <w:tcW w:w="2070" w:type="dxa"/>
          </w:tcPr>
          <w:p w14:paraId="33BA96A2" w14:textId="70B65472" w:rsidR="5274B2CC" w:rsidRDefault="5274B2CC" w:rsidP="00A11C35">
            <w:pPr>
              <w:spacing w:before="0" w:after="0"/>
              <w:ind w:left="154"/>
            </w:pPr>
            <w:r w:rsidRPr="5274B2CC">
              <w:rPr>
                <w:rFonts w:ascii="Aptos Narrow" w:eastAsia="Aptos Narrow" w:hAnsi="Aptos Narrow" w:cs="Aptos Narrow"/>
                <w:color w:val="000000" w:themeColor="text1"/>
                <w:sz w:val="22"/>
                <w:szCs w:val="22"/>
              </w:rPr>
              <w:t>Gloucester</w:t>
            </w:r>
          </w:p>
        </w:tc>
        <w:tc>
          <w:tcPr>
            <w:tcW w:w="1860" w:type="dxa"/>
          </w:tcPr>
          <w:p w14:paraId="4B9208DA" w14:textId="2F5F88E4"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1775</w:t>
            </w:r>
          </w:p>
        </w:tc>
        <w:tc>
          <w:tcPr>
            <w:tcW w:w="3645" w:type="dxa"/>
          </w:tcPr>
          <w:p w14:paraId="0C35307A" w14:textId="5A09DF60" w:rsidR="5274B2CC" w:rsidRDefault="5274B2CC" w:rsidP="00A11C35">
            <w:pPr>
              <w:spacing w:before="0" w:after="0"/>
              <w:ind w:left="96"/>
            </w:pPr>
            <w:r w:rsidRPr="5274B2CC">
              <w:rPr>
                <w:rFonts w:ascii="Aptos Narrow" w:eastAsia="Aptos Narrow" w:hAnsi="Aptos Narrow" w:cs="Aptos Narrow"/>
                <w:color w:val="000000" w:themeColor="text1"/>
                <w:sz w:val="22"/>
                <w:szCs w:val="22"/>
              </w:rPr>
              <w:t xml:space="preserve">Gloucester County Vocational </w:t>
            </w:r>
          </w:p>
        </w:tc>
        <w:tc>
          <w:tcPr>
            <w:tcW w:w="2505" w:type="dxa"/>
          </w:tcPr>
          <w:p w14:paraId="0DE84EB8" w14:textId="7EDAF672"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2061C3B8" w14:textId="77777777" w:rsidTr="00A11C35">
        <w:trPr>
          <w:trHeight w:val="300"/>
        </w:trPr>
        <w:tc>
          <w:tcPr>
            <w:tcW w:w="2070" w:type="dxa"/>
          </w:tcPr>
          <w:p w14:paraId="5E065538" w14:textId="71D117DC" w:rsidR="5274B2CC" w:rsidRDefault="5274B2CC" w:rsidP="00A11C35">
            <w:pPr>
              <w:spacing w:before="0" w:after="0"/>
              <w:ind w:left="154"/>
            </w:pPr>
            <w:r w:rsidRPr="5274B2CC">
              <w:rPr>
                <w:rFonts w:ascii="Aptos Narrow" w:eastAsia="Aptos Narrow" w:hAnsi="Aptos Narrow" w:cs="Aptos Narrow"/>
                <w:color w:val="000000" w:themeColor="text1"/>
                <w:sz w:val="22"/>
                <w:szCs w:val="22"/>
              </w:rPr>
              <w:t>Hudson</w:t>
            </w:r>
          </w:p>
        </w:tc>
        <w:tc>
          <w:tcPr>
            <w:tcW w:w="1860" w:type="dxa"/>
          </w:tcPr>
          <w:p w14:paraId="14B04F4A" w14:textId="2625B9A7"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2295</w:t>
            </w:r>
          </w:p>
        </w:tc>
        <w:tc>
          <w:tcPr>
            <w:tcW w:w="3645" w:type="dxa"/>
          </w:tcPr>
          <w:p w14:paraId="1E8E34F7" w14:textId="6C59B2D4" w:rsidR="5274B2CC" w:rsidRDefault="5274B2CC" w:rsidP="00A11C35">
            <w:pPr>
              <w:spacing w:before="0" w:after="0"/>
              <w:ind w:left="96"/>
            </w:pPr>
            <w:r w:rsidRPr="5274B2CC">
              <w:rPr>
                <w:rFonts w:ascii="Aptos Narrow" w:eastAsia="Aptos Narrow" w:hAnsi="Aptos Narrow" w:cs="Aptos Narrow"/>
                <w:color w:val="000000" w:themeColor="text1"/>
                <w:sz w:val="22"/>
                <w:szCs w:val="22"/>
              </w:rPr>
              <w:t>Hudson County Vocational</w:t>
            </w:r>
          </w:p>
        </w:tc>
        <w:tc>
          <w:tcPr>
            <w:tcW w:w="2505" w:type="dxa"/>
          </w:tcPr>
          <w:p w14:paraId="4336E339" w14:textId="2BA680B9"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0A724C85" w14:textId="77777777" w:rsidTr="00A11C35">
        <w:trPr>
          <w:trHeight w:val="300"/>
        </w:trPr>
        <w:tc>
          <w:tcPr>
            <w:tcW w:w="2070" w:type="dxa"/>
          </w:tcPr>
          <w:p w14:paraId="0C1A678C" w14:textId="6A39CFF5" w:rsidR="5274B2CC" w:rsidRDefault="5274B2CC" w:rsidP="00A11C35">
            <w:pPr>
              <w:spacing w:before="0" w:after="0"/>
              <w:ind w:left="154"/>
            </w:pPr>
            <w:r w:rsidRPr="5274B2CC">
              <w:rPr>
                <w:rFonts w:ascii="Aptos Narrow" w:eastAsia="Aptos Narrow" w:hAnsi="Aptos Narrow" w:cs="Aptos Narrow"/>
                <w:color w:val="000000" w:themeColor="text1"/>
                <w:sz w:val="22"/>
                <w:szCs w:val="22"/>
              </w:rPr>
              <w:t>Hudson</w:t>
            </w:r>
          </w:p>
        </w:tc>
        <w:tc>
          <w:tcPr>
            <w:tcW w:w="1860" w:type="dxa"/>
          </w:tcPr>
          <w:p w14:paraId="2DDDCD79" w14:textId="2088D17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2060</w:t>
            </w:r>
          </w:p>
        </w:tc>
        <w:tc>
          <w:tcPr>
            <w:tcW w:w="3645" w:type="dxa"/>
          </w:tcPr>
          <w:p w14:paraId="184AEE13" w14:textId="7212EA1E" w:rsidR="5274B2CC" w:rsidRDefault="5274B2CC" w:rsidP="00A11C35">
            <w:pPr>
              <w:spacing w:before="0" w:after="0"/>
              <w:ind w:left="96"/>
            </w:pPr>
            <w:r w:rsidRPr="5274B2CC">
              <w:rPr>
                <w:rFonts w:ascii="Aptos Narrow" w:eastAsia="Aptos Narrow" w:hAnsi="Aptos Narrow" w:cs="Aptos Narrow"/>
                <w:color w:val="000000" w:themeColor="text1"/>
                <w:sz w:val="22"/>
                <w:szCs w:val="22"/>
              </w:rPr>
              <w:t>Harrison Town</w:t>
            </w:r>
          </w:p>
        </w:tc>
        <w:tc>
          <w:tcPr>
            <w:tcW w:w="2505" w:type="dxa"/>
          </w:tcPr>
          <w:p w14:paraId="6D9A8D19" w14:textId="254C191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7619E1A6" w14:textId="77777777" w:rsidTr="00A11C35">
        <w:trPr>
          <w:trHeight w:val="300"/>
        </w:trPr>
        <w:tc>
          <w:tcPr>
            <w:tcW w:w="2070" w:type="dxa"/>
          </w:tcPr>
          <w:p w14:paraId="7E8A431D" w14:textId="3749877C" w:rsidR="5274B2CC" w:rsidRDefault="5274B2CC" w:rsidP="00A11C35">
            <w:pPr>
              <w:spacing w:before="0" w:after="0"/>
              <w:ind w:left="154"/>
            </w:pPr>
            <w:r w:rsidRPr="5274B2CC">
              <w:rPr>
                <w:rFonts w:ascii="Aptos Narrow" w:eastAsia="Aptos Narrow" w:hAnsi="Aptos Narrow" w:cs="Aptos Narrow"/>
                <w:color w:val="000000" w:themeColor="text1"/>
                <w:sz w:val="22"/>
                <w:szCs w:val="22"/>
              </w:rPr>
              <w:t>Hudson</w:t>
            </w:r>
          </w:p>
        </w:tc>
        <w:tc>
          <w:tcPr>
            <w:tcW w:w="1860" w:type="dxa"/>
          </w:tcPr>
          <w:p w14:paraId="7C5AEDAA" w14:textId="4886D5E7"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5240</w:t>
            </w:r>
          </w:p>
        </w:tc>
        <w:tc>
          <w:tcPr>
            <w:tcW w:w="3645" w:type="dxa"/>
          </w:tcPr>
          <w:p w14:paraId="7BA6A16E" w14:textId="5FA496ED" w:rsidR="5274B2CC" w:rsidRDefault="5274B2CC" w:rsidP="00A11C35">
            <w:pPr>
              <w:spacing w:before="0" w:after="0"/>
              <w:ind w:left="96"/>
            </w:pPr>
            <w:r w:rsidRPr="5274B2CC">
              <w:rPr>
                <w:rFonts w:ascii="Aptos Narrow" w:eastAsia="Aptos Narrow" w:hAnsi="Aptos Narrow" w:cs="Aptos Narrow"/>
                <w:color w:val="000000" w:themeColor="text1"/>
                <w:sz w:val="22"/>
                <w:szCs w:val="22"/>
              </w:rPr>
              <w:t>Union City</w:t>
            </w:r>
          </w:p>
        </w:tc>
        <w:tc>
          <w:tcPr>
            <w:tcW w:w="2505" w:type="dxa"/>
          </w:tcPr>
          <w:p w14:paraId="71F9FAF0" w14:textId="0CBB9E46"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3E52C2F7" w14:textId="77777777" w:rsidTr="00A11C35">
        <w:trPr>
          <w:trHeight w:val="300"/>
        </w:trPr>
        <w:tc>
          <w:tcPr>
            <w:tcW w:w="2070" w:type="dxa"/>
          </w:tcPr>
          <w:p w14:paraId="1AE4D8AA" w14:textId="136BD723" w:rsidR="5274B2CC" w:rsidRDefault="5274B2CC" w:rsidP="00A11C35">
            <w:pPr>
              <w:spacing w:before="0" w:after="0"/>
              <w:ind w:left="154"/>
            </w:pPr>
            <w:r w:rsidRPr="5274B2CC">
              <w:rPr>
                <w:rFonts w:ascii="Aptos Narrow" w:eastAsia="Aptos Narrow" w:hAnsi="Aptos Narrow" w:cs="Aptos Narrow"/>
                <w:color w:val="000000" w:themeColor="text1"/>
                <w:sz w:val="22"/>
                <w:szCs w:val="22"/>
              </w:rPr>
              <w:t>Hudson</w:t>
            </w:r>
          </w:p>
        </w:tc>
        <w:tc>
          <w:tcPr>
            <w:tcW w:w="1860" w:type="dxa"/>
          </w:tcPr>
          <w:p w14:paraId="4210920E" w14:textId="019E0665"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2390</w:t>
            </w:r>
          </w:p>
        </w:tc>
        <w:tc>
          <w:tcPr>
            <w:tcW w:w="3645" w:type="dxa"/>
          </w:tcPr>
          <w:p w14:paraId="501C76D0" w14:textId="5C0111AC" w:rsidR="5274B2CC" w:rsidRDefault="5274B2CC" w:rsidP="00A11C35">
            <w:pPr>
              <w:spacing w:before="0" w:after="0"/>
              <w:ind w:left="96"/>
            </w:pPr>
            <w:r w:rsidRPr="5274B2CC">
              <w:rPr>
                <w:rFonts w:ascii="Aptos Narrow" w:eastAsia="Aptos Narrow" w:hAnsi="Aptos Narrow" w:cs="Aptos Narrow"/>
                <w:color w:val="000000" w:themeColor="text1"/>
                <w:sz w:val="22"/>
                <w:szCs w:val="22"/>
              </w:rPr>
              <w:t>Jersey City</w:t>
            </w:r>
          </w:p>
        </w:tc>
        <w:tc>
          <w:tcPr>
            <w:tcW w:w="2505" w:type="dxa"/>
          </w:tcPr>
          <w:p w14:paraId="24F88C02" w14:textId="7C3B48A4"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1B28464C" w14:textId="77777777" w:rsidTr="00A11C35">
        <w:trPr>
          <w:trHeight w:val="300"/>
        </w:trPr>
        <w:tc>
          <w:tcPr>
            <w:tcW w:w="2070" w:type="dxa"/>
          </w:tcPr>
          <w:p w14:paraId="7AB51AB0" w14:textId="01061D11" w:rsidR="5274B2CC" w:rsidRDefault="5274B2CC" w:rsidP="00A11C35">
            <w:pPr>
              <w:spacing w:before="0" w:after="0"/>
              <w:ind w:left="154"/>
            </w:pPr>
            <w:r w:rsidRPr="5274B2CC">
              <w:rPr>
                <w:rFonts w:ascii="Aptos Narrow" w:eastAsia="Aptos Narrow" w:hAnsi="Aptos Narrow" w:cs="Aptos Narrow"/>
                <w:color w:val="000000" w:themeColor="text1"/>
                <w:sz w:val="22"/>
                <w:szCs w:val="22"/>
              </w:rPr>
              <w:t>Hunterdon</w:t>
            </w:r>
          </w:p>
        </w:tc>
        <w:tc>
          <w:tcPr>
            <w:tcW w:w="1860" w:type="dxa"/>
          </w:tcPr>
          <w:p w14:paraId="6E88BB55" w14:textId="0FD9007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2300</w:t>
            </w:r>
          </w:p>
        </w:tc>
        <w:tc>
          <w:tcPr>
            <w:tcW w:w="3645" w:type="dxa"/>
          </w:tcPr>
          <w:p w14:paraId="23245D3E" w14:textId="4E5EF279" w:rsidR="5274B2CC" w:rsidRDefault="5274B2CC" w:rsidP="00A11C35">
            <w:pPr>
              <w:spacing w:before="0" w:after="0"/>
              <w:ind w:left="96"/>
            </w:pPr>
            <w:r w:rsidRPr="5274B2CC">
              <w:rPr>
                <w:rFonts w:ascii="Aptos Narrow" w:eastAsia="Aptos Narrow" w:hAnsi="Aptos Narrow" w:cs="Aptos Narrow"/>
                <w:color w:val="000000" w:themeColor="text1"/>
                <w:sz w:val="22"/>
                <w:szCs w:val="22"/>
              </w:rPr>
              <w:t>Hunterdon Central Regional</w:t>
            </w:r>
          </w:p>
        </w:tc>
        <w:tc>
          <w:tcPr>
            <w:tcW w:w="2505" w:type="dxa"/>
          </w:tcPr>
          <w:p w14:paraId="56437112" w14:textId="67E5D06F"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5E3F5C53" w14:textId="77777777" w:rsidTr="00A11C35">
        <w:trPr>
          <w:trHeight w:val="300"/>
        </w:trPr>
        <w:tc>
          <w:tcPr>
            <w:tcW w:w="2070" w:type="dxa"/>
          </w:tcPr>
          <w:p w14:paraId="6231388A" w14:textId="7E1DDCCD" w:rsidR="5274B2CC" w:rsidRDefault="5274B2CC" w:rsidP="00A11C35">
            <w:pPr>
              <w:spacing w:before="0" w:after="0"/>
              <w:ind w:left="154"/>
            </w:pPr>
            <w:r w:rsidRPr="5274B2CC">
              <w:rPr>
                <w:rFonts w:ascii="Aptos Narrow" w:eastAsia="Aptos Narrow" w:hAnsi="Aptos Narrow" w:cs="Aptos Narrow"/>
                <w:color w:val="000000" w:themeColor="text1"/>
                <w:sz w:val="22"/>
                <w:szCs w:val="22"/>
              </w:rPr>
              <w:t>Hunterdon</w:t>
            </w:r>
          </w:p>
        </w:tc>
        <w:tc>
          <w:tcPr>
            <w:tcW w:w="1860" w:type="dxa"/>
          </w:tcPr>
          <w:p w14:paraId="676960CF" w14:textId="2D4C4FD6"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2308</w:t>
            </w:r>
          </w:p>
        </w:tc>
        <w:tc>
          <w:tcPr>
            <w:tcW w:w="3645" w:type="dxa"/>
          </w:tcPr>
          <w:p w14:paraId="0D5600FE" w14:textId="6FAB5EF8" w:rsidR="5274B2CC" w:rsidRDefault="5274B2CC" w:rsidP="00A11C35">
            <w:pPr>
              <w:spacing w:before="0" w:after="0"/>
              <w:ind w:left="96"/>
            </w:pPr>
            <w:r w:rsidRPr="5274B2CC">
              <w:rPr>
                <w:rFonts w:ascii="Aptos Narrow" w:eastAsia="Aptos Narrow" w:hAnsi="Aptos Narrow" w:cs="Aptos Narrow"/>
                <w:color w:val="000000" w:themeColor="text1"/>
                <w:sz w:val="22"/>
                <w:szCs w:val="22"/>
              </w:rPr>
              <w:t>Hunterdon County Vocational</w:t>
            </w:r>
          </w:p>
        </w:tc>
        <w:tc>
          <w:tcPr>
            <w:tcW w:w="2505" w:type="dxa"/>
          </w:tcPr>
          <w:p w14:paraId="53BB3A5B" w14:textId="5E072C57"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60D2931A" w14:textId="77777777" w:rsidTr="00A11C35">
        <w:trPr>
          <w:trHeight w:val="300"/>
        </w:trPr>
        <w:tc>
          <w:tcPr>
            <w:tcW w:w="2070" w:type="dxa"/>
          </w:tcPr>
          <w:p w14:paraId="0457EFEF" w14:textId="79C280FF" w:rsidR="5274B2CC" w:rsidRDefault="5274B2CC" w:rsidP="00A11C35">
            <w:pPr>
              <w:spacing w:before="0" w:after="0"/>
              <w:ind w:left="154"/>
            </w:pPr>
            <w:r w:rsidRPr="5274B2CC">
              <w:rPr>
                <w:rFonts w:ascii="Aptos Narrow" w:eastAsia="Aptos Narrow" w:hAnsi="Aptos Narrow" w:cs="Aptos Narrow"/>
                <w:color w:val="000000" w:themeColor="text1"/>
                <w:sz w:val="22"/>
                <w:szCs w:val="22"/>
              </w:rPr>
              <w:t>Mercer</w:t>
            </w:r>
          </w:p>
        </w:tc>
        <w:tc>
          <w:tcPr>
            <w:tcW w:w="1860" w:type="dxa"/>
          </w:tcPr>
          <w:p w14:paraId="0DF41E76" w14:textId="205AC91D"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1430</w:t>
            </w:r>
          </w:p>
        </w:tc>
        <w:tc>
          <w:tcPr>
            <w:tcW w:w="3645" w:type="dxa"/>
          </w:tcPr>
          <w:p w14:paraId="4169AE65" w14:textId="6DB65D45" w:rsidR="5274B2CC" w:rsidRDefault="5274B2CC" w:rsidP="00A11C35">
            <w:pPr>
              <w:spacing w:before="0" w:after="0"/>
              <w:ind w:left="96"/>
            </w:pPr>
            <w:r w:rsidRPr="5274B2CC">
              <w:rPr>
                <w:rFonts w:ascii="Aptos Narrow" w:eastAsia="Aptos Narrow" w:hAnsi="Aptos Narrow" w:cs="Aptos Narrow"/>
                <w:color w:val="000000" w:themeColor="text1"/>
                <w:sz w:val="22"/>
                <w:szCs w:val="22"/>
              </w:rPr>
              <w:t>Ewing Township</w:t>
            </w:r>
          </w:p>
        </w:tc>
        <w:tc>
          <w:tcPr>
            <w:tcW w:w="2505" w:type="dxa"/>
          </w:tcPr>
          <w:p w14:paraId="76FAC5D9" w14:textId="1C9CB081"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1721D531" w14:textId="77777777" w:rsidTr="00A11C35">
        <w:trPr>
          <w:trHeight w:val="300"/>
        </w:trPr>
        <w:tc>
          <w:tcPr>
            <w:tcW w:w="2070" w:type="dxa"/>
          </w:tcPr>
          <w:p w14:paraId="479C7193" w14:textId="787E3C17" w:rsidR="5274B2CC" w:rsidRDefault="5274B2CC" w:rsidP="00A11C35">
            <w:pPr>
              <w:spacing w:before="0" w:after="0"/>
              <w:ind w:left="154"/>
            </w:pPr>
            <w:r w:rsidRPr="5274B2CC">
              <w:rPr>
                <w:rFonts w:ascii="Aptos Narrow" w:eastAsia="Aptos Narrow" w:hAnsi="Aptos Narrow" w:cs="Aptos Narrow"/>
                <w:color w:val="000000" w:themeColor="text1"/>
                <w:sz w:val="22"/>
                <w:szCs w:val="22"/>
              </w:rPr>
              <w:t>Mercer</w:t>
            </w:r>
          </w:p>
        </w:tc>
        <w:tc>
          <w:tcPr>
            <w:tcW w:w="1860" w:type="dxa"/>
          </w:tcPr>
          <w:p w14:paraId="19D603FD" w14:textId="09BED10E"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5210</w:t>
            </w:r>
          </w:p>
        </w:tc>
        <w:tc>
          <w:tcPr>
            <w:tcW w:w="3645" w:type="dxa"/>
          </w:tcPr>
          <w:p w14:paraId="4775B7C6" w14:textId="3306C930" w:rsidR="5274B2CC" w:rsidRDefault="5274B2CC" w:rsidP="00A11C35">
            <w:pPr>
              <w:spacing w:before="0" w:after="0"/>
              <w:ind w:left="96"/>
            </w:pPr>
            <w:r w:rsidRPr="5274B2CC">
              <w:rPr>
                <w:rFonts w:ascii="Aptos Narrow" w:eastAsia="Aptos Narrow" w:hAnsi="Aptos Narrow" w:cs="Aptos Narrow"/>
                <w:color w:val="000000" w:themeColor="text1"/>
                <w:sz w:val="22"/>
                <w:szCs w:val="22"/>
              </w:rPr>
              <w:t>Trenton City</w:t>
            </w:r>
          </w:p>
        </w:tc>
        <w:tc>
          <w:tcPr>
            <w:tcW w:w="2505" w:type="dxa"/>
          </w:tcPr>
          <w:p w14:paraId="7BA4382D" w14:textId="3B3DA6A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7AA7C688" w14:textId="77777777" w:rsidTr="00A11C35">
        <w:trPr>
          <w:trHeight w:val="300"/>
        </w:trPr>
        <w:tc>
          <w:tcPr>
            <w:tcW w:w="2070" w:type="dxa"/>
          </w:tcPr>
          <w:p w14:paraId="57CE1131" w14:textId="549E5F8E" w:rsidR="5274B2CC" w:rsidRDefault="5274B2CC" w:rsidP="00A11C35">
            <w:pPr>
              <w:spacing w:before="0" w:after="0"/>
              <w:ind w:left="154"/>
            </w:pPr>
            <w:r w:rsidRPr="5274B2CC">
              <w:rPr>
                <w:rFonts w:ascii="Aptos Narrow" w:eastAsia="Aptos Narrow" w:hAnsi="Aptos Narrow" w:cs="Aptos Narrow"/>
                <w:color w:val="000000" w:themeColor="text1"/>
                <w:sz w:val="22"/>
                <w:szCs w:val="22"/>
              </w:rPr>
              <w:t>Mercer</w:t>
            </w:r>
          </w:p>
        </w:tc>
        <w:tc>
          <w:tcPr>
            <w:tcW w:w="1860" w:type="dxa"/>
          </w:tcPr>
          <w:p w14:paraId="014A4277" w14:textId="6C0F4A6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3105</w:t>
            </w:r>
          </w:p>
        </w:tc>
        <w:tc>
          <w:tcPr>
            <w:tcW w:w="3645" w:type="dxa"/>
          </w:tcPr>
          <w:p w14:paraId="153F1393" w14:textId="64EFCC59" w:rsidR="5274B2CC" w:rsidRDefault="5274B2CC" w:rsidP="00A11C35">
            <w:pPr>
              <w:spacing w:before="0" w:after="0"/>
              <w:ind w:left="96"/>
            </w:pPr>
            <w:r w:rsidRPr="5274B2CC">
              <w:rPr>
                <w:rFonts w:ascii="Aptos Narrow" w:eastAsia="Aptos Narrow" w:hAnsi="Aptos Narrow" w:cs="Aptos Narrow"/>
                <w:color w:val="000000" w:themeColor="text1"/>
                <w:sz w:val="22"/>
                <w:szCs w:val="22"/>
              </w:rPr>
              <w:t>Mercer County Vocational</w:t>
            </w:r>
          </w:p>
        </w:tc>
        <w:tc>
          <w:tcPr>
            <w:tcW w:w="2505" w:type="dxa"/>
          </w:tcPr>
          <w:p w14:paraId="0CCCFD9F" w14:textId="06F80A05"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75CC0361" w14:textId="77777777" w:rsidTr="00A11C35">
        <w:trPr>
          <w:trHeight w:val="300"/>
        </w:trPr>
        <w:tc>
          <w:tcPr>
            <w:tcW w:w="2070" w:type="dxa"/>
          </w:tcPr>
          <w:p w14:paraId="0562DDA8" w14:textId="1EA0B9D9" w:rsidR="5274B2CC" w:rsidRDefault="5274B2CC" w:rsidP="00A11C35">
            <w:pPr>
              <w:spacing w:before="0" w:after="0"/>
              <w:ind w:left="154"/>
            </w:pPr>
            <w:r w:rsidRPr="5274B2CC">
              <w:rPr>
                <w:rFonts w:ascii="Aptos Narrow" w:eastAsia="Aptos Narrow" w:hAnsi="Aptos Narrow" w:cs="Aptos Narrow"/>
                <w:color w:val="000000" w:themeColor="text1"/>
                <w:sz w:val="22"/>
                <w:szCs w:val="22"/>
              </w:rPr>
              <w:t>Middlesex</w:t>
            </w:r>
          </w:p>
        </w:tc>
        <w:tc>
          <w:tcPr>
            <w:tcW w:w="1860" w:type="dxa"/>
          </w:tcPr>
          <w:p w14:paraId="2D3C4217" w14:textId="70A4B7D6"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4660</w:t>
            </w:r>
          </w:p>
        </w:tc>
        <w:tc>
          <w:tcPr>
            <w:tcW w:w="3645" w:type="dxa"/>
          </w:tcPr>
          <w:p w14:paraId="5DCE5824" w14:textId="24998816" w:rsidR="5274B2CC" w:rsidRDefault="5274B2CC" w:rsidP="00A11C35">
            <w:pPr>
              <w:spacing w:before="0" w:after="0"/>
              <w:ind w:left="96"/>
            </w:pPr>
            <w:r w:rsidRPr="5274B2CC">
              <w:rPr>
                <w:rFonts w:ascii="Aptos Narrow" w:eastAsia="Aptos Narrow" w:hAnsi="Aptos Narrow" w:cs="Aptos Narrow"/>
                <w:color w:val="000000" w:themeColor="text1"/>
                <w:sz w:val="22"/>
                <w:szCs w:val="22"/>
              </w:rPr>
              <w:t>Sayreville Boro</w:t>
            </w:r>
          </w:p>
        </w:tc>
        <w:tc>
          <w:tcPr>
            <w:tcW w:w="2505" w:type="dxa"/>
          </w:tcPr>
          <w:p w14:paraId="28C22A63" w14:textId="21A39204"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4B055E85" w14:textId="77777777" w:rsidTr="00A11C35">
        <w:trPr>
          <w:trHeight w:val="300"/>
        </w:trPr>
        <w:tc>
          <w:tcPr>
            <w:tcW w:w="2070" w:type="dxa"/>
          </w:tcPr>
          <w:p w14:paraId="739F9A2D" w14:textId="1EB522F6" w:rsidR="5274B2CC" w:rsidRDefault="5274B2CC" w:rsidP="00A11C35">
            <w:pPr>
              <w:spacing w:before="0" w:after="0"/>
              <w:ind w:left="154"/>
            </w:pPr>
            <w:r w:rsidRPr="5274B2CC">
              <w:rPr>
                <w:rFonts w:ascii="Aptos Narrow" w:eastAsia="Aptos Narrow" w:hAnsi="Aptos Narrow" w:cs="Aptos Narrow"/>
                <w:color w:val="000000" w:themeColor="text1"/>
                <w:sz w:val="22"/>
                <w:szCs w:val="22"/>
              </w:rPr>
              <w:t>Middlesex</w:t>
            </w:r>
          </w:p>
        </w:tc>
        <w:tc>
          <w:tcPr>
            <w:tcW w:w="1860" w:type="dxa"/>
          </w:tcPr>
          <w:p w14:paraId="260D5932" w14:textId="65A37DC6"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5850</w:t>
            </w:r>
          </w:p>
        </w:tc>
        <w:tc>
          <w:tcPr>
            <w:tcW w:w="3645" w:type="dxa"/>
          </w:tcPr>
          <w:p w14:paraId="4D6743BC" w14:textId="163EF916" w:rsidR="5274B2CC" w:rsidRDefault="5274B2CC" w:rsidP="00A11C35">
            <w:pPr>
              <w:spacing w:before="0" w:after="0"/>
              <w:ind w:left="96"/>
            </w:pPr>
            <w:r w:rsidRPr="5274B2CC">
              <w:rPr>
                <w:rFonts w:ascii="Aptos Narrow" w:eastAsia="Aptos Narrow" w:hAnsi="Aptos Narrow" w:cs="Aptos Narrow"/>
                <w:color w:val="000000" w:themeColor="text1"/>
                <w:sz w:val="22"/>
                <w:szCs w:val="22"/>
              </w:rPr>
              <w:t>Woodbridge Township</w:t>
            </w:r>
          </w:p>
        </w:tc>
        <w:tc>
          <w:tcPr>
            <w:tcW w:w="2505" w:type="dxa"/>
          </w:tcPr>
          <w:p w14:paraId="270D456A" w14:textId="3874F282"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0E098444" w14:textId="77777777" w:rsidTr="00A11C35">
        <w:trPr>
          <w:trHeight w:val="300"/>
        </w:trPr>
        <w:tc>
          <w:tcPr>
            <w:tcW w:w="2070" w:type="dxa"/>
          </w:tcPr>
          <w:p w14:paraId="184FA403" w14:textId="7FDDA9BC" w:rsidR="5274B2CC" w:rsidRDefault="5274B2CC" w:rsidP="00A11C35">
            <w:pPr>
              <w:spacing w:before="0" w:after="0"/>
              <w:ind w:left="154"/>
            </w:pPr>
            <w:r w:rsidRPr="5274B2CC">
              <w:rPr>
                <w:rFonts w:ascii="Aptos Narrow" w:eastAsia="Aptos Narrow" w:hAnsi="Aptos Narrow" w:cs="Aptos Narrow"/>
                <w:color w:val="000000" w:themeColor="text1"/>
                <w:sz w:val="22"/>
                <w:szCs w:val="22"/>
              </w:rPr>
              <w:t>Middlesex</w:t>
            </w:r>
          </w:p>
        </w:tc>
        <w:tc>
          <w:tcPr>
            <w:tcW w:w="1860" w:type="dxa"/>
          </w:tcPr>
          <w:p w14:paraId="1F3B55FF" w14:textId="65124213"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4130</w:t>
            </w:r>
          </w:p>
        </w:tc>
        <w:tc>
          <w:tcPr>
            <w:tcW w:w="3645" w:type="dxa"/>
          </w:tcPr>
          <w:p w14:paraId="780A2E28" w14:textId="3208F4FF" w:rsidR="5274B2CC" w:rsidRDefault="5274B2CC" w:rsidP="00A11C35">
            <w:pPr>
              <w:spacing w:before="0" w:after="0"/>
              <w:ind w:left="96"/>
            </w:pPr>
            <w:r w:rsidRPr="5274B2CC">
              <w:rPr>
                <w:rFonts w:ascii="Aptos Narrow" w:eastAsia="Aptos Narrow" w:hAnsi="Aptos Narrow" w:cs="Aptos Narrow"/>
                <w:color w:val="000000" w:themeColor="text1"/>
                <w:sz w:val="22"/>
                <w:szCs w:val="22"/>
              </w:rPr>
              <w:t>Piscataway Township</w:t>
            </w:r>
          </w:p>
        </w:tc>
        <w:tc>
          <w:tcPr>
            <w:tcW w:w="2505" w:type="dxa"/>
          </w:tcPr>
          <w:p w14:paraId="33BF3CF7" w14:textId="2E8EF2D3"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07620619" w14:textId="77777777" w:rsidTr="00A11C35">
        <w:trPr>
          <w:trHeight w:val="300"/>
        </w:trPr>
        <w:tc>
          <w:tcPr>
            <w:tcW w:w="2070" w:type="dxa"/>
          </w:tcPr>
          <w:p w14:paraId="0D003723" w14:textId="15BC3D29" w:rsidR="5274B2CC" w:rsidRDefault="5274B2CC" w:rsidP="00A11C35">
            <w:pPr>
              <w:spacing w:before="0" w:after="0"/>
              <w:ind w:left="154"/>
            </w:pPr>
            <w:r w:rsidRPr="5274B2CC">
              <w:rPr>
                <w:rFonts w:ascii="Aptos Narrow" w:eastAsia="Aptos Narrow" w:hAnsi="Aptos Narrow" w:cs="Aptos Narrow"/>
                <w:color w:val="000000" w:themeColor="text1"/>
                <w:sz w:val="22"/>
                <w:szCs w:val="22"/>
              </w:rPr>
              <w:t>Middlesex</w:t>
            </w:r>
          </w:p>
        </w:tc>
        <w:tc>
          <w:tcPr>
            <w:tcW w:w="1860" w:type="dxa"/>
          </w:tcPr>
          <w:p w14:paraId="1C911788" w14:textId="5669DD0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3530</w:t>
            </w:r>
          </w:p>
        </w:tc>
        <w:tc>
          <w:tcPr>
            <w:tcW w:w="3645" w:type="dxa"/>
          </w:tcPr>
          <w:p w14:paraId="792B2E94" w14:textId="56A83CE7" w:rsidR="5274B2CC" w:rsidRDefault="5274B2CC" w:rsidP="00A11C35">
            <w:pPr>
              <w:spacing w:before="0" w:after="0"/>
              <w:ind w:left="96"/>
            </w:pPr>
            <w:r w:rsidRPr="5274B2CC">
              <w:rPr>
                <w:rFonts w:ascii="Aptos Narrow" w:eastAsia="Aptos Narrow" w:hAnsi="Aptos Narrow" w:cs="Aptos Narrow"/>
                <w:color w:val="000000" w:themeColor="text1"/>
                <w:sz w:val="22"/>
                <w:szCs w:val="22"/>
              </w:rPr>
              <w:t>New Brunswick City</w:t>
            </w:r>
          </w:p>
        </w:tc>
        <w:tc>
          <w:tcPr>
            <w:tcW w:w="2505" w:type="dxa"/>
          </w:tcPr>
          <w:p w14:paraId="4BDEED54" w14:textId="33477097"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28FA89CE" w14:textId="77777777" w:rsidTr="00A11C35">
        <w:trPr>
          <w:trHeight w:val="300"/>
        </w:trPr>
        <w:tc>
          <w:tcPr>
            <w:tcW w:w="2070" w:type="dxa"/>
          </w:tcPr>
          <w:p w14:paraId="42507974" w14:textId="3B961F7C" w:rsidR="5274B2CC" w:rsidRDefault="5274B2CC" w:rsidP="00A11C35">
            <w:pPr>
              <w:spacing w:before="0" w:after="0"/>
              <w:ind w:left="154"/>
            </w:pPr>
            <w:r w:rsidRPr="5274B2CC">
              <w:rPr>
                <w:rFonts w:ascii="Aptos Narrow" w:eastAsia="Aptos Narrow" w:hAnsi="Aptos Narrow" w:cs="Aptos Narrow"/>
                <w:color w:val="000000" w:themeColor="text1"/>
                <w:sz w:val="22"/>
                <w:szCs w:val="22"/>
              </w:rPr>
              <w:t>Middlesex</w:t>
            </w:r>
          </w:p>
        </w:tc>
        <w:tc>
          <w:tcPr>
            <w:tcW w:w="1860" w:type="dxa"/>
          </w:tcPr>
          <w:p w14:paraId="21175CFE" w14:textId="0490BC7A"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3150</w:t>
            </w:r>
          </w:p>
        </w:tc>
        <w:tc>
          <w:tcPr>
            <w:tcW w:w="3645" w:type="dxa"/>
          </w:tcPr>
          <w:p w14:paraId="64EE501F" w14:textId="50E7536F" w:rsidR="5274B2CC" w:rsidRDefault="5274B2CC" w:rsidP="00A11C35">
            <w:pPr>
              <w:spacing w:before="0" w:after="0"/>
              <w:ind w:left="96"/>
            </w:pPr>
            <w:r w:rsidRPr="5274B2CC">
              <w:rPr>
                <w:rFonts w:ascii="Aptos Narrow" w:eastAsia="Aptos Narrow" w:hAnsi="Aptos Narrow" w:cs="Aptos Narrow"/>
                <w:color w:val="000000" w:themeColor="text1"/>
                <w:sz w:val="22"/>
                <w:szCs w:val="22"/>
              </w:rPr>
              <w:t>Middlesex County Vocational</w:t>
            </w:r>
          </w:p>
        </w:tc>
        <w:tc>
          <w:tcPr>
            <w:tcW w:w="2505" w:type="dxa"/>
          </w:tcPr>
          <w:p w14:paraId="7991142B" w14:textId="426FCC6C"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23D6C58C" w14:textId="77777777" w:rsidTr="00A11C35">
        <w:trPr>
          <w:trHeight w:val="300"/>
        </w:trPr>
        <w:tc>
          <w:tcPr>
            <w:tcW w:w="2070" w:type="dxa"/>
          </w:tcPr>
          <w:p w14:paraId="5E9A2D4F" w14:textId="2C84775A" w:rsidR="5274B2CC" w:rsidRDefault="5274B2CC" w:rsidP="00A11C35">
            <w:pPr>
              <w:spacing w:before="0" w:after="0"/>
              <w:ind w:left="154"/>
            </w:pPr>
            <w:r w:rsidRPr="5274B2CC">
              <w:rPr>
                <w:rFonts w:ascii="Aptos Narrow" w:eastAsia="Aptos Narrow" w:hAnsi="Aptos Narrow" w:cs="Aptos Narrow"/>
                <w:color w:val="000000" w:themeColor="text1"/>
                <w:sz w:val="22"/>
                <w:szCs w:val="22"/>
              </w:rPr>
              <w:t>Middlesex</w:t>
            </w:r>
          </w:p>
        </w:tc>
        <w:tc>
          <w:tcPr>
            <w:tcW w:w="1860" w:type="dxa"/>
          </w:tcPr>
          <w:p w14:paraId="28025C68" w14:textId="063273DD"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3845</w:t>
            </w:r>
          </w:p>
        </w:tc>
        <w:tc>
          <w:tcPr>
            <w:tcW w:w="3645" w:type="dxa"/>
          </w:tcPr>
          <w:p w14:paraId="37ABEA71" w14:textId="170CE609" w:rsidR="5274B2CC" w:rsidRDefault="5274B2CC" w:rsidP="00A11C35">
            <w:pPr>
              <w:spacing w:before="0" w:after="0"/>
              <w:ind w:left="96"/>
            </w:pPr>
            <w:r w:rsidRPr="5274B2CC">
              <w:rPr>
                <w:rFonts w:ascii="Aptos Narrow" w:eastAsia="Aptos Narrow" w:hAnsi="Aptos Narrow" w:cs="Aptos Narrow"/>
                <w:color w:val="000000" w:themeColor="text1"/>
                <w:sz w:val="22"/>
                <w:szCs w:val="22"/>
              </w:rPr>
              <w:t>Old Bridge Township</w:t>
            </w:r>
          </w:p>
        </w:tc>
        <w:tc>
          <w:tcPr>
            <w:tcW w:w="2505" w:type="dxa"/>
          </w:tcPr>
          <w:p w14:paraId="0F73A569" w14:textId="143D7AFF"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6DDAFE2C" w14:textId="77777777" w:rsidTr="00A11C35">
        <w:trPr>
          <w:trHeight w:val="300"/>
        </w:trPr>
        <w:tc>
          <w:tcPr>
            <w:tcW w:w="2070" w:type="dxa"/>
          </w:tcPr>
          <w:p w14:paraId="29CDED37" w14:textId="580364D6" w:rsidR="5274B2CC" w:rsidRDefault="5274B2CC" w:rsidP="00A11C35">
            <w:pPr>
              <w:spacing w:before="0" w:after="0"/>
              <w:ind w:left="154"/>
            </w:pPr>
            <w:r w:rsidRPr="5274B2CC">
              <w:rPr>
                <w:rFonts w:ascii="Aptos Narrow" w:eastAsia="Aptos Narrow" w:hAnsi="Aptos Narrow" w:cs="Aptos Narrow"/>
                <w:color w:val="000000" w:themeColor="text1"/>
                <w:sz w:val="22"/>
                <w:szCs w:val="22"/>
              </w:rPr>
              <w:t>Monmouth</w:t>
            </w:r>
          </w:p>
        </w:tc>
        <w:tc>
          <w:tcPr>
            <w:tcW w:w="1860" w:type="dxa"/>
          </w:tcPr>
          <w:p w14:paraId="75EE3E40" w14:textId="72FA8997"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1650</w:t>
            </w:r>
          </w:p>
        </w:tc>
        <w:tc>
          <w:tcPr>
            <w:tcW w:w="3645" w:type="dxa"/>
          </w:tcPr>
          <w:p w14:paraId="3900C327" w14:textId="41CDDB9F" w:rsidR="5274B2CC" w:rsidRDefault="5274B2CC" w:rsidP="00A11C35">
            <w:pPr>
              <w:spacing w:before="0" w:after="0"/>
              <w:ind w:left="96"/>
            </w:pPr>
            <w:r w:rsidRPr="5274B2CC">
              <w:rPr>
                <w:rFonts w:ascii="Aptos Narrow" w:eastAsia="Aptos Narrow" w:hAnsi="Aptos Narrow" w:cs="Aptos Narrow"/>
                <w:color w:val="000000" w:themeColor="text1"/>
                <w:sz w:val="22"/>
                <w:szCs w:val="22"/>
              </w:rPr>
              <w:t>Freehold Regional</w:t>
            </w:r>
          </w:p>
        </w:tc>
        <w:tc>
          <w:tcPr>
            <w:tcW w:w="2505" w:type="dxa"/>
          </w:tcPr>
          <w:p w14:paraId="5565B611" w14:textId="2A37FA92"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080F55B2" w14:textId="77777777" w:rsidTr="00A11C35">
        <w:trPr>
          <w:trHeight w:val="300"/>
        </w:trPr>
        <w:tc>
          <w:tcPr>
            <w:tcW w:w="2070" w:type="dxa"/>
          </w:tcPr>
          <w:p w14:paraId="4EDCAC93" w14:textId="1B8CC0A6" w:rsidR="5274B2CC" w:rsidRDefault="5274B2CC" w:rsidP="00A11C35">
            <w:pPr>
              <w:spacing w:before="0" w:after="0"/>
              <w:ind w:left="154"/>
            </w:pPr>
            <w:r w:rsidRPr="5274B2CC">
              <w:rPr>
                <w:rFonts w:ascii="Aptos Narrow" w:eastAsia="Aptos Narrow" w:hAnsi="Aptos Narrow" w:cs="Aptos Narrow"/>
                <w:color w:val="000000" w:themeColor="text1"/>
                <w:sz w:val="22"/>
                <w:szCs w:val="22"/>
              </w:rPr>
              <w:t>Monmouth</w:t>
            </w:r>
          </w:p>
        </w:tc>
        <w:tc>
          <w:tcPr>
            <w:tcW w:w="1860" w:type="dxa"/>
          </w:tcPr>
          <w:p w14:paraId="09632D58" w14:textId="3B1F892B"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2930</w:t>
            </w:r>
          </w:p>
        </w:tc>
        <w:tc>
          <w:tcPr>
            <w:tcW w:w="3645" w:type="dxa"/>
          </w:tcPr>
          <w:p w14:paraId="21EA2205" w14:textId="6D5B72E0" w:rsidR="5274B2CC" w:rsidRDefault="5274B2CC" w:rsidP="00A11C35">
            <w:pPr>
              <w:spacing w:before="0" w:after="0"/>
              <w:ind w:left="96"/>
            </w:pPr>
            <w:r w:rsidRPr="5274B2CC">
              <w:rPr>
                <w:rFonts w:ascii="Aptos Narrow" w:eastAsia="Aptos Narrow" w:hAnsi="Aptos Narrow" w:cs="Aptos Narrow"/>
                <w:color w:val="000000" w:themeColor="text1"/>
                <w:sz w:val="22"/>
                <w:szCs w:val="22"/>
              </w:rPr>
              <w:t>Manasquan Boro</w:t>
            </w:r>
          </w:p>
        </w:tc>
        <w:tc>
          <w:tcPr>
            <w:tcW w:w="2505" w:type="dxa"/>
          </w:tcPr>
          <w:p w14:paraId="5D672CE7" w14:textId="615B5077"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70264CF8" w14:textId="77777777" w:rsidTr="00A11C35">
        <w:trPr>
          <w:trHeight w:val="300"/>
        </w:trPr>
        <w:tc>
          <w:tcPr>
            <w:tcW w:w="2070" w:type="dxa"/>
          </w:tcPr>
          <w:p w14:paraId="54AEE608" w14:textId="0AD6EE0E" w:rsidR="5274B2CC" w:rsidRDefault="5274B2CC" w:rsidP="00A11C35">
            <w:pPr>
              <w:spacing w:before="0" w:after="0"/>
              <w:ind w:left="154"/>
            </w:pPr>
            <w:r w:rsidRPr="5274B2CC">
              <w:rPr>
                <w:rFonts w:ascii="Aptos Narrow" w:eastAsia="Aptos Narrow" w:hAnsi="Aptos Narrow" w:cs="Aptos Narrow"/>
                <w:color w:val="000000" w:themeColor="text1"/>
                <w:sz w:val="22"/>
                <w:szCs w:val="22"/>
              </w:rPr>
              <w:t>Monmouth</w:t>
            </w:r>
          </w:p>
        </w:tc>
        <w:tc>
          <w:tcPr>
            <w:tcW w:w="1860" w:type="dxa"/>
          </w:tcPr>
          <w:p w14:paraId="59AC6597" w14:textId="6A08BEE9"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3810</w:t>
            </w:r>
          </w:p>
        </w:tc>
        <w:tc>
          <w:tcPr>
            <w:tcW w:w="3645" w:type="dxa"/>
          </w:tcPr>
          <w:p w14:paraId="5F247EA2" w14:textId="3A2171EC" w:rsidR="5274B2CC" w:rsidRDefault="5274B2CC" w:rsidP="00A11C35">
            <w:pPr>
              <w:spacing w:before="0" w:after="0"/>
              <w:ind w:left="96"/>
            </w:pPr>
            <w:r w:rsidRPr="5274B2CC">
              <w:rPr>
                <w:rFonts w:ascii="Aptos Narrow" w:eastAsia="Aptos Narrow" w:hAnsi="Aptos Narrow" w:cs="Aptos Narrow"/>
                <w:color w:val="000000" w:themeColor="text1"/>
                <w:sz w:val="22"/>
                <w:szCs w:val="22"/>
              </w:rPr>
              <w:t>Ocean Township</w:t>
            </w:r>
          </w:p>
        </w:tc>
        <w:tc>
          <w:tcPr>
            <w:tcW w:w="2505" w:type="dxa"/>
          </w:tcPr>
          <w:p w14:paraId="788ADA63" w14:textId="39B89306"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212CD391" w14:textId="77777777" w:rsidTr="00A11C35">
        <w:trPr>
          <w:trHeight w:val="300"/>
        </w:trPr>
        <w:tc>
          <w:tcPr>
            <w:tcW w:w="2070" w:type="dxa"/>
          </w:tcPr>
          <w:p w14:paraId="664B040D" w14:textId="16534FF4" w:rsidR="5274B2CC" w:rsidRDefault="5274B2CC" w:rsidP="00A11C35">
            <w:pPr>
              <w:spacing w:before="0" w:after="0"/>
              <w:ind w:left="154"/>
            </w:pPr>
            <w:r w:rsidRPr="5274B2CC">
              <w:rPr>
                <w:rFonts w:ascii="Aptos Narrow" w:eastAsia="Aptos Narrow" w:hAnsi="Aptos Narrow" w:cs="Aptos Narrow"/>
                <w:color w:val="000000" w:themeColor="text1"/>
                <w:sz w:val="22"/>
                <w:szCs w:val="22"/>
              </w:rPr>
              <w:t>Monmouth</w:t>
            </w:r>
          </w:p>
        </w:tc>
        <w:tc>
          <w:tcPr>
            <w:tcW w:w="1860" w:type="dxa"/>
          </w:tcPr>
          <w:p w14:paraId="34441BF4" w14:textId="61C1E662"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3260</w:t>
            </w:r>
          </w:p>
        </w:tc>
        <w:tc>
          <w:tcPr>
            <w:tcW w:w="3645" w:type="dxa"/>
          </w:tcPr>
          <w:p w14:paraId="18ADE8FD" w14:textId="785EE491" w:rsidR="5274B2CC" w:rsidRDefault="5274B2CC" w:rsidP="00A11C35">
            <w:pPr>
              <w:spacing w:before="0" w:after="0"/>
              <w:ind w:left="96"/>
            </w:pPr>
            <w:r w:rsidRPr="5274B2CC">
              <w:rPr>
                <w:rFonts w:ascii="Aptos Narrow" w:eastAsia="Aptos Narrow" w:hAnsi="Aptos Narrow" w:cs="Aptos Narrow"/>
                <w:color w:val="000000" w:themeColor="text1"/>
                <w:sz w:val="22"/>
                <w:szCs w:val="22"/>
              </w:rPr>
              <w:t>Monmouth County Vocational</w:t>
            </w:r>
          </w:p>
        </w:tc>
        <w:tc>
          <w:tcPr>
            <w:tcW w:w="2505" w:type="dxa"/>
          </w:tcPr>
          <w:p w14:paraId="0B7AE5F1" w14:textId="34D6A7C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2D7ABDD7" w14:textId="77777777" w:rsidTr="00A11C35">
        <w:trPr>
          <w:trHeight w:val="300"/>
        </w:trPr>
        <w:tc>
          <w:tcPr>
            <w:tcW w:w="2070" w:type="dxa"/>
          </w:tcPr>
          <w:p w14:paraId="58170416" w14:textId="11212DAC" w:rsidR="5274B2CC" w:rsidRDefault="5274B2CC" w:rsidP="00A11C35">
            <w:pPr>
              <w:spacing w:before="0" w:after="0"/>
              <w:ind w:left="154"/>
            </w:pPr>
            <w:r w:rsidRPr="5274B2CC">
              <w:rPr>
                <w:rFonts w:ascii="Aptos Narrow" w:eastAsia="Aptos Narrow" w:hAnsi="Aptos Narrow" w:cs="Aptos Narrow"/>
                <w:color w:val="000000" w:themeColor="text1"/>
                <w:sz w:val="22"/>
                <w:szCs w:val="22"/>
              </w:rPr>
              <w:t>Morris</w:t>
            </w:r>
          </w:p>
        </w:tc>
        <w:tc>
          <w:tcPr>
            <w:tcW w:w="1860" w:type="dxa"/>
          </w:tcPr>
          <w:p w14:paraId="7E0106FE" w14:textId="31C0A353"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1110</w:t>
            </w:r>
          </w:p>
        </w:tc>
        <w:tc>
          <w:tcPr>
            <w:tcW w:w="3645" w:type="dxa"/>
          </w:tcPr>
          <w:p w14:paraId="07E0E47C" w14:textId="4D9FF7F7" w:rsidR="5274B2CC" w:rsidRDefault="5274B2CC" w:rsidP="00A11C35">
            <w:pPr>
              <w:spacing w:before="0" w:after="0"/>
              <w:ind w:left="96"/>
            </w:pPr>
            <w:r w:rsidRPr="5274B2CC">
              <w:rPr>
                <w:rFonts w:ascii="Aptos Narrow" w:eastAsia="Aptos Narrow" w:hAnsi="Aptos Narrow" w:cs="Aptos Narrow"/>
                <w:color w:val="000000" w:themeColor="text1"/>
                <w:sz w:val="22"/>
                <w:szCs w:val="22"/>
              </w:rPr>
              <w:t>Dover Town</w:t>
            </w:r>
          </w:p>
        </w:tc>
        <w:tc>
          <w:tcPr>
            <w:tcW w:w="2505" w:type="dxa"/>
          </w:tcPr>
          <w:p w14:paraId="6494B00D" w14:textId="5FA19431"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441D29F6" w14:textId="77777777" w:rsidTr="00A11C35">
        <w:trPr>
          <w:trHeight w:val="300"/>
        </w:trPr>
        <w:tc>
          <w:tcPr>
            <w:tcW w:w="2070" w:type="dxa"/>
          </w:tcPr>
          <w:p w14:paraId="06398CE5" w14:textId="0397F4C0" w:rsidR="5274B2CC" w:rsidRDefault="5274B2CC" w:rsidP="00A11C35">
            <w:pPr>
              <w:spacing w:before="0" w:after="0"/>
              <w:ind w:left="154"/>
            </w:pPr>
            <w:r w:rsidRPr="5274B2CC">
              <w:rPr>
                <w:rFonts w:ascii="Aptos Narrow" w:eastAsia="Aptos Narrow" w:hAnsi="Aptos Narrow" w:cs="Aptos Narrow"/>
                <w:color w:val="000000" w:themeColor="text1"/>
                <w:sz w:val="22"/>
                <w:szCs w:val="22"/>
              </w:rPr>
              <w:t>Morris</w:t>
            </w:r>
          </w:p>
        </w:tc>
        <w:tc>
          <w:tcPr>
            <w:tcW w:w="1860" w:type="dxa"/>
          </w:tcPr>
          <w:p w14:paraId="4B5748C5" w14:textId="2AF22CA7"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3370</w:t>
            </w:r>
          </w:p>
        </w:tc>
        <w:tc>
          <w:tcPr>
            <w:tcW w:w="3645" w:type="dxa"/>
          </w:tcPr>
          <w:p w14:paraId="0146AF74" w14:textId="174EE4E8" w:rsidR="5274B2CC" w:rsidRDefault="5274B2CC" w:rsidP="00A11C35">
            <w:pPr>
              <w:spacing w:before="0" w:after="0"/>
              <w:ind w:left="96"/>
            </w:pPr>
            <w:r w:rsidRPr="5274B2CC">
              <w:rPr>
                <w:rFonts w:ascii="Aptos Narrow" w:eastAsia="Aptos Narrow" w:hAnsi="Aptos Narrow" w:cs="Aptos Narrow"/>
                <w:color w:val="000000" w:themeColor="text1"/>
                <w:sz w:val="22"/>
                <w:szCs w:val="22"/>
              </w:rPr>
              <w:t>Morris Hills Regional</w:t>
            </w:r>
          </w:p>
        </w:tc>
        <w:tc>
          <w:tcPr>
            <w:tcW w:w="2505" w:type="dxa"/>
          </w:tcPr>
          <w:p w14:paraId="53B57791" w14:textId="714D331E"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02C42391" w14:textId="77777777" w:rsidTr="00A11C35">
        <w:trPr>
          <w:trHeight w:val="300"/>
        </w:trPr>
        <w:tc>
          <w:tcPr>
            <w:tcW w:w="2070" w:type="dxa"/>
          </w:tcPr>
          <w:p w14:paraId="3F57D125" w14:textId="22986839" w:rsidR="5274B2CC" w:rsidRDefault="5274B2CC" w:rsidP="00A11C35">
            <w:pPr>
              <w:spacing w:before="0" w:after="0"/>
              <w:ind w:left="154"/>
            </w:pPr>
            <w:r w:rsidRPr="5274B2CC">
              <w:rPr>
                <w:rFonts w:ascii="Aptos Narrow" w:eastAsia="Aptos Narrow" w:hAnsi="Aptos Narrow" w:cs="Aptos Narrow"/>
                <w:color w:val="000000" w:themeColor="text1"/>
                <w:sz w:val="22"/>
                <w:szCs w:val="22"/>
              </w:rPr>
              <w:t>Morris</w:t>
            </w:r>
          </w:p>
        </w:tc>
        <w:tc>
          <w:tcPr>
            <w:tcW w:w="1860" w:type="dxa"/>
          </w:tcPr>
          <w:p w14:paraId="228A6590" w14:textId="71BCF353"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3365</w:t>
            </w:r>
          </w:p>
        </w:tc>
        <w:tc>
          <w:tcPr>
            <w:tcW w:w="3645" w:type="dxa"/>
          </w:tcPr>
          <w:p w14:paraId="64E3320E" w14:textId="58FE2231" w:rsidR="5274B2CC" w:rsidRDefault="5274B2CC" w:rsidP="00A11C35">
            <w:pPr>
              <w:spacing w:before="0" w:after="0"/>
              <w:ind w:left="96"/>
            </w:pPr>
            <w:r w:rsidRPr="5274B2CC">
              <w:rPr>
                <w:rFonts w:ascii="Aptos Narrow" w:eastAsia="Aptos Narrow" w:hAnsi="Aptos Narrow" w:cs="Aptos Narrow"/>
                <w:color w:val="000000" w:themeColor="text1"/>
                <w:sz w:val="22"/>
                <w:szCs w:val="22"/>
              </w:rPr>
              <w:t>Morris County Vocational</w:t>
            </w:r>
          </w:p>
        </w:tc>
        <w:tc>
          <w:tcPr>
            <w:tcW w:w="2505" w:type="dxa"/>
          </w:tcPr>
          <w:p w14:paraId="52CD938E" w14:textId="33F795FC"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3DD0C3E5" w14:textId="77777777" w:rsidTr="00A11C35">
        <w:trPr>
          <w:trHeight w:val="300"/>
        </w:trPr>
        <w:tc>
          <w:tcPr>
            <w:tcW w:w="2070" w:type="dxa"/>
          </w:tcPr>
          <w:p w14:paraId="2B329B83" w14:textId="73B8FA08" w:rsidR="5274B2CC" w:rsidRDefault="5274B2CC" w:rsidP="00A11C35">
            <w:pPr>
              <w:spacing w:before="0" w:after="0"/>
              <w:ind w:left="154"/>
            </w:pPr>
            <w:r w:rsidRPr="5274B2CC">
              <w:rPr>
                <w:rFonts w:ascii="Aptos Narrow" w:eastAsia="Aptos Narrow" w:hAnsi="Aptos Narrow" w:cs="Aptos Narrow"/>
                <w:color w:val="000000" w:themeColor="text1"/>
                <w:sz w:val="22"/>
                <w:szCs w:val="22"/>
              </w:rPr>
              <w:t>Morris</w:t>
            </w:r>
          </w:p>
        </w:tc>
        <w:tc>
          <w:tcPr>
            <w:tcW w:w="1860" w:type="dxa"/>
          </w:tcPr>
          <w:p w14:paraId="4C54EA13" w14:textId="65205ADB"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4330</w:t>
            </w:r>
          </w:p>
        </w:tc>
        <w:tc>
          <w:tcPr>
            <w:tcW w:w="3645" w:type="dxa"/>
          </w:tcPr>
          <w:p w14:paraId="711F86F9" w14:textId="281126F3" w:rsidR="5274B2CC" w:rsidRDefault="5274B2CC" w:rsidP="00A11C35">
            <w:pPr>
              <w:spacing w:before="0" w:after="0"/>
              <w:ind w:left="96"/>
            </w:pPr>
            <w:r w:rsidRPr="5274B2CC">
              <w:rPr>
                <w:rFonts w:ascii="Aptos Narrow" w:eastAsia="Aptos Narrow" w:hAnsi="Aptos Narrow" w:cs="Aptos Narrow"/>
                <w:color w:val="000000" w:themeColor="text1"/>
                <w:sz w:val="22"/>
                <w:szCs w:val="22"/>
              </w:rPr>
              <w:t>Randolph Township</w:t>
            </w:r>
          </w:p>
        </w:tc>
        <w:tc>
          <w:tcPr>
            <w:tcW w:w="2505" w:type="dxa"/>
          </w:tcPr>
          <w:p w14:paraId="6FC3CB4A" w14:textId="126CA365"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77262403" w14:textId="77777777" w:rsidTr="00A11C35">
        <w:trPr>
          <w:trHeight w:val="300"/>
        </w:trPr>
        <w:tc>
          <w:tcPr>
            <w:tcW w:w="2070" w:type="dxa"/>
          </w:tcPr>
          <w:p w14:paraId="08ADC483" w14:textId="630310A0" w:rsidR="5274B2CC" w:rsidRDefault="5274B2CC" w:rsidP="00A11C35">
            <w:pPr>
              <w:spacing w:before="0" w:after="0"/>
              <w:ind w:left="154"/>
            </w:pPr>
            <w:r w:rsidRPr="5274B2CC">
              <w:rPr>
                <w:rFonts w:ascii="Aptos Narrow" w:eastAsia="Aptos Narrow" w:hAnsi="Aptos Narrow" w:cs="Aptos Narrow"/>
                <w:color w:val="000000" w:themeColor="text1"/>
                <w:sz w:val="22"/>
                <w:szCs w:val="22"/>
              </w:rPr>
              <w:t>Ocean</w:t>
            </w:r>
          </w:p>
        </w:tc>
        <w:tc>
          <w:tcPr>
            <w:tcW w:w="1860" w:type="dxa"/>
          </w:tcPr>
          <w:p w14:paraId="6B227078" w14:textId="06CD399B"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2520</w:t>
            </w:r>
          </w:p>
        </w:tc>
        <w:tc>
          <w:tcPr>
            <w:tcW w:w="3645" w:type="dxa"/>
          </w:tcPr>
          <w:p w14:paraId="5F71B531" w14:textId="3638E940" w:rsidR="5274B2CC" w:rsidRDefault="5274B2CC" w:rsidP="00A11C35">
            <w:pPr>
              <w:spacing w:before="0" w:after="0"/>
              <w:ind w:left="96"/>
            </w:pPr>
            <w:r w:rsidRPr="5274B2CC">
              <w:rPr>
                <w:rFonts w:ascii="Aptos Narrow" w:eastAsia="Aptos Narrow" w:hAnsi="Aptos Narrow" w:cs="Aptos Narrow"/>
                <w:color w:val="000000" w:themeColor="text1"/>
                <w:sz w:val="22"/>
                <w:szCs w:val="22"/>
              </w:rPr>
              <w:t>Lakewood Township</w:t>
            </w:r>
          </w:p>
        </w:tc>
        <w:tc>
          <w:tcPr>
            <w:tcW w:w="2505" w:type="dxa"/>
          </w:tcPr>
          <w:p w14:paraId="429AC22B" w14:textId="2D130BF3"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38652CC1" w14:textId="77777777" w:rsidTr="00A11C35">
        <w:trPr>
          <w:trHeight w:val="300"/>
        </w:trPr>
        <w:tc>
          <w:tcPr>
            <w:tcW w:w="2070" w:type="dxa"/>
          </w:tcPr>
          <w:p w14:paraId="48D334BD" w14:textId="058436AB" w:rsidR="5274B2CC" w:rsidRDefault="5274B2CC" w:rsidP="00A11C35">
            <w:pPr>
              <w:spacing w:before="0" w:after="0"/>
              <w:ind w:left="154"/>
            </w:pPr>
            <w:r w:rsidRPr="5274B2CC">
              <w:rPr>
                <w:rFonts w:ascii="Aptos Narrow" w:eastAsia="Aptos Narrow" w:hAnsi="Aptos Narrow" w:cs="Aptos Narrow"/>
                <w:color w:val="000000" w:themeColor="text1"/>
                <w:sz w:val="22"/>
                <w:szCs w:val="22"/>
              </w:rPr>
              <w:t>Ocean</w:t>
            </w:r>
          </w:p>
        </w:tc>
        <w:tc>
          <w:tcPr>
            <w:tcW w:w="1860" w:type="dxa"/>
          </w:tcPr>
          <w:p w14:paraId="11C9B58C" w14:textId="0E7D1A0D"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3790</w:t>
            </w:r>
          </w:p>
        </w:tc>
        <w:tc>
          <w:tcPr>
            <w:tcW w:w="3645" w:type="dxa"/>
          </w:tcPr>
          <w:p w14:paraId="608AD18B" w14:textId="0FF54147" w:rsidR="5274B2CC" w:rsidRDefault="5274B2CC" w:rsidP="00A11C35">
            <w:pPr>
              <w:spacing w:before="0" w:after="0"/>
              <w:ind w:left="96"/>
            </w:pPr>
            <w:r w:rsidRPr="5274B2CC">
              <w:rPr>
                <w:rFonts w:ascii="Aptos Narrow" w:eastAsia="Aptos Narrow" w:hAnsi="Aptos Narrow" w:cs="Aptos Narrow"/>
                <w:color w:val="000000" w:themeColor="text1"/>
                <w:sz w:val="22"/>
                <w:szCs w:val="22"/>
              </w:rPr>
              <w:t>Ocean County Vocational</w:t>
            </w:r>
          </w:p>
        </w:tc>
        <w:tc>
          <w:tcPr>
            <w:tcW w:w="2505" w:type="dxa"/>
          </w:tcPr>
          <w:p w14:paraId="3047C34F" w14:textId="70ABDF1C"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4EA262F7" w14:textId="77777777" w:rsidTr="00A11C35">
        <w:trPr>
          <w:trHeight w:val="300"/>
        </w:trPr>
        <w:tc>
          <w:tcPr>
            <w:tcW w:w="2070" w:type="dxa"/>
          </w:tcPr>
          <w:p w14:paraId="7CB5FF5A" w14:textId="700D1784" w:rsidR="5274B2CC" w:rsidRDefault="5274B2CC" w:rsidP="00A11C35">
            <w:pPr>
              <w:spacing w:before="0" w:after="0"/>
              <w:ind w:left="154"/>
            </w:pPr>
            <w:r w:rsidRPr="5274B2CC">
              <w:rPr>
                <w:rFonts w:ascii="Aptos Narrow" w:eastAsia="Aptos Narrow" w:hAnsi="Aptos Narrow" w:cs="Aptos Narrow"/>
                <w:color w:val="000000" w:themeColor="text1"/>
                <w:sz w:val="22"/>
                <w:szCs w:val="22"/>
              </w:rPr>
              <w:t>Passaic</w:t>
            </w:r>
          </w:p>
        </w:tc>
        <w:tc>
          <w:tcPr>
            <w:tcW w:w="1860" w:type="dxa"/>
          </w:tcPr>
          <w:p w14:paraId="04C2D1F4" w14:textId="40369D6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900</w:t>
            </w:r>
          </w:p>
        </w:tc>
        <w:tc>
          <w:tcPr>
            <w:tcW w:w="3645" w:type="dxa"/>
          </w:tcPr>
          <w:p w14:paraId="3433676A" w14:textId="37C9989B" w:rsidR="5274B2CC" w:rsidRDefault="5274B2CC" w:rsidP="00A11C35">
            <w:pPr>
              <w:spacing w:before="0" w:after="0"/>
              <w:ind w:left="96"/>
            </w:pPr>
            <w:r w:rsidRPr="5274B2CC">
              <w:rPr>
                <w:rFonts w:ascii="Aptos Narrow" w:eastAsia="Aptos Narrow" w:hAnsi="Aptos Narrow" w:cs="Aptos Narrow"/>
                <w:color w:val="000000" w:themeColor="text1"/>
                <w:sz w:val="22"/>
                <w:szCs w:val="22"/>
              </w:rPr>
              <w:t>Clifton City</w:t>
            </w:r>
          </w:p>
        </w:tc>
        <w:tc>
          <w:tcPr>
            <w:tcW w:w="2505" w:type="dxa"/>
          </w:tcPr>
          <w:p w14:paraId="224CDEC7" w14:textId="6AFC7A65"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168444B3" w14:textId="77777777" w:rsidTr="00A11C35">
        <w:trPr>
          <w:trHeight w:val="300"/>
        </w:trPr>
        <w:tc>
          <w:tcPr>
            <w:tcW w:w="2070" w:type="dxa"/>
          </w:tcPr>
          <w:p w14:paraId="4A0F38FD" w14:textId="6243D102" w:rsidR="5274B2CC" w:rsidRDefault="5274B2CC" w:rsidP="00A11C35">
            <w:pPr>
              <w:spacing w:before="0" w:after="0"/>
              <w:ind w:left="154"/>
            </w:pPr>
            <w:r w:rsidRPr="5274B2CC">
              <w:rPr>
                <w:rFonts w:ascii="Aptos Narrow" w:eastAsia="Aptos Narrow" w:hAnsi="Aptos Narrow" w:cs="Aptos Narrow"/>
                <w:color w:val="000000" w:themeColor="text1"/>
                <w:sz w:val="22"/>
                <w:szCs w:val="22"/>
              </w:rPr>
              <w:lastRenderedPageBreak/>
              <w:t>Passaic</w:t>
            </w:r>
          </w:p>
        </w:tc>
        <w:tc>
          <w:tcPr>
            <w:tcW w:w="1860" w:type="dxa"/>
          </w:tcPr>
          <w:p w14:paraId="50849C68" w14:textId="675DB13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3990</w:t>
            </w:r>
          </w:p>
        </w:tc>
        <w:tc>
          <w:tcPr>
            <w:tcW w:w="3645" w:type="dxa"/>
          </w:tcPr>
          <w:p w14:paraId="1A17AC8B" w14:textId="01F93D34" w:rsidR="5274B2CC" w:rsidRDefault="5274B2CC" w:rsidP="00A11C35">
            <w:pPr>
              <w:spacing w:before="0" w:after="0"/>
              <w:ind w:left="96"/>
            </w:pPr>
            <w:r w:rsidRPr="5274B2CC">
              <w:rPr>
                <w:rFonts w:ascii="Aptos Narrow" w:eastAsia="Aptos Narrow" w:hAnsi="Aptos Narrow" w:cs="Aptos Narrow"/>
                <w:color w:val="000000" w:themeColor="text1"/>
                <w:sz w:val="22"/>
                <w:szCs w:val="22"/>
              </w:rPr>
              <w:t>Passaic Valley Regional</w:t>
            </w:r>
          </w:p>
        </w:tc>
        <w:tc>
          <w:tcPr>
            <w:tcW w:w="2505" w:type="dxa"/>
          </w:tcPr>
          <w:p w14:paraId="1D00A14D" w14:textId="13E930EF"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2353F81E" w14:textId="77777777" w:rsidTr="00A11C35">
        <w:trPr>
          <w:trHeight w:val="300"/>
        </w:trPr>
        <w:tc>
          <w:tcPr>
            <w:tcW w:w="2070" w:type="dxa"/>
          </w:tcPr>
          <w:p w14:paraId="67FA9156" w14:textId="302A43FF" w:rsidR="5274B2CC" w:rsidRDefault="5274B2CC" w:rsidP="00A11C35">
            <w:pPr>
              <w:spacing w:before="0" w:after="0"/>
              <w:ind w:left="154"/>
            </w:pPr>
            <w:r w:rsidRPr="5274B2CC">
              <w:rPr>
                <w:rFonts w:ascii="Aptos Narrow" w:eastAsia="Aptos Narrow" w:hAnsi="Aptos Narrow" w:cs="Aptos Narrow"/>
                <w:color w:val="000000" w:themeColor="text1"/>
                <w:sz w:val="22"/>
                <w:szCs w:val="22"/>
              </w:rPr>
              <w:t>Passaic</w:t>
            </w:r>
          </w:p>
        </w:tc>
        <w:tc>
          <w:tcPr>
            <w:tcW w:w="1860" w:type="dxa"/>
          </w:tcPr>
          <w:p w14:paraId="495E4909" w14:textId="700046FA"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4010</w:t>
            </w:r>
          </w:p>
        </w:tc>
        <w:tc>
          <w:tcPr>
            <w:tcW w:w="3645" w:type="dxa"/>
          </w:tcPr>
          <w:p w14:paraId="758DCEA3" w14:textId="3F9577EB" w:rsidR="5274B2CC" w:rsidRDefault="5274B2CC" w:rsidP="00A11C35">
            <w:pPr>
              <w:spacing w:before="0" w:after="0"/>
              <w:ind w:left="96"/>
            </w:pPr>
            <w:r w:rsidRPr="5274B2CC">
              <w:rPr>
                <w:rFonts w:ascii="Aptos Narrow" w:eastAsia="Aptos Narrow" w:hAnsi="Aptos Narrow" w:cs="Aptos Narrow"/>
                <w:color w:val="000000" w:themeColor="text1"/>
                <w:sz w:val="22"/>
                <w:szCs w:val="22"/>
              </w:rPr>
              <w:t>Paterson City</w:t>
            </w:r>
          </w:p>
        </w:tc>
        <w:tc>
          <w:tcPr>
            <w:tcW w:w="2505" w:type="dxa"/>
          </w:tcPr>
          <w:p w14:paraId="2E677F2F" w14:textId="517A4D4F"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6CC86419" w14:textId="77777777" w:rsidTr="00A11C35">
        <w:trPr>
          <w:trHeight w:val="300"/>
        </w:trPr>
        <w:tc>
          <w:tcPr>
            <w:tcW w:w="2070" w:type="dxa"/>
          </w:tcPr>
          <w:p w14:paraId="509F5AF3" w14:textId="155F0D7F" w:rsidR="5274B2CC" w:rsidRDefault="5274B2CC" w:rsidP="00A11C35">
            <w:pPr>
              <w:spacing w:before="0" w:after="0"/>
              <w:ind w:left="154"/>
            </w:pPr>
            <w:r w:rsidRPr="5274B2CC">
              <w:rPr>
                <w:rFonts w:ascii="Aptos Narrow" w:eastAsia="Aptos Narrow" w:hAnsi="Aptos Narrow" w:cs="Aptos Narrow"/>
                <w:color w:val="000000" w:themeColor="text1"/>
                <w:sz w:val="22"/>
                <w:szCs w:val="22"/>
              </w:rPr>
              <w:t>Passaic</w:t>
            </w:r>
          </w:p>
        </w:tc>
        <w:tc>
          <w:tcPr>
            <w:tcW w:w="1860" w:type="dxa"/>
          </w:tcPr>
          <w:p w14:paraId="63664421" w14:textId="010253E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3995</w:t>
            </w:r>
          </w:p>
        </w:tc>
        <w:tc>
          <w:tcPr>
            <w:tcW w:w="3645" w:type="dxa"/>
          </w:tcPr>
          <w:p w14:paraId="0F81E965" w14:textId="3C219F34" w:rsidR="5274B2CC" w:rsidRDefault="5274B2CC" w:rsidP="00A11C35">
            <w:pPr>
              <w:spacing w:before="0" w:after="0"/>
              <w:ind w:left="96"/>
            </w:pPr>
            <w:r w:rsidRPr="5274B2CC">
              <w:rPr>
                <w:rFonts w:ascii="Aptos Narrow" w:eastAsia="Aptos Narrow" w:hAnsi="Aptos Narrow" w:cs="Aptos Narrow"/>
                <w:color w:val="000000" w:themeColor="text1"/>
                <w:sz w:val="22"/>
                <w:szCs w:val="22"/>
              </w:rPr>
              <w:t>Passaic County Vocational</w:t>
            </w:r>
          </w:p>
        </w:tc>
        <w:tc>
          <w:tcPr>
            <w:tcW w:w="2505" w:type="dxa"/>
          </w:tcPr>
          <w:p w14:paraId="3A06D465" w14:textId="188EEF1D"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417D09F8" w14:textId="77777777" w:rsidTr="00A11C35">
        <w:trPr>
          <w:trHeight w:val="300"/>
        </w:trPr>
        <w:tc>
          <w:tcPr>
            <w:tcW w:w="2070" w:type="dxa"/>
          </w:tcPr>
          <w:p w14:paraId="5306AC72" w14:textId="4628E795" w:rsidR="5274B2CC" w:rsidRDefault="5274B2CC" w:rsidP="00A11C35">
            <w:pPr>
              <w:spacing w:before="0" w:after="0"/>
              <w:ind w:left="154"/>
            </w:pPr>
            <w:r w:rsidRPr="5274B2CC">
              <w:rPr>
                <w:rFonts w:ascii="Aptos Narrow" w:eastAsia="Aptos Narrow" w:hAnsi="Aptos Narrow" w:cs="Aptos Narrow"/>
                <w:color w:val="000000" w:themeColor="text1"/>
                <w:sz w:val="22"/>
                <w:szCs w:val="22"/>
              </w:rPr>
              <w:t>Passaic</w:t>
            </w:r>
          </w:p>
        </w:tc>
        <w:tc>
          <w:tcPr>
            <w:tcW w:w="1860" w:type="dxa"/>
          </w:tcPr>
          <w:p w14:paraId="41FDD706" w14:textId="6541E5F2"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3970</w:t>
            </w:r>
          </w:p>
        </w:tc>
        <w:tc>
          <w:tcPr>
            <w:tcW w:w="3645" w:type="dxa"/>
          </w:tcPr>
          <w:p w14:paraId="00A04E82" w14:textId="6AF399CC" w:rsidR="5274B2CC" w:rsidRDefault="5274B2CC" w:rsidP="00A11C35">
            <w:pPr>
              <w:spacing w:before="0" w:after="0"/>
              <w:ind w:left="96"/>
            </w:pPr>
            <w:r w:rsidRPr="5274B2CC">
              <w:rPr>
                <w:rFonts w:ascii="Aptos Narrow" w:eastAsia="Aptos Narrow" w:hAnsi="Aptos Narrow" w:cs="Aptos Narrow"/>
                <w:color w:val="000000" w:themeColor="text1"/>
                <w:sz w:val="22"/>
                <w:szCs w:val="22"/>
              </w:rPr>
              <w:t>Passaic City</w:t>
            </w:r>
          </w:p>
        </w:tc>
        <w:tc>
          <w:tcPr>
            <w:tcW w:w="2505" w:type="dxa"/>
          </w:tcPr>
          <w:p w14:paraId="3D51AA0B" w14:textId="32E9B7AD"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2155CEEA" w14:textId="77777777" w:rsidTr="00A11C35">
        <w:trPr>
          <w:trHeight w:val="300"/>
        </w:trPr>
        <w:tc>
          <w:tcPr>
            <w:tcW w:w="2070" w:type="dxa"/>
          </w:tcPr>
          <w:p w14:paraId="296E0A3D" w14:textId="429750A6" w:rsidR="5274B2CC" w:rsidRDefault="5274B2CC" w:rsidP="00A11C35">
            <w:pPr>
              <w:spacing w:before="0" w:after="0"/>
              <w:ind w:left="154"/>
            </w:pPr>
            <w:r w:rsidRPr="5274B2CC">
              <w:rPr>
                <w:rFonts w:ascii="Aptos Narrow" w:eastAsia="Aptos Narrow" w:hAnsi="Aptos Narrow" w:cs="Aptos Narrow"/>
                <w:color w:val="000000" w:themeColor="text1"/>
                <w:sz w:val="22"/>
                <w:szCs w:val="22"/>
              </w:rPr>
              <w:t>Salem</w:t>
            </w:r>
          </w:p>
        </w:tc>
        <w:tc>
          <w:tcPr>
            <w:tcW w:w="1860" w:type="dxa"/>
          </w:tcPr>
          <w:p w14:paraId="5BA61BC7" w14:textId="1EA4EDB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4640</w:t>
            </w:r>
          </w:p>
        </w:tc>
        <w:tc>
          <w:tcPr>
            <w:tcW w:w="3645" w:type="dxa"/>
          </w:tcPr>
          <w:p w14:paraId="5131BA9F" w14:textId="0236D190" w:rsidR="5274B2CC" w:rsidRDefault="5274B2CC" w:rsidP="00A11C35">
            <w:pPr>
              <w:spacing w:before="0" w:after="0"/>
              <w:ind w:left="96"/>
            </w:pPr>
            <w:r w:rsidRPr="5274B2CC">
              <w:rPr>
                <w:rFonts w:ascii="Aptos Narrow" w:eastAsia="Aptos Narrow" w:hAnsi="Aptos Narrow" w:cs="Aptos Narrow"/>
                <w:color w:val="000000" w:themeColor="text1"/>
                <w:sz w:val="22"/>
                <w:szCs w:val="22"/>
              </w:rPr>
              <w:t>Salem County Vocational</w:t>
            </w:r>
          </w:p>
        </w:tc>
        <w:tc>
          <w:tcPr>
            <w:tcW w:w="2505" w:type="dxa"/>
          </w:tcPr>
          <w:p w14:paraId="2244CAA8" w14:textId="53EDB43C"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1BFB0D0A" w14:textId="77777777" w:rsidTr="00A11C35">
        <w:trPr>
          <w:trHeight w:val="300"/>
        </w:trPr>
        <w:tc>
          <w:tcPr>
            <w:tcW w:w="2070" w:type="dxa"/>
          </w:tcPr>
          <w:p w14:paraId="28121473" w14:textId="2F7915B9" w:rsidR="5274B2CC" w:rsidRDefault="5274B2CC" w:rsidP="00A11C35">
            <w:pPr>
              <w:spacing w:before="0" w:after="0"/>
              <w:ind w:left="154"/>
            </w:pPr>
            <w:r w:rsidRPr="5274B2CC">
              <w:rPr>
                <w:rFonts w:ascii="Aptos Narrow" w:eastAsia="Aptos Narrow" w:hAnsi="Aptos Narrow" w:cs="Aptos Narrow"/>
                <w:color w:val="000000" w:themeColor="text1"/>
                <w:sz w:val="22"/>
                <w:szCs w:val="22"/>
              </w:rPr>
              <w:t>Salem</w:t>
            </w:r>
          </w:p>
        </w:tc>
        <w:tc>
          <w:tcPr>
            <w:tcW w:w="1860" w:type="dxa"/>
          </w:tcPr>
          <w:p w14:paraId="3E1C57A2" w14:textId="788D89DD"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4630</w:t>
            </w:r>
          </w:p>
        </w:tc>
        <w:tc>
          <w:tcPr>
            <w:tcW w:w="3645" w:type="dxa"/>
          </w:tcPr>
          <w:p w14:paraId="6EA73EA3" w14:textId="26C27B2B" w:rsidR="5274B2CC" w:rsidRDefault="5274B2CC" w:rsidP="00A11C35">
            <w:pPr>
              <w:spacing w:before="0" w:after="0"/>
              <w:ind w:left="96"/>
            </w:pPr>
            <w:r w:rsidRPr="5274B2CC">
              <w:rPr>
                <w:rFonts w:ascii="Aptos Narrow" w:eastAsia="Aptos Narrow" w:hAnsi="Aptos Narrow" w:cs="Aptos Narrow"/>
                <w:color w:val="000000" w:themeColor="text1"/>
                <w:sz w:val="22"/>
                <w:szCs w:val="22"/>
              </w:rPr>
              <w:t>Salem City</w:t>
            </w:r>
          </w:p>
        </w:tc>
        <w:tc>
          <w:tcPr>
            <w:tcW w:w="2505" w:type="dxa"/>
          </w:tcPr>
          <w:p w14:paraId="2A50F773" w14:textId="7114BE2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4E7BAAD9" w14:textId="77777777" w:rsidTr="00A11C35">
        <w:trPr>
          <w:trHeight w:val="300"/>
        </w:trPr>
        <w:tc>
          <w:tcPr>
            <w:tcW w:w="2070" w:type="dxa"/>
          </w:tcPr>
          <w:p w14:paraId="13DA6E09" w14:textId="245CA07E" w:rsidR="5274B2CC" w:rsidRDefault="5274B2CC" w:rsidP="00A11C35">
            <w:pPr>
              <w:spacing w:before="0" w:after="0"/>
              <w:ind w:left="154"/>
            </w:pPr>
            <w:r w:rsidRPr="5274B2CC">
              <w:rPr>
                <w:rFonts w:ascii="Aptos Narrow" w:eastAsia="Aptos Narrow" w:hAnsi="Aptos Narrow" w:cs="Aptos Narrow"/>
                <w:color w:val="000000" w:themeColor="text1"/>
                <w:sz w:val="22"/>
                <w:szCs w:val="22"/>
              </w:rPr>
              <w:t>Somerset</w:t>
            </w:r>
          </w:p>
        </w:tc>
        <w:tc>
          <w:tcPr>
            <w:tcW w:w="1860" w:type="dxa"/>
          </w:tcPr>
          <w:p w14:paraId="3DC328D8" w14:textId="64E34FB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3670</w:t>
            </w:r>
          </w:p>
        </w:tc>
        <w:tc>
          <w:tcPr>
            <w:tcW w:w="3645" w:type="dxa"/>
          </w:tcPr>
          <w:p w14:paraId="68F9F71B" w14:textId="06BE49F3" w:rsidR="5274B2CC" w:rsidRDefault="5274B2CC" w:rsidP="00A11C35">
            <w:pPr>
              <w:spacing w:before="0" w:after="0"/>
              <w:ind w:left="96"/>
            </w:pPr>
            <w:r w:rsidRPr="5274B2CC">
              <w:rPr>
                <w:rFonts w:ascii="Aptos Narrow" w:eastAsia="Aptos Narrow" w:hAnsi="Aptos Narrow" w:cs="Aptos Narrow"/>
                <w:color w:val="000000" w:themeColor="text1"/>
                <w:sz w:val="22"/>
                <w:szCs w:val="22"/>
              </w:rPr>
              <w:t>North Plainfield Boro</w:t>
            </w:r>
          </w:p>
        </w:tc>
        <w:tc>
          <w:tcPr>
            <w:tcW w:w="2505" w:type="dxa"/>
          </w:tcPr>
          <w:p w14:paraId="16EE4907" w14:textId="7182BD9D"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51418AF0" w14:textId="77777777" w:rsidTr="00A11C35">
        <w:trPr>
          <w:trHeight w:val="300"/>
        </w:trPr>
        <w:tc>
          <w:tcPr>
            <w:tcW w:w="2070" w:type="dxa"/>
          </w:tcPr>
          <w:p w14:paraId="06854FCD" w14:textId="5593157B" w:rsidR="5274B2CC" w:rsidRDefault="5274B2CC" w:rsidP="00A11C35">
            <w:pPr>
              <w:spacing w:before="0" w:after="0"/>
              <w:ind w:left="154"/>
            </w:pPr>
            <w:r w:rsidRPr="5274B2CC">
              <w:rPr>
                <w:rFonts w:ascii="Aptos Narrow" w:eastAsia="Aptos Narrow" w:hAnsi="Aptos Narrow" w:cs="Aptos Narrow"/>
                <w:color w:val="000000" w:themeColor="text1"/>
                <w:sz w:val="22"/>
                <w:szCs w:val="22"/>
              </w:rPr>
              <w:t>Somerset</w:t>
            </w:r>
          </w:p>
        </w:tc>
        <w:tc>
          <w:tcPr>
            <w:tcW w:w="1860" w:type="dxa"/>
          </w:tcPr>
          <w:p w14:paraId="53EB4187" w14:textId="780B687E"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4820</w:t>
            </w:r>
          </w:p>
        </w:tc>
        <w:tc>
          <w:tcPr>
            <w:tcW w:w="3645" w:type="dxa"/>
          </w:tcPr>
          <w:p w14:paraId="294F893F" w14:textId="0F4A3485" w:rsidR="5274B2CC" w:rsidRDefault="5274B2CC" w:rsidP="00A11C35">
            <w:pPr>
              <w:spacing w:before="0" w:after="0"/>
              <w:ind w:left="96"/>
            </w:pPr>
            <w:r w:rsidRPr="5274B2CC">
              <w:rPr>
                <w:rFonts w:ascii="Aptos Narrow" w:eastAsia="Aptos Narrow" w:hAnsi="Aptos Narrow" w:cs="Aptos Narrow"/>
                <w:color w:val="000000" w:themeColor="text1"/>
                <w:sz w:val="22"/>
                <w:szCs w:val="22"/>
              </w:rPr>
              <w:t>Somerville Boro</w:t>
            </w:r>
          </w:p>
        </w:tc>
        <w:tc>
          <w:tcPr>
            <w:tcW w:w="2505" w:type="dxa"/>
          </w:tcPr>
          <w:p w14:paraId="4277A2EE" w14:textId="7D52BE0E"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739A143F" w14:textId="77777777" w:rsidTr="00A11C35">
        <w:trPr>
          <w:trHeight w:val="300"/>
        </w:trPr>
        <w:tc>
          <w:tcPr>
            <w:tcW w:w="2070" w:type="dxa"/>
          </w:tcPr>
          <w:p w14:paraId="42AFA308" w14:textId="35FB6BE9" w:rsidR="5274B2CC" w:rsidRDefault="5274B2CC" w:rsidP="00A11C35">
            <w:pPr>
              <w:spacing w:before="0" w:after="0"/>
              <w:ind w:left="154"/>
            </w:pPr>
            <w:r w:rsidRPr="5274B2CC">
              <w:rPr>
                <w:rFonts w:ascii="Aptos Narrow" w:eastAsia="Aptos Narrow" w:hAnsi="Aptos Narrow" w:cs="Aptos Narrow"/>
                <w:color w:val="000000" w:themeColor="text1"/>
                <w:sz w:val="22"/>
                <w:szCs w:val="22"/>
              </w:rPr>
              <w:t>Somerset</w:t>
            </w:r>
          </w:p>
        </w:tc>
        <w:tc>
          <w:tcPr>
            <w:tcW w:w="1860" w:type="dxa"/>
          </w:tcPr>
          <w:p w14:paraId="0E34A777" w14:textId="324C66A5"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1610</w:t>
            </w:r>
          </w:p>
        </w:tc>
        <w:tc>
          <w:tcPr>
            <w:tcW w:w="3645" w:type="dxa"/>
          </w:tcPr>
          <w:p w14:paraId="2584D375" w14:textId="4DD6182B" w:rsidR="5274B2CC" w:rsidRDefault="5274B2CC" w:rsidP="00A11C35">
            <w:pPr>
              <w:spacing w:before="0" w:after="0"/>
              <w:ind w:left="96"/>
            </w:pPr>
            <w:r w:rsidRPr="5274B2CC">
              <w:rPr>
                <w:rFonts w:ascii="Aptos Narrow" w:eastAsia="Aptos Narrow" w:hAnsi="Aptos Narrow" w:cs="Aptos Narrow"/>
                <w:color w:val="000000" w:themeColor="text1"/>
                <w:sz w:val="22"/>
                <w:szCs w:val="22"/>
              </w:rPr>
              <w:t>Franklin Township</w:t>
            </w:r>
          </w:p>
        </w:tc>
        <w:tc>
          <w:tcPr>
            <w:tcW w:w="2505" w:type="dxa"/>
          </w:tcPr>
          <w:p w14:paraId="1EC0A05F" w14:textId="10889CA0"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5A8BB11B" w14:textId="77777777" w:rsidTr="00A11C35">
        <w:trPr>
          <w:trHeight w:val="300"/>
        </w:trPr>
        <w:tc>
          <w:tcPr>
            <w:tcW w:w="2070" w:type="dxa"/>
          </w:tcPr>
          <w:p w14:paraId="07CA4745" w14:textId="4A1E9B8E" w:rsidR="5274B2CC" w:rsidRDefault="5274B2CC" w:rsidP="00A11C35">
            <w:pPr>
              <w:spacing w:before="0" w:after="0"/>
              <w:ind w:left="154"/>
            </w:pPr>
            <w:r w:rsidRPr="5274B2CC">
              <w:rPr>
                <w:rFonts w:ascii="Aptos Narrow" w:eastAsia="Aptos Narrow" w:hAnsi="Aptos Narrow" w:cs="Aptos Narrow"/>
                <w:color w:val="000000" w:themeColor="text1"/>
                <w:sz w:val="22"/>
                <w:szCs w:val="22"/>
              </w:rPr>
              <w:t>Somerset</w:t>
            </w:r>
          </w:p>
        </w:tc>
        <w:tc>
          <w:tcPr>
            <w:tcW w:w="1860" w:type="dxa"/>
          </w:tcPr>
          <w:p w14:paraId="21EBE3CC" w14:textId="4ADAA76F"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4810</w:t>
            </w:r>
          </w:p>
        </w:tc>
        <w:tc>
          <w:tcPr>
            <w:tcW w:w="3645" w:type="dxa"/>
          </w:tcPr>
          <w:p w14:paraId="4C078C52" w14:textId="6AC38A13" w:rsidR="5274B2CC" w:rsidRDefault="5274B2CC" w:rsidP="00A11C35">
            <w:pPr>
              <w:spacing w:before="0" w:after="0"/>
              <w:ind w:left="96"/>
            </w:pPr>
            <w:r w:rsidRPr="5274B2CC">
              <w:rPr>
                <w:rFonts w:ascii="Aptos Narrow" w:eastAsia="Aptos Narrow" w:hAnsi="Aptos Narrow" w:cs="Aptos Narrow"/>
                <w:color w:val="000000" w:themeColor="text1"/>
                <w:sz w:val="22"/>
                <w:szCs w:val="22"/>
              </w:rPr>
              <w:t>Somerset County Vocational</w:t>
            </w:r>
          </w:p>
        </w:tc>
        <w:tc>
          <w:tcPr>
            <w:tcW w:w="2505" w:type="dxa"/>
          </w:tcPr>
          <w:p w14:paraId="6715482A" w14:textId="63640333"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366751C2" w14:textId="77777777" w:rsidTr="00A11C35">
        <w:trPr>
          <w:trHeight w:val="300"/>
        </w:trPr>
        <w:tc>
          <w:tcPr>
            <w:tcW w:w="2070" w:type="dxa"/>
          </w:tcPr>
          <w:p w14:paraId="63AD3FB0" w14:textId="5EE8CBD9" w:rsidR="5274B2CC" w:rsidRDefault="5274B2CC" w:rsidP="00A11C35">
            <w:pPr>
              <w:spacing w:before="0" w:after="0"/>
              <w:ind w:left="154"/>
            </w:pPr>
            <w:r w:rsidRPr="5274B2CC">
              <w:rPr>
                <w:rFonts w:ascii="Aptos Narrow" w:eastAsia="Aptos Narrow" w:hAnsi="Aptos Narrow" w:cs="Aptos Narrow"/>
                <w:color w:val="000000" w:themeColor="text1"/>
                <w:sz w:val="22"/>
                <w:szCs w:val="22"/>
              </w:rPr>
              <w:t>Sussex</w:t>
            </w:r>
          </w:p>
        </w:tc>
        <w:tc>
          <w:tcPr>
            <w:tcW w:w="1860" w:type="dxa"/>
          </w:tcPr>
          <w:p w14:paraId="49B956C4" w14:textId="11BEE587"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5360</w:t>
            </w:r>
          </w:p>
        </w:tc>
        <w:tc>
          <w:tcPr>
            <w:tcW w:w="3645" w:type="dxa"/>
          </w:tcPr>
          <w:p w14:paraId="0B1C1882" w14:textId="11247AC8" w:rsidR="5274B2CC" w:rsidRDefault="5274B2CC" w:rsidP="00A11C35">
            <w:pPr>
              <w:spacing w:before="0" w:after="0"/>
              <w:ind w:left="96"/>
            </w:pPr>
            <w:r w:rsidRPr="5274B2CC">
              <w:rPr>
                <w:rFonts w:ascii="Aptos Narrow" w:eastAsia="Aptos Narrow" w:hAnsi="Aptos Narrow" w:cs="Aptos Narrow"/>
                <w:color w:val="000000" w:themeColor="text1"/>
                <w:sz w:val="22"/>
                <w:szCs w:val="22"/>
              </w:rPr>
              <w:t>Vernon Township</w:t>
            </w:r>
          </w:p>
        </w:tc>
        <w:tc>
          <w:tcPr>
            <w:tcW w:w="2505" w:type="dxa"/>
          </w:tcPr>
          <w:p w14:paraId="4A48AF30" w14:textId="4940C1E4"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61591C64" w14:textId="77777777" w:rsidTr="00A11C35">
        <w:trPr>
          <w:trHeight w:val="300"/>
        </w:trPr>
        <w:tc>
          <w:tcPr>
            <w:tcW w:w="2070" w:type="dxa"/>
          </w:tcPr>
          <w:p w14:paraId="19DECA2D" w14:textId="67DDE49A" w:rsidR="5274B2CC" w:rsidRDefault="5274B2CC" w:rsidP="00A11C35">
            <w:pPr>
              <w:spacing w:before="0" w:after="0"/>
              <w:ind w:left="154"/>
            </w:pPr>
            <w:r w:rsidRPr="5274B2CC">
              <w:rPr>
                <w:rFonts w:ascii="Aptos Narrow" w:eastAsia="Aptos Narrow" w:hAnsi="Aptos Narrow" w:cs="Aptos Narrow"/>
                <w:color w:val="000000" w:themeColor="text1"/>
                <w:sz w:val="22"/>
                <w:szCs w:val="22"/>
              </w:rPr>
              <w:t>Sussex</w:t>
            </w:r>
          </w:p>
        </w:tc>
        <w:tc>
          <w:tcPr>
            <w:tcW w:w="1860" w:type="dxa"/>
          </w:tcPr>
          <w:p w14:paraId="1080BC03" w14:textId="53BA71B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5110</w:t>
            </w:r>
          </w:p>
        </w:tc>
        <w:tc>
          <w:tcPr>
            <w:tcW w:w="3645" w:type="dxa"/>
          </w:tcPr>
          <w:p w14:paraId="74D037BB" w14:textId="2CB1F895" w:rsidR="5274B2CC" w:rsidRDefault="5274B2CC" w:rsidP="00A11C35">
            <w:pPr>
              <w:spacing w:before="0" w:after="0"/>
              <w:ind w:left="96"/>
            </w:pPr>
            <w:r w:rsidRPr="5274B2CC">
              <w:rPr>
                <w:rFonts w:ascii="Aptos Narrow" w:eastAsia="Aptos Narrow" w:hAnsi="Aptos Narrow" w:cs="Aptos Narrow"/>
                <w:color w:val="000000" w:themeColor="text1"/>
                <w:sz w:val="22"/>
                <w:szCs w:val="22"/>
              </w:rPr>
              <w:t>Sussex County Vocational</w:t>
            </w:r>
          </w:p>
        </w:tc>
        <w:tc>
          <w:tcPr>
            <w:tcW w:w="2505" w:type="dxa"/>
          </w:tcPr>
          <w:p w14:paraId="78C10370" w14:textId="3D29A07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361BEBEF" w14:textId="77777777" w:rsidTr="00A11C35">
        <w:trPr>
          <w:trHeight w:val="300"/>
        </w:trPr>
        <w:tc>
          <w:tcPr>
            <w:tcW w:w="2070" w:type="dxa"/>
          </w:tcPr>
          <w:p w14:paraId="5AAC0B54" w14:textId="6922C87B" w:rsidR="5274B2CC" w:rsidRDefault="5274B2CC" w:rsidP="00A11C35">
            <w:pPr>
              <w:spacing w:before="0" w:after="0"/>
              <w:ind w:left="154"/>
            </w:pPr>
            <w:r w:rsidRPr="5274B2CC">
              <w:rPr>
                <w:rFonts w:ascii="Aptos Narrow" w:eastAsia="Aptos Narrow" w:hAnsi="Aptos Narrow" w:cs="Aptos Narrow"/>
                <w:color w:val="000000" w:themeColor="text1"/>
                <w:sz w:val="22"/>
                <w:szCs w:val="22"/>
              </w:rPr>
              <w:t>Sussex</w:t>
            </w:r>
          </w:p>
        </w:tc>
        <w:tc>
          <w:tcPr>
            <w:tcW w:w="1860" w:type="dxa"/>
          </w:tcPr>
          <w:p w14:paraId="24B4C0CB" w14:textId="20F164D1"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2240</w:t>
            </w:r>
          </w:p>
        </w:tc>
        <w:tc>
          <w:tcPr>
            <w:tcW w:w="3645" w:type="dxa"/>
          </w:tcPr>
          <w:p w14:paraId="17E9D4A8" w14:textId="2029A327" w:rsidR="5274B2CC" w:rsidRDefault="5274B2CC" w:rsidP="00A11C35">
            <w:pPr>
              <w:spacing w:before="0" w:after="0"/>
              <w:ind w:left="96"/>
            </w:pPr>
            <w:r w:rsidRPr="5274B2CC">
              <w:rPr>
                <w:rFonts w:ascii="Aptos Narrow" w:eastAsia="Aptos Narrow" w:hAnsi="Aptos Narrow" w:cs="Aptos Narrow"/>
                <w:color w:val="000000" w:themeColor="text1"/>
                <w:sz w:val="22"/>
                <w:szCs w:val="22"/>
              </w:rPr>
              <w:t>Hopatcong</w:t>
            </w:r>
          </w:p>
        </w:tc>
        <w:tc>
          <w:tcPr>
            <w:tcW w:w="2505" w:type="dxa"/>
          </w:tcPr>
          <w:p w14:paraId="2C822FEA" w14:textId="4438FB7F"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$50,000 </w:t>
            </w:r>
          </w:p>
        </w:tc>
      </w:tr>
      <w:tr w:rsidR="5274B2CC" w14:paraId="6569A3F5" w14:textId="77777777" w:rsidTr="00A11C35">
        <w:trPr>
          <w:trHeight w:val="300"/>
        </w:trPr>
        <w:tc>
          <w:tcPr>
            <w:tcW w:w="2070" w:type="dxa"/>
          </w:tcPr>
          <w:p w14:paraId="68300431" w14:textId="5EC2E92A" w:rsidR="5274B2CC" w:rsidRDefault="5274B2CC" w:rsidP="00A11C35">
            <w:pPr>
              <w:spacing w:before="0" w:after="0"/>
              <w:ind w:left="154"/>
            </w:pPr>
            <w:r w:rsidRPr="5274B2CC">
              <w:rPr>
                <w:rFonts w:ascii="Aptos Narrow" w:eastAsia="Aptos Narrow" w:hAnsi="Aptos Narrow" w:cs="Aptos Narrow"/>
                <w:color w:val="000000" w:themeColor="text1"/>
                <w:sz w:val="22"/>
                <w:szCs w:val="22"/>
              </w:rPr>
              <w:t>Union</w:t>
            </w:r>
          </w:p>
        </w:tc>
        <w:tc>
          <w:tcPr>
            <w:tcW w:w="1860" w:type="dxa"/>
          </w:tcPr>
          <w:p w14:paraId="334A79F2" w14:textId="7C5564F4"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1320</w:t>
            </w:r>
          </w:p>
        </w:tc>
        <w:tc>
          <w:tcPr>
            <w:tcW w:w="3645" w:type="dxa"/>
          </w:tcPr>
          <w:p w14:paraId="0A7AEBF8" w14:textId="6D06034B" w:rsidR="5274B2CC" w:rsidRDefault="5274B2CC" w:rsidP="00A11C35">
            <w:pPr>
              <w:spacing w:before="0" w:after="0"/>
              <w:ind w:left="96"/>
            </w:pPr>
            <w:r w:rsidRPr="5274B2CC">
              <w:rPr>
                <w:rFonts w:ascii="Aptos Narrow" w:eastAsia="Aptos Narrow" w:hAnsi="Aptos Narrow" w:cs="Aptos Narrow"/>
                <w:color w:val="000000" w:themeColor="text1"/>
                <w:sz w:val="22"/>
                <w:szCs w:val="22"/>
              </w:rPr>
              <w:t xml:space="preserve">Elizabeth City </w:t>
            </w:r>
          </w:p>
        </w:tc>
        <w:tc>
          <w:tcPr>
            <w:tcW w:w="2505" w:type="dxa"/>
          </w:tcPr>
          <w:p w14:paraId="1C4A1BC0" w14:textId="27FD0AB4"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241AB7E3" w14:textId="77777777" w:rsidTr="00A11C35">
        <w:trPr>
          <w:trHeight w:val="300"/>
        </w:trPr>
        <w:tc>
          <w:tcPr>
            <w:tcW w:w="2070" w:type="dxa"/>
          </w:tcPr>
          <w:p w14:paraId="63ACC1C0" w14:textId="5322EFE4" w:rsidR="5274B2CC" w:rsidRDefault="5274B2CC" w:rsidP="00A11C35">
            <w:pPr>
              <w:spacing w:before="0" w:after="0"/>
              <w:ind w:left="154"/>
            </w:pPr>
            <w:r w:rsidRPr="5274B2CC">
              <w:rPr>
                <w:rFonts w:ascii="Aptos Narrow" w:eastAsia="Aptos Narrow" w:hAnsi="Aptos Narrow" w:cs="Aptos Narrow"/>
                <w:color w:val="000000" w:themeColor="text1"/>
                <w:sz w:val="22"/>
                <w:szCs w:val="22"/>
              </w:rPr>
              <w:t>Union</w:t>
            </w:r>
          </w:p>
        </w:tc>
        <w:tc>
          <w:tcPr>
            <w:tcW w:w="1860" w:type="dxa"/>
          </w:tcPr>
          <w:p w14:paraId="334A11D0" w14:textId="3ABD4DFE"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5260</w:t>
            </w:r>
          </w:p>
        </w:tc>
        <w:tc>
          <w:tcPr>
            <w:tcW w:w="3645" w:type="dxa"/>
          </w:tcPr>
          <w:p w14:paraId="23440758" w14:textId="4A4C7ACF" w:rsidR="5274B2CC" w:rsidRDefault="5274B2CC" w:rsidP="00A11C35">
            <w:pPr>
              <w:spacing w:before="0" w:after="0"/>
              <w:ind w:left="96"/>
            </w:pPr>
            <w:r w:rsidRPr="5274B2CC">
              <w:rPr>
                <w:rFonts w:ascii="Aptos Narrow" w:eastAsia="Aptos Narrow" w:hAnsi="Aptos Narrow" w:cs="Aptos Narrow"/>
                <w:color w:val="000000" w:themeColor="text1"/>
                <w:sz w:val="22"/>
                <w:szCs w:val="22"/>
              </w:rPr>
              <w:t>Union County Vocational</w:t>
            </w:r>
          </w:p>
        </w:tc>
        <w:tc>
          <w:tcPr>
            <w:tcW w:w="2505" w:type="dxa"/>
          </w:tcPr>
          <w:p w14:paraId="68DC2700" w14:textId="51C65BE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3BBE8FDC" w14:textId="77777777" w:rsidTr="00A11C35">
        <w:trPr>
          <w:trHeight w:val="300"/>
        </w:trPr>
        <w:tc>
          <w:tcPr>
            <w:tcW w:w="2070" w:type="dxa"/>
          </w:tcPr>
          <w:p w14:paraId="2DFA7270" w14:textId="26FF0666" w:rsidR="5274B2CC" w:rsidRDefault="5274B2CC" w:rsidP="00A11C35">
            <w:pPr>
              <w:spacing w:before="0" w:after="0"/>
              <w:ind w:left="154"/>
            </w:pPr>
            <w:r w:rsidRPr="5274B2CC">
              <w:rPr>
                <w:rFonts w:ascii="Aptos Narrow" w:eastAsia="Aptos Narrow" w:hAnsi="Aptos Narrow" w:cs="Aptos Narrow"/>
                <w:color w:val="000000" w:themeColor="text1"/>
                <w:sz w:val="22"/>
                <w:szCs w:val="22"/>
              </w:rPr>
              <w:t>Union</w:t>
            </w:r>
          </w:p>
        </w:tc>
        <w:tc>
          <w:tcPr>
            <w:tcW w:w="1860" w:type="dxa"/>
          </w:tcPr>
          <w:p w14:paraId="58DB64BC" w14:textId="7A2382C5"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4160</w:t>
            </w:r>
          </w:p>
        </w:tc>
        <w:tc>
          <w:tcPr>
            <w:tcW w:w="3645" w:type="dxa"/>
          </w:tcPr>
          <w:p w14:paraId="1F34B014" w14:textId="2EFF4376" w:rsidR="5274B2CC" w:rsidRDefault="5274B2CC" w:rsidP="00A11C35">
            <w:pPr>
              <w:spacing w:before="0" w:after="0"/>
              <w:ind w:left="96"/>
            </w:pPr>
            <w:r w:rsidRPr="5274B2CC">
              <w:rPr>
                <w:rFonts w:ascii="Aptos Narrow" w:eastAsia="Aptos Narrow" w:hAnsi="Aptos Narrow" w:cs="Aptos Narrow"/>
                <w:color w:val="000000" w:themeColor="text1"/>
                <w:sz w:val="22"/>
                <w:szCs w:val="22"/>
              </w:rPr>
              <w:t xml:space="preserve">Plainfield City </w:t>
            </w:r>
          </w:p>
        </w:tc>
        <w:tc>
          <w:tcPr>
            <w:tcW w:w="2505" w:type="dxa"/>
          </w:tcPr>
          <w:p w14:paraId="35457A5A" w14:textId="40F94680"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$30,000 </w:t>
            </w:r>
          </w:p>
        </w:tc>
      </w:tr>
      <w:tr w:rsidR="5274B2CC" w14:paraId="6EE8605C" w14:textId="77777777" w:rsidTr="00A11C35">
        <w:trPr>
          <w:trHeight w:val="300"/>
        </w:trPr>
        <w:tc>
          <w:tcPr>
            <w:tcW w:w="2070" w:type="dxa"/>
          </w:tcPr>
          <w:p w14:paraId="70C28C01" w14:textId="70240ADF" w:rsidR="5274B2CC" w:rsidRDefault="5274B2CC" w:rsidP="00A11C35">
            <w:pPr>
              <w:spacing w:before="0" w:after="0"/>
              <w:ind w:left="154"/>
            </w:pPr>
            <w:r w:rsidRPr="5274B2CC">
              <w:rPr>
                <w:rFonts w:ascii="Aptos Narrow" w:eastAsia="Aptos Narrow" w:hAnsi="Aptos Narrow" w:cs="Aptos Narrow"/>
                <w:color w:val="000000" w:themeColor="text1"/>
                <w:sz w:val="22"/>
                <w:szCs w:val="22"/>
              </w:rPr>
              <w:t>Warren</w:t>
            </w:r>
          </w:p>
        </w:tc>
        <w:tc>
          <w:tcPr>
            <w:tcW w:w="1860" w:type="dxa"/>
          </w:tcPr>
          <w:p w14:paraId="406FBB1F" w14:textId="3D8515DC"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4100</w:t>
            </w:r>
          </w:p>
        </w:tc>
        <w:tc>
          <w:tcPr>
            <w:tcW w:w="3645" w:type="dxa"/>
          </w:tcPr>
          <w:p w14:paraId="08A6E541" w14:textId="3C4C8F57" w:rsidR="5274B2CC" w:rsidRDefault="5274B2CC" w:rsidP="00A11C35">
            <w:pPr>
              <w:spacing w:before="0" w:after="0"/>
              <w:ind w:left="96"/>
            </w:pPr>
            <w:r w:rsidRPr="5274B2CC">
              <w:rPr>
                <w:rFonts w:ascii="Aptos Narrow" w:eastAsia="Aptos Narrow" w:hAnsi="Aptos Narrow" w:cs="Aptos Narrow"/>
                <w:color w:val="000000" w:themeColor="text1"/>
                <w:sz w:val="22"/>
                <w:szCs w:val="22"/>
              </w:rPr>
              <w:t>Phillipsburg Town</w:t>
            </w:r>
          </w:p>
        </w:tc>
        <w:tc>
          <w:tcPr>
            <w:tcW w:w="2505" w:type="dxa"/>
          </w:tcPr>
          <w:p w14:paraId="345BA033" w14:textId="05C1822D"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3B7FEC0F" w14:textId="77777777" w:rsidTr="00A11C35">
        <w:trPr>
          <w:trHeight w:val="300"/>
        </w:trPr>
        <w:tc>
          <w:tcPr>
            <w:tcW w:w="2070" w:type="dxa"/>
          </w:tcPr>
          <w:p w14:paraId="0C4FF5B5" w14:textId="17928CAE" w:rsidR="5274B2CC" w:rsidRDefault="5274B2CC" w:rsidP="00A11C35">
            <w:pPr>
              <w:spacing w:before="0" w:after="0"/>
              <w:ind w:left="154"/>
            </w:pPr>
            <w:r w:rsidRPr="5274B2CC">
              <w:rPr>
                <w:rFonts w:ascii="Aptos Narrow" w:eastAsia="Aptos Narrow" w:hAnsi="Aptos Narrow" w:cs="Aptos Narrow"/>
                <w:color w:val="000000" w:themeColor="text1"/>
                <w:sz w:val="22"/>
                <w:szCs w:val="22"/>
              </w:rPr>
              <w:t>Warren</w:t>
            </w:r>
          </w:p>
        </w:tc>
        <w:tc>
          <w:tcPr>
            <w:tcW w:w="1860" w:type="dxa"/>
          </w:tcPr>
          <w:p w14:paraId="1AAE589E" w14:textId="3263F932"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5465</w:t>
            </w:r>
          </w:p>
        </w:tc>
        <w:tc>
          <w:tcPr>
            <w:tcW w:w="3645" w:type="dxa"/>
          </w:tcPr>
          <w:p w14:paraId="243558EB" w14:textId="0951468C" w:rsidR="5274B2CC" w:rsidRDefault="5274B2CC" w:rsidP="00A11C35">
            <w:pPr>
              <w:spacing w:before="0" w:after="0"/>
              <w:ind w:left="96"/>
            </w:pPr>
            <w:r w:rsidRPr="5274B2CC">
              <w:rPr>
                <w:rFonts w:ascii="Aptos Narrow" w:eastAsia="Aptos Narrow" w:hAnsi="Aptos Narrow" w:cs="Aptos Narrow"/>
                <w:color w:val="000000" w:themeColor="text1"/>
                <w:sz w:val="22"/>
                <w:szCs w:val="22"/>
              </w:rPr>
              <w:t>Warren Hills Regional</w:t>
            </w:r>
          </w:p>
        </w:tc>
        <w:tc>
          <w:tcPr>
            <w:tcW w:w="2505" w:type="dxa"/>
          </w:tcPr>
          <w:p w14:paraId="33D8DFF0" w14:textId="12006530"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 xml:space="preserve">$15,000 </w:t>
            </w:r>
          </w:p>
        </w:tc>
      </w:tr>
      <w:tr w:rsidR="5274B2CC" w14:paraId="7BBD4F3D" w14:textId="77777777" w:rsidTr="00A11C35">
        <w:trPr>
          <w:trHeight w:val="300"/>
        </w:trPr>
        <w:tc>
          <w:tcPr>
            <w:tcW w:w="2070" w:type="dxa"/>
          </w:tcPr>
          <w:p w14:paraId="32D44376" w14:textId="6837B718" w:rsidR="5274B2CC" w:rsidRDefault="5274B2CC" w:rsidP="00A11C35">
            <w:pPr>
              <w:spacing w:before="0" w:after="0"/>
              <w:ind w:left="154"/>
            </w:pPr>
            <w:r w:rsidRPr="5274B2CC">
              <w:rPr>
                <w:rFonts w:ascii="Aptos Narrow" w:eastAsia="Aptos Narrow" w:hAnsi="Aptos Narrow" w:cs="Aptos Narrow"/>
                <w:color w:val="000000" w:themeColor="text1"/>
                <w:sz w:val="22"/>
                <w:szCs w:val="22"/>
              </w:rPr>
              <w:t>Warren</w:t>
            </w:r>
          </w:p>
        </w:tc>
        <w:tc>
          <w:tcPr>
            <w:tcW w:w="1860" w:type="dxa"/>
          </w:tcPr>
          <w:p w14:paraId="1C953ACE" w14:textId="2EB56573" w:rsidR="5274B2CC" w:rsidRDefault="5274B2CC" w:rsidP="00A11C35">
            <w:pPr>
              <w:spacing w:before="0" w:after="0"/>
              <w:ind w:left="154"/>
              <w:jc w:val="center"/>
            </w:pPr>
            <w:r w:rsidRPr="5274B2CC">
              <w:rPr>
                <w:rFonts w:ascii="Aptos Narrow" w:eastAsia="Aptos Narrow" w:hAnsi="Aptos Narrow" w:cs="Aptos Narrow"/>
                <w:color w:val="000000" w:themeColor="text1"/>
                <w:sz w:val="22"/>
                <w:szCs w:val="22"/>
              </w:rPr>
              <w:t>5460</w:t>
            </w:r>
          </w:p>
        </w:tc>
        <w:tc>
          <w:tcPr>
            <w:tcW w:w="3645" w:type="dxa"/>
          </w:tcPr>
          <w:p w14:paraId="568D625E" w14:textId="01F8D714" w:rsidR="5274B2CC" w:rsidRDefault="5274B2CC" w:rsidP="00A11C35">
            <w:pPr>
              <w:spacing w:before="0" w:after="0"/>
              <w:ind w:left="96"/>
            </w:pPr>
            <w:r w:rsidRPr="5274B2CC">
              <w:rPr>
                <w:rFonts w:ascii="Aptos Narrow" w:eastAsia="Aptos Narrow" w:hAnsi="Aptos Narrow" w:cs="Aptos Narrow"/>
                <w:color w:val="000000" w:themeColor="text1"/>
                <w:sz w:val="22"/>
                <w:szCs w:val="22"/>
              </w:rPr>
              <w:t xml:space="preserve">Warren County Vocational </w:t>
            </w:r>
          </w:p>
        </w:tc>
        <w:tc>
          <w:tcPr>
            <w:tcW w:w="2505" w:type="dxa"/>
          </w:tcPr>
          <w:p w14:paraId="496AFD8B" w14:textId="478E1BC8" w:rsidR="5274B2CC" w:rsidRDefault="5274B2CC" w:rsidP="00A11C35">
            <w:pPr>
              <w:spacing w:before="0" w:after="0"/>
              <w:ind w:left="145"/>
              <w:jc w:val="center"/>
            </w:pPr>
            <w:r w:rsidRPr="5274B2CC">
              <w:rPr>
                <w:rFonts w:ascii="Aptos Narrow" w:eastAsia="Aptos Narrow" w:hAnsi="Aptos Narrow" w:cs="Aptos Narrow"/>
                <w:color w:val="000000" w:themeColor="text1"/>
                <w:sz w:val="22"/>
                <w:szCs w:val="22"/>
              </w:rPr>
              <w:t>$15,000</w:t>
            </w:r>
          </w:p>
        </w:tc>
      </w:tr>
    </w:tbl>
    <w:p w14:paraId="0E62477B" w14:textId="0D07C58E" w:rsidR="00201555" w:rsidRDefault="00201555">
      <w:pPr>
        <w:spacing w:before="0" w:after="0"/>
      </w:pPr>
    </w:p>
    <w:sectPr w:rsidR="00201555" w:rsidSect="00AA3942">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CC40" w14:textId="77777777" w:rsidR="00600C93" w:rsidRDefault="00600C93" w:rsidP="0094623B">
      <w:r>
        <w:separator/>
      </w:r>
    </w:p>
  </w:endnote>
  <w:endnote w:type="continuationSeparator" w:id="0">
    <w:p w14:paraId="2847E5F5" w14:textId="77777777" w:rsidR="00600C93" w:rsidRDefault="00600C93" w:rsidP="0094623B">
      <w:r>
        <w:continuationSeparator/>
      </w:r>
    </w:p>
  </w:endnote>
  <w:endnote w:type="continuationNotice" w:id="1">
    <w:p w14:paraId="64188F69" w14:textId="77777777" w:rsidR="00600C93" w:rsidRDefault="00600C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40930"/>
      <w:docPartObj>
        <w:docPartGallery w:val="Page Numbers (Bottom of Page)"/>
        <w:docPartUnique/>
      </w:docPartObj>
    </w:sdtPr>
    <w:sdtEndPr/>
    <w:sdtContent>
      <w:sdt>
        <w:sdtPr>
          <w:id w:val="-1705238520"/>
          <w:docPartObj>
            <w:docPartGallery w:val="Page Numbers (Top of Page)"/>
            <w:docPartUnique/>
          </w:docPartObj>
        </w:sdtPr>
        <w:sdtEndPr/>
        <w:sdtContent>
          <w:p w14:paraId="08CF7CC5" w14:textId="3BA791A6" w:rsidR="000347C1" w:rsidRPr="00D56BF1" w:rsidRDefault="00FA467A" w:rsidP="00D56B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77777777" w:rsidR="000347C1" w:rsidRDefault="000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677D" w14:textId="77777777" w:rsidR="00600C93" w:rsidRDefault="00600C93" w:rsidP="0094623B">
      <w:r>
        <w:separator/>
      </w:r>
    </w:p>
  </w:footnote>
  <w:footnote w:type="continuationSeparator" w:id="0">
    <w:p w14:paraId="38795A45" w14:textId="77777777" w:rsidR="00600C93" w:rsidRDefault="00600C93" w:rsidP="0094623B">
      <w:r>
        <w:continuationSeparator/>
      </w:r>
    </w:p>
  </w:footnote>
  <w:footnote w:type="continuationNotice" w:id="1">
    <w:p w14:paraId="75E92D4F" w14:textId="77777777" w:rsidR="00600C93" w:rsidRDefault="00600C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2E63" w14:textId="7BAC0314" w:rsidR="00BB5EB7" w:rsidRDefault="00BB5E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4BE8" w14:textId="74E79CCF" w:rsidR="00BB5EB7" w:rsidRDefault="00BB5E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477972C" w:rsidR="000347C1" w:rsidRDefault="000347C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2216" w14:textId="560ABC53" w:rsidR="00BB5EB7" w:rsidRDefault="00BB5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D188" w14:textId="10FF1B91" w:rsidR="00BB5EB7" w:rsidRDefault="00BB5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7301" w14:textId="76D59B19" w:rsidR="00BB5EB7" w:rsidRDefault="00BB5E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1772" w14:textId="67F2C987" w:rsidR="00BB5EB7" w:rsidRDefault="00BB5E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D45B" w14:textId="682A239F" w:rsidR="00BB5EB7" w:rsidRDefault="00BB5E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25D1428C" w:rsidR="000347C1" w:rsidRDefault="000347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36AC" w14:textId="6D5E7F1A" w:rsidR="00BB5EB7" w:rsidRDefault="00BB5E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5D3F075F" w:rsidR="000347C1" w:rsidRPr="009F5EDC" w:rsidRDefault="000347C1" w:rsidP="009F5E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3049" w14:textId="33A573F6" w:rsidR="00BB5EB7" w:rsidRDefault="00BB5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193A"/>
    <w:multiLevelType w:val="hybridMultilevel"/>
    <w:tmpl w:val="05363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3BB"/>
    <w:multiLevelType w:val="hybridMultilevel"/>
    <w:tmpl w:val="3D52D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C0597D"/>
    <w:multiLevelType w:val="hybridMultilevel"/>
    <w:tmpl w:val="AF46B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D858BF"/>
    <w:multiLevelType w:val="hybridMultilevel"/>
    <w:tmpl w:val="DE48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32773D"/>
    <w:multiLevelType w:val="multilevel"/>
    <w:tmpl w:val="6BF6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66284"/>
    <w:multiLevelType w:val="hybridMultilevel"/>
    <w:tmpl w:val="3F866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AC194D"/>
    <w:multiLevelType w:val="multilevel"/>
    <w:tmpl w:val="AF30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A294A"/>
    <w:multiLevelType w:val="hybridMultilevel"/>
    <w:tmpl w:val="7EE0D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2E76A2"/>
    <w:multiLevelType w:val="hybridMultilevel"/>
    <w:tmpl w:val="C9926B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AA20F8"/>
    <w:multiLevelType w:val="multilevel"/>
    <w:tmpl w:val="11EC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136F8E"/>
    <w:multiLevelType w:val="hybridMultilevel"/>
    <w:tmpl w:val="3386EC6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720" w:hanging="360"/>
      </w:p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DC250D7"/>
    <w:multiLevelType w:val="hybridMultilevel"/>
    <w:tmpl w:val="13424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232B5F"/>
    <w:multiLevelType w:val="hybridMultilevel"/>
    <w:tmpl w:val="B5BA4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4124F3"/>
    <w:multiLevelType w:val="hybridMultilevel"/>
    <w:tmpl w:val="50E0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B95DE0"/>
    <w:multiLevelType w:val="multilevel"/>
    <w:tmpl w:val="6AB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E8707C"/>
    <w:multiLevelType w:val="hybridMultilevel"/>
    <w:tmpl w:val="36D8890C"/>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 w15:restartNumberingAfterBreak="0">
    <w:nsid w:val="5E7E42C1"/>
    <w:multiLevelType w:val="multilevel"/>
    <w:tmpl w:val="431885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6043359B"/>
    <w:multiLevelType w:val="hybridMultilevel"/>
    <w:tmpl w:val="6AE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33FB6"/>
    <w:multiLevelType w:val="hybridMultilevel"/>
    <w:tmpl w:val="CF1C1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C87E09"/>
    <w:multiLevelType w:val="multilevel"/>
    <w:tmpl w:val="AD52BABE"/>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24"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7F5E1313"/>
    <w:multiLevelType w:val="hybridMultilevel"/>
    <w:tmpl w:val="CB2C013E"/>
    <w:lvl w:ilvl="0" w:tplc="D0667D54">
      <w:start w:val="1"/>
      <w:numFmt w:val="upperRoman"/>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15:restartNumberingAfterBreak="0">
    <w:nsid w:val="7FEC430A"/>
    <w:multiLevelType w:val="hybridMultilevel"/>
    <w:tmpl w:val="135AA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2578591">
    <w:abstractNumId w:val="1"/>
  </w:num>
  <w:num w:numId="2" w16cid:durableId="983579450">
    <w:abstractNumId w:val="23"/>
  </w:num>
  <w:num w:numId="3" w16cid:durableId="1796605652">
    <w:abstractNumId w:val="23"/>
  </w:num>
  <w:num w:numId="4" w16cid:durableId="1628898959">
    <w:abstractNumId w:val="24"/>
  </w:num>
  <w:num w:numId="5" w16cid:durableId="1562525160">
    <w:abstractNumId w:val="15"/>
  </w:num>
  <w:num w:numId="6" w16cid:durableId="1688022781">
    <w:abstractNumId w:val="11"/>
  </w:num>
  <w:num w:numId="7" w16cid:durableId="1633753699">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134566120">
    <w:abstractNumId w:val="5"/>
  </w:num>
  <w:num w:numId="9" w16cid:durableId="340549891">
    <w:abstractNumId w:val="15"/>
  </w:num>
  <w:num w:numId="10" w16cid:durableId="636760850">
    <w:abstractNumId w:val="17"/>
  </w:num>
  <w:num w:numId="11" w16cid:durableId="97021108">
    <w:abstractNumId w:val="25"/>
  </w:num>
  <w:num w:numId="12" w16cid:durableId="526915758">
    <w:abstractNumId w:val="19"/>
  </w:num>
  <w:num w:numId="13" w16cid:durableId="147524384">
    <w:abstractNumId w:val="14"/>
  </w:num>
  <w:num w:numId="14" w16cid:durableId="62992126">
    <w:abstractNumId w:val="26"/>
  </w:num>
  <w:num w:numId="15" w16cid:durableId="1444616487">
    <w:abstractNumId w:val="9"/>
  </w:num>
  <w:num w:numId="16" w16cid:durableId="1675835049">
    <w:abstractNumId w:val="7"/>
  </w:num>
  <w:num w:numId="17" w16cid:durableId="1472675751">
    <w:abstractNumId w:val="10"/>
  </w:num>
  <w:num w:numId="18" w16cid:durableId="1833521763">
    <w:abstractNumId w:val="20"/>
  </w:num>
  <w:num w:numId="19" w16cid:durableId="19162903">
    <w:abstractNumId w:val="18"/>
  </w:num>
  <w:num w:numId="20" w16cid:durableId="1889606664">
    <w:abstractNumId w:val="3"/>
  </w:num>
  <w:num w:numId="21" w16cid:durableId="1774669892">
    <w:abstractNumId w:val="2"/>
  </w:num>
  <w:num w:numId="22" w16cid:durableId="1722053392">
    <w:abstractNumId w:val="0"/>
  </w:num>
  <w:num w:numId="23" w16cid:durableId="299310582">
    <w:abstractNumId w:val="6"/>
  </w:num>
  <w:num w:numId="24" w16cid:durableId="52782045">
    <w:abstractNumId w:val="16"/>
  </w:num>
  <w:num w:numId="25" w16cid:durableId="1893925836">
    <w:abstractNumId w:val="8"/>
  </w:num>
  <w:num w:numId="26" w16cid:durableId="1129589559">
    <w:abstractNumId w:val="4"/>
  </w:num>
  <w:num w:numId="27" w16cid:durableId="958299307">
    <w:abstractNumId w:val="12"/>
  </w:num>
  <w:num w:numId="28" w16cid:durableId="1724064635">
    <w:abstractNumId w:val="21"/>
  </w:num>
  <w:num w:numId="29" w16cid:durableId="1968511186">
    <w:abstractNumId w:val="22"/>
  </w:num>
  <w:num w:numId="30" w16cid:durableId="173127213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NgFiA0NjMwsjEyUdpeDU4uLM/DyQAvNaAMOI8r4sAAAA"/>
  </w:docVars>
  <w:rsids>
    <w:rsidRoot w:val="00310B0C"/>
    <w:rsid w:val="0000056F"/>
    <w:rsid w:val="000007B6"/>
    <w:rsid w:val="00000A3C"/>
    <w:rsid w:val="000010C4"/>
    <w:rsid w:val="00001F42"/>
    <w:rsid w:val="000027E9"/>
    <w:rsid w:val="00002BE3"/>
    <w:rsid w:val="00002FF3"/>
    <w:rsid w:val="00003B8F"/>
    <w:rsid w:val="00004978"/>
    <w:rsid w:val="00004ABD"/>
    <w:rsid w:val="00004F07"/>
    <w:rsid w:val="000051C9"/>
    <w:rsid w:val="00005749"/>
    <w:rsid w:val="00005C45"/>
    <w:rsid w:val="00005EF1"/>
    <w:rsid w:val="00006025"/>
    <w:rsid w:val="00006964"/>
    <w:rsid w:val="00006D1C"/>
    <w:rsid w:val="00007265"/>
    <w:rsid w:val="00007905"/>
    <w:rsid w:val="00007DF9"/>
    <w:rsid w:val="00010500"/>
    <w:rsid w:val="00010E70"/>
    <w:rsid w:val="00011260"/>
    <w:rsid w:val="00011E89"/>
    <w:rsid w:val="00011EE9"/>
    <w:rsid w:val="000121C4"/>
    <w:rsid w:val="000123C9"/>
    <w:rsid w:val="000125B8"/>
    <w:rsid w:val="00012786"/>
    <w:rsid w:val="00012E61"/>
    <w:rsid w:val="00013389"/>
    <w:rsid w:val="000147BF"/>
    <w:rsid w:val="00015074"/>
    <w:rsid w:val="00015C83"/>
    <w:rsid w:val="0001740D"/>
    <w:rsid w:val="00020182"/>
    <w:rsid w:val="00020A20"/>
    <w:rsid w:val="00020AC1"/>
    <w:rsid w:val="00020BCB"/>
    <w:rsid w:val="00020EDF"/>
    <w:rsid w:val="00020F46"/>
    <w:rsid w:val="0002331F"/>
    <w:rsid w:val="00023C42"/>
    <w:rsid w:val="000240A3"/>
    <w:rsid w:val="000247EF"/>
    <w:rsid w:val="00027813"/>
    <w:rsid w:val="00027AD1"/>
    <w:rsid w:val="000316A3"/>
    <w:rsid w:val="0003199D"/>
    <w:rsid w:val="00031DDA"/>
    <w:rsid w:val="00031DDC"/>
    <w:rsid w:val="00032C0E"/>
    <w:rsid w:val="00032CBB"/>
    <w:rsid w:val="00032CE4"/>
    <w:rsid w:val="000330C6"/>
    <w:rsid w:val="00034005"/>
    <w:rsid w:val="000347C1"/>
    <w:rsid w:val="00034904"/>
    <w:rsid w:val="000352B2"/>
    <w:rsid w:val="0003551F"/>
    <w:rsid w:val="0003589F"/>
    <w:rsid w:val="00035C73"/>
    <w:rsid w:val="0003612C"/>
    <w:rsid w:val="00036273"/>
    <w:rsid w:val="00036D76"/>
    <w:rsid w:val="00036F4E"/>
    <w:rsid w:val="0003770A"/>
    <w:rsid w:val="00037A34"/>
    <w:rsid w:val="00040C31"/>
    <w:rsid w:val="00041174"/>
    <w:rsid w:val="000412EB"/>
    <w:rsid w:val="00041350"/>
    <w:rsid w:val="00041424"/>
    <w:rsid w:val="00042FB3"/>
    <w:rsid w:val="0004370C"/>
    <w:rsid w:val="00043901"/>
    <w:rsid w:val="00044FC8"/>
    <w:rsid w:val="0004511A"/>
    <w:rsid w:val="00045624"/>
    <w:rsid w:val="00045F63"/>
    <w:rsid w:val="00046657"/>
    <w:rsid w:val="000469DC"/>
    <w:rsid w:val="00046BC0"/>
    <w:rsid w:val="00046DB9"/>
    <w:rsid w:val="000477CA"/>
    <w:rsid w:val="000479AB"/>
    <w:rsid w:val="00050B65"/>
    <w:rsid w:val="00050D15"/>
    <w:rsid w:val="0005120F"/>
    <w:rsid w:val="00051BEC"/>
    <w:rsid w:val="00052249"/>
    <w:rsid w:val="000533C4"/>
    <w:rsid w:val="0005345A"/>
    <w:rsid w:val="00053484"/>
    <w:rsid w:val="00053AD2"/>
    <w:rsid w:val="0005415D"/>
    <w:rsid w:val="00054242"/>
    <w:rsid w:val="000545BB"/>
    <w:rsid w:val="0005471C"/>
    <w:rsid w:val="00055347"/>
    <w:rsid w:val="00055CEB"/>
    <w:rsid w:val="0005661C"/>
    <w:rsid w:val="000568CC"/>
    <w:rsid w:val="00056BF9"/>
    <w:rsid w:val="00057124"/>
    <w:rsid w:val="00057474"/>
    <w:rsid w:val="00060971"/>
    <w:rsid w:val="00061B7C"/>
    <w:rsid w:val="00061BF9"/>
    <w:rsid w:val="000626DE"/>
    <w:rsid w:val="000635D2"/>
    <w:rsid w:val="00063C58"/>
    <w:rsid w:val="00063E6E"/>
    <w:rsid w:val="00064C5A"/>
    <w:rsid w:val="00065144"/>
    <w:rsid w:val="000656E5"/>
    <w:rsid w:val="000658BC"/>
    <w:rsid w:val="00066E0C"/>
    <w:rsid w:val="00067103"/>
    <w:rsid w:val="00067251"/>
    <w:rsid w:val="00067D73"/>
    <w:rsid w:val="000701BA"/>
    <w:rsid w:val="00071BE3"/>
    <w:rsid w:val="00072CBA"/>
    <w:rsid w:val="00072DD9"/>
    <w:rsid w:val="00073505"/>
    <w:rsid w:val="00073D19"/>
    <w:rsid w:val="0007412F"/>
    <w:rsid w:val="0007465A"/>
    <w:rsid w:val="00074768"/>
    <w:rsid w:val="0007505C"/>
    <w:rsid w:val="00075620"/>
    <w:rsid w:val="00075781"/>
    <w:rsid w:val="0007599D"/>
    <w:rsid w:val="00075C53"/>
    <w:rsid w:val="00076609"/>
    <w:rsid w:val="000766E7"/>
    <w:rsid w:val="00076AC1"/>
    <w:rsid w:val="000778D2"/>
    <w:rsid w:val="0008020D"/>
    <w:rsid w:val="0008077B"/>
    <w:rsid w:val="000816C2"/>
    <w:rsid w:val="00081D79"/>
    <w:rsid w:val="00082464"/>
    <w:rsid w:val="00082C7F"/>
    <w:rsid w:val="00082D16"/>
    <w:rsid w:val="0008335B"/>
    <w:rsid w:val="0008347E"/>
    <w:rsid w:val="0008419A"/>
    <w:rsid w:val="0008466A"/>
    <w:rsid w:val="00085282"/>
    <w:rsid w:val="000852AD"/>
    <w:rsid w:val="00085397"/>
    <w:rsid w:val="00085E04"/>
    <w:rsid w:val="000862AB"/>
    <w:rsid w:val="0008641C"/>
    <w:rsid w:val="000864EC"/>
    <w:rsid w:val="00086BB8"/>
    <w:rsid w:val="00087AFB"/>
    <w:rsid w:val="000903A9"/>
    <w:rsid w:val="00090508"/>
    <w:rsid w:val="00090D9B"/>
    <w:rsid w:val="00091724"/>
    <w:rsid w:val="00092997"/>
    <w:rsid w:val="00092D1A"/>
    <w:rsid w:val="0009315C"/>
    <w:rsid w:val="000935B7"/>
    <w:rsid w:val="00093E40"/>
    <w:rsid w:val="00094556"/>
    <w:rsid w:val="00094665"/>
    <w:rsid w:val="0009490E"/>
    <w:rsid w:val="00095355"/>
    <w:rsid w:val="00095A54"/>
    <w:rsid w:val="00095E4F"/>
    <w:rsid w:val="00096B1E"/>
    <w:rsid w:val="00096C24"/>
    <w:rsid w:val="000975BA"/>
    <w:rsid w:val="000975C9"/>
    <w:rsid w:val="000A00D4"/>
    <w:rsid w:val="000A05FB"/>
    <w:rsid w:val="000A1027"/>
    <w:rsid w:val="000A2335"/>
    <w:rsid w:val="000A2830"/>
    <w:rsid w:val="000A366D"/>
    <w:rsid w:val="000A460E"/>
    <w:rsid w:val="000A5145"/>
    <w:rsid w:val="000A5EA8"/>
    <w:rsid w:val="000A6411"/>
    <w:rsid w:val="000A6FE6"/>
    <w:rsid w:val="000A7260"/>
    <w:rsid w:val="000A7593"/>
    <w:rsid w:val="000A76E4"/>
    <w:rsid w:val="000B23C1"/>
    <w:rsid w:val="000B2695"/>
    <w:rsid w:val="000B290E"/>
    <w:rsid w:val="000B3B23"/>
    <w:rsid w:val="000B4A95"/>
    <w:rsid w:val="000B5F93"/>
    <w:rsid w:val="000B63CF"/>
    <w:rsid w:val="000B691E"/>
    <w:rsid w:val="000B69B1"/>
    <w:rsid w:val="000B69FB"/>
    <w:rsid w:val="000C08B3"/>
    <w:rsid w:val="000C0AD8"/>
    <w:rsid w:val="000C0E0E"/>
    <w:rsid w:val="000C1305"/>
    <w:rsid w:val="000C1F65"/>
    <w:rsid w:val="000C3243"/>
    <w:rsid w:val="000C3A88"/>
    <w:rsid w:val="000C3B92"/>
    <w:rsid w:val="000C5227"/>
    <w:rsid w:val="000C573B"/>
    <w:rsid w:val="000C609D"/>
    <w:rsid w:val="000C64AE"/>
    <w:rsid w:val="000C7486"/>
    <w:rsid w:val="000C7EEC"/>
    <w:rsid w:val="000D0206"/>
    <w:rsid w:val="000D0522"/>
    <w:rsid w:val="000D1198"/>
    <w:rsid w:val="000D15EC"/>
    <w:rsid w:val="000D21A3"/>
    <w:rsid w:val="000D29B1"/>
    <w:rsid w:val="000D2D24"/>
    <w:rsid w:val="000D2E1B"/>
    <w:rsid w:val="000D2F1F"/>
    <w:rsid w:val="000D30BD"/>
    <w:rsid w:val="000D3163"/>
    <w:rsid w:val="000D34E0"/>
    <w:rsid w:val="000D3A1D"/>
    <w:rsid w:val="000D3BD5"/>
    <w:rsid w:val="000D4D35"/>
    <w:rsid w:val="000D4DD0"/>
    <w:rsid w:val="000D56F2"/>
    <w:rsid w:val="000D6765"/>
    <w:rsid w:val="000D6E0B"/>
    <w:rsid w:val="000D7234"/>
    <w:rsid w:val="000D7C6B"/>
    <w:rsid w:val="000E0066"/>
    <w:rsid w:val="000E0DC8"/>
    <w:rsid w:val="000E19F1"/>
    <w:rsid w:val="000E2203"/>
    <w:rsid w:val="000E276E"/>
    <w:rsid w:val="000E2790"/>
    <w:rsid w:val="000E3CEB"/>
    <w:rsid w:val="000E4444"/>
    <w:rsid w:val="000E446E"/>
    <w:rsid w:val="000E44A4"/>
    <w:rsid w:val="000E44B2"/>
    <w:rsid w:val="000E49CE"/>
    <w:rsid w:val="000E4C3D"/>
    <w:rsid w:val="000E4DBF"/>
    <w:rsid w:val="000E577B"/>
    <w:rsid w:val="000E5780"/>
    <w:rsid w:val="000E66DA"/>
    <w:rsid w:val="000E6AEC"/>
    <w:rsid w:val="000F066A"/>
    <w:rsid w:val="000F09D9"/>
    <w:rsid w:val="000F0C26"/>
    <w:rsid w:val="000F14B0"/>
    <w:rsid w:val="000F15D1"/>
    <w:rsid w:val="000F260A"/>
    <w:rsid w:val="000F2CEA"/>
    <w:rsid w:val="000F31C7"/>
    <w:rsid w:val="000F3413"/>
    <w:rsid w:val="000F3688"/>
    <w:rsid w:val="000F3884"/>
    <w:rsid w:val="000F3979"/>
    <w:rsid w:val="000F42E1"/>
    <w:rsid w:val="000F5180"/>
    <w:rsid w:val="000F5C86"/>
    <w:rsid w:val="000F78A7"/>
    <w:rsid w:val="000F7B43"/>
    <w:rsid w:val="00100E29"/>
    <w:rsid w:val="0010159F"/>
    <w:rsid w:val="0010162D"/>
    <w:rsid w:val="001016F9"/>
    <w:rsid w:val="001019AF"/>
    <w:rsid w:val="00101D6A"/>
    <w:rsid w:val="00102D44"/>
    <w:rsid w:val="001033EC"/>
    <w:rsid w:val="0010375E"/>
    <w:rsid w:val="0010397A"/>
    <w:rsid w:val="00103D31"/>
    <w:rsid w:val="00103FDB"/>
    <w:rsid w:val="00104178"/>
    <w:rsid w:val="001049D6"/>
    <w:rsid w:val="0010544C"/>
    <w:rsid w:val="00105450"/>
    <w:rsid w:val="0010562B"/>
    <w:rsid w:val="0010562C"/>
    <w:rsid w:val="0010607C"/>
    <w:rsid w:val="001062E7"/>
    <w:rsid w:val="00106715"/>
    <w:rsid w:val="001078C6"/>
    <w:rsid w:val="00107D8A"/>
    <w:rsid w:val="00107E8F"/>
    <w:rsid w:val="00107F5D"/>
    <w:rsid w:val="00110AC8"/>
    <w:rsid w:val="00110C92"/>
    <w:rsid w:val="00110EFF"/>
    <w:rsid w:val="001118AC"/>
    <w:rsid w:val="00111CD7"/>
    <w:rsid w:val="001121B4"/>
    <w:rsid w:val="001124F1"/>
    <w:rsid w:val="00112F31"/>
    <w:rsid w:val="001142FB"/>
    <w:rsid w:val="00114628"/>
    <w:rsid w:val="001147E7"/>
    <w:rsid w:val="001153D7"/>
    <w:rsid w:val="001154F6"/>
    <w:rsid w:val="00116AFE"/>
    <w:rsid w:val="00117304"/>
    <w:rsid w:val="00120D26"/>
    <w:rsid w:val="00121660"/>
    <w:rsid w:val="001216D5"/>
    <w:rsid w:val="00121FEF"/>
    <w:rsid w:val="00122869"/>
    <w:rsid w:val="00122895"/>
    <w:rsid w:val="00122DA2"/>
    <w:rsid w:val="00122F42"/>
    <w:rsid w:val="00123CB9"/>
    <w:rsid w:val="00123D1B"/>
    <w:rsid w:val="001243B9"/>
    <w:rsid w:val="001245F7"/>
    <w:rsid w:val="0012489E"/>
    <w:rsid w:val="00124B5D"/>
    <w:rsid w:val="00125247"/>
    <w:rsid w:val="00125C19"/>
    <w:rsid w:val="001263F7"/>
    <w:rsid w:val="00126488"/>
    <w:rsid w:val="001269C5"/>
    <w:rsid w:val="001275AE"/>
    <w:rsid w:val="00127894"/>
    <w:rsid w:val="00130202"/>
    <w:rsid w:val="00130A0F"/>
    <w:rsid w:val="001312C5"/>
    <w:rsid w:val="00131EBF"/>
    <w:rsid w:val="00133483"/>
    <w:rsid w:val="0013422D"/>
    <w:rsid w:val="0013524E"/>
    <w:rsid w:val="0013535E"/>
    <w:rsid w:val="0013614C"/>
    <w:rsid w:val="00136D40"/>
    <w:rsid w:val="00137030"/>
    <w:rsid w:val="001374B4"/>
    <w:rsid w:val="00137540"/>
    <w:rsid w:val="001375B5"/>
    <w:rsid w:val="00137EE0"/>
    <w:rsid w:val="00138BC7"/>
    <w:rsid w:val="001403DF"/>
    <w:rsid w:val="00140ED4"/>
    <w:rsid w:val="001414FA"/>
    <w:rsid w:val="00141700"/>
    <w:rsid w:val="00142525"/>
    <w:rsid w:val="001435DF"/>
    <w:rsid w:val="00143771"/>
    <w:rsid w:val="00143988"/>
    <w:rsid w:val="00144DF4"/>
    <w:rsid w:val="001450D3"/>
    <w:rsid w:val="00145BE9"/>
    <w:rsid w:val="0014666A"/>
    <w:rsid w:val="00146B4C"/>
    <w:rsid w:val="0015020F"/>
    <w:rsid w:val="0015097E"/>
    <w:rsid w:val="0015116C"/>
    <w:rsid w:val="0015176E"/>
    <w:rsid w:val="00152720"/>
    <w:rsid w:val="00152D15"/>
    <w:rsid w:val="0015341A"/>
    <w:rsid w:val="00155253"/>
    <w:rsid w:val="00155554"/>
    <w:rsid w:val="001557BA"/>
    <w:rsid w:val="001558BC"/>
    <w:rsid w:val="00155A05"/>
    <w:rsid w:val="00155DBE"/>
    <w:rsid w:val="00156F4F"/>
    <w:rsid w:val="00157953"/>
    <w:rsid w:val="0016187B"/>
    <w:rsid w:val="00161966"/>
    <w:rsid w:val="001639CE"/>
    <w:rsid w:val="00163CA3"/>
    <w:rsid w:val="00163FD6"/>
    <w:rsid w:val="00165148"/>
    <w:rsid w:val="00165589"/>
    <w:rsid w:val="001655DE"/>
    <w:rsid w:val="00165E4B"/>
    <w:rsid w:val="001662B4"/>
    <w:rsid w:val="001668DA"/>
    <w:rsid w:val="00167EC3"/>
    <w:rsid w:val="0017028A"/>
    <w:rsid w:val="00170608"/>
    <w:rsid w:val="00170BE1"/>
    <w:rsid w:val="001716A9"/>
    <w:rsid w:val="00171B21"/>
    <w:rsid w:val="00172051"/>
    <w:rsid w:val="00173CF5"/>
    <w:rsid w:val="0017403D"/>
    <w:rsid w:val="00174597"/>
    <w:rsid w:val="001745DD"/>
    <w:rsid w:val="00174F3A"/>
    <w:rsid w:val="00174F9A"/>
    <w:rsid w:val="001759AB"/>
    <w:rsid w:val="00175DE4"/>
    <w:rsid w:val="00177F15"/>
    <w:rsid w:val="00177F92"/>
    <w:rsid w:val="0018011A"/>
    <w:rsid w:val="001806FA"/>
    <w:rsid w:val="001808A5"/>
    <w:rsid w:val="0018096C"/>
    <w:rsid w:val="00180EC9"/>
    <w:rsid w:val="001811CA"/>
    <w:rsid w:val="00181413"/>
    <w:rsid w:val="0018148B"/>
    <w:rsid w:val="001818AB"/>
    <w:rsid w:val="00181A99"/>
    <w:rsid w:val="0018320F"/>
    <w:rsid w:val="00183640"/>
    <w:rsid w:val="00184073"/>
    <w:rsid w:val="0018428D"/>
    <w:rsid w:val="001846E5"/>
    <w:rsid w:val="0018499A"/>
    <w:rsid w:val="001855AA"/>
    <w:rsid w:val="00187D7F"/>
    <w:rsid w:val="0019016D"/>
    <w:rsid w:val="001901AC"/>
    <w:rsid w:val="0019027F"/>
    <w:rsid w:val="001908B8"/>
    <w:rsid w:val="00190BB2"/>
    <w:rsid w:val="00190D29"/>
    <w:rsid w:val="00190FD8"/>
    <w:rsid w:val="0019135A"/>
    <w:rsid w:val="00191696"/>
    <w:rsid w:val="0019208A"/>
    <w:rsid w:val="00192322"/>
    <w:rsid w:val="00192659"/>
    <w:rsid w:val="00193450"/>
    <w:rsid w:val="00193CFB"/>
    <w:rsid w:val="00194014"/>
    <w:rsid w:val="00194970"/>
    <w:rsid w:val="00194A48"/>
    <w:rsid w:val="00194CDB"/>
    <w:rsid w:val="00194EB3"/>
    <w:rsid w:val="001951AE"/>
    <w:rsid w:val="00195726"/>
    <w:rsid w:val="00195876"/>
    <w:rsid w:val="0019713E"/>
    <w:rsid w:val="00197A29"/>
    <w:rsid w:val="001A01FC"/>
    <w:rsid w:val="001A12C4"/>
    <w:rsid w:val="001A1EFD"/>
    <w:rsid w:val="001A204C"/>
    <w:rsid w:val="001A23A0"/>
    <w:rsid w:val="001A2469"/>
    <w:rsid w:val="001A33CF"/>
    <w:rsid w:val="001A565D"/>
    <w:rsid w:val="001A570F"/>
    <w:rsid w:val="001A57BC"/>
    <w:rsid w:val="001A5DCE"/>
    <w:rsid w:val="001A5E7E"/>
    <w:rsid w:val="001A6A0C"/>
    <w:rsid w:val="001A6D28"/>
    <w:rsid w:val="001A6ED4"/>
    <w:rsid w:val="001A71AE"/>
    <w:rsid w:val="001A7CD8"/>
    <w:rsid w:val="001B093B"/>
    <w:rsid w:val="001B0C57"/>
    <w:rsid w:val="001B18E2"/>
    <w:rsid w:val="001B1A3D"/>
    <w:rsid w:val="001B1B79"/>
    <w:rsid w:val="001B20CD"/>
    <w:rsid w:val="001B2435"/>
    <w:rsid w:val="001B2B09"/>
    <w:rsid w:val="001B319F"/>
    <w:rsid w:val="001B322B"/>
    <w:rsid w:val="001B359D"/>
    <w:rsid w:val="001B3E21"/>
    <w:rsid w:val="001B4247"/>
    <w:rsid w:val="001B5462"/>
    <w:rsid w:val="001B56F5"/>
    <w:rsid w:val="001B5C3D"/>
    <w:rsid w:val="001B7237"/>
    <w:rsid w:val="001B75D0"/>
    <w:rsid w:val="001C07FF"/>
    <w:rsid w:val="001C080B"/>
    <w:rsid w:val="001C0E0F"/>
    <w:rsid w:val="001C1C98"/>
    <w:rsid w:val="001C1DBA"/>
    <w:rsid w:val="001C208F"/>
    <w:rsid w:val="001C2340"/>
    <w:rsid w:val="001C24BD"/>
    <w:rsid w:val="001C285B"/>
    <w:rsid w:val="001C294C"/>
    <w:rsid w:val="001C3A18"/>
    <w:rsid w:val="001C43B8"/>
    <w:rsid w:val="001C44CA"/>
    <w:rsid w:val="001C4846"/>
    <w:rsid w:val="001C4B3E"/>
    <w:rsid w:val="001C4FCE"/>
    <w:rsid w:val="001C512F"/>
    <w:rsid w:val="001C569A"/>
    <w:rsid w:val="001C5BEC"/>
    <w:rsid w:val="001C6194"/>
    <w:rsid w:val="001C61F6"/>
    <w:rsid w:val="001C6768"/>
    <w:rsid w:val="001C6A38"/>
    <w:rsid w:val="001C73CF"/>
    <w:rsid w:val="001C7824"/>
    <w:rsid w:val="001C7E4C"/>
    <w:rsid w:val="001D07FB"/>
    <w:rsid w:val="001D0DB8"/>
    <w:rsid w:val="001D1159"/>
    <w:rsid w:val="001D212A"/>
    <w:rsid w:val="001D2480"/>
    <w:rsid w:val="001D270A"/>
    <w:rsid w:val="001D2739"/>
    <w:rsid w:val="001D2AEA"/>
    <w:rsid w:val="001D2EB0"/>
    <w:rsid w:val="001D33C1"/>
    <w:rsid w:val="001D33F1"/>
    <w:rsid w:val="001D427B"/>
    <w:rsid w:val="001D45D9"/>
    <w:rsid w:val="001D4BD1"/>
    <w:rsid w:val="001D4E47"/>
    <w:rsid w:val="001D5D06"/>
    <w:rsid w:val="001D77AE"/>
    <w:rsid w:val="001E077C"/>
    <w:rsid w:val="001E0CB8"/>
    <w:rsid w:val="001E1127"/>
    <w:rsid w:val="001E13FC"/>
    <w:rsid w:val="001E155E"/>
    <w:rsid w:val="001E167A"/>
    <w:rsid w:val="001E1EAB"/>
    <w:rsid w:val="001E205F"/>
    <w:rsid w:val="001E22E5"/>
    <w:rsid w:val="001E23E1"/>
    <w:rsid w:val="001E271A"/>
    <w:rsid w:val="001E28B3"/>
    <w:rsid w:val="001E2C41"/>
    <w:rsid w:val="001E2D17"/>
    <w:rsid w:val="001E2E91"/>
    <w:rsid w:val="001E34EF"/>
    <w:rsid w:val="001E3670"/>
    <w:rsid w:val="001E3762"/>
    <w:rsid w:val="001E3F85"/>
    <w:rsid w:val="001E40B5"/>
    <w:rsid w:val="001E4825"/>
    <w:rsid w:val="001E5924"/>
    <w:rsid w:val="001E5A7F"/>
    <w:rsid w:val="001E5B0B"/>
    <w:rsid w:val="001E600A"/>
    <w:rsid w:val="001F0D55"/>
    <w:rsid w:val="001F1013"/>
    <w:rsid w:val="001F2524"/>
    <w:rsid w:val="001F416F"/>
    <w:rsid w:val="001F447A"/>
    <w:rsid w:val="001F593A"/>
    <w:rsid w:val="001F6A7E"/>
    <w:rsid w:val="001F70C2"/>
    <w:rsid w:val="001F77D3"/>
    <w:rsid w:val="001F7AAF"/>
    <w:rsid w:val="001F7C2F"/>
    <w:rsid w:val="001F7CFE"/>
    <w:rsid w:val="001F7E11"/>
    <w:rsid w:val="001FEBEB"/>
    <w:rsid w:val="00201555"/>
    <w:rsid w:val="00201C2A"/>
    <w:rsid w:val="00202458"/>
    <w:rsid w:val="002033E1"/>
    <w:rsid w:val="00203F86"/>
    <w:rsid w:val="002051F0"/>
    <w:rsid w:val="00205C65"/>
    <w:rsid w:val="00205C98"/>
    <w:rsid w:val="00205DEB"/>
    <w:rsid w:val="0020707E"/>
    <w:rsid w:val="002071D8"/>
    <w:rsid w:val="002072C2"/>
    <w:rsid w:val="002076EE"/>
    <w:rsid w:val="00207C87"/>
    <w:rsid w:val="00207D7E"/>
    <w:rsid w:val="00207E6C"/>
    <w:rsid w:val="0021010B"/>
    <w:rsid w:val="002104F7"/>
    <w:rsid w:val="00210F1A"/>
    <w:rsid w:val="00210F71"/>
    <w:rsid w:val="00211627"/>
    <w:rsid w:val="00212B2C"/>
    <w:rsid w:val="002135B7"/>
    <w:rsid w:val="002137E9"/>
    <w:rsid w:val="00213AAE"/>
    <w:rsid w:val="00213E93"/>
    <w:rsid w:val="0021496D"/>
    <w:rsid w:val="00215902"/>
    <w:rsid w:val="0021637F"/>
    <w:rsid w:val="00217357"/>
    <w:rsid w:val="00217D01"/>
    <w:rsid w:val="0022029D"/>
    <w:rsid w:val="002208F1"/>
    <w:rsid w:val="00220AD0"/>
    <w:rsid w:val="00220D54"/>
    <w:rsid w:val="00220EE8"/>
    <w:rsid w:val="002212E3"/>
    <w:rsid w:val="00221D83"/>
    <w:rsid w:val="002221D6"/>
    <w:rsid w:val="00222633"/>
    <w:rsid w:val="00222BB2"/>
    <w:rsid w:val="00222D8F"/>
    <w:rsid w:val="00222EA9"/>
    <w:rsid w:val="00223B47"/>
    <w:rsid w:val="0022422A"/>
    <w:rsid w:val="00224D52"/>
    <w:rsid w:val="0022619E"/>
    <w:rsid w:val="002269B6"/>
    <w:rsid w:val="00227349"/>
    <w:rsid w:val="0022787C"/>
    <w:rsid w:val="00230232"/>
    <w:rsid w:val="00230FD1"/>
    <w:rsid w:val="002312F2"/>
    <w:rsid w:val="0023189D"/>
    <w:rsid w:val="00232577"/>
    <w:rsid w:val="00232951"/>
    <w:rsid w:val="00232CC3"/>
    <w:rsid w:val="00232D5D"/>
    <w:rsid w:val="002334D1"/>
    <w:rsid w:val="002341B8"/>
    <w:rsid w:val="002342E9"/>
    <w:rsid w:val="00234E62"/>
    <w:rsid w:val="002357E6"/>
    <w:rsid w:val="0023596F"/>
    <w:rsid w:val="00235AE3"/>
    <w:rsid w:val="00235B44"/>
    <w:rsid w:val="00235BF1"/>
    <w:rsid w:val="00236A73"/>
    <w:rsid w:val="002376EE"/>
    <w:rsid w:val="002377D5"/>
    <w:rsid w:val="00237C31"/>
    <w:rsid w:val="00237E53"/>
    <w:rsid w:val="00240076"/>
    <w:rsid w:val="002415A2"/>
    <w:rsid w:val="0024183E"/>
    <w:rsid w:val="00245930"/>
    <w:rsid w:val="00245FE7"/>
    <w:rsid w:val="0024606A"/>
    <w:rsid w:val="00246DAA"/>
    <w:rsid w:val="002475F3"/>
    <w:rsid w:val="002506F9"/>
    <w:rsid w:val="00250E6E"/>
    <w:rsid w:val="00251565"/>
    <w:rsid w:val="002515F3"/>
    <w:rsid w:val="00251617"/>
    <w:rsid w:val="00251BDB"/>
    <w:rsid w:val="002520C3"/>
    <w:rsid w:val="00252609"/>
    <w:rsid w:val="002529DD"/>
    <w:rsid w:val="00253646"/>
    <w:rsid w:val="002536CF"/>
    <w:rsid w:val="0025467F"/>
    <w:rsid w:val="00254942"/>
    <w:rsid w:val="002554F3"/>
    <w:rsid w:val="00255684"/>
    <w:rsid w:val="002559C5"/>
    <w:rsid w:val="00256258"/>
    <w:rsid w:val="002575EC"/>
    <w:rsid w:val="0026006C"/>
    <w:rsid w:val="00260F48"/>
    <w:rsid w:val="00261113"/>
    <w:rsid w:val="00261836"/>
    <w:rsid w:val="00262D23"/>
    <w:rsid w:val="002635BB"/>
    <w:rsid w:val="00264389"/>
    <w:rsid w:val="00264503"/>
    <w:rsid w:val="0026461D"/>
    <w:rsid w:val="0026487C"/>
    <w:rsid w:val="00264C7B"/>
    <w:rsid w:val="00265FC7"/>
    <w:rsid w:val="00266581"/>
    <w:rsid w:val="00266B68"/>
    <w:rsid w:val="00270482"/>
    <w:rsid w:val="00270E96"/>
    <w:rsid w:val="00271617"/>
    <w:rsid w:val="00271995"/>
    <w:rsid w:val="00271B80"/>
    <w:rsid w:val="00271B83"/>
    <w:rsid w:val="00271EE9"/>
    <w:rsid w:val="00272B84"/>
    <w:rsid w:val="00272EB6"/>
    <w:rsid w:val="00274204"/>
    <w:rsid w:val="0027519C"/>
    <w:rsid w:val="00275493"/>
    <w:rsid w:val="00275ABA"/>
    <w:rsid w:val="00275EF5"/>
    <w:rsid w:val="00276F5B"/>
    <w:rsid w:val="0027718C"/>
    <w:rsid w:val="002774E7"/>
    <w:rsid w:val="002774EB"/>
    <w:rsid w:val="002779AE"/>
    <w:rsid w:val="002800E8"/>
    <w:rsid w:val="00280776"/>
    <w:rsid w:val="00282420"/>
    <w:rsid w:val="002824DA"/>
    <w:rsid w:val="002830C2"/>
    <w:rsid w:val="002836BA"/>
    <w:rsid w:val="00283C99"/>
    <w:rsid w:val="00283D18"/>
    <w:rsid w:val="00284207"/>
    <w:rsid w:val="0028434F"/>
    <w:rsid w:val="00284EE4"/>
    <w:rsid w:val="00286007"/>
    <w:rsid w:val="0028615C"/>
    <w:rsid w:val="002873CA"/>
    <w:rsid w:val="002874BA"/>
    <w:rsid w:val="00290881"/>
    <w:rsid w:val="002908C2"/>
    <w:rsid w:val="00291637"/>
    <w:rsid w:val="00291BFA"/>
    <w:rsid w:val="00291C46"/>
    <w:rsid w:val="00291C5D"/>
    <w:rsid w:val="00291C7D"/>
    <w:rsid w:val="00292730"/>
    <w:rsid w:val="00292CB3"/>
    <w:rsid w:val="00292F31"/>
    <w:rsid w:val="00293073"/>
    <w:rsid w:val="0029317D"/>
    <w:rsid w:val="00293336"/>
    <w:rsid w:val="002941D3"/>
    <w:rsid w:val="002943E6"/>
    <w:rsid w:val="00294CDA"/>
    <w:rsid w:val="00294EF8"/>
    <w:rsid w:val="00295FED"/>
    <w:rsid w:val="0029600F"/>
    <w:rsid w:val="00296261"/>
    <w:rsid w:val="002964C7"/>
    <w:rsid w:val="00296F0E"/>
    <w:rsid w:val="0029739A"/>
    <w:rsid w:val="0029774D"/>
    <w:rsid w:val="002A01FF"/>
    <w:rsid w:val="002A1417"/>
    <w:rsid w:val="002A176B"/>
    <w:rsid w:val="002A2112"/>
    <w:rsid w:val="002A27DA"/>
    <w:rsid w:val="002A29D7"/>
    <w:rsid w:val="002A2DE6"/>
    <w:rsid w:val="002A3464"/>
    <w:rsid w:val="002A3AC2"/>
    <w:rsid w:val="002A455D"/>
    <w:rsid w:val="002A47CE"/>
    <w:rsid w:val="002A511C"/>
    <w:rsid w:val="002A55F2"/>
    <w:rsid w:val="002A5816"/>
    <w:rsid w:val="002A5AB1"/>
    <w:rsid w:val="002A6636"/>
    <w:rsid w:val="002A689B"/>
    <w:rsid w:val="002A68FE"/>
    <w:rsid w:val="002A6DC9"/>
    <w:rsid w:val="002B0741"/>
    <w:rsid w:val="002B075D"/>
    <w:rsid w:val="002B0ECB"/>
    <w:rsid w:val="002B1383"/>
    <w:rsid w:val="002B13E0"/>
    <w:rsid w:val="002B1927"/>
    <w:rsid w:val="002B1AC5"/>
    <w:rsid w:val="002B2D51"/>
    <w:rsid w:val="002B3412"/>
    <w:rsid w:val="002B3652"/>
    <w:rsid w:val="002B41EA"/>
    <w:rsid w:val="002B708B"/>
    <w:rsid w:val="002B7179"/>
    <w:rsid w:val="002B7661"/>
    <w:rsid w:val="002B7FCB"/>
    <w:rsid w:val="002C0004"/>
    <w:rsid w:val="002C0314"/>
    <w:rsid w:val="002C0582"/>
    <w:rsid w:val="002C0BA6"/>
    <w:rsid w:val="002C2523"/>
    <w:rsid w:val="002C2B18"/>
    <w:rsid w:val="002C2F28"/>
    <w:rsid w:val="002C334D"/>
    <w:rsid w:val="002C37B8"/>
    <w:rsid w:val="002C4156"/>
    <w:rsid w:val="002C5BB9"/>
    <w:rsid w:val="002C6217"/>
    <w:rsid w:val="002C6C95"/>
    <w:rsid w:val="002C78C8"/>
    <w:rsid w:val="002D0617"/>
    <w:rsid w:val="002D0C84"/>
    <w:rsid w:val="002D10CA"/>
    <w:rsid w:val="002D118B"/>
    <w:rsid w:val="002D1B06"/>
    <w:rsid w:val="002D1FC5"/>
    <w:rsid w:val="002D28E7"/>
    <w:rsid w:val="002D4729"/>
    <w:rsid w:val="002D5DE7"/>
    <w:rsid w:val="002D5F0E"/>
    <w:rsid w:val="002D7203"/>
    <w:rsid w:val="002D76E7"/>
    <w:rsid w:val="002E1096"/>
    <w:rsid w:val="002E1489"/>
    <w:rsid w:val="002E2E47"/>
    <w:rsid w:val="002E372E"/>
    <w:rsid w:val="002E3B7E"/>
    <w:rsid w:val="002E40DF"/>
    <w:rsid w:val="002E4521"/>
    <w:rsid w:val="002E46B4"/>
    <w:rsid w:val="002E4E3F"/>
    <w:rsid w:val="002E4F98"/>
    <w:rsid w:val="002E5043"/>
    <w:rsid w:val="002E5544"/>
    <w:rsid w:val="002E670B"/>
    <w:rsid w:val="002E7088"/>
    <w:rsid w:val="002E7213"/>
    <w:rsid w:val="002E73E0"/>
    <w:rsid w:val="002E7C47"/>
    <w:rsid w:val="002F05DD"/>
    <w:rsid w:val="002F0641"/>
    <w:rsid w:val="002F1261"/>
    <w:rsid w:val="002F195B"/>
    <w:rsid w:val="002F1BFF"/>
    <w:rsid w:val="002F1D53"/>
    <w:rsid w:val="002F2543"/>
    <w:rsid w:val="002F2B8B"/>
    <w:rsid w:val="002F2D65"/>
    <w:rsid w:val="002F3CF9"/>
    <w:rsid w:val="002F47AE"/>
    <w:rsid w:val="002F52C4"/>
    <w:rsid w:val="002F52D7"/>
    <w:rsid w:val="002F73CE"/>
    <w:rsid w:val="002F770A"/>
    <w:rsid w:val="003006FB"/>
    <w:rsid w:val="003018AD"/>
    <w:rsid w:val="00302D64"/>
    <w:rsid w:val="00303B9B"/>
    <w:rsid w:val="0030413D"/>
    <w:rsid w:val="00304274"/>
    <w:rsid w:val="00304294"/>
    <w:rsid w:val="003042E4"/>
    <w:rsid w:val="00304908"/>
    <w:rsid w:val="003052DA"/>
    <w:rsid w:val="00305DC1"/>
    <w:rsid w:val="003063A7"/>
    <w:rsid w:val="00307058"/>
    <w:rsid w:val="00307301"/>
    <w:rsid w:val="00307709"/>
    <w:rsid w:val="00307869"/>
    <w:rsid w:val="0030791D"/>
    <w:rsid w:val="003103E7"/>
    <w:rsid w:val="00310B0C"/>
    <w:rsid w:val="00311407"/>
    <w:rsid w:val="00311A80"/>
    <w:rsid w:val="0031292A"/>
    <w:rsid w:val="00313302"/>
    <w:rsid w:val="003139BA"/>
    <w:rsid w:val="00313FD9"/>
    <w:rsid w:val="00314253"/>
    <w:rsid w:val="00314543"/>
    <w:rsid w:val="00314C66"/>
    <w:rsid w:val="0031540D"/>
    <w:rsid w:val="00315959"/>
    <w:rsid w:val="003163CA"/>
    <w:rsid w:val="00316E4C"/>
    <w:rsid w:val="00317164"/>
    <w:rsid w:val="0031776B"/>
    <w:rsid w:val="003179CC"/>
    <w:rsid w:val="00317CD3"/>
    <w:rsid w:val="00320855"/>
    <w:rsid w:val="00322311"/>
    <w:rsid w:val="003227BE"/>
    <w:rsid w:val="00322C4E"/>
    <w:rsid w:val="00322EC9"/>
    <w:rsid w:val="00323C9D"/>
    <w:rsid w:val="00323E5B"/>
    <w:rsid w:val="00324446"/>
    <w:rsid w:val="00324986"/>
    <w:rsid w:val="003249B8"/>
    <w:rsid w:val="00324EAA"/>
    <w:rsid w:val="003251F6"/>
    <w:rsid w:val="00325589"/>
    <w:rsid w:val="00325FC8"/>
    <w:rsid w:val="0032639D"/>
    <w:rsid w:val="0032644D"/>
    <w:rsid w:val="00326999"/>
    <w:rsid w:val="00330779"/>
    <w:rsid w:val="003309AB"/>
    <w:rsid w:val="00330D06"/>
    <w:rsid w:val="00330DE4"/>
    <w:rsid w:val="00331465"/>
    <w:rsid w:val="003318CF"/>
    <w:rsid w:val="00331FEC"/>
    <w:rsid w:val="00332B9F"/>
    <w:rsid w:val="00332CDC"/>
    <w:rsid w:val="00333FC4"/>
    <w:rsid w:val="0033427E"/>
    <w:rsid w:val="003342C7"/>
    <w:rsid w:val="0033433D"/>
    <w:rsid w:val="00334847"/>
    <w:rsid w:val="00334BDF"/>
    <w:rsid w:val="003357A1"/>
    <w:rsid w:val="0033613F"/>
    <w:rsid w:val="0033646B"/>
    <w:rsid w:val="00336B95"/>
    <w:rsid w:val="00337302"/>
    <w:rsid w:val="00341BC5"/>
    <w:rsid w:val="00341D33"/>
    <w:rsid w:val="00341FF4"/>
    <w:rsid w:val="00342347"/>
    <w:rsid w:val="00342B29"/>
    <w:rsid w:val="00342C7F"/>
    <w:rsid w:val="00342D12"/>
    <w:rsid w:val="00342DD5"/>
    <w:rsid w:val="003430BE"/>
    <w:rsid w:val="00345713"/>
    <w:rsid w:val="00345BA9"/>
    <w:rsid w:val="00345CC1"/>
    <w:rsid w:val="00346576"/>
    <w:rsid w:val="00347036"/>
    <w:rsid w:val="00347C51"/>
    <w:rsid w:val="00350612"/>
    <w:rsid w:val="0035131E"/>
    <w:rsid w:val="00351E5A"/>
    <w:rsid w:val="003521C2"/>
    <w:rsid w:val="003527CC"/>
    <w:rsid w:val="00352F79"/>
    <w:rsid w:val="003536E0"/>
    <w:rsid w:val="0035426C"/>
    <w:rsid w:val="00354B53"/>
    <w:rsid w:val="0035557D"/>
    <w:rsid w:val="00355753"/>
    <w:rsid w:val="00355F79"/>
    <w:rsid w:val="00356063"/>
    <w:rsid w:val="0035752B"/>
    <w:rsid w:val="00357C43"/>
    <w:rsid w:val="0036078D"/>
    <w:rsid w:val="00360AE3"/>
    <w:rsid w:val="00360BAF"/>
    <w:rsid w:val="00361778"/>
    <w:rsid w:val="00361C7B"/>
    <w:rsid w:val="00362EEB"/>
    <w:rsid w:val="003637E4"/>
    <w:rsid w:val="00363C29"/>
    <w:rsid w:val="00365097"/>
    <w:rsid w:val="00365663"/>
    <w:rsid w:val="00365F65"/>
    <w:rsid w:val="003662ED"/>
    <w:rsid w:val="003669C0"/>
    <w:rsid w:val="00369C3E"/>
    <w:rsid w:val="003706D1"/>
    <w:rsid w:val="00370757"/>
    <w:rsid w:val="00370CDB"/>
    <w:rsid w:val="003713F6"/>
    <w:rsid w:val="00372816"/>
    <w:rsid w:val="003730E7"/>
    <w:rsid w:val="0037333E"/>
    <w:rsid w:val="00373A04"/>
    <w:rsid w:val="00374DF8"/>
    <w:rsid w:val="00375251"/>
    <w:rsid w:val="0037570C"/>
    <w:rsid w:val="00375902"/>
    <w:rsid w:val="00375D75"/>
    <w:rsid w:val="00376893"/>
    <w:rsid w:val="00376FFA"/>
    <w:rsid w:val="00377276"/>
    <w:rsid w:val="0037789C"/>
    <w:rsid w:val="00377C4E"/>
    <w:rsid w:val="00380DAF"/>
    <w:rsid w:val="00380DFA"/>
    <w:rsid w:val="00380FF7"/>
    <w:rsid w:val="0038186E"/>
    <w:rsid w:val="00382F55"/>
    <w:rsid w:val="00383D6F"/>
    <w:rsid w:val="003840E9"/>
    <w:rsid w:val="003844CD"/>
    <w:rsid w:val="00384FE0"/>
    <w:rsid w:val="003852F0"/>
    <w:rsid w:val="00385347"/>
    <w:rsid w:val="003859AA"/>
    <w:rsid w:val="00385EC3"/>
    <w:rsid w:val="00386989"/>
    <w:rsid w:val="00386EF7"/>
    <w:rsid w:val="00387144"/>
    <w:rsid w:val="003871E6"/>
    <w:rsid w:val="00391059"/>
    <w:rsid w:val="003912CD"/>
    <w:rsid w:val="003929D5"/>
    <w:rsid w:val="00392F06"/>
    <w:rsid w:val="00393EA1"/>
    <w:rsid w:val="00394AC1"/>
    <w:rsid w:val="00394FFE"/>
    <w:rsid w:val="00396011"/>
    <w:rsid w:val="0039615B"/>
    <w:rsid w:val="003962DC"/>
    <w:rsid w:val="00396C51"/>
    <w:rsid w:val="00396FD0"/>
    <w:rsid w:val="0039772A"/>
    <w:rsid w:val="003A102C"/>
    <w:rsid w:val="003A120B"/>
    <w:rsid w:val="003A1F00"/>
    <w:rsid w:val="003A1FE9"/>
    <w:rsid w:val="003A2550"/>
    <w:rsid w:val="003A260B"/>
    <w:rsid w:val="003A2A81"/>
    <w:rsid w:val="003A35E0"/>
    <w:rsid w:val="003A3785"/>
    <w:rsid w:val="003A3F59"/>
    <w:rsid w:val="003A4068"/>
    <w:rsid w:val="003A4ABF"/>
    <w:rsid w:val="003A50A1"/>
    <w:rsid w:val="003A5133"/>
    <w:rsid w:val="003A6D5C"/>
    <w:rsid w:val="003A6D9F"/>
    <w:rsid w:val="003A6E9C"/>
    <w:rsid w:val="003A70A4"/>
    <w:rsid w:val="003A7819"/>
    <w:rsid w:val="003B03DC"/>
    <w:rsid w:val="003B0505"/>
    <w:rsid w:val="003B0F97"/>
    <w:rsid w:val="003B0FC6"/>
    <w:rsid w:val="003B125E"/>
    <w:rsid w:val="003B1480"/>
    <w:rsid w:val="003B2582"/>
    <w:rsid w:val="003B2A99"/>
    <w:rsid w:val="003B2DC5"/>
    <w:rsid w:val="003B2EF5"/>
    <w:rsid w:val="003B3C62"/>
    <w:rsid w:val="003B44AD"/>
    <w:rsid w:val="003B46F2"/>
    <w:rsid w:val="003B4A6A"/>
    <w:rsid w:val="003B4A6D"/>
    <w:rsid w:val="003B57DF"/>
    <w:rsid w:val="003B66A6"/>
    <w:rsid w:val="003B775B"/>
    <w:rsid w:val="003C021E"/>
    <w:rsid w:val="003C0A6C"/>
    <w:rsid w:val="003C1BA4"/>
    <w:rsid w:val="003C21D2"/>
    <w:rsid w:val="003C254D"/>
    <w:rsid w:val="003C28B6"/>
    <w:rsid w:val="003C2E31"/>
    <w:rsid w:val="003C2F57"/>
    <w:rsid w:val="003C3349"/>
    <w:rsid w:val="003C34EA"/>
    <w:rsid w:val="003C3BB4"/>
    <w:rsid w:val="003C495E"/>
    <w:rsid w:val="003C4A58"/>
    <w:rsid w:val="003C4D1E"/>
    <w:rsid w:val="003C50A2"/>
    <w:rsid w:val="003C5900"/>
    <w:rsid w:val="003C600B"/>
    <w:rsid w:val="003C609E"/>
    <w:rsid w:val="003C6489"/>
    <w:rsid w:val="003C6949"/>
    <w:rsid w:val="003C7A35"/>
    <w:rsid w:val="003C7A68"/>
    <w:rsid w:val="003C7EF0"/>
    <w:rsid w:val="003D00FB"/>
    <w:rsid w:val="003D01C5"/>
    <w:rsid w:val="003D01FA"/>
    <w:rsid w:val="003D0477"/>
    <w:rsid w:val="003D0537"/>
    <w:rsid w:val="003D08F2"/>
    <w:rsid w:val="003D0C02"/>
    <w:rsid w:val="003D11ED"/>
    <w:rsid w:val="003D1602"/>
    <w:rsid w:val="003D1A74"/>
    <w:rsid w:val="003D24B2"/>
    <w:rsid w:val="003D2E7C"/>
    <w:rsid w:val="003D37FD"/>
    <w:rsid w:val="003D4092"/>
    <w:rsid w:val="003D4F1B"/>
    <w:rsid w:val="003D5BB4"/>
    <w:rsid w:val="003D5F4C"/>
    <w:rsid w:val="003D632F"/>
    <w:rsid w:val="003D664E"/>
    <w:rsid w:val="003D670E"/>
    <w:rsid w:val="003D6BAE"/>
    <w:rsid w:val="003E1056"/>
    <w:rsid w:val="003E109F"/>
    <w:rsid w:val="003E2243"/>
    <w:rsid w:val="003E2445"/>
    <w:rsid w:val="003E282E"/>
    <w:rsid w:val="003E2901"/>
    <w:rsid w:val="003E295E"/>
    <w:rsid w:val="003E2A06"/>
    <w:rsid w:val="003E2EA4"/>
    <w:rsid w:val="003E2F7D"/>
    <w:rsid w:val="003E3303"/>
    <w:rsid w:val="003E3AC7"/>
    <w:rsid w:val="003E3EF0"/>
    <w:rsid w:val="003E45FD"/>
    <w:rsid w:val="003E4889"/>
    <w:rsid w:val="003E529E"/>
    <w:rsid w:val="003E5774"/>
    <w:rsid w:val="003E658F"/>
    <w:rsid w:val="003E6624"/>
    <w:rsid w:val="003E6DB8"/>
    <w:rsid w:val="003F0AE1"/>
    <w:rsid w:val="003F0EB2"/>
    <w:rsid w:val="003F13ED"/>
    <w:rsid w:val="003F1BA5"/>
    <w:rsid w:val="003F2168"/>
    <w:rsid w:val="003F22E9"/>
    <w:rsid w:val="003F267E"/>
    <w:rsid w:val="003F335F"/>
    <w:rsid w:val="003F3F4B"/>
    <w:rsid w:val="003F4208"/>
    <w:rsid w:val="003F4ACB"/>
    <w:rsid w:val="003F4D65"/>
    <w:rsid w:val="003F5A64"/>
    <w:rsid w:val="003F6034"/>
    <w:rsid w:val="003F6F0B"/>
    <w:rsid w:val="00400BAF"/>
    <w:rsid w:val="00401A7F"/>
    <w:rsid w:val="00401B2C"/>
    <w:rsid w:val="004021BD"/>
    <w:rsid w:val="00403C1B"/>
    <w:rsid w:val="00403CC0"/>
    <w:rsid w:val="0040585D"/>
    <w:rsid w:val="00405898"/>
    <w:rsid w:val="00405BE5"/>
    <w:rsid w:val="00406644"/>
    <w:rsid w:val="00407705"/>
    <w:rsid w:val="0041080A"/>
    <w:rsid w:val="00411066"/>
    <w:rsid w:val="004117F4"/>
    <w:rsid w:val="00412116"/>
    <w:rsid w:val="004121CB"/>
    <w:rsid w:val="0041228B"/>
    <w:rsid w:val="00412B29"/>
    <w:rsid w:val="00412C3C"/>
    <w:rsid w:val="00412EC6"/>
    <w:rsid w:val="004136F3"/>
    <w:rsid w:val="00413F87"/>
    <w:rsid w:val="00414050"/>
    <w:rsid w:val="004143C8"/>
    <w:rsid w:val="00414BC9"/>
    <w:rsid w:val="00414E96"/>
    <w:rsid w:val="004152A4"/>
    <w:rsid w:val="0041577A"/>
    <w:rsid w:val="00416EF2"/>
    <w:rsid w:val="00417CE9"/>
    <w:rsid w:val="00420D16"/>
    <w:rsid w:val="00421892"/>
    <w:rsid w:val="00421CA8"/>
    <w:rsid w:val="00421D66"/>
    <w:rsid w:val="00421D6C"/>
    <w:rsid w:val="00421D6F"/>
    <w:rsid w:val="0042228A"/>
    <w:rsid w:val="00422DB0"/>
    <w:rsid w:val="0042369D"/>
    <w:rsid w:val="00423928"/>
    <w:rsid w:val="0042396A"/>
    <w:rsid w:val="00423D01"/>
    <w:rsid w:val="0042414F"/>
    <w:rsid w:val="00424341"/>
    <w:rsid w:val="00424E6D"/>
    <w:rsid w:val="0042684C"/>
    <w:rsid w:val="004278C4"/>
    <w:rsid w:val="00431CA1"/>
    <w:rsid w:val="00431ED1"/>
    <w:rsid w:val="00432172"/>
    <w:rsid w:val="00432223"/>
    <w:rsid w:val="00432263"/>
    <w:rsid w:val="00432968"/>
    <w:rsid w:val="00432DE7"/>
    <w:rsid w:val="004330F0"/>
    <w:rsid w:val="00433D43"/>
    <w:rsid w:val="0043401E"/>
    <w:rsid w:val="004342F7"/>
    <w:rsid w:val="00434A48"/>
    <w:rsid w:val="00434C0D"/>
    <w:rsid w:val="00435177"/>
    <w:rsid w:val="00435E5C"/>
    <w:rsid w:val="00435F5C"/>
    <w:rsid w:val="00435FF1"/>
    <w:rsid w:val="004363E3"/>
    <w:rsid w:val="0043722D"/>
    <w:rsid w:val="004376BF"/>
    <w:rsid w:val="00440009"/>
    <w:rsid w:val="00440B92"/>
    <w:rsid w:val="00441793"/>
    <w:rsid w:val="004419C5"/>
    <w:rsid w:val="00441EB2"/>
    <w:rsid w:val="00442562"/>
    <w:rsid w:val="0044371A"/>
    <w:rsid w:val="004437E4"/>
    <w:rsid w:val="0044474D"/>
    <w:rsid w:val="00444ACE"/>
    <w:rsid w:val="00444B92"/>
    <w:rsid w:val="004451A6"/>
    <w:rsid w:val="0044577B"/>
    <w:rsid w:val="00445FF6"/>
    <w:rsid w:val="0044633E"/>
    <w:rsid w:val="00447022"/>
    <w:rsid w:val="0044746A"/>
    <w:rsid w:val="00447732"/>
    <w:rsid w:val="004479B6"/>
    <w:rsid w:val="00447B80"/>
    <w:rsid w:val="00447EA5"/>
    <w:rsid w:val="00447F57"/>
    <w:rsid w:val="00450C67"/>
    <w:rsid w:val="00451868"/>
    <w:rsid w:val="00452A0B"/>
    <w:rsid w:val="00452A0D"/>
    <w:rsid w:val="00452DBB"/>
    <w:rsid w:val="00453B95"/>
    <w:rsid w:val="00454D8B"/>
    <w:rsid w:val="00455BEC"/>
    <w:rsid w:val="004568BD"/>
    <w:rsid w:val="004578C9"/>
    <w:rsid w:val="00460A7D"/>
    <w:rsid w:val="00461AED"/>
    <w:rsid w:val="004625F3"/>
    <w:rsid w:val="0046347F"/>
    <w:rsid w:val="004643B0"/>
    <w:rsid w:val="0046481D"/>
    <w:rsid w:val="004652B7"/>
    <w:rsid w:val="004652FC"/>
    <w:rsid w:val="004665CD"/>
    <w:rsid w:val="00466C0B"/>
    <w:rsid w:val="00466D9A"/>
    <w:rsid w:val="00466F8B"/>
    <w:rsid w:val="00467348"/>
    <w:rsid w:val="00467DED"/>
    <w:rsid w:val="0047016E"/>
    <w:rsid w:val="0047080E"/>
    <w:rsid w:val="004717FA"/>
    <w:rsid w:val="0047182D"/>
    <w:rsid w:val="004724C5"/>
    <w:rsid w:val="004724F6"/>
    <w:rsid w:val="0047270D"/>
    <w:rsid w:val="00472DED"/>
    <w:rsid w:val="00473879"/>
    <w:rsid w:val="00473D2F"/>
    <w:rsid w:val="00474066"/>
    <w:rsid w:val="004746A4"/>
    <w:rsid w:val="00474BE5"/>
    <w:rsid w:val="00474FD0"/>
    <w:rsid w:val="0047504C"/>
    <w:rsid w:val="00475119"/>
    <w:rsid w:val="004754FF"/>
    <w:rsid w:val="004755D6"/>
    <w:rsid w:val="0047629D"/>
    <w:rsid w:val="004806A9"/>
    <w:rsid w:val="00480BBC"/>
    <w:rsid w:val="00480C86"/>
    <w:rsid w:val="00480E01"/>
    <w:rsid w:val="00481DDB"/>
    <w:rsid w:val="00483230"/>
    <w:rsid w:val="00483942"/>
    <w:rsid w:val="0048396B"/>
    <w:rsid w:val="00484699"/>
    <w:rsid w:val="00485796"/>
    <w:rsid w:val="004858AE"/>
    <w:rsid w:val="0048600E"/>
    <w:rsid w:val="004862C7"/>
    <w:rsid w:val="00487C86"/>
    <w:rsid w:val="00487E87"/>
    <w:rsid w:val="0049009B"/>
    <w:rsid w:val="004902F4"/>
    <w:rsid w:val="0049090D"/>
    <w:rsid w:val="00490AF3"/>
    <w:rsid w:val="00490CF0"/>
    <w:rsid w:val="0049228A"/>
    <w:rsid w:val="004925EA"/>
    <w:rsid w:val="00492CC6"/>
    <w:rsid w:val="00493AAE"/>
    <w:rsid w:val="00493C80"/>
    <w:rsid w:val="00493D2D"/>
    <w:rsid w:val="0049418B"/>
    <w:rsid w:val="0049428B"/>
    <w:rsid w:val="00494BD4"/>
    <w:rsid w:val="00494D7B"/>
    <w:rsid w:val="00495549"/>
    <w:rsid w:val="004959EA"/>
    <w:rsid w:val="00495B41"/>
    <w:rsid w:val="00496374"/>
    <w:rsid w:val="00496D4B"/>
    <w:rsid w:val="004971D3"/>
    <w:rsid w:val="004A0B93"/>
    <w:rsid w:val="004A1A6E"/>
    <w:rsid w:val="004A1E7E"/>
    <w:rsid w:val="004A2F57"/>
    <w:rsid w:val="004A370A"/>
    <w:rsid w:val="004A3CF0"/>
    <w:rsid w:val="004A43B4"/>
    <w:rsid w:val="004A579E"/>
    <w:rsid w:val="004A641F"/>
    <w:rsid w:val="004A7718"/>
    <w:rsid w:val="004A7AE3"/>
    <w:rsid w:val="004B01A8"/>
    <w:rsid w:val="004B0529"/>
    <w:rsid w:val="004B11EF"/>
    <w:rsid w:val="004B14D4"/>
    <w:rsid w:val="004B1EEC"/>
    <w:rsid w:val="004B2479"/>
    <w:rsid w:val="004B28A7"/>
    <w:rsid w:val="004B3526"/>
    <w:rsid w:val="004B3931"/>
    <w:rsid w:val="004B3AB5"/>
    <w:rsid w:val="004B3C5F"/>
    <w:rsid w:val="004B4A61"/>
    <w:rsid w:val="004B51E3"/>
    <w:rsid w:val="004B5444"/>
    <w:rsid w:val="004B59BB"/>
    <w:rsid w:val="004B5A75"/>
    <w:rsid w:val="004B6773"/>
    <w:rsid w:val="004B6F72"/>
    <w:rsid w:val="004B723B"/>
    <w:rsid w:val="004B764E"/>
    <w:rsid w:val="004B7F26"/>
    <w:rsid w:val="004C0192"/>
    <w:rsid w:val="004C01C4"/>
    <w:rsid w:val="004C0CBA"/>
    <w:rsid w:val="004C1075"/>
    <w:rsid w:val="004C1127"/>
    <w:rsid w:val="004C148F"/>
    <w:rsid w:val="004C176A"/>
    <w:rsid w:val="004C17AA"/>
    <w:rsid w:val="004C1AAF"/>
    <w:rsid w:val="004C1B72"/>
    <w:rsid w:val="004C1B78"/>
    <w:rsid w:val="004C21C4"/>
    <w:rsid w:val="004C27C2"/>
    <w:rsid w:val="004C3D74"/>
    <w:rsid w:val="004C4217"/>
    <w:rsid w:val="004C4737"/>
    <w:rsid w:val="004C4891"/>
    <w:rsid w:val="004C512D"/>
    <w:rsid w:val="004C6088"/>
    <w:rsid w:val="004C6261"/>
    <w:rsid w:val="004C62E7"/>
    <w:rsid w:val="004C6857"/>
    <w:rsid w:val="004C6FF8"/>
    <w:rsid w:val="004D05BE"/>
    <w:rsid w:val="004D237D"/>
    <w:rsid w:val="004D2DF7"/>
    <w:rsid w:val="004D343D"/>
    <w:rsid w:val="004D34B5"/>
    <w:rsid w:val="004D459B"/>
    <w:rsid w:val="004D4FEC"/>
    <w:rsid w:val="004D5549"/>
    <w:rsid w:val="004D5B5C"/>
    <w:rsid w:val="004D68A0"/>
    <w:rsid w:val="004D695A"/>
    <w:rsid w:val="004D6DA9"/>
    <w:rsid w:val="004D731A"/>
    <w:rsid w:val="004D75B9"/>
    <w:rsid w:val="004D75DD"/>
    <w:rsid w:val="004D7B63"/>
    <w:rsid w:val="004E089C"/>
    <w:rsid w:val="004E098F"/>
    <w:rsid w:val="004E0AA3"/>
    <w:rsid w:val="004E12EB"/>
    <w:rsid w:val="004E2618"/>
    <w:rsid w:val="004E2C86"/>
    <w:rsid w:val="004E2EA8"/>
    <w:rsid w:val="004E2F60"/>
    <w:rsid w:val="004E3183"/>
    <w:rsid w:val="004E35D6"/>
    <w:rsid w:val="004E58AC"/>
    <w:rsid w:val="004E5B28"/>
    <w:rsid w:val="004E6363"/>
    <w:rsid w:val="004E6596"/>
    <w:rsid w:val="004E6A4B"/>
    <w:rsid w:val="004E6CE2"/>
    <w:rsid w:val="004E7224"/>
    <w:rsid w:val="004E754C"/>
    <w:rsid w:val="004E78D3"/>
    <w:rsid w:val="004E7D5C"/>
    <w:rsid w:val="004E7EA8"/>
    <w:rsid w:val="004E7F8D"/>
    <w:rsid w:val="004F22E6"/>
    <w:rsid w:val="004F2874"/>
    <w:rsid w:val="004F322D"/>
    <w:rsid w:val="004F3A7D"/>
    <w:rsid w:val="004F3C68"/>
    <w:rsid w:val="004F3DCE"/>
    <w:rsid w:val="004F7116"/>
    <w:rsid w:val="004F757F"/>
    <w:rsid w:val="004F7D80"/>
    <w:rsid w:val="00500851"/>
    <w:rsid w:val="0050183F"/>
    <w:rsid w:val="005026BF"/>
    <w:rsid w:val="00502B68"/>
    <w:rsid w:val="00503280"/>
    <w:rsid w:val="005034E6"/>
    <w:rsid w:val="00503BA2"/>
    <w:rsid w:val="0050408B"/>
    <w:rsid w:val="00505DB8"/>
    <w:rsid w:val="00506ED7"/>
    <w:rsid w:val="00507715"/>
    <w:rsid w:val="00507A6B"/>
    <w:rsid w:val="00510502"/>
    <w:rsid w:val="00510530"/>
    <w:rsid w:val="005106EC"/>
    <w:rsid w:val="00510DAF"/>
    <w:rsid w:val="00511B20"/>
    <w:rsid w:val="005123C5"/>
    <w:rsid w:val="0051266F"/>
    <w:rsid w:val="005126EE"/>
    <w:rsid w:val="00512AE8"/>
    <w:rsid w:val="00514B90"/>
    <w:rsid w:val="00514EB3"/>
    <w:rsid w:val="00515BCC"/>
    <w:rsid w:val="00515BDE"/>
    <w:rsid w:val="00515EDB"/>
    <w:rsid w:val="00516072"/>
    <w:rsid w:val="00516942"/>
    <w:rsid w:val="00516E4C"/>
    <w:rsid w:val="00516F3A"/>
    <w:rsid w:val="005173E4"/>
    <w:rsid w:val="0051782D"/>
    <w:rsid w:val="00517A6C"/>
    <w:rsid w:val="00520854"/>
    <w:rsid w:val="00521DEB"/>
    <w:rsid w:val="005231DD"/>
    <w:rsid w:val="005232CD"/>
    <w:rsid w:val="00523552"/>
    <w:rsid w:val="005238AD"/>
    <w:rsid w:val="00523AE7"/>
    <w:rsid w:val="00523D48"/>
    <w:rsid w:val="00524000"/>
    <w:rsid w:val="005243D5"/>
    <w:rsid w:val="00524742"/>
    <w:rsid w:val="00524AE6"/>
    <w:rsid w:val="00526D2B"/>
    <w:rsid w:val="00526F85"/>
    <w:rsid w:val="005272D5"/>
    <w:rsid w:val="00527789"/>
    <w:rsid w:val="0052790B"/>
    <w:rsid w:val="00527E83"/>
    <w:rsid w:val="00530324"/>
    <w:rsid w:val="005303FB"/>
    <w:rsid w:val="0053047B"/>
    <w:rsid w:val="00530D13"/>
    <w:rsid w:val="00531F09"/>
    <w:rsid w:val="005327FA"/>
    <w:rsid w:val="00532C2A"/>
    <w:rsid w:val="00532C45"/>
    <w:rsid w:val="00532C6A"/>
    <w:rsid w:val="00533307"/>
    <w:rsid w:val="0053451D"/>
    <w:rsid w:val="00534DC4"/>
    <w:rsid w:val="005352B9"/>
    <w:rsid w:val="005355AB"/>
    <w:rsid w:val="00535739"/>
    <w:rsid w:val="005358DB"/>
    <w:rsid w:val="0053620E"/>
    <w:rsid w:val="005374DE"/>
    <w:rsid w:val="005408AA"/>
    <w:rsid w:val="00540E0A"/>
    <w:rsid w:val="00542B2F"/>
    <w:rsid w:val="00543AB5"/>
    <w:rsid w:val="00543CC6"/>
    <w:rsid w:val="00543F4C"/>
    <w:rsid w:val="005444DB"/>
    <w:rsid w:val="00546497"/>
    <w:rsid w:val="0054689E"/>
    <w:rsid w:val="005469DA"/>
    <w:rsid w:val="00546EDD"/>
    <w:rsid w:val="00546F3C"/>
    <w:rsid w:val="005472E7"/>
    <w:rsid w:val="00547405"/>
    <w:rsid w:val="005474A0"/>
    <w:rsid w:val="00547DB3"/>
    <w:rsid w:val="0055079A"/>
    <w:rsid w:val="00550A4B"/>
    <w:rsid w:val="00550C03"/>
    <w:rsid w:val="00551CA5"/>
    <w:rsid w:val="0055254B"/>
    <w:rsid w:val="005528E0"/>
    <w:rsid w:val="005529E8"/>
    <w:rsid w:val="00552B75"/>
    <w:rsid w:val="00553000"/>
    <w:rsid w:val="005538F9"/>
    <w:rsid w:val="00554112"/>
    <w:rsid w:val="00555C1E"/>
    <w:rsid w:val="00555D7C"/>
    <w:rsid w:val="00555FB2"/>
    <w:rsid w:val="005579E1"/>
    <w:rsid w:val="00557BC9"/>
    <w:rsid w:val="005600B5"/>
    <w:rsid w:val="005603B3"/>
    <w:rsid w:val="00560C2F"/>
    <w:rsid w:val="00560EAB"/>
    <w:rsid w:val="0056119D"/>
    <w:rsid w:val="00561748"/>
    <w:rsid w:val="00561953"/>
    <w:rsid w:val="00561E43"/>
    <w:rsid w:val="00562063"/>
    <w:rsid w:val="00562165"/>
    <w:rsid w:val="00562986"/>
    <w:rsid w:val="0056302F"/>
    <w:rsid w:val="00563BDE"/>
    <w:rsid w:val="00563D24"/>
    <w:rsid w:val="0056401E"/>
    <w:rsid w:val="00564922"/>
    <w:rsid w:val="00565D4A"/>
    <w:rsid w:val="00565E16"/>
    <w:rsid w:val="0056638C"/>
    <w:rsid w:val="00566D19"/>
    <w:rsid w:val="00566DEB"/>
    <w:rsid w:val="00567C2C"/>
    <w:rsid w:val="00567CAB"/>
    <w:rsid w:val="0057029A"/>
    <w:rsid w:val="0057032E"/>
    <w:rsid w:val="00570568"/>
    <w:rsid w:val="005707C6"/>
    <w:rsid w:val="005709FC"/>
    <w:rsid w:val="00570FF7"/>
    <w:rsid w:val="005724DA"/>
    <w:rsid w:val="00572961"/>
    <w:rsid w:val="00572A18"/>
    <w:rsid w:val="00572F04"/>
    <w:rsid w:val="00573B30"/>
    <w:rsid w:val="00573C33"/>
    <w:rsid w:val="00573E2B"/>
    <w:rsid w:val="005747A6"/>
    <w:rsid w:val="00575C1D"/>
    <w:rsid w:val="00576AE5"/>
    <w:rsid w:val="00576B80"/>
    <w:rsid w:val="00576C54"/>
    <w:rsid w:val="00576D6A"/>
    <w:rsid w:val="00577366"/>
    <w:rsid w:val="00580161"/>
    <w:rsid w:val="00580247"/>
    <w:rsid w:val="0058196B"/>
    <w:rsid w:val="0058228E"/>
    <w:rsid w:val="00582CAD"/>
    <w:rsid w:val="00583287"/>
    <w:rsid w:val="0058405A"/>
    <w:rsid w:val="005845CC"/>
    <w:rsid w:val="005848E5"/>
    <w:rsid w:val="00585A22"/>
    <w:rsid w:val="0058629B"/>
    <w:rsid w:val="00586849"/>
    <w:rsid w:val="005879B3"/>
    <w:rsid w:val="00587A04"/>
    <w:rsid w:val="00587C2F"/>
    <w:rsid w:val="00587D78"/>
    <w:rsid w:val="00590B2D"/>
    <w:rsid w:val="00590D07"/>
    <w:rsid w:val="005911D9"/>
    <w:rsid w:val="00591734"/>
    <w:rsid w:val="00591739"/>
    <w:rsid w:val="0059258B"/>
    <w:rsid w:val="00592D6C"/>
    <w:rsid w:val="00593236"/>
    <w:rsid w:val="00593873"/>
    <w:rsid w:val="00593D08"/>
    <w:rsid w:val="005944A4"/>
    <w:rsid w:val="005949D8"/>
    <w:rsid w:val="00595501"/>
    <w:rsid w:val="00595876"/>
    <w:rsid w:val="005958AA"/>
    <w:rsid w:val="005962D9"/>
    <w:rsid w:val="0059667F"/>
    <w:rsid w:val="00596BC9"/>
    <w:rsid w:val="00596D6A"/>
    <w:rsid w:val="00596F69"/>
    <w:rsid w:val="00597F53"/>
    <w:rsid w:val="005A18E1"/>
    <w:rsid w:val="005A1A44"/>
    <w:rsid w:val="005A1AB8"/>
    <w:rsid w:val="005A23A0"/>
    <w:rsid w:val="005A278A"/>
    <w:rsid w:val="005A27A1"/>
    <w:rsid w:val="005A33DE"/>
    <w:rsid w:val="005A35B4"/>
    <w:rsid w:val="005A4B30"/>
    <w:rsid w:val="005A4B68"/>
    <w:rsid w:val="005A4BCB"/>
    <w:rsid w:val="005A4BEE"/>
    <w:rsid w:val="005A5B79"/>
    <w:rsid w:val="005A5B7F"/>
    <w:rsid w:val="005A5CB1"/>
    <w:rsid w:val="005A5F20"/>
    <w:rsid w:val="005A63AA"/>
    <w:rsid w:val="005A6591"/>
    <w:rsid w:val="005A7F0A"/>
    <w:rsid w:val="005B0369"/>
    <w:rsid w:val="005B06D5"/>
    <w:rsid w:val="005B0920"/>
    <w:rsid w:val="005B0E0A"/>
    <w:rsid w:val="005B1603"/>
    <w:rsid w:val="005B1B40"/>
    <w:rsid w:val="005B30E0"/>
    <w:rsid w:val="005B33E8"/>
    <w:rsid w:val="005B459E"/>
    <w:rsid w:val="005B4E66"/>
    <w:rsid w:val="005B562D"/>
    <w:rsid w:val="005B5989"/>
    <w:rsid w:val="005B5C41"/>
    <w:rsid w:val="005B6BD3"/>
    <w:rsid w:val="005B6F69"/>
    <w:rsid w:val="005B7821"/>
    <w:rsid w:val="005B7A35"/>
    <w:rsid w:val="005B7CF9"/>
    <w:rsid w:val="005B7F94"/>
    <w:rsid w:val="005C1822"/>
    <w:rsid w:val="005C1856"/>
    <w:rsid w:val="005C1A83"/>
    <w:rsid w:val="005C1B9D"/>
    <w:rsid w:val="005C2410"/>
    <w:rsid w:val="005C24FF"/>
    <w:rsid w:val="005C2612"/>
    <w:rsid w:val="005C2EC5"/>
    <w:rsid w:val="005C309F"/>
    <w:rsid w:val="005C4F16"/>
    <w:rsid w:val="005C5008"/>
    <w:rsid w:val="005C5C75"/>
    <w:rsid w:val="005C6048"/>
    <w:rsid w:val="005C6687"/>
    <w:rsid w:val="005C66E8"/>
    <w:rsid w:val="005C6A8D"/>
    <w:rsid w:val="005C6D8A"/>
    <w:rsid w:val="005C6E8B"/>
    <w:rsid w:val="005C716D"/>
    <w:rsid w:val="005C738A"/>
    <w:rsid w:val="005C74BB"/>
    <w:rsid w:val="005C7CB8"/>
    <w:rsid w:val="005D0C04"/>
    <w:rsid w:val="005D10EF"/>
    <w:rsid w:val="005D21A0"/>
    <w:rsid w:val="005D243F"/>
    <w:rsid w:val="005D2625"/>
    <w:rsid w:val="005D2662"/>
    <w:rsid w:val="005D26D9"/>
    <w:rsid w:val="005D3C9C"/>
    <w:rsid w:val="005D404C"/>
    <w:rsid w:val="005D41DD"/>
    <w:rsid w:val="005D45CC"/>
    <w:rsid w:val="005D5723"/>
    <w:rsid w:val="005D5FB9"/>
    <w:rsid w:val="005D636C"/>
    <w:rsid w:val="005D66ED"/>
    <w:rsid w:val="005D6734"/>
    <w:rsid w:val="005D6BA7"/>
    <w:rsid w:val="005D6D97"/>
    <w:rsid w:val="005D7020"/>
    <w:rsid w:val="005D728B"/>
    <w:rsid w:val="005D770B"/>
    <w:rsid w:val="005E00D6"/>
    <w:rsid w:val="005E0F6A"/>
    <w:rsid w:val="005E2191"/>
    <w:rsid w:val="005E2A63"/>
    <w:rsid w:val="005E346F"/>
    <w:rsid w:val="005E3553"/>
    <w:rsid w:val="005E3FEF"/>
    <w:rsid w:val="005E45FB"/>
    <w:rsid w:val="005E5879"/>
    <w:rsid w:val="005E5D44"/>
    <w:rsid w:val="005E7242"/>
    <w:rsid w:val="005E7A65"/>
    <w:rsid w:val="005F0921"/>
    <w:rsid w:val="005F0DC1"/>
    <w:rsid w:val="005F116D"/>
    <w:rsid w:val="005F24E3"/>
    <w:rsid w:val="005F28FB"/>
    <w:rsid w:val="005F312F"/>
    <w:rsid w:val="005F3FEC"/>
    <w:rsid w:val="005F4673"/>
    <w:rsid w:val="005F4F45"/>
    <w:rsid w:val="005F51E3"/>
    <w:rsid w:val="005F5388"/>
    <w:rsid w:val="005F550D"/>
    <w:rsid w:val="005F5638"/>
    <w:rsid w:val="005F577D"/>
    <w:rsid w:val="005F5798"/>
    <w:rsid w:val="005F589D"/>
    <w:rsid w:val="005F5F6A"/>
    <w:rsid w:val="005F66DA"/>
    <w:rsid w:val="005F70E1"/>
    <w:rsid w:val="005F7A0F"/>
    <w:rsid w:val="005F7A68"/>
    <w:rsid w:val="005F7DFB"/>
    <w:rsid w:val="0060021E"/>
    <w:rsid w:val="0060035D"/>
    <w:rsid w:val="00600492"/>
    <w:rsid w:val="006009CF"/>
    <w:rsid w:val="00600C93"/>
    <w:rsid w:val="00600FC9"/>
    <w:rsid w:val="0060172A"/>
    <w:rsid w:val="00601975"/>
    <w:rsid w:val="00602733"/>
    <w:rsid w:val="006036D5"/>
    <w:rsid w:val="00603BD4"/>
    <w:rsid w:val="00603F0B"/>
    <w:rsid w:val="0060464C"/>
    <w:rsid w:val="00604CAE"/>
    <w:rsid w:val="00605483"/>
    <w:rsid w:val="0060557A"/>
    <w:rsid w:val="006057D5"/>
    <w:rsid w:val="0060612B"/>
    <w:rsid w:val="00606B27"/>
    <w:rsid w:val="006079EB"/>
    <w:rsid w:val="00607F71"/>
    <w:rsid w:val="006105DA"/>
    <w:rsid w:val="00610912"/>
    <w:rsid w:val="00612C86"/>
    <w:rsid w:val="0061353D"/>
    <w:rsid w:val="00613546"/>
    <w:rsid w:val="006137D8"/>
    <w:rsid w:val="00613C0D"/>
    <w:rsid w:val="0061545D"/>
    <w:rsid w:val="0061570D"/>
    <w:rsid w:val="006158E6"/>
    <w:rsid w:val="006159CB"/>
    <w:rsid w:val="006160CC"/>
    <w:rsid w:val="0061663E"/>
    <w:rsid w:val="00617126"/>
    <w:rsid w:val="00617481"/>
    <w:rsid w:val="00617602"/>
    <w:rsid w:val="006202F6"/>
    <w:rsid w:val="00620C63"/>
    <w:rsid w:val="00620F3B"/>
    <w:rsid w:val="00621686"/>
    <w:rsid w:val="00623DFA"/>
    <w:rsid w:val="0062409F"/>
    <w:rsid w:val="00624133"/>
    <w:rsid w:val="00624287"/>
    <w:rsid w:val="006247A0"/>
    <w:rsid w:val="0062529E"/>
    <w:rsid w:val="006254D4"/>
    <w:rsid w:val="00625F1F"/>
    <w:rsid w:val="0062706F"/>
    <w:rsid w:val="006278A3"/>
    <w:rsid w:val="0063037E"/>
    <w:rsid w:val="00631398"/>
    <w:rsid w:val="006318EF"/>
    <w:rsid w:val="00631E20"/>
    <w:rsid w:val="00631EE7"/>
    <w:rsid w:val="0063303B"/>
    <w:rsid w:val="0063317A"/>
    <w:rsid w:val="00633ABB"/>
    <w:rsid w:val="006341DE"/>
    <w:rsid w:val="006342A4"/>
    <w:rsid w:val="00634835"/>
    <w:rsid w:val="006348B6"/>
    <w:rsid w:val="006350ED"/>
    <w:rsid w:val="00635C38"/>
    <w:rsid w:val="00636CDF"/>
    <w:rsid w:val="0063713D"/>
    <w:rsid w:val="006375B7"/>
    <w:rsid w:val="00637617"/>
    <w:rsid w:val="00637AA4"/>
    <w:rsid w:val="00637BB4"/>
    <w:rsid w:val="00637F3F"/>
    <w:rsid w:val="00640A09"/>
    <w:rsid w:val="00641305"/>
    <w:rsid w:val="006424F1"/>
    <w:rsid w:val="00642FEE"/>
    <w:rsid w:val="00643A68"/>
    <w:rsid w:val="006468C4"/>
    <w:rsid w:val="006468E3"/>
    <w:rsid w:val="00646B7C"/>
    <w:rsid w:val="00646E79"/>
    <w:rsid w:val="006471D5"/>
    <w:rsid w:val="00647207"/>
    <w:rsid w:val="00647437"/>
    <w:rsid w:val="0064754A"/>
    <w:rsid w:val="0065081C"/>
    <w:rsid w:val="00650FBD"/>
    <w:rsid w:val="006511D9"/>
    <w:rsid w:val="0065169D"/>
    <w:rsid w:val="00651F87"/>
    <w:rsid w:val="0065460D"/>
    <w:rsid w:val="00654C20"/>
    <w:rsid w:val="006555ED"/>
    <w:rsid w:val="006556A0"/>
    <w:rsid w:val="00655C5B"/>
    <w:rsid w:val="00655EF1"/>
    <w:rsid w:val="006567EE"/>
    <w:rsid w:val="00656BF6"/>
    <w:rsid w:val="00656CF7"/>
    <w:rsid w:val="00656E41"/>
    <w:rsid w:val="00657754"/>
    <w:rsid w:val="00657C5C"/>
    <w:rsid w:val="00657C65"/>
    <w:rsid w:val="006616B9"/>
    <w:rsid w:val="00661884"/>
    <w:rsid w:val="00661D26"/>
    <w:rsid w:val="00661E0F"/>
    <w:rsid w:val="006620DB"/>
    <w:rsid w:val="006620FD"/>
    <w:rsid w:val="0066224D"/>
    <w:rsid w:val="0066226B"/>
    <w:rsid w:val="00662334"/>
    <w:rsid w:val="00662B48"/>
    <w:rsid w:val="0066314F"/>
    <w:rsid w:val="00663461"/>
    <w:rsid w:val="00665280"/>
    <w:rsid w:val="00665859"/>
    <w:rsid w:val="006672F5"/>
    <w:rsid w:val="006677E0"/>
    <w:rsid w:val="00670B7D"/>
    <w:rsid w:val="006715A1"/>
    <w:rsid w:val="006720F8"/>
    <w:rsid w:val="00672379"/>
    <w:rsid w:val="00673ADA"/>
    <w:rsid w:val="00673E5F"/>
    <w:rsid w:val="0067401E"/>
    <w:rsid w:val="00674731"/>
    <w:rsid w:val="00675073"/>
    <w:rsid w:val="0067565F"/>
    <w:rsid w:val="00675667"/>
    <w:rsid w:val="00675F46"/>
    <w:rsid w:val="00676494"/>
    <w:rsid w:val="00676E33"/>
    <w:rsid w:val="00677D61"/>
    <w:rsid w:val="006803D9"/>
    <w:rsid w:val="006803F1"/>
    <w:rsid w:val="00680BEE"/>
    <w:rsid w:val="00680ECD"/>
    <w:rsid w:val="0068141D"/>
    <w:rsid w:val="006815A1"/>
    <w:rsid w:val="00681752"/>
    <w:rsid w:val="0068184F"/>
    <w:rsid w:val="00681BDE"/>
    <w:rsid w:val="006820B2"/>
    <w:rsid w:val="00682232"/>
    <w:rsid w:val="00682BF9"/>
    <w:rsid w:val="00682D37"/>
    <w:rsid w:val="00683C4E"/>
    <w:rsid w:val="00683F72"/>
    <w:rsid w:val="006852CE"/>
    <w:rsid w:val="00685718"/>
    <w:rsid w:val="00685CAD"/>
    <w:rsid w:val="00685F0B"/>
    <w:rsid w:val="00686083"/>
    <w:rsid w:val="006862BF"/>
    <w:rsid w:val="00686EF2"/>
    <w:rsid w:val="006870E9"/>
    <w:rsid w:val="00687A34"/>
    <w:rsid w:val="006901CA"/>
    <w:rsid w:val="006902AE"/>
    <w:rsid w:val="006907DB"/>
    <w:rsid w:val="006908A0"/>
    <w:rsid w:val="00690CBC"/>
    <w:rsid w:val="006914FE"/>
    <w:rsid w:val="006925EC"/>
    <w:rsid w:val="00693381"/>
    <w:rsid w:val="00693460"/>
    <w:rsid w:val="0069447F"/>
    <w:rsid w:val="00694B60"/>
    <w:rsid w:val="00694D38"/>
    <w:rsid w:val="00694E04"/>
    <w:rsid w:val="0069531F"/>
    <w:rsid w:val="00695DF2"/>
    <w:rsid w:val="00696726"/>
    <w:rsid w:val="006968B5"/>
    <w:rsid w:val="006969B2"/>
    <w:rsid w:val="0069736A"/>
    <w:rsid w:val="0069769B"/>
    <w:rsid w:val="006978E7"/>
    <w:rsid w:val="00697D88"/>
    <w:rsid w:val="006A02E8"/>
    <w:rsid w:val="006A114B"/>
    <w:rsid w:val="006A1CEC"/>
    <w:rsid w:val="006A3049"/>
    <w:rsid w:val="006A369B"/>
    <w:rsid w:val="006A37DD"/>
    <w:rsid w:val="006A37E1"/>
    <w:rsid w:val="006A3DF8"/>
    <w:rsid w:val="006A3ECA"/>
    <w:rsid w:val="006A495E"/>
    <w:rsid w:val="006A4B3E"/>
    <w:rsid w:val="006A5C26"/>
    <w:rsid w:val="006B01CA"/>
    <w:rsid w:val="006B07D8"/>
    <w:rsid w:val="006B0852"/>
    <w:rsid w:val="006B0B88"/>
    <w:rsid w:val="006B11D7"/>
    <w:rsid w:val="006B1B14"/>
    <w:rsid w:val="006B1C3E"/>
    <w:rsid w:val="006B2091"/>
    <w:rsid w:val="006B29C4"/>
    <w:rsid w:val="006B322A"/>
    <w:rsid w:val="006B34DD"/>
    <w:rsid w:val="006B35D6"/>
    <w:rsid w:val="006B390D"/>
    <w:rsid w:val="006B3FD8"/>
    <w:rsid w:val="006B4463"/>
    <w:rsid w:val="006B447B"/>
    <w:rsid w:val="006B4C60"/>
    <w:rsid w:val="006B4ECC"/>
    <w:rsid w:val="006B6673"/>
    <w:rsid w:val="006B6684"/>
    <w:rsid w:val="006B6AC8"/>
    <w:rsid w:val="006B6F1D"/>
    <w:rsid w:val="006B798F"/>
    <w:rsid w:val="006B7AC6"/>
    <w:rsid w:val="006B7AE9"/>
    <w:rsid w:val="006C0692"/>
    <w:rsid w:val="006C0A11"/>
    <w:rsid w:val="006C0D08"/>
    <w:rsid w:val="006C1115"/>
    <w:rsid w:val="006C2401"/>
    <w:rsid w:val="006C278F"/>
    <w:rsid w:val="006C2EF8"/>
    <w:rsid w:val="006C3EA6"/>
    <w:rsid w:val="006C42ED"/>
    <w:rsid w:val="006C4FC4"/>
    <w:rsid w:val="006C5748"/>
    <w:rsid w:val="006C5B04"/>
    <w:rsid w:val="006C6DB3"/>
    <w:rsid w:val="006C745D"/>
    <w:rsid w:val="006C784E"/>
    <w:rsid w:val="006C78AF"/>
    <w:rsid w:val="006D1B67"/>
    <w:rsid w:val="006D24A9"/>
    <w:rsid w:val="006D3212"/>
    <w:rsid w:val="006D37D9"/>
    <w:rsid w:val="006D3828"/>
    <w:rsid w:val="006D3B84"/>
    <w:rsid w:val="006D41C8"/>
    <w:rsid w:val="006D4F25"/>
    <w:rsid w:val="006D50ED"/>
    <w:rsid w:val="006D5599"/>
    <w:rsid w:val="006D7365"/>
    <w:rsid w:val="006D7C18"/>
    <w:rsid w:val="006E040F"/>
    <w:rsid w:val="006E14B7"/>
    <w:rsid w:val="006E1A1B"/>
    <w:rsid w:val="006E2154"/>
    <w:rsid w:val="006E3A4E"/>
    <w:rsid w:val="006E417D"/>
    <w:rsid w:val="006E447D"/>
    <w:rsid w:val="006E4C43"/>
    <w:rsid w:val="006E4DD0"/>
    <w:rsid w:val="006E54E2"/>
    <w:rsid w:val="006E63DF"/>
    <w:rsid w:val="006E64F8"/>
    <w:rsid w:val="006E6607"/>
    <w:rsid w:val="006E6718"/>
    <w:rsid w:val="006E6A2C"/>
    <w:rsid w:val="006E7A79"/>
    <w:rsid w:val="006F023B"/>
    <w:rsid w:val="006F05AE"/>
    <w:rsid w:val="006F061A"/>
    <w:rsid w:val="006F2069"/>
    <w:rsid w:val="006F22D8"/>
    <w:rsid w:val="006F2BB7"/>
    <w:rsid w:val="006F2BBD"/>
    <w:rsid w:val="006F2C23"/>
    <w:rsid w:val="006F2CF5"/>
    <w:rsid w:val="006F2EB2"/>
    <w:rsid w:val="006F3426"/>
    <w:rsid w:val="006F3602"/>
    <w:rsid w:val="006F39E6"/>
    <w:rsid w:val="006F3A9B"/>
    <w:rsid w:val="006F4BCB"/>
    <w:rsid w:val="006F4F92"/>
    <w:rsid w:val="006F54F5"/>
    <w:rsid w:val="006F5650"/>
    <w:rsid w:val="006F5F76"/>
    <w:rsid w:val="006F667B"/>
    <w:rsid w:val="006F6CC4"/>
    <w:rsid w:val="006F7B5A"/>
    <w:rsid w:val="007005B0"/>
    <w:rsid w:val="00700639"/>
    <w:rsid w:val="0070114A"/>
    <w:rsid w:val="007024E7"/>
    <w:rsid w:val="007027ED"/>
    <w:rsid w:val="00703980"/>
    <w:rsid w:val="00703F4E"/>
    <w:rsid w:val="00704256"/>
    <w:rsid w:val="007043A8"/>
    <w:rsid w:val="0070462B"/>
    <w:rsid w:val="00704F7F"/>
    <w:rsid w:val="00705223"/>
    <w:rsid w:val="0070638E"/>
    <w:rsid w:val="007068DB"/>
    <w:rsid w:val="00706E3A"/>
    <w:rsid w:val="00707646"/>
    <w:rsid w:val="007078D0"/>
    <w:rsid w:val="00707980"/>
    <w:rsid w:val="007103F0"/>
    <w:rsid w:val="00710476"/>
    <w:rsid w:val="00710494"/>
    <w:rsid w:val="00710AF1"/>
    <w:rsid w:val="00710D08"/>
    <w:rsid w:val="00710E95"/>
    <w:rsid w:val="00711904"/>
    <w:rsid w:val="007119CB"/>
    <w:rsid w:val="00711A6B"/>
    <w:rsid w:val="00711B8A"/>
    <w:rsid w:val="0071286F"/>
    <w:rsid w:val="00712DB2"/>
    <w:rsid w:val="00712EBA"/>
    <w:rsid w:val="00713778"/>
    <w:rsid w:val="007138D0"/>
    <w:rsid w:val="007143C8"/>
    <w:rsid w:val="00714438"/>
    <w:rsid w:val="0071459F"/>
    <w:rsid w:val="00715FB5"/>
    <w:rsid w:val="00716C6C"/>
    <w:rsid w:val="00717319"/>
    <w:rsid w:val="0071786E"/>
    <w:rsid w:val="00720994"/>
    <w:rsid w:val="00721839"/>
    <w:rsid w:val="00721BD9"/>
    <w:rsid w:val="00721D8D"/>
    <w:rsid w:val="00722302"/>
    <w:rsid w:val="0072245A"/>
    <w:rsid w:val="00722C4A"/>
    <w:rsid w:val="00722CDC"/>
    <w:rsid w:val="00722D5D"/>
    <w:rsid w:val="00723841"/>
    <w:rsid w:val="0072392D"/>
    <w:rsid w:val="00723B64"/>
    <w:rsid w:val="00724652"/>
    <w:rsid w:val="00724861"/>
    <w:rsid w:val="00724EC2"/>
    <w:rsid w:val="00725429"/>
    <w:rsid w:val="007256C6"/>
    <w:rsid w:val="00726738"/>
    <w:rsid w:val="007269DC"/>
    <w:rsid w:val="00726BEE"/>
    <w:rsid w:val="00726E3D"/>
    <w:rsid w:val="00727835"/>
    <w:rsid w:val="007322B1"/>
    <w:rsid w:val="007328BB"/>
    <w:rsid w:val="00732DB8"/>
    <w:rsid w:val="0073335A"/>
    <w:rsid w:val="0073361F"/>
    <w:rsid w:val="00733BBB"/>
    <w:rsid w:val="00733BFE"/>
    <w:rsid w:val="0073429F"/>
    <w:rsid w:val="007342D1"/>
    <w:rsid w:val="00735E31"/>
    <w:rsid w:val="007361AE"/>
    <w:rsid w:val="0073629C"/>
    <w:rsid w:val="00737110"/>
    <w:rsid w:val="00737514"/>
    <w:rsid w:val="00737F6C"/>
    <w:rsid w:val="00740590"/>
    <w:rsid w:val="00740865"/>
    <w:rsid w:val="00741304"/>
    <w:rsid w:val="00741E0B"/>
    <w:rsid w:val="007433F2"/>
    <w:rsid w:val="00743AA9"/>
    <w:rsid w:val="00743B02"/>
    <w:rsid w:val="00743E08"/>
    <w:rsid w:val="007456FE"/>
    <w:rsid w:val="0074587B"/>
    <w:rsid w:val="00745D0E"/>
    <w:rsid w:val="007461EB"/>
    <w:rsid w:val="00746568"/>
    <w:rsid w:val="00746947"/>
    <w:rsid w:val="007470ED"/>
    <w:rsid w:val="0074720D"/>
    <w:rsid w:val="00747590"/>
    <w:rsid w:val="0074790D"/>
    <w:rsid w:val="00750FFA"/>
    <w:rsid w:val="007510D3"/>
    <w:rsid w:val="00751122"/>
    <w:rsid w:val="007513BA"/>
    <w:rsid w:val="00751538"/>
    <w:rsid w:val="00751A7C"/>
    <w:rsid w:val="00752BF8"/>
    <w:rsid w:val="00753380"/>
    <w:rsid w:val="0075374E"/>
    <w:rsid w:val="00753D16"/>
    <w:rsid w:val="00753F6F"/>
    <w:rsid w:val="00754BFB"/>
    <w:rsid w:val="00755851"/>
    <w:rsid w:val="00755FFE"/>
    <w:rsid w:val="00756B67"/>
    <w:rsid w:val="007600B8"/>
    <w:rsid w:val="00760529"/>
    <w:rsid w:val="007617DB"/>
    <w:rsid w:val="0076240E"/>
    <w:rsid w:val="00763A55"/>
    <w:rsid w:val="00763F4B"/>
    <w:rsid w:val="00764449"/>
    <w:rsid w:val="00764DF8"/>
    <w:rsid w:val="00765882"/>
    <w:rsid w:val="00765CBA"/>
    <w:rsid w:val="00766906"/>
    <w:rsid w:val="007673BE"/>
    <w:rsid w:val="007709A2"/>
    <w:rsid w:val="00770ACC"/>
    <w:rsid w:val="00770E65"/>
    <w:rsid w:val="007711CB"/>
    <w:rsid w:val="007721CD"/>
    <w:rsid w:val="007725C9"/>
    <w:rsid w:val="00772BCA"/>
    <w:rsid w:val="00773B5E"/>
    <w:rsid w:val="00774480"/>
    <w:rsid w:val="007746DF"/>
    <w:rsid w:val="0077533D"/>
    <w:rsid w:val="00777201"/>
    <w:rsid w:val="007806D2"/>
    <w:rsid w:val="00781105"/>
    <w:rsid w:val="00781282"/>
    <w:rsid w:val="007812FF"/>
    <w:rsid w:val="00781A14"/>
    <w:rsid w:val="00781B42"/>
    <w:rsid w:val="007828CB"/>
    <w:rsid w:val="00782D31"/>
    <w:rsid w:val="007830FD"/>
    <w:rsid w:val="00783808"/>
    <w:rsid w:val="00784124"/>
    <w:rsid w:val="00784C62"/>
    <w:rsid w:val="00784E6B"/>
    <w:rsid w:val="0078540B"/>
    <w:rsid w:val="00785680"/>
    <w:rsid w:val="00785823"/>
    <w:rsid w:val="00785ED2"/>
    <w:rsid w:val="00787696"/>
    <w:rsid w:val="007877D9"/>
    <w:rsid w:val="00787945"/>
    <w:rsid w:val="007879DD"/>
    <w:rsid w:val="00787F7A"/>
    <w:rsid w:val="00790595"/>
    <w:rsid w:val="00790D88"/>
    <w:rsid w:val="00791AF1"/>
    <w:rsid w:val="00791F1D"/>
    <w:rsid w:val="00791F23"/>
    <w:rsid w:val="007922CE"/>
    <w:rsid w:val="0079334B"/>
    <w:rsid w:val="00794429"/>
    <w:rsid w:val="007944E6"/>
    <w:rsid w:val="00795178"/>
    <w:rsid w:val="00795506"/>
    <w:rsid w:val="007960A4"/>
    <w:rsid w:val="00796833"/>
    <w:rsid w:val="00797316"/>
    <w:rsid w:val="00797D6A"/>
    <w:rsid w:val="007A0210"/>
    <w:rsid w:val="007A061C"/>
    <w:rsid w:val="007A11DF"/>
    <w:rsid w:val="007A12B0"/>
    <w:rsid w:val="007A1573"/>
    <w:rsid w:val="007A2300"/>
    <w:rsid w:val="007A2B23"/>
    <w:rsid w:val="007A31AE"/>
    <w:rsid w:val="007A31CC"/>
    <w:rsid w:val="007A3572"/>
    <w:rsid w:val="007A36AD"/>
    <w:rsid w:val="007A3ECA"/>
    <w:rsid w:val="007A48F6"/>
    <w:rsid w:val="007A616A"/>
    <w:rsid w:val="007A6FE2"/>
    <w:rsid w:val="007A7658"/>
    <w:rsid w:val="007B0195"/>
    <w:rsid w:val="007B02A9"/>
    <w:rsid w:val="007B0F33"/>
    <w:rsid w:val="007B11F0"/>
    <w:rsid w:val="007B1812"/>
    <w:rsid w:val="007B1EB4"/>
    <w:rsid w:val="007B215A"/>
    <w:rsid w:val="007B2999"/>
    <w:rsid w:val="007B2BC5"/>
    <w:rsid w:val="007B32DF"/>
    <w:rsid w:val="007B3E7D"/>
    <w:rsid w:val="007B4948"/>
    <w:rsid w:val="007B529F"/>
    <w:rsid w:val="007B532E"/>
    <w:rsid w:val="007B6E60"/>
    <w:rsid w:val="007B7276"/>
    <w:rsid w:val="007B7894"/>
    <w:rsid w:val="007B7E22"/>
    <w:rsid w:val="007C073A"/>
    <w:rsid w:val="007C0D9C"/>
    <w:rsid w:val="007C0EFA"/>
    <w:rsid w:val="007C14F6"/>
    <w:rsid w:val="007C2C97"/>
    <w:rsid w:val="007C351D"/>
    <w:rsid w:val="007C3874"/>
    <w:rsid w:val="007C3879"/>
    <w:rsid w:val="007C4406"/>
    <w:rsid w:val="007C45E0"/>
    <w:rsid w:val="007C4844"/>
    <w:rsid w:val="007C4C7B"/>
    <w:rsid w:val="007C4F34"/>
    <w:rsid w:val="007C5054"/>
    <w:rsid w:val="007C58B7"/>
    <w:rsid w:val="007C5EEE"/>
    <w:rsid w:val="007C6485"/>
    <w:rsid w:val="007C654A"/>
    <w:rsid w:val="007C65BE"/>
    <w:rsid w:val="007C7825"/>
    <w:rsid w:val="007C7C7D"/>
    <w:rsid w:val="007D06AB"/>
    <w:rsid w:val="007D17A0"/>
    <w:rsid w:val="007D1B15"/>
    <w:rsid w:val="007D255A"/>
    <w:rsid w:val="007D2A22"/>
    <w:rsid w:val="007D3318"/>
    <w:rsid w:val="007D3EC6"/>
    <w:rsid w:val="007D4062"/>
    <w:rsid w:val="007D435F"/>
    <w:rsid w:val="007D45F0"/>
    <w:rsid w:val="007D498E"/>
    <w:rsid w:val="007D4AD6"/>
    <w:rsid w:val="007D4E0D"/>
    <w:rsid w:val="007D5349"/>
    <w:rsid w:val="007D5721"/>
    <w:rsid w:val="007D6514"/>
    <w:rsid w:val="007D68EB"/>
    <w:rsid w:val="007D6965"/>
    <w:rsid w:val="007D6D1B"/>
    <w:rsid w:val="007E0836"/>
    <w:rsid w:val="007E178C"/>
    <w:rsid w:val="007E1AC5"/>
    <w:rsid w:val="007E22D1"/>
    <w:rsid w:val="007E2430"/>
    <w:rsid w:val="007E2A96"/>
    <w:rsid w:val="007E3AFA"/>
    <w:rsid w:val="007E4043"/>
    <w:rsid w:val="007E4B1D"/>
    <w:rsid w:val="007E4C27"/>
    <w:rsid w:val="007E5F98"/>
    <w:rsid w:val="007E670D"/>
    <w:rsid w:val="007E7032"/>
    <w:rsid w:val="007E708B"/>
    <w:rsid w:val="007F04C6"/>
    <w:rsid w:val="007F04E4"/>
    <w:rsid w:val="007F11F9"/>
    <w:rsid w:val="007F1409"/>
    <w:rsid w:val="007F1791"/>
    <w:rsid w:val="007F32A7"/>
    <w:rsid w:val="007F367A"/>
    <w:rsid w:val="007F515E"/>
    <w:rsid w:val="007F5B0D"/>
    <w:rsid w:val="007F6577"/>
    <w:rsid w:val="007F6A69"/>
    <w:rsid w:val="007F7632"/>
    <w:rsid w:val="007F77FA"/>
    <w:rsid w:val="007F7AEE"/>
    <w:rsid w:val="00800E36"/>
    <w:rsid w:val="00801E4B"/>
    <w:rsid w:val="008027FF"/>
    <w:rsid w:val="008031DB"/>
    <w:rsid w:val="00803CFA"/>
    <w:rsid w:val="00803D24"/>
    <w:rsid w:val="00804065"/>
    <w:rsid w:val="00804635"/>
    <w:rsid w:val="00805540"/>
    <w:rsid w:val="0080578D"/>
    <w:rsid w:val="00805995"/>
    <w:rsid w:val="00807788"/>
    <w:rsid w:val="00807981"/>
    <w:rsid w:val="00807A33"/>
    <w:rsid w:val="00810022"/>
    <w:rsid w:val="008102EB"/>
    <w:rsid w:val="0081073E"/>
    <w:rsid w:val="00812C57"/>
    <w:rsid w:val="00812EB0"/>
    <w:rsid w:val="008131E5"/>
    <w:rsid w:val="0081351D"/>
    <w:rsid w:val="00814215"/>
    <w:rsid w:val="00814E0B"/>
    <w:rsid w:val="00814F87"/>
    <w:rsid w:val="00815050"/>
    <w:rsid w:val="008150E3"/>
    <w:rsid w:val="00815231"/>
    <w:rsid w:val="008156D8"/>
    <w:rsid w:val="00815AA7"/>
    <w:rsid w:val="0081687A"/>
    <w:rsid w:val="008176BB"/>
    <w:rsid w:val="008204AA"/>
    <w:rsid w:val="008207A3"/>
    <w:rsid w:val="00820F2C"/>
    <w:rsid w:val="008216A0"/>
    <w:rsid w:val="008222CE"/>
    <w:rsid w:val="00822579"/>
    <w:rsid w:val="0082315F"/>
    <w:rsid w:val="0082367B"/>
    <w:rsid w:val="008236EC"/>
    <w:rsid w:val="0082418F"/>
    <w:rsid w:val="008242FF"/>
    <w:rsid w:val="0082695B"/>
    <w:rsid w:val="00826CD5"/>
    <w:rsid w:val="00826E74"/>
    <w:rsid w:val="0083105B"/>
    <w:rsid w:val="0083131E"/>
    <w:rsid w:val="00831A27"/>
    <w:rsid w:val="00832681"/>
    <w:rsid w:val="0083288A"/>
    <w:rsid w:val="00832BFA"/>
    <w:rsid w:val="00832C99"/>
    <w:rsid w:val="00832E4E"/>
    <w:rsid w:val="00833D2D"/>
    <w:rsid w:val="00833E31"/>
    <w:rsid w:val="0083439F"/>
    <w:rsid w:val="00834468"/>
    <w:rsid w:val="008345D0"/>
    <w:rsid w:val="00834794"/>
    <w:rsid w:val="00834C37"/>
    <w:rsid w:val="00834E1B"/>
    <w:rsid w:val="00835CD9"/>
    <w:rsid w:val="008374E0"/>
    <w:rsid w:val="008412B2"/>
    <w:rsid w:val="0084136F"/>
    <w:rsid w:val="00841640"/>
    <w:rsid w:val="00841B48"/>
    <w:rsid w:val="00842259"/>
    <w:rsid w:val="008424DC"/>
    <w:rsid w:val="008427F5"/>
    <w:rsid w:val="00842926"/>
    <w:rsid w:val="00842F98"/>
    <w:rsid w:val="00843F04"/>
    <w:rsid w:val="00844383"/>
    <w:rsid w:val="008445F4"/>
    <w:rsid w:val="00845A00"/>
    <w:rsid w:val="00846467"/>
    <w:rsid w:val="00847789"/>
    <w:rsid w:val="00847BE4"/>
    <w:rsid w:val="00850138"/>
    <w:rsid w:val="00850B9F"/>
    <w:rsid w:val="00850D29"/>
    <w:rsid w:val="0085183E"/>
    <w:rsid w:val="00852960"/>
    <w:rsid w:val="008530B6"/>
    <w:rsid w:val="0085321C"/>
    <w:rsid w:val="00853CE3"/>
    <w:rsid w:val="00854237"/>
    <w:rsid w:val="00854714"/>
    <w:rsid w:val="0085478F"/>
    <w:rsid w:val="00854DE1"/>
    <w:rsid w:val="00856AC4"/>
    <w:rsid w:val="008572FF"/>
    <w:rsid w:val="0085798A"/>
    <w:rsid w:val="008579AB"/>
    <w:rsid w:val="00857E02"/>
    <w:rsid w:val="00861819"/>
    <w:rsid w:val="00861826"/>
    <w:rsid w:val="008620DE"/>
    <w:rsid w:val="0086469F"/>
    <w:rsid w:val="0086587E"/>
    <w:rsid w:val="00865DCD"/>
    <w:rsid w:val="00866144"/>
    <w:rsid w:val="0086673D"/>
    <w:rsid w:val="0086688C"/>
    <w:rsid w:val="00866F1E"/>
    <w:rsid w:val="00867879"/>
    <w:rsid w:val="00867DCC"/>
    <w:rsid w:val="0087007C"/>
    <w:rsid w:val="008705BE"/>
    <w:rsid w:val="00871150"/>
    <w:rsid w:val="00871862"/>
    <w:rsid w:val="00871B6C"/>
    <w:rsid w:val="00871EE3"/>
    <w:rsid w:val="0087390E"/>
    <w:rsid w:val="00873EA0"/>
    <w:rsid w:val="00874596"/>
    <w:rsid w:val="008748EE"/>
    <w:rsid w:val="00874950"/>
    <w:rsid w:val="00874F94"/>
    <w:rsid w:val="00875079"/>
    <w:rsid w:val="008767C5"/>
    <w:rsid w:val="008768E8"/>
    <w:rsid w:val="00877608"/>
    <w:rsid w:val="0088030B"/>
    <w:rsid w:val="00880CF7"/>
    <w:rsid w:val="00880D07"/>
    <w:rsid w:val="00881BB2"/>
    <w:rsid w:val="00882C2B"/>
    <w:rsid w:val="008832D3"/>
    <w:rsid w:val="008838E4"/>
    <w:rsid w:val="0088395C"/>
    <w:rsid w:val="00884115"/>
    <w:rsid w:val="00884234"/>
    <w:rsid w:val="008844AE"/>
    <w:rsid w:val="00884536"/>
    <w:rsid w:val="00884FA3"/>
    <w:rsid w:val="00885998"/>
    <w:rsid w:val="00886142"/>
    <w:rsid w:val="0088630C"/>
    <w:rsid w:val="008867B3"/>
    <w:rsid w:val="00886B94"/>
    <w:rsid w:val="00886E12"/>
    <w:rsid w:val="00886F6C"/>
    <w:rsid w:val="00887BCC"/>
    <w:rsid w:val="00887E3D"/>
    <w:rsid w:val="00887EA1"/>
    <w:rsid w:val="00887F2A"/>
    <w:rsid w:val="00887FA5"/>
    <w:rsid w:val="00890005"/>
    <w:rsid w:val="0089014C"/>
    <w:rsid w:val="00890171"/>
    <w:rsid w:val="00890A5B"/>
    <w:rsid w:val="00890DE7"/>
    <w:rsid w:val="00891B8C"/>
    <w:rsid w:val="0089228F"/>
    <w:rsid w:val="00893C67"/>
    <w:rsid w:val="0089442B"/>
    <w:rsid w:val="0089500C"/>
    <w:rsid w:val="008950EB"/>
    <w:rsid w:val="00895532"/>
    <w:rsid w:val="00895A74"/>
    <w:rsid w:val="00897B8A"/>
    <w:rsid w:val="00897C56"/>
    <w:rsid w:val="008A006A"/>
    <w:rsid w:val="008A05CE"/>
    <w:rsid w:val="008A09BD"/>
    <w:rsid w:val="008A167E"/>
    <w:rsid w:val="008A17FA"/>
    <w:rsid w:val="008A1EA1"/>
    <w:rsid w:val="008A27E7"/>
    <w:rsid w:val="008A27FB"/>
    <w:rsid w:val="008A2FC6"/>
    <w:rsid w:val="008A503D"/>
    <w:rsid w:val="008A59E4"/>
    <w:rsid w:val="008A5E41"/>
    <w:rsid w:val="008A5E8C"/>
    <w:rsid w:val="008A624C"/>
    <w:rsid w:val="008A6A65"/>
    <w:rsid w:val="008A7115"/>
    <w:rsid w:val="008A71D1"/>
    <w:rsid w:val="008A7910"/>
    <w:rsid w:val="008A7BDD"/>
    <w:rsid w:val="008A7D4E"/>
    <w:rsid w:val="008A7EFD"/>
    <w:rsid w:val="008B0108"/>
    <w:rsid w:val="008B096B"/>
    <w:rsid w:val="008B0E51"/>
    <w:rsid w:val="008B0F48"/>
    <w:rsid w:val="008B12B9"/>
    <w:rsid w:val="008B1344"/>
    <w:rsid w:val="008B1A10"/>
    <w:rsid w:val="008B1C9C"/>
    <w:rsid w:val="008B245A"/>
    <w:rsid w:val="008B3407"/>
    <w:rsid w:val="008B35A3"/>
    <w:rsid w:val="008B3635"/>
    <w:rsid w:val="008B3B82"/>
    <w:rsid w:val="008B3B99"/>
    <w:rsid w:val="008B3CDB"/>
    <w:rsid w:val="008B42D6"/>
    <w:rsid w:val="008B52CB"/>
    <w:rsid w:val="008B6336"/>
    <w:rsid w:val="008B6C1B"/>
    <w:rsid w:val="008B6D33"/>
    <w:rsid w:val="008B7814"/>
    <w:rsid w:val="008B7889"/>
    <w:rsid w:val="008C0143"/>
    <w:rsid w:val="008C10C6"/>
    <w:rsid w:val="008C1631"/>
    <w:rsid w:val="008C2670"/>
    <w:rsid w:val="008C2ABA"/>
    <w:rsid w:val="008C2BDA"/>
    <w:rsid w:val="008C2CB7"/>
    <w:rsid w:val="008C2EEF"/>
    <w:rsid w:val="008C37BD"/>
    <w:rsid w:val="008C4B92"/>
    <w:rsid w:val="008C4D3D"/>
    <w:rsid w:val="008C5EAA"/>
    <w:rsid w:val="008C6786"/>
    <w:rsid w:val="008C6C9D"/>
    <w:rsid w:val="008C70BE"/>
    <w:rsid w:val="008C763A"/>
    <w:rsid w:val="008C785E"/>
    <w:rsid w:val="008C7866"/>
    <w:rsid w:val="008C7E0C"/>
    <w:rsid w:val="008D14D5"/>
    <w:rsid w:val="008D286E"/>
    <w:rsid w:val="008D2DF0"/>
    <w:rsid w:val="008D320C"/>
    <w:rsid w:val="008D3415"/>
    <w:rsid w:val="008D3910"/>
    <w:rsid w:val="008D4F05"/>
    <w:rsid w:val="008D5921"/>
    <w:rsid w:val="008D62F0"/>
    <w:rsid w:val="008D649B"/>
    <w:rsid w:val="008D6B9B"/>
    <w:rsid w:val="008D75B2"/>
    <w:rsid w:val="008E00D6"/>
    <w:rsid w:val="008E012C"/>
    <w:rsid w:val="008E033C"/>
    <w:rsid w:val="008E15DB"/>
    <w:rsid w:val="008E19BD"/>
    <w:rsid w:val="008E267F"/>
    <w:rsid w:val="008E3931"/>
    <w:rsid w:val="008E40C3"/>
    <w:rsid w:val="008E4901"/>
    <w:rsid w:val="008E4FB7"/>
    <w:rsid w:val="008E651F"/>
    <w:rsid w:val="008E682D"/>
    <w:rsid w:val="008E6A28"/>
    <w:rsid w:val="008E6BB3"/>
    <w:rsid w:val="008E71A7"/>
    <w:rsid w:val="008E71C5"/>
    <w:rsid w:val="008E72BD"/>
    <w:rsid w:val="008E7B76"/>
    <w:rsid w:val="008F0594"/>
    <w:rsid w:val="008F0900"/>
    <w:rsid w:val="008F0DA8"/>
    <w:rsid w:val="008F0E6E"/>
    <w:rsid w:val="008F0EB2"/>
    <w:rsid w:val="008F14D4"/>
    <w:rsid w:val="008F172E"/>
    <w:rsid w:val="008F1A03"/>
    <w:rsid w:val="008F1D89"/>
    <w:rsid w:val="008F31BF"/>
    <w:rsid w:val="008F322E"/>
    <w:rsid w:val="008F369C"/>
    <w:rsid w:val="008F3890"/>
    <w:rsid w:val="008F474B"/>
    <w:rsid w:val="008F4B8C"/>
    <w:rsid w:val="008F4C17"/>
    <w:rsid w:val="008F54A4"/>
    <w:rsid w:val="008F5777"/>
    <w:rsid w:val="008F58B9"/>
    <w:rsid w:val="008F5FF7"/>
    <w:rsid w:val="008F60C5"/>
    <w:rsid w:val="008F67CE"/>
    <w:rsid w:val="008F7203"/>
    <w:rsid w:val="008F757A"/>
    <w:rsid w:val="008F7BC2"/>
    <w:rsid w:val="009001C3"/>
    <w:rsid w:val="00900A31"/>
    <w:rsid w:val="00901558"/>
    <w:rsid w:val="00901793"/>
    <w:rsid w:val="009018EB"/>
    <w:rsid w:val="00901EC7"/>
    <w:rsid w:val="00902308"/>
    <w:rsid w:val="0090265E"/>
    <w:rsid w:val="009029A7"/>
    <w:rsid w:val="00903136"/>
    <w:rsid w:val="00903612"/>
    <w:rsid w:val="00903CDD"/>
    <w:rsid w:val="00905B3E"/>
    <w:rsid w:val="00905B85"/>
    <w:rsid w:val="00906954"/>
    <w:rsid w:val="009069DC"/>
    <w:rsid w:val="00906CB9"/>
    <w:rsid w:val="009079F7"/>
    <w:rsid w:val="00907F97"/>
    <w:rsid w:val="009106F7"/>
    <w:rsid w:val="0091158F"/>
    <w:rsid w:val="00911679"/>
    <w:rsid w:val="00911757"/>
    <w:rsid w:val="00912338"/>
    <w:rsid w:val="0091291F"/>
    <w:rsid w:val="00912DFF"/>
    <w:rsid w:val="009133CF"/>
    <w:rsid w:val="00913490"/>
    <w:rsid w:val="009134A6"/>
    <w:rsid w:val="0091414C"/>
    <w:rsid w:val="00914CDE"/>
    <w:rsid w:val="00914DEE"/>
    <w:rsid w:val="009159DD"/>
    <w:rsid w:val="00915CE5"/>
    <w:rsid w:val="00916418"/>
    <w:rsid w:val="00917666"/>
    <w:rsid w:val="00917D87"/>
    <w:rsid w:val="00917FED"/>
    <w:rsid w:val="009202D9"/>
    <w:rsid w:val="00920480"/>
    <w:rsid w:val="00920884"/>
    <w:rsid w:val="00920B4F"/>
    <w:rsid w:val="009216D3"/>
    <w:rsid w:val="0092182A"/>
    <w:rsid w:val="009218BB"/>
    <w:rsid w:val="00922A74"/>
    <w:rsid w:val="00924315"/>
    <w:rsid w:val="00924492"/>
    <w:rsid w:val="0092484E"/>
    <w:rsid w:val="00924EB7"/>
    <w:rsid w:val="00924EC6"/>
    <w:rsid w:val="0092573E"/>
    <w:rsid w:val="009262E9"/>
    <w:rsid w:val="0092699A"/>
    <w:rsid w:val="00926EF7"/>
    <w:rsid w:val="00927127"/>
    <w:rsid w:val="00927B3A"/>
    <w:rsid w:val="00930650"/>
    <w:rsid w:val="00930D48"/>
    <w:rsid w:val="0093131C"/>
    <w:rsid w:val="00931616"/>
    <w:rsid w:val="00931936"/>
    <w:rsid w:val="00931DCD"/>
    <w:rsid w:val="009322B1"/>
    <w:rsid w:val="0093276F"/>
    <w:rsid w:val="009336E7"/>
    <w:rsid w:val="00933D71"/>
    <w:rsid w:val="0093469C"/>
    <w:rsid w:val="00934761"/>
    <w:rsid w:val="00934E95"/>
    <w:rsid w:val="00935B25"/>
    <w:rsid w:val="00936570"/>
    <w:rsid w:val="009367DA"/>
    <w:rsid w:val="00936A72"/>
    <w:rsid w:val="00937004"/>
    <w:rsid w:val="0093795F"/>
    <w:rsid w:val="00937B6A"/>
    <w:rsid w:val="0094044C"/>
    <w:rsid w:val="00940961"/>
    <w:rsid w:val="00941801"/>
    <w:rsid w:val="00941B6D"/>
    <w:rsid w:val="00942A5E"/>
    <w:rsid w:val="00942FD1"/>
    <w:rsid w:val="009432AC"/>
    <w:rsid w:val="00943500"/>
    <w:rsid w:val="009442C7"/>
    <w:rsid w:val="00945071"/>
    <w:rsid w:val="009454AD"/>
    <w:rsid w:val="00945BFE"/>
    <w:rsid w:val="00945E48"/>
    <w:rsid w:val="0094623B"/>
    <w:rsid w:val="00946DA7"/>
    <w:rsid w:val="00946F32"/>
    <w:rsid w:val="00947396"/>
    <w:rsid w:val="00947548"/>
    <w:rsid w:val="00950521"/>
    <w:rsid w:val="009505BB"/>
    <w:rsid w:val="00951CF4"/>
    <w:rsid w:val="009522D6"/>
    <w:rsid w:val="00952991"/>
    <w:rsid w:val="009530B1"/>
    <w:rsid w:val="00953153"/>
    <w:rsid w:val="00953E01"/>
    <w:rsid w:val="00953F61"/>
    <w:rsid w:val="00954082"/>
    <w:rsid w:val="009543BC"/>
    <w:rsid w:val="009545C2"/>
    <w:rsid w:val="009552EC"/>
    <w:rsid w:val="00955DDA"/>
    <w:rsid w:val="0095628C"/>
    <w:rsid w:val="00956CA7"/>
    <w:rsid w:val="009600D2"/>
    <w:rsid w:val="00960706"/>
    <w:rsid w:val="00960794"/>
    <w:rsid w:val="00960EAC"/>
    <w:rsid w:val="00961367"/>
    <w:rsid w:val="0096290A"/>
    <w:rsid w:val="0096340A"/>
    <w:rsid w:val="0096351C"/>
    <w:rsid w:val="00964597"/>
    <w:rsid w:val="009660BE"/>
    <w:rsid w:val="0096726B"/>
    <w:rsid w:val="009701C4"/>
    <w:rsid w:val="00970645"/>
    <w:rsid w:val="00970729"/>
    <w:rsid w:val="0097075B"/>
    <w:rsid w:val="00971520"/>
    <w:rsid w:val="00971661"/>
    <w:rsid w:val="00971757"/>
    <w:rsid w:val="009720C9"/>
    <w:rsid w:val="0097251E"/>
    <w:rsid w:val="00972DD2"/>
    <w:rsid w:val="00972EF5"/>
    <w:rsid w:val="00973631"/>
    <w:rsid w:val="00973888"/>
    <w:rsid w:val="0097411E"/>
    <w:rsid w:val="009742CA"/>
    <w:rsid w:val="00974859"/>
    <w:rsid w:val="00974B8B"/>
    <w:rsid w:val="00975F68"/>
    <w:rsid w:val="00975F99"/>
    <w:rsid w:val="009761F3"/>
    <w:rsid w:val="00977449"/>
    <w:rsid w:val="00977EF0"/>
    <w:rsid w:val="0098037D"/>
    <w:rsid w:val="00980818"/>
    <w:rsid w:val="00982811"/>
    <w:rsid w:val="009846B8"/>
    <w:rsid w:val="00985FC3"/>
    <w:rsid w:val="0098625B"/>
    <w:rsid w:val="00987CB6"/>
    <w:rsid w:val="0099044C"/>
    <w:rsid w:val="00990710"/>
    <w:rsid w:val="0099074D"/>
    <w:rsid w:val="00990B56"/>
    <w:rsid w:val="00990DA1"/>
    <w:rsid w:val="00991480"/>
    <w:rsid w:val="009917D7"/>
    <w:rsid w:val="00991AAB"/>
    <w:rsid w:val="00991C77"/>
    <w:rsid w:val="00991FCD"/>
    <w:rsid w:val="00992675"/>
    <w:rsid w:val="00992694"/>
    <w:rsid w:val="00992B7A"/>
    <w:rsid w:val="00992C42"/>
    <w:rsid w:val="00993CC6"/>
    <w:rsid w:val="00994287"/>
    <w:rsid w:val="00994619"/>
    <w:rsid w:val="0099507C"/>
    <w:rsid w:val="00995F3E"/>
    <w:rsid w:val="009964F0"/>
    <w:rsid w:val="00996548"/>
    <w:rsid w:val="009965D1"/>
    <w:rsid w:val="009974DB"/>
    <w:rsid w:val="0099781D"/>
    <w:rsid w:val="00997C51"/>
    <w:rsid w:val="009A068A"/>
    <w:rsid w:val="009A07D9"/>
    <w:rsid w:val="009A12FA"/>
    <w:rsid w:val="009A1BCC"/>
    <w:rsid w:val="009A2777"/>
    <w:rsid w:val="009A32F8"/>
    <w:rsid w:val="009A365D"/>
    <w:rsid w:val="009A3BE5"/>
    <w:rsid w:val="009A3C5D"/>
    <w:rsid w:val="009A3D0A"/>
    <w:rsid w:val="009A4CB9"/>
    <w:rsid w:val="009A4E5C"/>
    <w:rsid w:val="009A606C"/>
    <w:rsid w:val="009A6443"/>
    <w:rsid w:val="009A6663"/>
    <w:rsid w:val="009A67D0"/>
    <w:rsid w:val="009A6AFF"/>
    <w:rsid w:val="009A73A2"/>
    <w:rsid w:val="009A7592"/>
    <w:rsid w:val="009A781B"/>
    <w:rsid w:val="009A7C6E"/>
    <w:rsid w:val="009B01D6"/>
    <w:rsid w:val="009B0A93"/>
    <w:rsid w:val="009B0FA7"/>
    <w:rsid w:val="009B123C"/>
    <w:rsid w:val="009B1486"/>
    <w:rsid w:val="009B18B3"/>
    <w:rsid w:val="009B270D"/>
    <w:rsid w:val="009B3F1E"/>
    <w:rsid w:val="009B41A0"/>
    <w:rsid w:val="009B4348"/>
    <w:rsid w:val="009B5403"/>
    <w:rsid w:val="009B6A5D"/>
    <w:rsid w:val="009B6E52"/>
    <w:rsid w:val="009B7242"/>
    <w:rsid w:val="009B7950"/>
    <w:rsid w:val="009B7BBA"/>
    <w:rsid w:val="009C0345"/>
    <w:rsid w:val="009C0689"/>
    <w:rsid w:val="009C106A"/>
    <w:rsid w:val="009C16B5"/>
    <w:rsid w:val="009C23EB"/>
    <w:rsid w:val="009C2938"/>
    <w:rsid w:val="009C3D7D"/>
    <w:rsid w:val="009C4078"/>
    <w:rsid w:val="009C4137"/>
    <w:rsid w:val="009C533A"/>
    <w:rsid w:val="009C53C8"/>
    <w:rsid w:val="009C579F"/>
    <w:rsid w:val="009C5C4F"/>
    <w:rsid w:val="009C6117"/>
    <w:rsid w:val="009C64C4"/>
    <w:rsid w:val="009C6C10"/>
    <w:rsid w:val="009C7097"/>
    <w:rsid w:val="009C7476"/>
    <w:rsid w:val="009C7678"/>
    <w:rsid w:val="009C7FF4"/>
    <w:rsid w:val="009D0ED5"/>
    <w:rsid w:val="009D1AD7"/>
    <w:rsid w:val="009D21DF"/>
    <w:rsid w:val="009D2B54"/>
    <w:rsid w:val="009D2CCF"/>
    <w:rsid w:val="009D4AEA"/>
    <w:rsid w:val="009D4F0C"/>
    <w:rsid w:val="009D5091"/>
    <w:rsid w:val="009D52A3"/>
    <w:rsid w:val="009D5D7A"/>
    <w:rsid w:val="009D5E9A"/>
    <w:rsid w:val="009D5F32"/>
    <w:rsid w:val="009D68B6"/>
    <w:rsid w:val="009D6993"/>
    <w:rsid w:val="009D6C5E"/>
    <w:rsid w:val="009D6FA8"/>
    <w:rsid w:val="009D752B"/>
    <w:rsid w:val="009D7C86"/>
    <w:rsid w:val="009D7E86"/>
    <w:rsid w:val="009E0FDC"/>
    <w:rsid w:val="009E1E80"/>
    <w:rsid w:val="009E2715"/>
    <w:rsid w:val="009E2A69"/>
    <w:rsid w:val="009E314D"/>
    <w:rsid w:val="009E3201"/>
    <w:rsid w:val="009E3BD3"/>
    <w:rsid w:val="009E4114"/>
    <w:rsid w:val="009E4DCF"/>
    <w:rsid w:val="009E59EE"/>
    <w:rsid w:val="009E61F9"/>
    <w:rsid w:val="009E6270"/>
    <w:rsid w:val="009E698A"/>
    <w:rsid w:val="009E69C5"/>
    <w:rsid w:val="009E7068"/>
    <w:rsid w:val="009F024E"/>
    <w:rsid w:val="009F0864"/>
    <w:rsid w:val="009F0C49"/>
    <w:rsid w:val="009F152A"/>
    <w:rsid w:val="009F1607"/>
    <w:rsid w:val="009F26D7"/>
    <w:rsid w:val="009F2C0C"/>
    <w:rsid w:val="009F3586"/>
    <w:rsid w:val="009F4CAB"/>
    <w:rsid w:val="009F4D6E"/>
    <w:rsid w:val="009F4E60"/>
    <w:rsid w:val="009F57E5"/>
    <w:rsid w:val="009F5A22"/>
    <w:rsid w:val="009F5EDC"/>
    <w:rsid w:val="009F5F46"/>
    <w:rsid w:val="009F621B"/>
    <w:rsid w:val="009F74CB"/>
    <w:rsid w:val="00A0068E"/>
    <w:rsid w:val="00A006D3"/>
    <w:rsid w:val="00A00A51"/>
    <w:rsid w:val="00A01A24"/>
    <w:rsid w:val="00A03109"/>
    <w:rsid w:val="00A0376F"/>
    <w:rsid w:val="00A037F6"/>
    <w:rsid w:val="00A03E1A"/>
    <w:rsid w:val="00A04565"/>
    <w:rsid w:val="00A04585"/>
    <w:rsid w:val="00A0603B"/>
    <w:rsid w:val="00A0603E"/>
    <w:rsid w:val="00A06147"/>
    <w:rsid w:val="00A06E91"/>
    <w:rsid w:val="00A07404"/>
    <w:rsid w:val="00A0750A"/>
    <w:rsid w:val="00A0774D"/>
    <w:rsid w:val="00A07BB8"/>
    <w:rsid w:val="00A07DBA"/>
    <w:rsid w:val="00A10E97"/>
    <w:rsid w:val="00A1106C"/>
    <w:rsid w:val="00A1138E"/>
    <w:rsid w:val="00A11544"/>
    <w:rsid w:val="00A1170E"/>
    <w:rsid w:val="00A1199F"/>
    <w:rsid w:val="00A11C35"/>
    <w:rsid w:val="00A1304B"/>
    <w:rsid w:val="00A134E7"/>
    <w:rsid w:val="00A136ED"/>
    <w:rsid w:val="00A14810"/>
    <w:rsid w:val="00A14E31"/>
    <w:rsid w:val="00A159BF"/>
    <w:rsid w:val="00A15EBE"/>
    <w:rsid w:val="00A1680F"/>
    <w:rsid w:val="00A169FA"/>
    <w:rsid w:val="00A16B25"/>
    <w:rsid w:val="00A1782A"/>
    <w:rsid w:val="00A17B5A"/>
    <w:rsid w:val="00A17BDB"/>
    <w:rsid w:val="00A17C24"/>
    <w:rsid w:val="00A205D0"/>
    <w:rsid w:val="00A207A9"/>
    <w:rsid w:val="00A207F8"/>
    <w:rsid w:val="00A20A3C"/>
    <w:rsid w:val="00A20DAA"/>
    <w:rsid w:val="00A21322"/>
    <w:rsid w:val="00A226C7"/>
    <w:rsid w:val="00A22A8F"/>
    <w:rsid w:val="00A22B05"/>
    <w:rsid w:val="00A22C07"/>
    <w:rsid w:val="00A22E97"/>
    <w:rsid w:val="00A22FA7"/>
    <w:rsid w:val="00A234C5"/>
    <w:rsid w:val="00A2376C"/>
    <w:rsid w:val="00A23814"/>
    <w:rsid w:val="00A2436B"/>
    <w:rsid w:val="00A248DE"/>
    <w:rsid w:val="00A24C11"/>
    <w:rsid w:val="00A24E17"/>
    <w:rsid w:val="00A25EBF"/>
    <w:rsid w:val="00A26ACD"/>
    <w:rsid w:val="00A26C96"/>
    <w:rsid w:val="00A279C7"/>
    <w:rsid w:val="00A27C3B"/>
    <w:rsid w:val="00A3107E"/>
    <w:rsid w:val="00A31415"/>
    <w:rsid w:val="00A32023"/>
    <w:rsid w:val="00A327F9"/>
    <w:rsid w:val="00A32B7B"/>
    <w:rsid w:val="00A334A4"/>
    <w:rsid w:val="00A338BA"/>
    <w:rsid w:val="00A33FAC"/>
    <w:rsid w:val="00A341DE"/>
    <w:rsid w:val="00A346EA"/>
    <w:rsid w:val="00A353D0"/>
    <w:rsid w:val="00A357D7"/>
    <w:rsid w:val="00A35BE1"/>
    <w:rsid w:val="00A35D15"/>
    <w:rsid w:val="00A361AA"/>
    <w:rsid w:val="00A366FC"/>
    <w:rsid w:val="00A36831"/>
    <w:rsid w:val="00A36A70"/>
    <w:rsid w:val="00A36C0B"/>
    <w:rsid w:val="00A36CCC"/>
    <w:rsid w:val="00A3717F"/>
    <w:rsid w:val="00A371A5"/>
    <w:rsid w:val="00A37CF5"/>
    <w:rsid w:val="00A37D29"/>
    <w:rsid w:val="00A41297"/>
    <w:rsid w:val="00A417B8"/>
    <w:rsid w:val="00A41C85"/>
    <w:rsid w:val="00A4285F"/>
    <w:rsid w:val="00A42AE0"/>
    <w:rsid w:val="00A42FC7"/>
    <w:rsid w:val="00A44221"/>
    <w:rsid w:val="00A4670C"/>
    <w:rsid w:val="00A469A6"/>
    <w:rsid w:val="00A46E67"/>
    <w:rsid w:val="00A47264"/>
    <w:rsid w:val="00A47866"/>
    <w:rsid w:val="00A47AD8"/>
    <w:rsid w:val="00A509A7"/>
    <w:rsid w:val="00A51985"/>
    <w:rsid w:val="00A51B87"/>
    <w:rsid w:val="00A51D12"/>
    <w:rsid w:val="00A52140"/>
    <w:rsid w:val="00A526F8"/>
    <w:rsid w:val="00A52711"/>
    <w:rsid w:val="00A53037"/>
    <w:rsid w:val="00A53D37"/>
    <w:rsid w:val="00A54045"/>
    <w:rsid w:val="00A54F8D"/>
    <w:rsid w:val="00A55063"/>
    <w:rsid w:val="00A55507"/>
    <w:rsid w:val="00A55D22"/>
    <w:rsid w:val="00A55F50"/>
    <w:rsid w:val="00A56AD7"/>
    <w:rsid w:val="00A57259"/>
    <w:rsid w:val="00A576AC"/>
    <w:rsid w:val="00A6031F"/>
    <w:rsid w:val="00A613ED"/>
    <w:rsid w:val="00A61F44"/>
    <w:rsid w:val="00A6240A"/>
    <w:rsid w:val="00A624D2"/>
    <w:rsid w:val="00A62A98"/>
    <w:rsid w:val="00A63563"/>
    <w:rsid w:val="00A6405D"/>
    <w:rsid w:val="00A640EE"/>
    <w:rsid w:val="00A641E5"/>
    <w:rsid w:val="00A6426A"/>
    <w:rsid w:val="00A64359"/>
    <w:rsid w:val="00A647F6"/>
    <w:rsid w:val="00A64D36"/>
    <w:rsid w:val="00A65573"/>
    <w:rsid w:val="00A65CCF"/>
    <w:rsid w:val="00A67527"/>
    <w:rsid w:val="00A67BD3"/>
    <w:rsid w:val="00A67EB3"/>
    <w:rsid w:val="00A7018F"/>
    <w:rsid w:val="00A708BB"/>
    <w:rsid w:val="00A71AAF"/>
    <w:rsid w:val="00A71C75"/>
    <w:rsid w:val="00A71F4B"/>
    <w:rsid w:val="00A71FF1"/>
    <w:rsid w:val="00A7343E"/>
    <w:rsid w:val="00A74086"/>
    <w:rsid w:val="00A7439C"/>
    <w:rsid w:val="00A7490F"/>
    <w:rsid w:val="00A7491F"/>
    <w:rsid w:val="00A74C93"/>
    <w:rsid w:val="00A751DA"/>
    <w:rsid w:val="00A75D15"/>
    <w:rsid w:val="00A75D56"/>
    <w:rsid w:val="00A7614B"/>
    <w:rsid w:val="00A767BA"/>
    <w:rsid w:val="00A76A88"/>
    <w:rsid w:val="00A76C68"/>
    <w:rsid w:val="00A76EFC"/>
    <w:rsid w:val="00A77630"/>
    <w:rsid w:val="00A77BF8"/>
    <w:rsid w:val="00A80662"/>
    <w:rsid w:val="00A82626"/>
    <w:rsid w:val="00A826B0"/>
    <w:rsid w:val="00A83405"/>
    <w:rsid w:val="00A83D84"/>
    <w:rsid w:val="00A84153"/>
    <w:rsid w:val="00A8472A"/>
    <w:rsid w:val="00A84C5C"/>
    <w:rsid w:val="00A854C8"/>
    <w:rsid w:val="00A8586F"/>
    <w:rsid w:val="00A86342"/>
    <w:rsid w:val="00A87536"/>
    <w:rsid w:val="00A875F7"/>
    <w:rsid w:val="00A87D72"/>
    <w:rsid w:val="00A90222"/>
    <w:rsid w:val="00A902F6"/>
    <w:rsid w:val="00A90747"/>
    <w:rsid w:val="00A917AB"/>
    <w:rsid w:val="00A91B51"/>
    <w:rsid w:val="00A91D94"/>
    <w:rsid w:val="00A92748"/>
    <w:rsid w:val="00A92C23"/>
    <w:rsid w:val="00A92E72"/>
    <w:rsid w:val="00A937FC"/>
    <w:rsid w:val="00A93ABC"/>
    <w:rsid w:val="00A93C35"/>
    <w:rsid w:val="00A945BD"/>
    <w:rsid w:val="00A96650"/>
    <w:rsid w:val="00A96EBC"/>
    <w:rsid w:val="00A96F81"/>
    <w:rsid w:val="00A97749"/>
    <w:rsid w:val="00A979B1"/>
    <w:rsid w:val="00AA0327"/>
    <w:rsid w:val="00AA067F"/>
    <w:rsid w:val="00AA1F02"/>
    <w:rsid w:val="00AA1F75"/>
    <w:rsid w:val="00AA208E"/>
    <w:rsid w:val="00AA25C0"/>
    <w:rsid w:val="00AA3942"/>
    <w:rsid w:val="00AA3B25"/>
    <w:rsid w:val="00AA40D6"/>
    <w:rsid w:val="00AA548C"/>
    <w:rsid w:val="00AA5CAB"/>
    <w:rsid w:val="00AA5F36"/>
    <w:rsid w:val="00AB05A3"/>
    <w:rsid w:val="00AB13D9"/>
    <w:rsid w:val="00AB1960"/>
    <w:rsid w:val="00AB23F5"/>
    <w:rsid w:val="00AB2846"/>
    <w:rsid w:val="00AB3A4A"/>
    <w:rsid w:val="00AB50A1"/>
    <w:rsid w:val="00AB5241"/>
    <w:rsid w:val="00AB528F"/>
    <w:rsid w:val="00AB5BF6"/>
    <w:rsid w:val="00AB5C07"/>
    <w:rsid w:val="00AB72CA"/>
    <w:rsid w:val="00AB7403"/>
    <w:rsid w:val="00AC1601"/>
    <w:rsid w:val="00AC1CCC"/>
    <w:rsid w:val="00AC1DB9"/>
    <w:rsid w:val="00AC3298"/>
    <w:rsid w:val="00AC4A89"/>
    <w:rsid w:val="00AC52EA"/>
    <w:rsid w:val="00AC5984"/>
    <w:rsid w:val="00AC5C44"/>
    <w:rsid w:val="00AC5EF4"/>
    <w:rsid w:val="00AC6269"/>
    <w:rsid w:val="00AC63A2"/>
    <w:rsid w:val="00AC6955"/>
    <w:rsid w:val="00AC73C0"/>
    <w:rsid w:val="00AC7535"/>
    <w:rsid w:val="00AC7C77"/>
    <w:rsid w:val="00AD1421"/>
    <w:rsid w:val="00AD2D28"/>
    <w:rsid w:val="00AD34CB"/>
    <w:rsid w:val="00AD42AE"/>
    <w:rsid w:val="00AD4F0C"/>
    <w:rsid w:val="00AD514B"/>
    <w:rsid w:val="00AD5755"/>
    <w:rsid w:val="00AD6041"/>
    <w:rsid w:val="00AD6719"/>
    <w:rsid w:val="00AD68DD"/>
    <w:rsid w:val="00AD6B93"/>
    <w:rsid w:val="00AD6F74"/>
    <w:rsid w:val="00AD733B"/>
    <w:rsid w:val="00AD7D13"/>
    <w:rsid w:val="00AE0D26"/>
    <w:rsid w:val="00AE0F72"/>
    <w:rsid w:val="00AE134F"/>
    <w:rsid w:val="00AE1C8F"/>
    <w:rsid w:val="00AE22D7"/>
    <w:rsid w:val="00AE295F"/>
    <w:rsid w:val="00AE3654"/>
    <w:rsid w:val="00AE48B1"/>
    <w:rsid w:val="00AE4968"/>
    <w:rsid w:val="00AE4E4A"/>
    <w:rsid w:val="00AE4FD4"/>
    <w:rsid w:val="00AE54FC"/>
    <w:rsid w:val="00AE5942"/>
    <w:rsid w:val="00AE59A6"/>
    <w:rsid w:val="00AE6E46"/>
    <w:rsid w:val="00AE6ED3"/>
    <w:rsid w:val="00AE6FA4"/>
    <w:rsid w:val="00AE7685"/>
    <w:rsid w:val="00AE76CD"/>
    <w:rsid w:val="00AF04B7"/>
    <w:rsid w:val="00AF078F"/>
    <w:rsid w:val="00AF0A78"/>
    <w:rsid w:val="00AF1A47"/>
    <w:rsid w:val="00AF2071"/>
    <w:rsid w:val="00AF21AB"/>
    <w:rsid w:val="00AF22AA"/>
    <w:rsid w:val="00AF25C3"/>
    <w:rsid w:val="00AF27FD"/>
    <w:rsid w:val="00AF2FA8"/>
    <w:rsid w:val="00AF3C4D"/>
    <w:rsid w:val="00AF4A55"/>
    <w:rsid w:val="00AF4B04"/>
    <w:rsid w:val="00AF5999"/>
    <w:rsid w:val="00AF5A4E"/>
    <w:rsid w:val="00AF5C00"/>
    <w:rsid w:val="00AF610C"/>
    <w:rsid w:val="00AF74BE"/>
    <w:rsid w:val="00AF761F"/>
    <w:rsid w:val="00AF7F07"/>
    <w:rsid w:val="00B007C0"/>
    <w:rsid w:val="00B00962"/>
    <w:rsid w:val="00B0203C"/>
    <w:rsid w:val="00B020AA"/>
    <w:rsid w:val="00B02BC8"/>
    <w:rsid w:val="00B02EEC"/>
    <w:rsid w:val="00B03B72"/>
    <w:rsid w:val="00B03E26"/>
    <w:rsid w:val="00B03E40"/>
    <w:rsid w:val="00B03F2E"/>
    <w:rsid w:val="00B040D3"/>
    <w:rsid w:val="00B044D5"/>
    <w:rsid w:val="00B05A8B"/>
    <w:rsid w:val="00B062FB"/>
    <w:rsid w:val="00B0635A"/>
    <w:rsid w:val="00B06B21"/>
    <w:rsid w:val="00B06BDA"/>
    <w:rsid w:val="00B06D39"/>
    <w:rsid w:val="00B06FB5"/>
    <w:rsid w:val="00B07850"/>
    <w:rsid w:val="00B07F23"/>
    <w:rsid w:val="00B1015B"/>
    <w:rsid w:val="00B1048F"/>
    <w:rsid w:val="00B109AF"/>
    <w:rsid w:val="00B10B68"/>
    <w:rsid w:val="00B10DF8"/>
    <w:rsid w:val="00B1116A"/>
    <w:rsid w:val="00B11263"/>
    <w:rsid w:val="00B11D69"/>
    <w:rsid w:val="00B11EF8"/>
    <w:rsid w:val="00B12939"/>
    <w:rsid w:val="00B129CB"/>
    <w:rsid w:val="00B12A41"/>
    <w:rsid w:val="00B12BA3"/>
    <w:rsid w:val="00B13F3F"/>
    <w:rsid w:val="00B140F8"/>
    <w:rsid w:val="00B14163"/>
    <w:rsid w:val="00B14A2A"/>
    <w:rsid w:val="00B16A8B"/>
    <w:rsid w:val="00B16E13"/>
    <w:rsid w:val="00B17727"/>
    <w:rsid w:val="00B1797A"/>
    <w:rsid w:val="00B17B08"/>
    <w:rsid w:val="00B17C66"/>
    <w:rsid w:val="00B17D54"/>
    <w:rsid w:val="00B204DE"/>
    <w:rsid w:val="00B2093D"/>
    <w:rsid w:val="00B21A5A"/>
    <w:rsid w:val="00B220CF"/>
    <w:rsid w:val="00B228F2"/>
    <w:rsid w:val="00B22A2A"/>
    <w:rsid w:val="00B22A67"/>
    <w:rsid w:val="00B22ECD"/>
    <w:rsid w:val="00B23C7B"/>
    <w:rsid w:val="00B24566"/>
    <w:rsid w:val="00B2515D"/>
    <w:rsid w:val="00B261A5"/>
    <w:rsid w:val="00B2630B"/>
    <w:rsid w:val="00B26749"/>
    <w:rsid w:val="00B278DB"/>
    <w:rsid w:val="00B27B7B"/>
    <w:rsid w:val="00B3079C"/>
    <w:rsid w:val="00B3080F"/>
    <w:rsid w:val="00B3252B"/>
    <w:rsid w:val="00B328A5"/>
    <w:rsid w:val="00B32A35"/>
    <w:rsid w:val="00B32B5D"/>
    <w:rsid w:val="00B3400C"/>
    <w:rsid w:val="00B349EC"/>
    <w:rsid w:val="00B34B17"/>
    <w:rsid w:val="00B35075"/>
    <w:rsid w:val="00B351C4"/>
    <w:rsid w:val="00B35772"/>
    <w:rsid w:val="00B3644F"/>
    <w:rsid w:val="00B36B24"/>
    <w:rsid w:val="00B36C62"/>
    <w:rsid w:val="00B36DD8"/>
    <w:rsid w:val="00B37047"/>
    <w:rsid w:val="00B3717C"/>
    <w:rsid w:val="00B3734B"/>
    <w:rsid w:val="00B376DB"/>
    <w:rsid w:val="00B379C0"/>
    <w:rsid w:val="00B37DB8"/>
    <w:rsid w:val="00B40024"/>
    <w:rsid w:val="00B40035"/>
    <w:rsid w:val="00B41236"/>
    <w:rsid w:val="00B417D8"/>
    <w:rsid w:val="00B41DFC"/>
    <w:rsid w:val="00B4273A"/>
    <w:rsid w:val="00B4300D"/>
    <w:rsid w:val="00B438A1"/>
    <w:rsid w:val="00B45904"/>
    <w:rsid w:val="00B46055"/>
    <w:rsid w:val="00B47627"/>
    <w:rsid w:val="00B47D11"/>
    <w:rsid w:val="00B5020C"/>
    <w:rsid w:val="00B502F8"/>
    <w:rsid w:val="00B50FA7"/>
    <w:rsid w:val="00B51502"/>
    <w:rsid w:val="00B51A11"/>
    <w:rsid w:val="00B51A75"/>
    <w:rsid w:val="00B51E19"/>
    <w:rsid w:val="00B52E7A"/>
    <w:rsid w:val="00B53936"/>
    <w:rsid w:val="00B54577"/>
    <w:rsid w:val="00B54B72"/>
    <w:rsid w:val="00B5565C"/>
    <w:rsid w:val="00B55E84"/>
    <w:rsid w:val="00B55FAA"/>
    <w:rsid w:val="00B56149"/>
    <w:rsid w:val="00B56200"/>
    <w:rsid w:val="00B5647A"/>
    <w:rsid w:val="00B567F5"/>
    <w:rsid w:val="00B56CC1"/>
    <w:rsid w:val="00B62018"/>
    <w:rsid w:val="00B62175"/>
    <w:rsid w:val="00B62899"/>
    <w:rsid w:val="00B628CC"/>
    <w:rsid w:val="00B638E6"/>
    <w:rsid w:val="00B63998"/>
    <w:rsid w:val="00B63B4A"/>
    <w:rsid w:val="00B63E45"/>
    <w:rsid w:val="00B64D1A"/>
    <w:rsid w:val="00B652FF"/>
    <w:rsid w:val="00B65A6C"/>
    <w:rsid w:val="00B65FB8"/>
    <w:rsid w:val="00B6603E"/>
    <w:rsid w:val="00B666DA"/>
    <w:rsid w:val="00B66719"/>
    <w:rsid w:val="00B668E8"/>
    <w:rsid w:val="00B669FB"/>
    <w:rsid w:val="00B66C4B"/>
    <w:rsid w:val="00B67CCA"/>
    <w:rsid w:val="00B70681"/>
    <w:rsid w:val="00B7114D"/>
    <w:rsid w:val="00B7131A"/>
    <w:rsid w:val="00B7308F"/>
    <w:rsid w:val="00B73167"/>
    <w:rsid w:val="00B731F2"/>
    <w:rsid w:val="00B73FD0"/>
    <w:rsid w:val="00B74086"/>
    <w:rsid w:val="00B74F6B"/>
    <w:rsid w:val="00B75AF1"/>
    <w:rsid w:val="00B75B13"/>
    <w:rsid w:val="00B75C01"/>
    <w:rsid w:val="00B75DB6"/>
    <w:rsid w:val="00B75FA3"/>
    <w:rsid w:val="00B771A0"/>
    <w:rsid w:val="00B7791C"/>
    <w:rsid w:val="00B8012B"/>
    <w:rsid w:val="00B806E3"/>
    <w:rsid w:val="00B8088B"/>
    <w:rsid w:val="00B81EA0"/>
    <w:rsid w:val="00B82060"/>
    <w:rsid w:val="00B82106"/>
    <w:rsid w:val="00B824C7"/>
    <w:rsid w:val="00B824DD"/>
    <w:rsid w:val="00B82B7C"/>
    <w:rsid w:val="00B82E80"/>
    <w:rsid w:val="00B82EE3"/>
    <w:rsid w:val="00B83392"/>
    <w:rsid w:val="00B83731"/>
    <w:rsid w:val="00B83D22"/>
    <w:rsid w:val="00B83DB2"/>
    <w:rsid w:val="00B8419B"/>
    <w:rsid w:val="00B84739"/>
    <w:rsid w:val="00B84BC2"/>
    <w:rsid w:val="00B84FE5"/>
    <w:rsid w:val="00B8547B"/>
    <w:rsid w:val="00B8588C"/>
    <w:rsid w:val="00B86317"/>
    <w:rsid w:val="00B8693E"/>
    <w:rsid w:val="00B871F8"/>
    <w:rsid w:val="00B87A90"/>
    <w:rsid w:val="00B9004E"/>
    <w:rsid w:val="00B9078E"/>
    <w:rsid w:val="00B908B5"/>
    <w:rsid w:val="00B9195B"/>
    <w:rsid w:val="00B91F78"/>
    <w:rsid w:val="00B92754"/>
    <w:rsid w:val="00B92C20"/>
    <w:rsid w:val="00B92D57"/>
    <w:rsid w:val="00B931A1"/>
    <w:rsid w:val="00B9381E"/>
    <w:rsid w:val="00B93A05"/>
    <w:rsid w:val="00B93A69"/>
    <w:rsid w:val="00B94328"/>
    <w:rsid w:val="00B94D8B"/>
    <w:rsid w:val="00B95CAC"/>
    <w:rsid w:val="00B95EDA"/>
    <w:rsid w:val="00B96156"/>
    <w:rsid w:val="00B964DE"/>
    <w:rsid w:val="00B96A1D"/>
    <w:rsid w:val="00B96A63"/>
    <w:rsid w:val="00B974D5"/>
    <w:rsid w:val="00B976F3"/>
    <w:rsid w:val="00B977F7"/>
    <w:rsid w:val="00B97E00"/>
    <w:rsid w:val="00BA0507"/>
    <w:rsid w:val="00BA1DB3"/>
    <w:rsid w:val="00BA2046"/>
    <w:rsid w:val="00BA23DC"/>
    <w:rsid w:val="00BA27FA"/>
    <w:rsid w:val="00BA2ECF"/>
    <w:rsid w:val="00BA2F73"/>
    <w:rsid w:val="00BA2FCE"/>
    <w:rsid w:val="00BA3474"/>
    <w:rsid w:val="00BA4883"/>
    <w:rsid w:val="00BA4ABA"/>
    <w:rsid w:val="00BA5919"/>
    <w:rsid w:val="00BA6098"/>
    <w:rsid w:val="00BA6916"/>
    <w:rsid w:val="00BA6AF2"/>
    <w:rsid w:val="00BA704A"/>
    <w:rsid w:val="00BA73DD"/>
    <w:rsid w:val="00BA7545"/>
    <w:rsid w:val="00BA7FE6"/>
    <w:rsid w:val="00BB1B0B"/>
    <w:rsid w:val="00BB25A8"/>
    <w:rsid w:val="00BB29D8"/>
    <w:rsid w:val="00BB35E3"/>
    <w:rsid w:val="00BB3EC4"/>
    <w:rsid w:val="00BB3F32"/>
    <w:rsid w:val="00BB4112"/>
    <w:rsid w:val="00BB48A2"/>
    <w:rsid w:val="00BB496D"/>
    <w:rsid w:val="00BB4E2F"/>
    <w:rsid w:val="00BB5EB7"/>
    <w:rsid w:val="00BB787E"/>
    <w:rsid w:val="00BC05F4"/>
    <w:rsid w:val="00BC0E51"/>
    <w:rsid w:val="00BC0E6F"/>
    <w:rsid w:val="00BC15ED"/>
    <w:rsid w:val="00BC2094"/>
    <w:rsid w:val="00BC2317"/>
    <w:rsid w:val="00BC3EB8"/>
    <w:rsid w:val="00BC54A2"/>
    <w:rsid w:val="00BC5D12"/>
    <w:rsid w:val="00BC5D77"/>
    <w:rsid w:val="00BC5E26"/>
    <w:rsid w:val="00BC6293"/>
    <w:rsid w:val="00BC6421"/>
    <w:rsid w:val="00BC6EBE"/>
    <w:rsid w:val="00BC6F16"/>
    <w:rsid w:val="00BC717D"/>
    <w:rsid w:val="00BC75F0"/>
    <w:rsid w:val="00BC7D15"/>
    <w:rsid w:val="00BD0BB1"/>
    <w:rsid w:val="00BD0BE3"/>
    <w:rsid w:val="00BD0D0B"/>
    <w:rsid w:val="00BD1081"/>
    <w:rsid w:val="00BD1CF1"/>
    <w:rsid w:val="00BD2054"/>
    <w:rsid w:val="00BD2447"/>
    <w:rsid w:val="00BD32A6"/>
    <w:rsid w:val="00BD3FEF"/>
    <w:rsid w:val="00BD42F8"/>
    <w:rsid w:val="00BD4394"/>
    <w:rsid w:val="00BD48B8"/>
    <w:rsid w:val="00BD63EC"/>
    <w:rsid w:val="00BD7816"/>
    <w:rsid w:val="00BD7849"/>
    <w:rsid w:val="00BD7F64"/>
    <w:rsid w:val="00BD7FF6"/>
    <w:rsid w:val="00BE0398"/>
    <w:rsid w:val="00BE0590"/>
    <w:rsid w:val="00BE0B3D"/>
    <w:rsid w:val="00BE1758"/>
    <w:rsid w:val="00BE1D67"/>
    <w:rsid w:val="00BE3820"/>
    <w:rsid w:val="00BE3A89"/>
    <w:rsid w:val="00BE4C68"/>
    <w:rsid w:val="00BE4C7F"/>
    <w:rsid w:val="00BE5721"/>
    <w:rsid w:val="00BE5CDB"/>
    <w:rsid w:val="00BE6E4D"/>
    <w:rsid w:val="00BE74C4"/>
    <w:rsid w:val="00BE7C86"/>
    <w:rsid w:val="00BE7CEA"/>
    <w:rsid w:val="00BF06AC"/>
    <w:rsid w:val="00BF07CA"/>
    <w:rsid w:val="00BF080A"/>
    <w:rsid w:val="00BF08CA"/>
    <w:rsid w:val="00BF0A18"/>
    <w:rsid w:val="00BF146B"/>
    <w:rsid w:val="00BF256F"/>
    <w:rsid w:val="00BF28A2"/>
    <w:rsid w:val="00BF29D6"/>
    <w:rsid w:val="00BF2BFE"/>
    <w:rsid w:val="00BF2D57"/>
    <w:rsid w:val="00BF2E20"/>
    <w:rsid w:val="00BF2F08"/>
    <w:rsid w:val="00BF302F"/>
    <w:rsid w:val="00BF3038"/>
    <w:rsid w:val="00BF34F6"/>
    <w:rsid w:val="00BF3AC9"/>
    <w:rsid w:val="00BF3F49"/>
    <w:rsid w:val="00BF4176"/>
    <w:rsid w:val="00BF54E0"/>
    <w:rsid w:val="00BF7497"/>
    <w:rsid w:val="00BF7AEF"/>
    <w:rsid w:val="00BF7B50"/>
    <w:rsid w:val="00BF7FE9"/>
    <w:rsid w:val="00C000A4"/>
    <w:rsid w:val="00C000CB"/>
    <w:rsid w:val="00C007E2"/>
    <w:rsid w:val="00C00F5B"/>
    <w:rsid w:val="00C00FC8"/>
    <w:rsid w:val="00C00FEE"/>
    <w:rsid w:val="00C0118E"/>
    <w:rsid w:val="00C011CA"/>
    <w:rsid w:val="00C013F8"/>
    <w:rsid w:val="00C02E32"/>
    <w:rsid w:val="00C03271"/>
    <w:rsid w:val="00C03BC8"/>
    <w:rsid w:val="00C03C72"/>
    <w:rsid w:val="00C048E7"/>
    <w:rsid w:val="00C04A0D"/>
    <w:rsid w:val="00C064EA"/>
    <w:rsid w:val="00C06B0E"/>
    <w:rsid w:val="00C06EE9"/>
    <w:rsid w:val="00C07EB9"/>
    <w:rsid w:val="00C105A9"/>
    <w:rsid w:val="00C108F8"/>
    <w:rsid w:val="00C10D0B"/>
    <w:rsid w:val="00C10DB9"/>
    <w:rsid w:val="00C11141"/>
    <w:rsid w:val="00C11537"/>
    <w:rsid w:val="00C11D22"/>
    <w:rsid w:val="00C12503"/>
    <w:rsid w:val="00C132EB"/>
    <w:rsid w:val="00C13371"/>
    <w:rsid w:val="00C13417"/>
    <w:rsid w:val="00C13504"/>
    <w:rsid w:val="00C146C2"/>
    <w:rsid w:val="00C14C95"/>
    <w:rsid w:val="00C14CCA"/>
    <w:rsid w:val="00C14FDA"/>
    <w:rsid w:val="00C15416"/>
    <w:rsid w:val="00C15FC6"/>
    <w:rsid w:val="00C17095"/>
    <w:rsid w:val="00C17360"/>
    <w:rsid w:val="00C1747B"/>
    <w:rsid w:val="00C1756C"/>
    <w:rsid w:val="00C1762F"/>
    <w:rsid w:val="00C202B7"/>
    <w:rsid w:val="00C2093B"/>
    <w:rsid w:val="00C211D5"/>
    <w:rsid w:val="00C215B0"/>
    <w:rsid w:val="00C22161"/>
    <w:rsid w:val="00C223A5"/>
    <w:rsid w:val="00C227B8"/>
    <w:rsid w:val="00C22806"/>
    <w:rsid w:val="00C22A01"/>
    <w:rsid w:val="00C244B7"/>
    <w:rsid w:val="00C24772"/>
    <w:rsid w:val="00C24D82"/>
    <w:rsid w:val="00C25080"/>
    <w:rsid w:val="00C2579E"/>
    <w:rsid w:val="00C2598A"/>
    <w:rsid w:val="00C25B4C"/>
    <w:rsid w:val="00C264D3"/>
    <w:rsid w:val="00C26BB9"/>
    <w:rsid w:val="00C26D80"/>
    <w:rsid w:val="00C27042"/>
    <w:rsid w:val="00C278DE"/>
    <w:rsid w:val="00C27CD0"/>
    <w:rsid w:val="00C30795"/>
    <w:rsid w:val="00C316DA"/>
    <w:rsid w:val="00C318AD"/>
    <w:rsid w:val="00C31AD1"/>
    <w:rsid w:val="00C32076"/>
    <w:rsid w:val="00C328DA"/>
    <w:rsid w:val="00C32E8F"/>
    <w:rsid w:val="00C33003"/>
    <w:rsid w:val="00C3306F"/>
    <w:rsid w:val="00C34136"/>
    <w:rsid w:val="00C342FE"/>
    <w:rsid w:val="00C344CD"/>
    <w:rsid w:val="00C35B9C"/>
    <w:rsid w:val="00C35C88"/>
    <w:rsid w:val="00C36059"/>
    <w:rsid w:val="00C36B09"/>
    <w:rsid w:val="00C371DD"/>
    <w:rsid w:val="00C37325"/>
    <w:rsid w:val="00C3751A"/>
    <w:rsid w:val="00C376F7"/>
    <w:rsid w:val="00C37824"/>
    <w:rsid w:val="00C37F99"/>
    <w:rsid w:val="00C4011C"/>
    <w:rsid w:val="00C40441"/>
    <w:rsid w:val="00C404EC"/>
    <w:rsid w:val="00C40B32"/>
    <w:rsid w:val="00C40CF1"/>
    <w:rsid w:val="00C418D2"/>
    <w:rsid w:val="00C41BBD"/>
    <w:rsid w:val="00C42701"/>
    <w:rsid w:val="00C43314"/>
    <w:rsid w:val="00C437F8"/>
    <w:rsid w:val="00C454D8"/>
    <w:rsid w:val="00C45BFB"/>
    <w:rsid w:val="00C45EE2"/>
    <w:rsid w:val="00C4616E"/>
    <w:rsid w:val="00C470B7"/>
    <w:rsid w:val="00C47517"/>
    <w:rsid w:val="00C477A2"/>
    <w:rsid w:val="00C47939"/>
    <w:rsid w:val="00C50952"/>
    <w:rsid w:val="00C509E1"/>
    <w:rsid w:val="00C528FA"/>
    <w:rsid w:val="00C52945"/>
    <w:rsid w:val="00C53123"/>
    <w:rsid w:val="00C53CED"/>
    <w:rsid w:val="00C54040"/>
    <w:rsid w:val="00C5425B"/>
    <w:rsid w:val="00C5450B"/>
    <w:rsid w:val="00C5470F"/>
    <w:rsid w:val="00C55B77"/>
    <w:rsid w:val="00C562B8"/>
    <w:rsid w:val="00C56575"/>
    <w:rsid w:val="00C565D0"/>
    <w:rsid w:val="00C56A8E"/>
    <w:rsid w:val="00C571E9"/>
    <w:rsid w:val="00C57A28"/>
    <w:rsid w:val="00C57D5D"/>
    <w:rsid w:val="00C60209"/>
    <w:rsid w:val="00C60620"/>
    <w:rsid w:val="00C60828"/>
    <w:rsid w:val="00C61B36"/>
    <w:rsid w:val="00C62229"/>
    <w:rsid w:val="00C62F1C"/>
    <w:rsid w:val="00C637D8"/>
    <w:rsid w:val="00C644E2"/>
    <w:rsid w:val="00C649AC"/>
    <w:rsid w:val="00C64E29"/>
    <w:rsid w:val="00C668DF"/>
    <w:rsid w:val="00C66F45"/>
    <w:rsid w:val="00C6786D"/>
    <w:rsid w:val="00C67A7C"/>
    <w:rsid w:val="00C708F7"/>
    <w:rsid w:val="00C710DB"/>
    <w:rsid w:val="00C71CA2"/>
    <w:rsid w:val="00C72808"/>
    <w:rsid w:val="00C73AD2"/>
    <w:rsid w:val="00C73C35"/>
    <w:rsid w:val="00C753C3"/>
    <w:rsid w:val="00C7541C"/>
    <w:rsid w:val="00C75945"/>
    <w:rsid w:val="00C75AA2"/>
    <w:rsid w:val="00C75B9F"/>
    <w:rsid w:val="00C769E4"/>
    <w:rsid w:val="00C76E04"/>
    <w:rsid w:val="00C76E1C"/>
    <w:rsid w:val="00C77688"/>
    <w:rsid w:val="00C80560"/>
    <w:rsid w:val="00C80A85"/>
    <w:rsid w:val="00C81290"/>
    <w:rsid w:val="00C81B8A"/>
    <w:rsid w:val="00C81CCF"/>
    <w:rsid w:val="00C825AF"/>
    <w:rsid w:val="00C82BC3"/>
    <w:rsid w:val="00C834AC"/>
    <w:rsid w:val="00C834F3"/>
    <w:rsid w:val="00C84908"/>
    <w:rsid w:val="00C86DA7"/>
    <w:rsid w:val="00C87AC0"/>
    <w:rsid w:val="00C87EC5"/>
    <w:rsid w:val="00C87F5E"/>
    <w:rsid w:val="00C90847"/>
    <w:rsid w:val="00C90C05"/>
    <w:rsid w:val="00C9103B"/>
    <w:rsid w:val="00C9156D"/>
    <w:rsid w:val="00C9209E"/>
    <w:rsid w:val="00C9212A"/>
    <w:rsid w:val="00C92169"/>
    <w:rsid w:val="00C9393C"/>
    <w:rsid w:val="00C93AA2"/>
    <w:rsid w:val="00C93D74"/>
    <w:rsid w:val="00C93EBA"/>
    <w:rsid w:val="00C9405F"/>
    <w:rsid w:val="00C94072"/>
    <w:rsid w:val="00C94073"/>
    <w:rsid w:val="00C9473D"/>
    <w:rsid w:val="00C95510"/>
    <w:rsid w:val="00C960BF"/>
    <w:rsid w:val="00C9638A"/>
    <w:rsid w:val="00C966F2"/>
    <w:rsid w:val="00C96B9E"/>
    <w:rsid w:val="00C96CCC"/>
    <w:rsid w:val="00C96FCD"/>
    <w:rsid w:val="00C96FDB"/>
    <w:rsid w:val="00C97B5D"/>
    <w:rsid w:val="00CA06AE"/>
    <w:rsid w:val="00CA0EDF"/>
    <w:rsid w:val="00CA182D"/>
    <w:rsid w:val="00CA1924"/>
    <w:rsid w:val="00CA1F44"/>
    <w:rsid w:val="00CA21FF"/>
    <w:rsid w:val="00CA3A1D"/>
    <w:rsid w:val="00CA3DE3"/>
    <w:rsid w:val="00CA508D"/>
    <w:rsid w:val="00CA55C1"/>
    <w:rsid w:val="00CA56A1"/>
    <w:rsid w:val="00CA5F10"/>
    <w:rsid w:val="00CA6633"/>
    <w:rsid w:val="00CA7185"/>
    <w:rsid w:val="00CA7219"/>
    <w:rsid w:val="00CA7666"/>
    <w:rsid w:val="00CA7A9A"/>
    <w:rsid w:val="00CA7D8E"/>
    <w:rsid w:val="00CA7FD3"/>
    <w:rsid w:val="00CB045E"/>
    <w:rsid w:val="00CB0AFE"/>
    <w:rsid w:val="00CB125F"/>
    <w:rsid w:val="00CB1325"/>
    <w:rsid w:val="00CB1635"/>
    <w:rsid w:val="00CB2DF0"/>
    <w:rsid w:val="00CB3147"/>
    <w:rsid w:val="00CB3D16"/>
    <w:rsid w:val="00CB3E2F"/>
    <w:rsid w:val="00CB45FF"/>
    <w:rsid w:val="00CB4739"/>
    <w:rsid w:val="00CB53CB"/>
    <w:rsid w:val="00CB578D"/>
    <w:rsid w:val="00CB6400"/>
    <w:rsid w:val="00CB6916"/>
    <w:rsid w:val="00CB6F77"/>
    <w:rsid w:val="00CB7151"/>
    <w:rsid w:val="00CC01FB"/>
    <w:rsid w:val="00CC0919"/>
    <w:rsid w:val="00CC0D80"/>
    <w:rsid w:val="00CC12D9"/>
    <w:rsid w:val="00CC135C"/>
    <w:rsid w:val="00CC23B3"/>
    <w:rsid w:val="00CC33CD"/>
    <w:rsid w:val="00CC3806"/>
    <w:rsid w:val="00CC383A"/>
    <w:rsid w:val="00CC39F8"/>
    <w:rsid w:val="00CC3D6D"/>
    <w:rsid w:val="00CC3DDC"/>
    <w:rsid w:val="00CC3E03"/>
    <w:rsid w:val="00CC41D8"/>
    <w:rsid w:val="00CC42B1"/>
    <w:rsid w:val="00CC4849"/>
    <w:rsid w:val="00CC5729"/>
    <w:rsid w:val="00CC5999"/>
    <w:rsid w:val="00CC5C73"/>
    <w:rsid w:val="00CC5E8E"/>
    <w:rsid w:val="00CC609A"/>
    <w:rsid w:val="00CC6857"/>
    <w:rsid w:val="00CC7ADA"/>
    <w:rsid w:val="00CD05D3"/>
    <w:rsid w:val="00CD0A0C"/>
    <w:rsid w:val="00CD1048"/>
    <w:rsid w:val="00CD10DF"/>
    <w:rsid w:val="00CD13B8"/>
    <w:rsid w:val="00CD14B9"/>
    <w:rsid w:val="00CD1FAE"/>
    <w:rsid w:val="00CD2E2C"/>
    <w:rsid w:val="00CD358B"/>
    <w:rsid w:val="00CD438C"/>
    <w:rsid w:val="00CD4D79"/>
    <w:rsid w:val="00CD56E1"/>
    <w:rsid w:val="00CD7014"/>
    <w:rsid w:val="00CD7029"/>
    <w:rsid w:val="00CD7752"/>
    <w:rsid w:val="00CD7869"/>
    <w:rsid w:val="00CD7AC9"/>
    <w:rsid w:val="00CE0845"/>
    <w:rsid w:val="00CE0918"/>
    <w:rsid w:val="00CE1237"/>
    <w:rsid w:val="00CE1B46"/>
    <w:rsid w:val="00CE200E"/>
    <w:rsid w:val="00CE27CB"/>
    <w:rsid w:val="00CE2A06"/>
    <w:rsid w:val="00CE34B6"/>
    <w:rsid w:val="00CE35C6"/>
    <w:rsid w:val="00CE4423"/>
    <w:rsid w:val="00CE4951"/>
    <w:rsid w:val="00CE5CFD"/>
    <w:rsid w:val="00CE6067"/>
    <w:rsid w:val="00CE6AFE"/>
    <w:rsid w:val="00CF010A"/>
    <w:rsid w:val="00CF0C66"/>
    <w:rsid w:val="00CF164B"/>
    <w:rsid w:val="00CF1A90"/>
    <w:rsid w:val="00CF3040"/>
    <w:rsid w:val="00CF3DBC"/>
    <w:rsid w:val="00CF4368"/>
    <w:rsid w:val="00CF4847"/>
    <w:rsid w:val="00CF49F3"/>
    <w:rsid w:val="00CF4A3A"/>
    <w:rsid w:val="00CF4E3B"/>
    <w:rsid w:val="00CF5802"/>
    <w:rsid w:val="00CF590A"/>
    <w:rsid w:val="00CF62CA"/>
    <w:rsid w:val="00CF70C2"/>
    <w:rsid w:val="00CF7C56"/>
    <w:rsid w:val="00CF7D30"/>
    <w:rsid w:val="00CF7D98"/>
    <w:rsid w:val="00CF7EC4"/>
    <w:rsid w:val="00D00433"/>
    <w:rsid w:val="00D005C2"/>
    <w:rsid w:val="00D01276"/>
    <w:rsid w:val="00D01C48"/>
    <w:rsid w:val="00D020A6"/>
    <w:rsid w:val="00D02DCF"/>
    <w:rsid w:val="00D02E92"/>
    <w:rsid w:val="00D0373F"/>
    <w:rsid w:val="00D03D81"/>
    <w:rsid w:val="00D0419F"/>
    <w:rsid w:val="00D0427E"/>
    <w:rsid w:val="00D0457C"/>
    <w:rsid w:val="00D049F1"/>
    <w:rsid w:val="00D04F02"/>
    <w:rsid w:val="00D0502B"/>
    <w:rsid w:val="00D053CE"/>
    <w:rsid w:val="00D0542A"/>
    <w:rsid w:val="00D05612"/>
    <w:rsid w:val="00D0654D"/>
    <w:rsid w:val="00D07088"/>
    <w:rsid w:val="00D07195"/>
    <w:rsid w:val="00D076CA"/>
    <w:rsid w:val="00D10187"/>
    <w:rsid w:val="00D10CF4"/>
    <w:rsid w:val="00D10E54"/>
    <w:rsid w:val="00D127CF"/>
    <w:rsid w:val="00D13B26"/>
    <w:rsid w:val="00D142E8"/>
    <w:rsid w:val="00D1436D"/>
    <w:rsid w:val="00D146A5"/>
    <w:rsid w:val="00D14978"/>
    <w:rsid w:val="00D14E9A"/>
    <w:rsid w:val="00D1517F"/>
    <w:rsid w:val="00D15C97"/>
    <w:rsid w:val="00D16074"/>
    <w:rsid w:val="00D166C1"/>
    <w:rsid w:val="00D16FFE"/>
    <w:rsid w:val="00D17362"/>
    <w:rsid w:val="00D17AAC"/>
    <w:rsid w:val="00D17ECA"/>
    <w:rsid w:val="00D207C9"/>
    <w:rsid w:val="00D20AD2"/>
    <w:rsid w:val="00D20D3C"/>
    <w:rsid w:val="00D218F3"/>
    <w:rsid w:val="00D22073"/>
    <w:rsid w:val="00D2265C"/>
    <w:rsid w:val="00D22DAC"/>
    <w:rsid w:val="00D22E4B"/>
    <w:rsid w:val="00D23145"/>
    <w:rsid w:val="00D23194"/>
    <w:rsid w:val="00D24ACD"/>
    <w:rsid w:val="00D250BA"/>
    <w:rsid w:val="00D25248"/>
    <w:rsid w:val="00D252A9"/>
    <w:rsid w:val="00D26FD9"/>
    <w:rsid w:val="00D2736D"/>
    <w:rsid w:val="00D2775E"/>
    <w:rsid w:val="00D27F26"/>
    <w:rsid w:val="00D27F85"/>
    <w:rsid w:val="00D2CE21"/>
    <w:rsid w:val="00D3074F"/>
    <w:rsid w:val="00D30F3C"/>
    <w:rsid w:val="00D3101B"/>
    <w:rsid w:val="00D31166"/>
    <w:rsid w:val="00D313ED"/>
    <w:rsid w:val="00D31569"/>
    <w:rsid w:val="00D31AC6"/>
    <w:rsid w:val="00D31D42"/>
    <w:rsid w:val="00D31EC2"/>
    <w:rsid w:val="00D31FBE"/>
    <w:rsid w:val="00D32783"/>
    <w:rsid w:val="00D32E5C"/>
    <w:rsid w:val="00D33291"/>
    <w:rsid w:val="00D33CDF"/>
    <w:rsid w:val="00D342CE"/>
    <w:rsid w:val="00D35AC6"/>
    <w:rsid w:val="00D35B9D"/>
    <w:rsid w:val="00D35CE2"/>
    <w:rsid w:val="00D35EE0"/>
    <w:rsid w:val="00D35F17"/>
    <w:rsid w:val="00D378F7"/>
    <w:rsid w:val="00D40B24"/>
    <w:rsid w:val="00D41599"/>
    <w:rsid w:val="00D41710"/>
    <w:rsid w:val="00D422B8"/>
    <w:rsid w:val="00D425DF"/>
    <w:rsid w:val="00D43364"/>
    <w:rsid w:val="00D43AB1"/>
    <w:rsid w:val="00D43CBE"/>
    <w:rsid w:val="00D44E74"/>
    <w:rsid w:val="00D45CF6"/>
    <w:rsid w:val="00D460B6"/>
    <w:rsid w:val="00D4751D"/>
    <w:rsid w:val="00D4767C"/>
    <w:rsid w:val="00D47BA1"/>
    <w:rsid w:val="00D50462"/>
    <w:rsid w:val="00D5079F"/>
    <w:rsid w:val="00D51139"/>
    <w:rsid w:val="00D512FA"/>
    <w:rsid w:val="00D513FD"/>
    <w:rsid w:val="00D51466"/>
    <w:rsid w:val="00D523C1"/>
    <w:rsid w:val="00D52C6B"/>
    <w:rsid w:val="00D5353C"/>
    <w:rsid w:val="00D543AD"/>
    <w:rsid w:val="00D543ED"/>
    <w:rsid w:val="00D55EB2"/>
    <w:rsid w:val="00D5621A"/>
    <w:rsid w:val="00D56BF1"/>
    <w:rsid w:val="00D57BF6"/>
    <w:rsid w:val="00D57EBD"/>
    <w:rsid w:val="00D57F06"/>
    <w:rsid w:val="00D57F32"/>
    <w:rsid w:val="00D6035D"/>
    <w:rsid w:val="00D605AA"/>
    <w:rsid w:val="00D60CAD"/>
    <w:rsid w:val="00D61310"/>
    <w:rsid w:val="00D61421"/>
    <w:rsid w:val="00D61B34"/>
    <w:rsid w:val="00D64E11"/>
    <w:rsid w:val="00D655C2"/>
    <w:rsid w:val="00D65DE7"/>
    <w:rsid w:val="00D6613A"/>
    <w:rsid w:val="00D66281"/>
    <w:rsid w:val="00D667BF"/>
    <w:rsid w:val="00D66FC5"/>
    <w:rsid w:val="00D67151"/>
    <w:rsid w:val="00D6764C"/>
    <w:rsid w:val="00D67B50"/>
    <w:rsid w:val="00D67EE9"/>
    <w:rsid w:val="00D7027C"/>
    <w:rsid w:val="00D702BE"/>
    <w:rsid w:val="00D71BCE"/>
    <w:rsid w:val="00D728BF"/>
    <w:rsid w:val="00D74CDD"/>
    <w:rsid w:val="00D75705"/>
    <w:rsid w:val="00D75C59"/>
    <w:rsid w:val="00D75D17"/>
    <w:rsid w:val="00D76B83"/>
    <w:rsid w:val="00D774C8"/>
    <w:rsid w:val="00D77726"/>
    <w:rsid w:val="00D77A28"/>
    <w:rsid w:val="00D77AE0"/>
    <w:rsid w:val="00D77E64"/>
    <w:rsid w:val="00D77FD6"/>
    <w:rsid w:val="00D801A9"/>
    <w:rsid w:val="00D802FE"/>
    <w:rsid w:val="00D80EB9"/>
    <w:rsid w:val="00D81844"/>
    <w:rsid w:val="00D83CDE"/>
    <w:rsid w:val="00D83F1B"/>
    <w:rsid w:val="00D84866"/>
    <w:rsid w:val="00D859A0"/>
    <w:rsid w:val="00D85CE7"/>
    <w:rsid w:val="00D86FBA"/>
    <w:rsid w:val="00D87687"/>
    <w:rsid w:val="00D90219"/>
    <w:rsid w:val="00D90E71"/>
    <w:rsid w:val="00D91023"/>
    <w:rsid w:val="00D91142"/>
    <w:rsid w:val="00D9147B"/>
    <w:rsid w:val="00D91BCC"/>
    <w:rsid w:val="00D91CCB"/>
    <w:rsid w:val="00D91D48"/>
    <w:rsid w:val="00D920CD"/>
    <w:rsid w:val="00D9219C"/>
    <w:rsid w:val="00D923D9"/>
    <w:rsid w:val="00D92641"/>
    <w:rsid w:val="00D92CBE"/>
    <w:rsid w:val="00D9314D"/>
    <w:rsid w:val="00D936B2"/>
    <w:rsid w:val="00D93784"/>
    <w:rsid w:val="00D93C17"/>
    <w:rsid w:val="00D94275"/>
    <w:rsid w:val="00D942B7"/>
    <w:rsid w:val="00D9491E"/>
    <w:rsid w:val="00D94F7C"/>
    <w:rsid w:val="00D9519F"/>
    <w:rsid w:val="00D97349"/>
    <w:rsid w:val="00D973D5"/>
    <w:rsid w:val="00D97502"/>
    <w:rsid w:val="00D9752F"/>
    <w:rsid w:val="00D97F77"/>
    <w:rsid w:val="00DA01AA"/>
    <w:rsid w:val="00DA1428"/>
    <w:rsid w:val="00DA151C"/>
    <w:rsid w:val="00DA1B5F"/>
    <w:rsid w:val="00DA24F6"/>
    <w:rsid w:val="00DA3329"/>
    <w:rsid w:val="00DA346D"/>
    <w:rsid w:val="00DA367F"/>
    <w:rsid w:val="00DA3766"/>
    <w:rsid w:val="00DA3E63"/>
    <w:rsid w:val="00DA409E"/>
    <w:rsid w:val="00DA5249"/>
    <w:rsid w:val="00DA58B4"/>
    <w:rsid w:val="00DA5B70"/>
    <w:rsid w:val="00DA613B"/>
    <w:rsid w:val="00DA6D6B"/>
    <w:rsid w:val="00DA6FEE"/>
    <w:rsid w:val="00DA79B2"/>
    <w:rsid w:val="00DA7B0D"/>
    <w:rsid w:val="00DA7E92"/>
    <w:rsid w:val="00DA7EDE"/>
    <w:rsid w:val="00DB13C0"/>
    <w:rsid w:val="00DB18AC"/>
    <w:rsid w:val="00DB28F4"/>
    <w:rsid w:val="00DB3539"/>
    <w:rsid w:val="00DB4132"/>
    <w:rsid w:val="00DB5AD9"/>
    <w:rsid w:val="00DB6746"/>
    <w:rsid w:val="00DB6C0B"/>
    <w:rsid w:val="00DB6C87"/>
    <w:rsid w:val="00DB71F1"/>
    <w:rsid w:val="00DB7598"/>
    <w:rsid w:val="00DC0409"/>
    <w:rsid w:val="00DC0F08"/>
    <w:rsid w:val="00DC211A"/>
    <w:rsid w:val="00DC27AD"/>
    <w:rsid w:val="00DC3F9C"/>
    <w:rsid w:val="00DC4400"/>
    <w:rsid w:val="00DC4A62"/>
    <w:rsid w:val="00DC5038"/>
    <w:rsid w:val="00DC518B"/>
    <w:rsid w:val="00DC5429"/>
    <w:rsid w:val="00DC5A50"/>
    <w:rsid w:val="00DC5C40"/>
    <w:rsid w:val="00DC5E50"/>
    <w:rsid w:val="00DC62A9"/>
    <w:rsid w:val="00DC6519"/>
    <w:rsid w:val="00DC6743"/>
    <w:rsid w:val="00DC6B22"/>
    <w:rsid w:val="00DC6D21"/>
    <w:rsid w:val="00DC7FA5"/>
    <w:rsid w:val="00DD039B"/>
    <w:rsid w:val="00DD046C"/>
    <w:rsid w:val="00DD04D2"/>
    <w:rsid w:val="00DD073D"/>
    <w:rsid w:val="00DD0E31"/>
    <w:rsid w:val="00DD0FC7"/>
    <w:rsid w:val="00DD1727"/>
    <w:rsid w:val="00DD17DF"/>
    <w:rsid w:val="00DD1AD1"/>
    <w:rsid w:val="00DD1D5A"/>
    <w:rsid w:val="00DD254C"/>
    <w:rsid w:val="00DD2DC2"/>
    <w:rsid w:val="00DD3748"/>
    <w:rsid w:val="00DD37B9"/>
    <w:rsid w:val="00DD39B4"/>
    <w:rsid w:val="00DD3D5B"/>
    <w:rsid w:val="00DD4368"/>
    <w:rsid w:val="00DD4602"/>
    <w:rsid w:val="00DD5696"/>
    <w:rsid w:val="00DD5778"/>
    <w:rsid w:val="00DD6079"/>
    <w:rsid w:val="00DD6597"/>
    <w:rsid w:val="00DD6700"/>
    <w:rsid w:val="00DD6F85"/>
    <w:rsid w:val="00DD7A71"/>
    <w:rsid w:val="00DE04A3"/>
    <w:rsid w:val="00DE0866"/>
    <w:rsid w:val="00DE0A8E"/>
    <w:rsid w:val="00DE10B0"/>
    <w:rsid w:val="00DE12F0"/>
    <w:rsid w:val="00DE1671"/>
    <w:rsid w:val="00DE194A"/>
    <w:rsid w:val="00DE1A1D"/>
    <w:rsid w:val="00DE233A"/>
    <w:rsid w:val="00DE2516"/>
    <w:rsid w:val="00DE2712"/>
    <w:rsid w:val="00DE3326"/>
    <w:rsid w:val="00DE3530"/>
    <w:rsid w:val="00DE3AC3"/>
    <w:rsid w:val="00DE3C31"/>
    <w:rsid w:val="00DE4349"/>
    <w:rsid w:val="00DE4491"/>
    <w:rsid w:val="00DE4B20"/>
    <w:rsid w:val="00DE553A"/>
    <w:rsid w:val="00DE63D1"/>
    <w:rsid w:val="00DE643E"/>
    <w:rsid w:val="00DF12D3"/>
    <w:rsid w:val="00DF16C6"/>
    <w:rsid w:val="00DF1C70"/>
    <w:rsid w:val="00DF23A5"/>
    <w:rsid w:val="00DF2C3A"/>
    <w:rsid w:val="00DF3BDD"/>
    <w:rsid w:val="00DF4FF0"/>
    <w:rsid w:val="00DF5D2C"/>
    <w:rsid w:val="00DF5DA2"/>
    <w:rsid w:val="00DF68C1"/>
    <w:rsid w:val="00DF6C00"/>
    <w:rsid w:val="00DF6FB8"/>
    <w:rsid w:val="00DF7D59"/>
    <w:rsid w:val="00E000BB"/>
    <w:rsid w:val="00E012C7"/>
    <w:rsid w:val="00E01622"/>
    <w:rsid w:val="00E01759"/>
    <w:rsid w:val="00E017DB"/>
    <w:rsid w:val="00E0273B"/>
    <w:rsid w:val="00E02978"/>
    <w:rsid w:val="00E02B77"/>
    <w:rsid w:val="00E036B1"/>
    <w:rsid w:val="00E03973"/>
    <w:rsid w:val="00E03B03"/>
    <w:rsid w:val="00E03B6E"/>
    <w:rsid w:val="00E04431"/>
    <w:rsid w:val="00E046C9"/>
    <w:rsid w:val="00E047B6"/>
    <w:rsid w:val="00E047F6"/>
    <w:rsid w:val="00E0530D"/>
    <w:rsid w:val="00E053C5"/>
    <w:rsid w:val="00E05EFB"/>
    <w:rsid w:val="00E065F5"/>
    <w:rsid w:val="00E06958"/>
    <w:rsid w:val="00E06CF2"/>
    <w:rsid w:val="00E0729D"/>
    <w:rsid w:val="00E10CA3"/>
    <w:rsid w:val="00E10D60"/>
    <w:rsid w:val="00E11518"/>
    <w:rsid w:val="00E119D9"/>
    <w:rsid w:val="00E11CA5"/>
    <w:rsid w:val="00E120FE"/>
    <w:rsid w:val="00E14EC1"/>
    <w:rsid w:val="00E14FF7"/>
    <w:rsid w:val="00E151F7"/>
    <w:rsid w:val="00E155AC"/>
    <w:rsid w:val="00E160FF"/>
    <w:rsid w:val="00E167E1"/>
    <w:rsid w:val="00E17172"/>
    <w:rsid w:val="00E17782"/>
    <w:rsid w:val="00E1782A"/>
    <w:rsid w:val="00E20F52"/>
    <w:rsid w:val="00E217DD"/>
    <w:rsid w:val="00E21CD0"/>
    <w:rsid w:val="00E21F3B"/>
    <w:rsid w:val="00E22A52"/>
    <w:rsid w:val="00E232F9"/>
    <w:rsid w:val="00E247AD"/>
    <w:rsid w:val="00E24AB5"/>
    <w:rsid w:val="00E24AD5"/>
    <w:rsid w:val="00E24F9E"/>
    <w:rsid w:val="00E25A59"/>
    <w:rsid w:val="00E25BFB"/>
    <w:rsid w:val="00E25D78"/>
    <w:rsid w:val="00E26753"/>
    <w:rsid w:val="00E273FC"/>
    <w:rsid w:val="00E2744E"/>
    <w:rsid w:val="00E30FEE"/>
    <w:rsid w:val="00E317D3"/>
    <w:rsid w:val="00E31937"/>
    <w:rsid w:val="00E3254E"/>
    <w:rsid w:val="00E32F64"/>
    <w:rsid w:val="00E33417"/>
    <w:rsid w:val="00E33B72"/>
    <w:rsid w:val="00E34385"/>
    <w:rsid w:val="00E34448"/>
    <w:rsid w:val="00E34CC3"/>
    <w:rsid w:val="00E358C2"/>
    <w:rsid w:val="00E35A20"/>
    <w:rsid w:val="00E35B1D"/>
    <w:rsid w:val="00E35FEA"/>
    <w:rsid w:val="00E362BF"/>
    <w:rsid w:val="00E36899"/>
    <w:rsid w:val="00E369C3"/>
    <w:rsid w:val="00E36BBF"/>
    <w:rsid w:val="00E36C2F"/>
    <w:rsid w:val="00E36E0B"/>
    <w:rsid w:val="00E3704B"/>
    <w:rsid w:val="00E37320"/>
    <w:rsid w:val="00E375B6"/>
    <w:rsid w:val="00E37FCF"/>
    <w:rsid w:val="00E37FD6"/>
    <w:rsid w:val="00E403F9"/>
    <w:rsid w:val="00E40D37"/>
    <w:rsid w:val="00E40F79"/>
    <w:rsid w:val="00E41299"/>
    <w:rsid w:val="00E41472"/>
    <w:rsid w:val="00E41549"/>
    <w:rsid w:val="00E418A5"/>
    <w:rsid w:val="00E427D6"/>
    <w:rsid w:val="00E4331D"/>
    <w:rsid w:val="00E437E9"/>
    <w:rsid w:val="00E43944"/>
    <w:rsid w:val="00E456D8"/>
    <w:rsid w:val="00E4578A"/>
    <w:rsid w:val="00E45C69"/>
    <w:rsid w:val="00E4672E"/>
    <w:rsid w:val="00E46E29"/>
    <w:rsid w:val="00E47AFA"/>
    <w:rsid w:val="00E51E71"/>
    <w:rsid w:val="00E520D4"/>
    <w:rsid w:val="00E52469"/>
    <w:rsid w:val="00E5246E"/>
    <w:rsid w:val="00E529F8"/>
    <w:rsid w:val="00E52EE1"/>
    <w:rsid w:val="00E53217"/>
    <w:rsid w:val="00E53B56"/>
    <w:rsid w:val="00E5415D"/>
    <w:rsid w:val="00E548F0"/>
    <w:rsid w:val="00E54FF8"/>
    <w:rsid w:val="00E566FE"/>
    <w:rsid w:val="00E56724"/>
    <w:rsid w:val="00E56DCC"/>
    <w:rsid w:val="00E56E3E"/>
    <w:rsid w:val="00E56F60"/>
    <w:rsid w:val="00E56FF7"/>
    <w:rsid w:val="00E57EB9"/>
    <w:rsid w:val="00E57EFF"/>
    <w:rsid w:val="00E60729"/>
    <w:rsid w:val="00E6078C"/>
    <w:rsid w:val="00E60A1F"/>
    <w:rsid w:val="00E60C04"/>
    <w:rsid w:val="00E60EEB"/>
    <w:rsid w:val="00E61E50"/>
    <w:rsid w:val="00E62321"/>
    <w:rsid w:val="00E6241B"/>
    <w:rsid w:val="00E62945"/>
    <w:rsid w:val="00E63F0A"/>
    <w:rsid w:val="00E6417A"/>
    <w:rsid w:val="00E64FC0"/>
    <w:rsid w:val="00E6503E"/>
    <w:rsid w:val="00E650EF"/>
    <w:rsid w:val="00E65472"/>
    <w:rsid w:val="00E6635F"/>
    <w:rsid w:val="00E66924"/>
    <w:rsid w:val="00E66D85"/>
    <w:rsid w:val="00E67168"/>
    <w:rsid w:val="00E67380"/>
    <w:rsid w:val="00E676C6"/>
    <w:rsid w:val="00E6784B"/>
    <w:rsid w:val="00E679CE"/>
    <w:rsid w:val="00E700CD"/>
    <w:rsid w:val="00E70A09"/>
    <w:rsid w:val="00E70B46"/>
    <w:rsid w:val="00E71385"/>
    <w:rsid w:val="00E719BD"/>
    <w:rsid w:val="00E723E2"/>
    <w:rsid w:val="00E72A08"/>
    <w:rsid w:val="00E72CD0"/>
    <w:rsid w:val="00E72EB7"/>
    <w:rsid w:val="00E7304D"/>
    <w:rsid w:val="00E746F6"/>
    <w:rsid w:val="00E7526E"/>
    <w:rsid w:val="00E753C0"/>
    <w:rsid w:val="00E754F7"/>
    <w:rsid w:val="00E75920"/>
    <w:rsid w:val="00E76837"/>
    <w:rsid w:val="00E779EF"/>
    <w:rsid w:val="00E818A7"/>
    <w:rsid w:val="00E81EB9"/>
    <w:rsid w:val="00E82FB0"/>
    <w:rsid w:val="00E8357B"/>
    <w:rsid w:val="00E83D52"/>
    <w:rsid w:val="00E83E56"/>
    <w:rsid w:val="00E83F8E"/>
    <w:rsid w:val="00E84DE3"/>
    <w:rsid w:val="00E859B5"/>
    <w:rsid w:val="00E85DF1"/>
    <w:rsid w:val="00E860E0"/>
    <w:rsid w:val="00E86E51"/>
    <w:rsid w:val="00E86FA4"/>
    <w:rsid w:val="00E9024E"/>
    <w:rsid w:val="00E905A7"/>
    <w:rsid w:val="00E90EF9"/>
    <w:rsid w:val="00E911B2"/>
    <w:rsid w:val="00E92110"/>
    <w:rsid w:val="00E921C9"/>
    <w:rsid w:val="00E92D0F"/>
    <w:rsid w:val="00E930CF"/>
    <w:rsid w:val="00E9364A"/>
    <w:rsid w:val="00E936C6"/>
    <w:rsid w:val="00E938AA"/>
    <w:rsid w:val="00E93E87"/>
    <w:rsid w:val="00E93EDA"/>
    <w:rsid w:val="00E96863"/>
    <w:rsid w:val="00E968BB"/>
    <w:rsid w:val="00E97409"/>
    <w:rsid w:val="00E97730"/>
    <w:rsid w:val="00E9776E"/>
    <w:rsid w:val="00E977BB"/>
    <w:rsid w:val="00E977BD"/>
    <w:rsid w:val="00E9782E"/>
    <w:rsid w:val="00E97A76"/>
    <w:rsid w:val="00EA0F71"/>
    <w:rsid w:val="00EA1339"/>
    <w:rsid w:val="00EA15F8"/>
    <w:rsid w:val="00EA17B2"/>
    <w:rsid w:val="00EA1944"/>
    <w:rsid w:val="00EA1DB4"/>
    <w:rsid w:val="00EA27F6"/>
    <w:rsid w:val="00EA2C04"/>
    <w:rsid w:val="00EA321F"/>
    <w:rsid w:val="00EA349F"/>
    <w:rsid w:val="00EA3966"/>
    <w:rsid w:val="00EA3BC3"/>
    <w:rsid w:val="00EA46D3"/>
    <w:rsid w:val="00EA4F49"/>
    <w:rsid w:val="00EA52B6"/>
    <w:rsid w:val="00EA5486"/>
    <w:rsid w:val="00EA56B6"/>
    <w:rsid w:val="00EA6AA8"/>
    <w:rsid w:val="00EA776E"/>
    <w:rsid w:val="00EA79C0"/>
    <w:rsid w:val="00EA7C8D"/>
    <w:rsid w:val="00EB01FB"/>
    <w:rsid w:val="00EB02AB"/>
    <w:rsid w:val="00EB112D"/>
    <w:rsid w:val="00EB1250"/>
    <w:rsid w:val="00EB1542"/>
    <w:rsid w:val="00EB1575"/>
    <w:rsid w:val="00EB15D3"/>
    <w:rsid w:val="00EB1736"/>
    <w:rsid w:val="00EB1E82"/>
    <w:rsid w:val="00EB221C"/>
    <w:rsid w:val="00EB2274"/>
    <w:rsid w:val="00EB2CFC"/>
    <w:rsid w:val="00EB2D5B"/>
    <w:rsid w:val="00EB3646"/>
    <w:rsid w:val="00EB4591"/>
    <w:rsid w:val="00EB5A85"/>
    <w:rsid w:val="00EB6C65"/>
    <w:rsid w:val="00EB74E6"/>
    <w:rsid w:val="00EB7683"/>
    <w:rsid w:val="00EB783B"/>
    <w:rsid w:val="00EB7E3E"/>
    <w:rsid w:val="00EB7F58"/>
    <w:rsid w:val="00EC0BDF"/>
    <w:rsid w:val="00EC1D0D"/>
    <w:rsid w:val="00EC2B53"/>
    <w:rsid w:val="00EC3153"/>
    <w:rsid w:val="00EC3694"/>
    <w:rsid w:val="00EC41CE"/>
    <w:rsid w:val="00EC4C59"/>
    <w:rsid w:val="00EC6AA2"/>
    <w:rsid w:val="00EC6B3A"/>
    <w:rsid w:val="00EC6E1E"/>
    <w:rsid w:val="00EC7009"/>
    <w:rsid w:val="00EC7482"/>
    <w:rsid w:val="00EC75BE"/>
    <w:rsid w:val="00ED059A"/>
    <w:rsid w:val="00ED0B87"/>
    <w:rsid w:val="00ED0C6B"/>
    <w:rsid w:val="00ED0C76"/>
    <w:rsid w:val="00ED0DF2"/>
    <w:rsid w:val="00ED113F"/>
    <w:rsid w:val="00ED11DC"/>
    <w:rsid w:val="00ED11FD"/>
    <w:rsid w:val="00ED1978"/>
    <w:rsid w:val="00ED1CED"/>
    <w:rsid w:val="00ED24BD"/>
    <w:rsid w:val="00ED2F85"/>
    <w:rsid w:val="00ED381F"/>
    <w:rsid w:val="00ED3A40"/>
    <w:rsid w:val="00ED3E34"/>
    <w:rsid w:val="00ED4994"/>
    <w:rsid w:val="00ED4B56"/>
    <w:rsid w:val="00ED4E1E"/>
    <w:rsid w:val="00ED51EA"/>
    <w:rsid w:val="00ED5D10"/>
    <w:rsid w:val="00ED5F89"/>
    <w:rsid w:val="00ED6C81"/>
    <w:rsid w:val="00ED750F"/>
    <w:rsid w:val="00EE0376"/>
    <w:rsid w:val="00EE042F"/>
    <w:rsid w:val="00EE0871"/>
    <w:rsid w:val="00EE0ACB"/>
    <w:rsid w:val="00EE1525"/>
    <w:rsid w:val="00EE194C"/>
    <w:rsid w:val="00EE1C00"/>
    <w:rsid w:val="00EE1C28"/>
    <w:rsid w:val="00EE2D6F"/>
    <w:rsid w:val="00EE34D3"/>
    <w:rsid w:val="00EE363C"/>
    <w:rsid w:val="00EE4790"/>
    <w:rsid w:val="00EE4CE7"/>
    <w:rsid w:val="00EE53E0"/>
    <w:rsid w:val="00EE5956"/>
    <w:rsid w:val="00EE5F72"/>
    <w:rsid w:val="00EE6206"/>
    <w:rsid w:val="00EE6545"/>
    <w:rsid w:val="00EE6919"/>
    <w:rsid w:val="00EE72EC"/>
    <w:rsid w:val="00EF099F"/>
    <w:rsid w:val="00EF1134"/>
    <w:rsid w:val="00EF1CF5"/>
    <w:rsid w:val="00EF2874"/>
    <w:rsid w:val="00EF290D"/>
    <w:rsid w:val="00EF41BB"/>
    <w:rsid w:val="00EF5A28"/>
    <w:rsid w:val="00EF6582"/>
    <w:rsid w:val="00EF65B5"/>
    <w:rsid w:val="00EF66DA"/>
    <w:rsid w:val="00EF67D4"/>
    <w:rsid w:val="00EF6B45"/>
    <w:rsid w:val="00EF77DC"/>
    <w:rsid w:val="00EF7983"/>
    <w:rsid w:val="00F00A18"/>
    <w:rsid w:val="00F00DED"/>
    <w:rsid w:val="00F01776"/>
    <w:rsid w:val="00F020DF"/>
    <w:rsid w:val="00F0255D"/>
    <w:rsid w:val="00F0366C"/>
    <w:rsid w:val="00F0412A"/>
    <w:rsid w:val="00F0437D"/>
    <w:rsid w:val="00F04D0D"/>
    <w:rsid w:val="00F05C03"/>
    <w:rsid w:val="00F05D16"/>
    <w:rsid w:val="00F061B5"/>
    <w:rsid w:val="00F11420"/>
    <w:rsid w:val="00F11997"/>
    <w:rsid w:val="00F11BB1"/>
    <w:rsid w:val="00F1254E"/>
    <w:rsid w:val="00F12A9D"/>
    <w:rsid w:val="00F12B43"/>
    <w:rsid w:val="00F131CF"/>
    <w:rsid w:val="00F147BA"/>
    <w:rsid w:val="00F14F13"/>
    <w:rsid w:val="00F14F35"/>
    <w:rsid w:val="00F162E9"/>
    <w:rsid w:val="00F16DD1"/>
    <w:rsid w:val="00F16DF7"/>
    <w:rsid w:val="00F16E8D"/>
    <w:rsid w:val="00F1718F"/>
    <w:rsid w:val="00F17CE8"/>
    <w:rsid w:val="00F20895"/>
    <w:rsid w:val="00F20DE9"/>
    <w:rsid w:val="00F22745"/>
    <w:rsid w:val="00F22847"/>
    <w:rsid w:val="00F22C23"/>
    <w:rsid w:val="00F22F34"/>
    <w:rsid w:val="00F2317A"/>
    <w:rsid w:val="00F242A8"/>
    <w:rsid w:val="00F244F3"/>
    <w:rsid w:val="00F24527"/>
    <w:rsid w:val="00F245E0"/>
    <w:rsid w:val="00F24961"/>
    <w:rsid w:val="00F24C30"/>
    <w:rsid w:val="00F24E62"/>
    <w:rsid w:val="00F25872"/>
    <w:rsid w:val="00F25996"/>
    <w:rsid w:val="00F25CA0"/>
    <w:rsid w:val="00F25FE5"/>
    <w:rsid w:val="00F260F7"/>
    <w:rsid w:val="00F261D9"/>
    <w:rsid w:val="00F26369"/>
    <w:rsid w:val="00F27EA7"/>
    <w:rsid w:val="00F30B5F"/>
    <w:rsid w:val="00F30C09"/>
    <w:rsid w:val="00F3230B"/>
    <w:rsid w:val="00F323BA"/>
    <w:rsid w:val="00F32F2B"/>
    <w:rsid w:val="00F32F36"/>
    <w:rsid w:val="00F33DAA"/>
    <w:rsid w:val="00F3428A"/>
    <w:rsid w:val="00F34472"/>
    <w:rsid w:val="00F34D89"/>
    <w:rsid w:val="00F354B1"/>
    <w:rsid w:val="00F35541"/>
    <w:rsid w:val="00F36169"/>
    <w:rsid w:val="00F377A3"/>
    <w:rsid w:val="00F37BFC"/>
    <w:rsid w:val="00F40322"/>
    <w:rsid w:val="00F4104D"/>
    <w:rsid w:val="00F4147B"/>
    <w:rsid w:val="00F428E5"/>
    <w:rsid w:val="00F43A97"/>
    <w:rsid w:val="00F445FE"/>
    <w:rsid w:val="00F44B66"/>
    <w:rsid w:val="00F453EA"/>
    <w:rsid w:val="00F454C6"/>
    <w:rsid w:val="00F473E7"/>
    <w:rsid w:val="00F473E8"/>
    <w:rsid w:val="00F47759"/>
    <w:rsid w:val="00F477B2"/>
    <w:rsid w:val="00F50113"/>
    <w:rsid w:val="00F503B7"/>
    <w:rsid w:val="00F5042F"/>
    <w:rsid w:val="00F50882"/>
    <w:rsid w:val="00F50A1A"/>
    <w:rsid w:val="00F51E01"/>
    <w:rsid w:val="00F522CA"/>
    <w:rsid w:val="00F524C2"/>
    <w:rsid w:val="00F527BE"/>
    <w:rsid w:val="00F52BF6"/>
    <w:rsid w:val="00F53AA8"/>
    <w:rsid w:val="00F5468C"/>
    <w:rsid w:val="00F54A4C"/>
    <w:rsid w:val="00F54C42"/>
    <w:rsid w:val="00F54E42"/>
    <w:rsid w:val="00F558EA"/>
    <w:rsid w:val="00F55E71"/>
    <w:rsid w:val="00F56FD2"/>
    <w:rsid w:val="00F60003"/>
    <w:rsid w:val="00F60310"/>
    <w:rsid w:val="00F60D1E"/>
    <w:rsid w:val="00F60D9F"/>
    <w:rsid w:val="00F60E86"/>
    <w:rsid w:val="00F60E92"/>
    <w:rsid w:val="00F617B5"/>
    <w:rsid w:val="00F6216B"/>
    <w:rsid w:val="00F622A3"/>
    <w:rsid w:val="00F6256B"/>
    <w:rsid w:val="00F626AA"/>
    <w:rsid w:val="00F626DE"/>
    <w:rsid w:val="00F62924"/>
    <w:rsid w:val="00F6338F"/>
    <w:rsid w:val="00F637D0"/>
    <w:rsid w:val="00F63865"/>
    <w:rsid w:val="00F63B0F"/>
    <w:rsid w:val="00F64A46"/>
    <w:rsid w:val="00F64ABF"/>
    <w:rsid w:val="00F65513"/>
    <w:rsid w:val="00F65A24"/>
    <w:rsid w:val="00F65BB6"/>
    <w:rsid w:val="00F65BDD"/>
    <w:rsid w:val="00F6606F"/>
    <w:rsid w:val="00F67613"/>
    <w:rsid w:val="00F676DB"/>
    <w:rsid w:val="00F67937"/>
    <w:rsid w:val="00F67A7F"/>
    <w:rsid w:val="00F701DC"/>
    <w:rsid w:val="00F707E5"/>
    <w:rsid w:val="00F71587"/>
    <w:rsid w:val="00F716A1"/>
    <w:rsid w:val="00F717BE"/>
    <w:rsid w:val="00F71A87"/>
    <w:rsid w:val="00F7261B"/>
    <w:rsid w:val="00F72907"/>
    <w:rsid w:val="00F72C87"/>
    <w:rsid w:val="00F72CCE"/>
    <w:rsid w:val="00F74168"/>
    <w:rsid w:val="00F74373"/>
    <w:rsid w:val="00F749BF"/>
    <w:rsid w:val="00F75235"/>
    <w:rsid w:val="00F753EC"/>
    <w:rsid w:val="00F7595A"/>
    <w:rsid w:val="00F766DF"/>
    <w:rsid w:val="00F76968"/>
    <w:rsid w:val="00F76EB9"/>
    <w:rsid w:val="00F771A8"/>
    <w:rsid w:val="00F7750E"/>
    <w:rsid w:val="00F77A03"/>
    <w:rsid w:val="00F822E6"/>
    <w:rsid w:val="00F82418"/>
    <w:rsid w:val="00F824A1"/>
    <w:rsid w:val="00F82CBE"/>
    <w:rsid w:val="00F82E2E"/>
    <w:rsid w:val="00F82EEB"/>
    <w:rsid w:val="00F8308E"/>
    <w:rsid w:val="00F84354"/>
    <w:rsid w:val="00F845E0"/>
    <w:rsid w:val="00F84DC0"/>
    <w:rsid w:val="00F8578B"/>
    <w:rsid w:val="00F862AF"/>
    <w:rsid w:val="00F862C3"/>
    <w:rsid w:val="00F869C8"/>
    <w:rsid w:val="00F86D5F"/>
    <w:rsid w:val="00F86FE3"/>
    <w:rsid w:val="00F8702D"/>
    <w:rsid w:val="00F870A9"/>
    <w:rsid w:val="00F87571"/>
    <w:rsid w:val="00F875E0"/>
    <w:rsid w:val="00F875E2"/>
    <w:rsid w:val="00F87759"/>
    <w:rsid w:val="00F878D8"/>
    <w:rsid w:val="00F87A76"/>
    <w:rsid w:val="00F903B9"/>
    <w:rsid w:val="00F90E46"/>
    <w:rsid w:val="00F9124A"/>
    <w:rsid w:val="00F918C1"/>
    <w:rsid w:val="00F91C3E"/>
    <w:rsid w:val="00F9222B"/>
    <w:rsid w:val="00F9280E"/>
    <w:rsid w:val="00F92DD0"/>
    <w:rsid w:val="00F92F38"/>
    <w:rsid w:val="00F92F65"/>
    <w:rsid w:val="00F941B0"/>
    <w:rsid w:val="00F9490F"/>
    <w:rsid w:val="00F95709"/>
    <w:rsid w:val="00F969BB"/>
    <w:rsid w:val="00F9783C"/>
    <w:rsid w:val="00F97A06"/>
    <w:rsid w:val="00FA050B"/>
    <w:rsid w:val="00FA0D64"/>
    <w:rsid w:val="00FA0FF6"/>
    <w:rsid w:val="00FA12A3"/>
    <w:rsid w:val="00FA1846"/>
    <w:rsid w:val="00FA227C"/>
    <w:rsid w:val="00FA38C4"/>
    <w:rsid w:val="00FA467A"/>
    <w:rsid w:val="00FA4EC1"/>
    <w:rsid w:val="00FA5C72"/>
    <w:rsid w:val="00FA64A3"/>
    <w:rsid w:val="00FA679F"/>
    <w:rsid w:val="00FA6927"/>
    <w:rsid w:val="00FA6F4A"/>
    <w:rsid w:val="00FA7BB5"/>
    <w:rsid w:val="00FB0012"/>
    <w:rsid w:val="00FB1104"/>
    <w:rsid w:val="00FB11DE"/>
    <w:rsid w:val="00FB14A1"/>
    <w:rsid w:val="00FB1B8D"/>
    <w:rsid w:val="00FB46D3"/>
    <w:rsid w:val="00FB51D3"/>
    <w:rsid w:val="00FB5D67"/>
    <w:rsid w:val="00FB6362"/>
    <w:rsid w:val="00FB645B"/>
    <w:rsid w:val="00FB71A3"/>
    <w:rsid w:val="00FB756E"/>
    <w:rsid w:val="00FB7B55"/>
    <w:rsid w:val="00FC0A16"/>
    <w:rsid w:val="00FC0DA4"/>
    <w:rsid w:val="00FC1354"/>
    <w:rsid w:val="00FC13B9"/>
    <w:rsid w:val="00FC1EEA"/>
    <w:rsid w:val="00FC1FEA"/>
    <w:rsid w:val="00FC27D1"/>
    <w:rsid w:val="00FC2F4B"/>
    <w:rsid w:val="00FC33D2"/>
    <w:rsid w:val="00FC35AD"/>
    <w:rsid w:val="00FC3A5E"/>
    <w:rsid w:val="00FC3B57"/>
    <w:rsid w:val="00FC4407"/>
    <w:rsid w:val="00FC4B74"/>
    <w:rsid w:val="00FC4BA8"/>
    <w:rsid w:val="00FC4CF3"/>
    <w:rsid w:val="00FC5B6F"/>
    <w:rsid w:val="00FC5C62"/>
    <w:rsid w:val="00FC6E05"/>
    <w:rsid w:val="00FC6FCF"/>
    <w:rsid w:val="00FC78B6"/>
    <w:rsid w:val="00FC7D99"/>
    <w:rsid w:val="00FC7F0F"/>
    <w:rsid w:val="00FC7F47"/>
    <w:rsid w:val="00FD07FF"/>
    <w:rsid w:val="00FD1AE6"/>
    <w:rsid w:val="00FD22AB"/>
    <w:rsid w:val="00FD2338"/>
    <w:rsid w:val="00FD2B51"/>
    <w:rsid w:val="00FD33A4"/>
    <w:rsid w:val="00FD33ED"/>
    <w:rsid w:val="00FD4D83"/>
    <w:rsid w:val="00FD4FCF"/>
    <w:rsid w:val="00FD5825"/>
    <w:rsid w:val="00FD651C"/>
    <w:rsid w:val="00FD6717"/>
    <w:rsid w:val="00FD6B82"/>
    <w:rsid w:val="00FD77E6"/>
    <w:rsid w:val="00FE0405"/>
    <w:rsid w:val="00FE0578"/>
    <w:rsid w:val="00FE0994"/>
    <w:rsid w:val="00FE16CC"/>
    <w:rsid w:val="00FE1D51"/>
    <w:rsid w:val="00FE28F2"/>
    <w:rsid w:val="00FE3778"/>
    <w:rsid w:val="00FE422B"/>
    <w:rsid w:val="00FE4EAE"/>
    <w:rsid w:val="00FE59F1"/>
    <w:rsid w:val="00FE5FD7"/>
    <w:rsid w:val="00FE70AB"/>
    <w:rsid w:val="00FE71AA"/>
    <w:rsid w:val="00FE7572"/>
    <w:rsid w:val="00FF0DC8"/>
    <w:rsid w:val="00FF1159"/>
    <w:rsid w:val="00FF12BB"/>
    <w:rsid w:val="00FF2CA4"/>
    <w:rsid w:val="00FF2CC3"/>
    <w:rsid w:val="00FF3015"/>
    <w:rsid w:val="00FF4012"/>
    <w:rsid w:val="00FF428A"/>
    <w:rsid w:val="00FF436D"/>
    <w:rsid w:val="00FF437A"/>
    <w:rsid w:val="00FF46DD"/>
    <w:rsid w:val="00FF482F"/>
    <w:rsid w:val="00FF4EBE"/>
    <w:rsid w:val="00FF654D"/>
    <w:rsid w:val="00FF659A"/>
    <w:rsid w:val="00FF79B6"/>
    <w:rsid w:val="011098DE"/>
    <w:rsid w:val="011EB256"/>
    <w:rsid w:val="0140FB4E"/>
    <w:rsid w:val="014E9C0D"/>
    <w:rsid w:val="01600610"/>
    <w:rsid w:val="01720801"/>
    <w:rsid w:val="019D15B8"/>
    <w:rsid w:val="020A8144"/>
    <w:rsid w:val="022EC6C0"/>
    <w:rsid w:val="02341A9C"/>
    <w:rsid w:val="0235FE14"/>
    <w:rsid w:val="023C3861"/>
    <w:rsid w:val="0289580C"/>
    <w:rsid w:val="029573E2"/>
    <w:rsid w:val="02C552C2"/>
    <w:rsid w:val="02E40F01"/>
    <w:rsid w:val="02E5A6E1"/>
    <w:rsid w:val="02EBB462"/>
    <w:rsid w:val="02FC7248"/>
    <w:rsid w:val="0319FCB6"/>
    <w:rsid w:val="0327C4C8"/>
    <w:rsid w:val="033B9992"/>
    <w:rsid w:val="03601481"/>
    <w:rsid w:val="038355B7"/>
    <w:rsid w:val="038F76C8"/>
    <w:rsid w:val="03D40E67"/>
    <w:rsid w:val="03DC6404"/>
    <w:rsid w:val="03FFE64F"/>
    <w:rsid w:val="04280DEA"/>
    <w:rsid w:val="044B2F6D"/>
    <w:rsid w:val="04BB5D1D"/>
    <w:rsid w:val="04CC9882"/>
    <w:rsid w:val="04DC25AA"/>
    <w:rsid w:val="05600B36"/>
    <w:rsid w:val="0593E2CE"/>
    <w:rsid w:val="059462C5"/>
    <w:rsid w:val="0595B7B8"/>
    <w:rsid w:val="05B4E357"/>
    <w:rsid w:val="05C6524B"/>
    <w:rsid w:val="05D0B235"/>
    <w:rsid w:val="05FE2730"/>
    <w:rsid w:val="06125029"/>
    <w:rsid w:val="0626A383"/>
    <w:rsid w:val="06332216"/>
    <w:rsid w:val="0638C8AD"/>
    <w:rsid w:val="06493560"/>
    <w:rsid w:val="0682C75E"/>
    <w:rsid w:val="068570B7"/>
    <w:rsid w:val="06AF54E4"/>
    <w:rsid w:val="06C8A624"/>
    <w:rsid w:val="06DCC546"/>
    <w:rsid w:val="06F08753"/>
    <w:rsid w:val="0740E297"/>
    <w:rsid w:val="075A0E4C"/>
    <w:rsid w:val="07745CBA"/>
    <w:rsid w:val="077473B7"/>
    <w:rsid w:val="07B289EE"/>
    <w:rsid w:val="07B45E69"/>
    <w:rsid w:val="07C1BFED"/>
    <w:rsid w:val="07C31F1A"/>
    <w:rsid w:val="07D54F57"/>
    <w:rsid w:val="07E60D9E"/>
    <w:rsid w:val="07EABB22"/>
    <w:rsid w:val="0803E844"/>
    <w:rsid w:val="080B820E"/>
    <w:rsid w:val="0812A542"/>
    <w:rsid w:val="083528DD"/>
    <w:rsid w:val="0864790B"/>
    <w:rsid w:val="08811DCB"/>
    <w:rsid w:val="0896AF2B"/>
    <w:rsid w:val="08991A74"/>
    <w:rsid w:val="08F8AB41"/>
    <w:rsid w:val="092E08A7"/>
    <w:rsid w:val="099AC9B9"/>
    <w:rsid w:val="09C4A4BE"/>
    <w:rsid w:val="09D6248C"/>
    <w:rsid w:val="09F36387"/>
    <w:rsid w:val="0A133807"/>
    <w:rsid w:val="0A1A4ED5"/>
    <w:rsid w:val="0A3ADDD1"/>
    <w:rsid w:val="0A4CDC75"/>
    <w:rsid w:val="0A535C1E"/>
    <w:rsid w:val="0A573405"/>
    <w:rsid w:val="0A908695"/>
    <w:rsid w:val="0A989B49"/>
    <w:rsid w:val="0ABF27F3"/>
    <w:rsid w:val="0AC5E0E8"/>
    <w:rsid w:val="0ACB7D36"/>
    <w:rsid w:val="0ACC428E"/>
    <w:rsid w:val="0AE2AD5F"/>
    <w:rsid w:val="0B0D7F05"/>
    <w:rsid w:val="0B17050B"/>
    <w:rsid w:val="0B1C12E4"/>
    <w:rsid w:val="0B26C8AC"/>
    <w:rsid w:val="0B371C90"/>
    <w:rsid w:val="0BA0CE36"/>
    <w:rsid w:val="0BCBE7D8"/>
    <w:rsid w:val="0BDCD3C8"/>
    <w:rsid w:val="0BE86220"/>
    <w:rsid w:val="0BEE5004"/>
    <w:rsid w:val="0BEEE55A"/>
    <w:rsid w:val="0BF6BE26"/>
    <w:rsid w:val="0C0A90DC"/>
    <w:rsid w:val="0C2D9FB9"/>
    <w:rsid w:val="0C4D10CE"/>
    <w:rsid w:val="0C66EB85"/>
    <w:rsid w:val="0C9EB84A"/>
    <w:rsid w:val="0CA2F63A"/>
    <w:rsid w:val="0CBA281F"/>
    <w:rsid w:val="0CCCF4F6"/>
    <w:rsid w:val="0CCDE4B8"/>
    <w:rsid w:val="0CFF72AE"/>
    <w:rsid w:val="0D3825E9"/>
    <w:rsid w:val="0D56B2E4"/>
    <w:rsid w:val="0D6E4CE6"/>
    <w:rsid w:val="0D76B2A7"/>
    <w:rsid w:val="0D822AB4"/>
    <w:rsid w:val="0D86282D"/>
    <w:rsid w:val="0D9FFA0D"/>
    <w:rsid w:val="0DCBF74D"/>
    <w:rsid w:val="0DE123BD"/>
    <w:rsid w:val="0DF94F28"/>
    <w:rsid w:val="0E099FC9"/>
    <w:rsid w:val="0E0C8B95"/>
    <w:rsid w:val="0E158161"/>
    <w:rsid w:val="0E2141A9"/>
    <w:rsid w:val="0E28F1AE"/>
    <w:rsid w:val="0E45B5F8"/>
    <w:rsid w:val="0E72EEE8"/>
    <w:rsid w:val="0E82A387"/>
    <w:rsid w:val="0E8D1359"/>
    <w:rsid w:val="0EC2EB26"/>
    <w:rsid w:val="0EF0EC37"/>
    <w:rsid w:val="0F05A0EF"/>
    <w:rsid w:val="0F1787EA"/>
    <w:rsid w:val="0F266303"/>
    <w:rsid w:val="0F2DE99D"/>
    <w:rsid w:val="0F3D6BED"/>
    <w:rsid w:val="0F5727FF"/>
    <w:rsid w:val="0F619BE0"/>
    <w:rsid w:val="0F7F0A07"/>
    <w:rsid w:val="0F8B0A05"/>
    <w:rsid w:val="0FD3DD4A"/>
    <w:rsid w:val="0FD51BC7"/>
    <w:rsid w:val="0FE72FE4"/>
    <w:rsid w:val="1010EA14"/>
    <w:rsid w:val="1015BD8D"/>
    <w:rsid w:val="105E62E7"/>
    <w:rsid w:val="10BE7721"/>
    <w:rsid w:val="10BF10B5"/>
    <w:rsid w:val="10C10515"/>
    <w:rsid w:val="10CB77F8"/>
    <w:rsid w:val="10D971B6"/>
    <w:rsid w:val="10E172EE"/>
    <w:rsid w:val="10E3C836"/>
    <w:rsid w:val="10E5F58E"/>
    <w:rsid w:val="1131DED7"/>
    <w:rsid w:val="1176B2E5"/>
    <w:rsid w:val="118882D1"/>
    <w:rsid w:val="11F0C1BF"/>
    <w:rsid w:val="1229D92B"/>
    <w:rsid w:val="12532E44"/>
    <w:rsid w:val="1257531B"/>
    <w:rsid w:val="125901F8"/>
    <w:rsid w:val="126AD544"/>
    <w:rsid w:val="127DCBE3"/>
    <w:rsid w:val="12A33DF1"/>
    <w:rsid w:val="12A38335"/>
    <w:rsid w:val="134D7303"/>
    <w:rsid w:val="13789627"/>
    <w:rsid w:val="138BA14A"/>
    <w:rsid w:val="139475DC"/>
    <w:rsid w:val="13ACFD8B"/>
    <w:rsid w:val="13B27ED8"/>
    <w:rsid w:val="13CB733E"/>
    <w:rsid w:val="13DC70AA"/>
    <w:rsid w:val="13FBE104"/>
    <w:rsid w:val="14296915"/>
    <w:rsid w:val="142A716B"/>
    <w:rsid w:val="1433B1F4"/>
    <w:rsid w:val="144FBABD"/>
    <w:rsid w:val="1475F317"/>
    <w:rsid w:val="14CDCD5C"/>
    <w:rsid w:val="14CFDB09"/>
    <w:rsid w:val="1572A13B"/>
    <w:rsid w:val="159CF897"/>
    <w:rsid w:val="15FA16CF"/>
    <w:rsid w:val="16316C22"/>
    <w:rsid w:val="167C6542"/>
    <w:rsid w:val="16805392"/>
    <w:rsid w:val="168CD20A"/>
    <w:rsid w:val="168F885D"/>
    <w:rsid w:val="16DD95A0"/>
    <w:rsid w:val="16E26442"/>
    <w:rsid w:val="16F2AF70"/>
    <w:rsid w:val="173C666F"/>
    <w:rsid w:val="173F7CCB"/>
    <w:rsid w:val="176F00CA"/>
    <w:rsid w:val="177E0833"/>
    <w:rsid w:val="17A735C7"/>
    <w:rsid w:val="180C02AC"/>
    <w:rsid w:val="1810DA31"/>
    <w:rsid w:val="181866E5"/>
    <w:rsid w:val="182CDDE1"/>
    <w:rsid w:val="183A6947"/>
    <w:rsid w:val="185D24C2"/>
    <w:rsid w:val="1879CB56"/>
    <w:rsid w:val="18B5D579"/>
    <w:rsid w:val="18C849CB"/>
    <w:rsid w:val="18D69536"/>
    <w:rsid w:val="18F6335F"/>
    <w:rsid w:val="18F9F54A"/>
    <w:rsid w:val="191CE83E"/>
    <w:rsid w:val="1927C5AF"/>
    <w:rsid w:val="194BDF29"/>
    <w:rsid w:val="1980DCB2"/>
    <w:rsid w:val="1989F4EC"/>
    <w:rsid w:val="199B7BF4"/>
    <w:rsid w:val="1A28C9CE"/>
    <w:rsid w:val="1A66F3A3"/>
    <w:rsid w:val="1A779FB3"/>
    <w:rsid w:val="1A7A4E28"/>
    <w:rsid w:val="1A876A74"/>
    <w:rsid w:val="1ACACFF7"/>
    <w:rsid w:val="1B388B41"/>
    <w:rsid w:val="1B3DF04A"/>
    <w:rsid w:val="1B50DC46"/>
    <w:rsid w:val="1B79C117"/>
    <w:rsid w:val="1B94E223"/>
    <w:rsid w:val="1BE1E851"/>
    <w:rsid w:val="1BEE13E6"/>
    <w:rsid w:val="1C14576C"/>
    <w:rsid w:val="1C9C366C"/>
    <w:rsid w:val="1CB0C250"/>
    <w:rsid w:val="1CB95316"/>
    <w:rsid w:val="1CC9EEFC"/>
    <w:rsid w:val="1CDB3BF0"/>
    <w:rsid w:val="1CDD7252"/>
    <w:rsid w:val="1D0A5522"/>
    <w:rsid w:val="1D0E3D7B"/>
    <w:rsid w:val="1D1E1F4E"/>
    <w:rsid w:val="1D3BC4FF"/>
    <w:rsid w:val="1D6955D7"/>
    <w:rsid w:val="1D6A8EEC"/>
    <w:rsid w:val="1D79B27E"/>
    <w:rsid w:val="1D85ED97"/>
    <w:rsid w:val="1DA21CE4"/>
    <w:rsid w:val="1DB4707F"/>
    <w:rsid w:val="1DB98214"/>
    <w:rsid w:val="1DC421A8"/>
    <w:rsid w:val="1DC777D1"/>
    <w:rsid w:val="1DE58A7C"/>
    <w:rsid w:val="1DE99406"/>
    <w:rsid w:val="1DF16CD0"/>
    <w:rsid w:val="1DF2C3C8"/>
    <w:rsid w:val="1E23A3EC"/>
    <w:rsid w:val="1E2501D9"/>
    <w:rsid w:val="1E502261"/>
    <w:rsid w:val="1E623A13"/>
    <w:rsid w:val="1E7F2882"/>
    <w:rsid w:val="1E94493E"/>
    <w:rsid w:val="1E9B9606"/>
    <w:rsid w:val="1EB8B395"/>
    <w:rsid w:val="1EE616D6"/>
    <w:rsid w:val="1EECEDEF"/>
    <w:rsid w:val="1F00BE0E"/>
    <w:rsid w:val="1F0449A8"/>
    <w:rsid w:val="1F11964F"/>
    <w:rsid w:val="1F54ACC7"/>
    <w:rsid w:val="1F77F322"/>
    <w:rsid w:val="1F7B5F93"/>
    <w:rsid w:val="1FF68E64"/>
    <w:rsid w:val="20037C5A"/>
    <w:rsid w:val="2060D7BE"/>
    <w:rsid w:val="2099783E"/>
    <w:rsid w:val="20A62741"/>
    <w:rsid w:val="20A79A92"/>
    <w:rsid w:val="20D2FE9C"/>
    <w:rsid w:val="21201097"/>
    <w:rsid w:val="2131BCE7"/>
    <w:rsid w:val="21434DD3"/>
    <w:rsid w:val="215D1CBD"/>
    <w:rsid w:val="2161B182"/>
    <w:rsid w:val="217A8AFD"/>
    <w:rsid w:val="2192BA61"/>
    <w:rsid w:val="219369FF"/>
    <w:rsid w:val="219A99F5"/>
    <w:rsid w:val="21D5B400"/>
    <w:rsid w:val="21DF0603"/>
    <w:rsid w:val="21DF20DF"/>
    <w:rsid w:val="22125E56"/>
    <w:rsid w:val="222EA300"/>
    <w:rsid w:val="2254676A"/>
    <w:rsid w:val="22549829"/>
    <w:rsid w:val="2274DDFA"/>
    <w:rsid w:val="227BD74B"/>
    <w:rsid w:val="22B7458A"/>
    <w:rsid w:val="22C064DD"/>
    <w:rsid w:val="22C6F8CA"/>
    <w:rsid w:val="2316241F"/>
    <w:rsid w:val="231906E1"/>
    <w:rsid w:val="2329E2D0"/>
    <w:rsid w:val="233454E2"/>
    <w:rsid w:val="2345C28B"/>
    <w:rsid w:val="2358EAA6"/>
    <w:rsid w:val="2359B02F"/>
    <w:rsid w:val="23D71FCF"/>
    <w:rsid w:val="2406EC83"/>
    <w:rsid w:val="24755A07"/>
    <w:rsid w:val="24CC51F6"/>
    <w:rsid w:val="24DB7EE3"/>
    <w:rsid w:val="2507D1CF"/>
    <w:rsid w:val="25383462"/>
    <w:rsid w:val="2545D91B"/>
    <w:rsid w:val="254CFE91"/>
    <w:rsid w:val="254D8A84"/>
    <w:rsid w:val="2552E9BD"/>
    <w:rsid w:val="256A15C7"/>
    <w:rsid w:val="257DAA62"/>
    <w:rsid w:val="2584931E"/>
    <w:rsid w:val="25910A44"/>
    <w:rsid w:val="259A2DE8"/>
    <w:rsid w:val="25CD5677"/>
    <w:rsid w:val="25E0AC9C"/>
    <w:rsid w:val="25E0EA54"/>
    <w:rsid w:val="25ED8232"/>
    <w:rsid w:val="25FC023D"/>
    <w:rsid w:val="25FEEE76"/>
    <w:rsid w:val="2600435F"/>
    <w:rsid w:val="260E321C"/>
    <w:rsid w:val="26257FDC"/>
    <w:rsid w:val="26812B72"/>
    <w:rsid w:val="268964B9"/>
    <w:rsid w:val="27213398"/>
    <w:rsid w:val="272BC0AD"/>
    <w:rsid w:val="274DAC4D"/>
    <w:rsid w:val="276BFBA5"/>
    <w:rsid w:val="277526E4"/>
    <w:rsid w:val="27A137C3"/>
    <w:rsid w:val="27BBD624"/>
    <w:rsid w:val="27C862E3"/>
    <w:rsid w:val="27DDA457"/>
    <w:rsid w:val="27F70731"/>
    <w:rsid w:val="280C981D"/>
    <w:rsid w:val="28262981"/>
    <w:rsid w:val="282BE266"/>
    <w:rsid w:val="28F94F51"/>
    <w:rsid w:val="2907A5E7"/>
    <w:rsid w:val="290C3773"/>
    <w:rsid w:val="290D3026"/>
    <w:rsid w:val="291412B0"/>
    <w:rsid w:val="29154A32"/>
    <w:rsid w:val="292F7663"/>
    <w:rsid w:val="2932F5DC"/>
    <w:rsid w:val="2946B39C"/>
    <w:rsid w:val="2951B081"/>
    <w:rsid w:val="2972BF10"/>
    <w:rsid w:val="29B28362"/>
    <w:rsid w:val="29C1BF8B"/>
    <w:rsid w:val="29D54608"/>
    <w:rsid w:val="2A00ADAF"/>
    <w:rsid w:val="2A08D384"/>
    <w:rsid w:val="2A1B924B"/>
    <w:rsid w:val="2A226CC5"/>
    <w:rsid w:val="2A7C6365"/>
    <w:rsid w:val="2AB0E3C3"/>
    <w:rsid w:val="2AD5667B"/>
    <w:rsid w:val="2ADBEE95"/>
    <w:rsid w:val="2ADCE8E9"/>
    <w:rsid w:val="2AE024E7"/>
    <w:rsid w:val="2B12B297"/>
    <w:rsid w:val="2B1BBFEC"/>
    <w:rsid w:val="2B401C64"/>
    <w:rsid w:val="2B43814A"/>
    <w:rsid w:val="2B4DCA3B"/>
    <w:rsid w:val="2B64EE43"/>
    <w:rsid w:val="2B7CA461"/>
    <w:rsid w:val="2B9A7D34"/>
    <w:rsid w:val="2B9E3DC9"/>
    <w:rsid w:val="2BA8F751"/>
    <w:rsid w:val="2BCD406F"/>
    <w:rsid w:val="2BD378DA"/>
    <w:rsid w:val="2BE9CE86"/>
    <w:rsid w:val="2BF70A1F"/>
    <w:rsid w:val="2C165A53"/>
    <w:rsid w:val="2C3687B1"/>
    <w:rsid w:val="2C427E54"/>
    <w:rsid w:val="2C4FDEB0"/>
    <w:rsid w:val="2CB7E4E6"/>
    <w:rsid w:val="2CF8698A"/>
    <w:rsid w:val="2D045E71"/>
    <w:rsid w:val="2D075C7D"/>
    <w:rsid w:val="2D0D8581"/>
    <w:rsid w:val="2D1D30A3"/>
    <w:rsid w:val="2D7BF789"/>
    <w:rsid w:val="2D89AAB1"/>
    <w:rsid w:val="2D9ED8DB"/>
    <w:rsid w:val="2DAFF6EB"/>
    <w:rsid w:val="2DC392F5"/>
    <w:rsid w:val="2DC429C2"/>
    <w:rsid w:val="2DE75A18"/>
    <w:rsid w:val="2E127B47"/>
    <w:rsid w:val="2E1ACD46"/>
    <w:rsid w:val="2E388FE6"/>
    <w:rsid w:val="2E3A5BF2"/>
    <w:rsid w:val="2E440FB4"/>
    <w:rsid w:val="2E750AA5"/>
    <w:rsid w:val="2E819153"/>
    <w:rsid w:val="2E8C08A8"/>
    <w:rsid w:val="2EAF1489"/>
    <w:rsid w:val="2EEE6D77"/>
    <w:rsid w:val="2EF920F5"/>
    <w:rsid w:val="2F73ABC0"/>
    <w:rsid w:val="2F76C1C9"/>
    <w:rsid w:val="2FAC724C"/>
    <w:rsid w:val="2FD08667"/>
    <w:rsid w:val="2FE6450C"/>
    <w:rsid w:val="2FF690FC"/>
    <w:rsid w:val="2FFB9685"/>
    <w:rsid w:val="3011B159"/>
    <w:rsid w:val="3039A0A6"/>
    <w:rsid w:val="303BBE72"/>
    <w:rsid w:val="305BB4E3"/>
    <w:rsid w:val="306B961A"/>
    <w:rsid w:val="30859558"/>
    <w:rsid w:val="30C6515D"/>
    <w:rsid w:val="30C99737"/>
    <w:rsid w:val="30E1EF8E"/>
    <w:rsid w:val="310B0F28"/>
    <w:rsid w:val="3158C96B"/>
    <w:rsid w:val="318DF59F"/>
    <w:rsid w:val="31972665"/>
    <w:rsid w:val="31C7DE74"/>
    <w:rsid w:val="31CC253C"/>
    <w:rsid w:val="31D2D075"/>
    <w:rsid w:val="31DDF9D6"/>
    <w:rsid w:val="31EB11C4"/>
    <w:rsid w:val="31EC3FDE"/>
    <w:rsid w:val="320D88F6"/>
    <w:rsid w:val="321C001A"/>
    <w:rsid w:val="322B5D93"/>
    <w:rsid w:val="32437BD8"/>
    <w:rsid w:val="32527330"/>
    <w:rsid w:val="32544C83"/>
    <w:rsid w:val="32765359"/>
    <w:rsid w:val="32A67016"/>
    <w:rsid w:val="32C99167"/>
    <w:rsid w:val="32DD5AA4"/>
    <w:rsid w:val="32E0EFC2"/>
    <w:rsid w:val="33650275"/>
    <w:rsid w:val="3368B20A"/>
    <w:rsid w:val="33B7D0BB"/>
    <w:rsid w:val="33D1E604"/>
    <w:rsid w:val="33EF53CB"/>
    <w:rsid w:val="33FE8732"/>
    <w:rsid w:val="3430AACD"/>
    <w:rsid w:val="34ACC126"/>
    <w:rsid w:val="34F22843"/>
    <w:rsid w:val="352A9C15"/>
    <w:rsid w:val="352B0CD4"/>
    <w:rsid w:val="35451342"/>
    <w:rsid w:val="3555F811"/>
    <w:rsid w:val="35804385"/>
    <w:rsid w:val="35A95A8F"/>
    <w:rsid w:val="35D4EAA3"/>
    <w:rsid w:val="35EDC832"/>
    <w:rsid w:val="36002D12"/>
    <w:rsid w:val="365A5216"/>
    <w:rsid w:val="366F719F"/>
    <w:rsid w:val="367A3820"/>
    <w:rsid w:val="367D3A0E"/>
    <w:rsid w:val="3685F265"/>
    <w:rsid w:val="36BBA0B6"/>
    <w:rsid w:val="36C1692D"/>
    <w:rsid w:val="36E01267"/>
    <w:rsid w:val="3726B09B"/>
    <w:rsid w:val="3728BE07"/>
    <w:rsid w:val="3796F8A2"/>
    <w:rsid w:val="37C6FFB7"/>
    <w:rsid w:val="37D1DA13"/>
    <w:rsid w:val="37E8347D"/>
    <w:rsid w:val="38649DC8"/>
    <w:rsid w:val="3870483A"/>
    <w:rsid w:val="38865FAC"/>
    <w:rsid w:val="38A68D82"/>
    <w:rsid w:val="38B02210"/>
    <w:rsid w:val="38B27596"/>
    <w:rsid w:val="38B8C97E"/>
    <w:rsid w:val="38C45617"/>
    <w:rsid w:val="38D9A7C0"/>
    <w:rsid w:val="391DF5AD"/>
    <w:rsid w:val="393E1E83"/>
    <w:rsid w:val="39F38E7F"/>
    <w:rsid w:val="3A043EF9"/>
    <w:rsid w:val="3A40E06B"/>
    <w:rsid w:val="3A9172AF"/>
    <w:rsid w:val="3A9DDEBE"/>
    <w:rsid w:val="3AAE06E5"/>
    <w:rsid w:val="3AB82C54"/>
    <w:rsid w:val="3AC79143"/>
    <w:rsid w:val="3AFEB54E"/>
    <w:rsid w:val="3B15ED94"/>
    <w:rsid w:val="3B20D73E"/>
    <w:rsid w:val="3B499EBF"/>
    <w:rsid w:val="3B714182"/>
    <w:rsid w:val="3B9757D0"/>
    <w:rsid w:val="3BEA432F"/>
    <w:rsid w:val="3BF70B9B"/>
    <w:rsid w:val="3C097E27"/>
    <w:rsid w:val="3C0F10AC"/>
    <w:rsid w:val="3C3FC4BB"/>
    <w:rsid w:val="3C838201"/>
    <w:rsid w:val="3C883112"/>
    <w:rsid w:val="3CA26164"/>
    <w:rsid w:val="3CC99F2B"/>
    <w:rsid w:val="3CF7E366"/>
    <w:rsid w:val="3D02BA6D"/>
    <w:rsid w:val="3D0C5880"/>
    <w:rsid w:val="3D121E0B"/>
    <w:rsid w:val="3D128F45"/>
    <w:rsid w:val="3D1DFCB2"/>
    <w:rsid w:val="3D2A9944"/>
    <w:rsid w:val="3D2ADD1D"/>
    <w:rsid w:val="3DA95A6D"/>
    <w:rsid w:val="3DD4BB43"/>
    <w:rsid w:val="3DFF2158"/>
    <w:rsid w:val="3E510B94"/>
    <w:rsid w:val="3E732F4E"/>
    <w:rsid w:val="3E7346E0"/>
    <w:rsid w:val="3E742AD2"/>
    <w:rsid w:val="3EB738D8"/>
    <w:rsid w:val="3EBE9CC3"/>
    <w:rsid w:val="3EFADE74"/>
    <w:rsid w:val="3F07EB52"/>
    <w:rsid w:val="3F1E5E21"/>
    <w:rsid w:val="3F2C3A95"/>
    <w:rsid w:val="3F44310E"/>
    <w:rsid w:val="3F488BE5"/>
    <w:rsid w:val="3F53249D"/>
    <w:rsid w:val="3F821E50"/>
    <w:rsid w:val="3F954CF8"/>
    <w:rsid w:val="3F96C07A"/>
    <w:rsid w:val="3F991FD7"/>
    <w:rsid w:val="3FB40D3F"/>
    <w:rsid w:val="3FF5E580"/>
    <w:rsid w:val="40476241"/>
    <w:rsid w:val="40506923"/>
    <w:rsid w:val="406350FE"/>
    <w:rsid w:val="4069E879"/>
    <w:rsid w:val="4076C38D"/>
    <w:rsid w:val="4088BE6D"/>
    <w:rsid w:val="40CE8F68"/>
    <w:rsid w:val="40CEF71D"/>
    <w:rsid w:val="4113B4EC"/>
    <w:rsid w:val="413EC612"/>
    <w:rsid w:val="414853C5"/>
    <w:rsid w:val="417C2BAD"/>
    <w:rsid w:val="417C8986"/>
    <w:rsid w:val="41AD3885"/>
    <w:rsid w:val="42191E30"/>
    <w:rsid w:val="4234212E"/>
    <w:rsid w:val="424C123A"/>
    <w:rsid w:val="425B75A2"/>
    <w:rsid w:val="425EBEA3"/>
    <w:rsid w:val="428BE4E6"/>
    <w:rsid w:val="428D3CAD"/>
    <w:rsid w:val="42C10BA5"/>
    <w:rsid w:val="42EF4AEE"/>
    <w:rsid w:val="432C06BF"/>
    <w:rsid w:val="4355A6BE"/>
    <w:rsid w:val="4395CCA0"/>
    <w:rsid w:val="43A02505"/>
    <w:rsid w:val="43A624C4"/>
    <w:rsid w:val="43ECA4EC"/>
    <w:rsid w:val="440CAC70"/>
    <w:rsid w:val="4419ABCA"/>
    <w:rsid w:val="4454D4E7"/>
    <w:rsid w:val="4458C000"/>
    <w:rsid w:val="445A7454"/>
    <w:rsid w:val="445DF48C"/>
    <w:rsid w:val="44640B12"/>
    <w:rsid w:val="449B0EDD"/>
    <w:rsid w:val="44B46B03"/>
    <w:rsid w:val="44CD5036"/>
    <w:rsid w:val="4500570E"/>
    <w:rsid w:val="4587F0E8"/>
    <w:rsid w:val="458A9B3B"/>
    <w:rsid w:val="45A7DA29"/>
    <w:rsid w:val="45D10C91"/>
    <w:rsid w:val="45EF9C26"/>
    <w:rsid w:val="45FCBA33"/>
    <w:rsid w:val="461D112B"/>
    <w:rsid w:val="4626AE3B"/>
    <w:rsid w:val="462FD035"/>
    <w:rsid w:val="464E9A52"/>
    <w:rsid w:val="467083E8"/>
    <w:rsid w:val="46A357AC"/>
    <w:rsid w:val="46A68EAF"/>
    <w:rsid w:val="46BFD25F"/>
    <w:rsid w:val="46D4AE8D"/>
    <w:rsid w:val="46EBC1FC"/>
    <w:rsid w:val="46FB294E"/>
    <w:rsid w:val="4711AD0E"/>
    <w:rsid w:val="47191D36"/>
    <w:rsid w:val="4719DBF9"/>
    <w:rsid w:val="474D077E"/>
    <w:rsid w:val="47CA8AA2"/>
    <w:rsid w:val="47CC98C4"/>
    <w:rsid w:val="47D8D5E3"/>
    <w:rsid w:val="47EF8606"/>
    <w:rsid w:val="4818F634"/>
    <w:rsid w:val="4826ABBF"/>
    <w:rsid w:val="48277111"/>
    <w:rsid w:val="4848005A"/>
    <w:rsid w:val="487513EC"/>
    <w:rsid w:val="489964F2"/>
    <w:rsid w:val="48A9ACAD"/>
    <w:rsid w:val="48D6BDA7"/>
    <w:rsid w:val="48F2C3AA"/>
    <w:rsid w:val="490E35E9"/>
    <w:rsid w:val="493AA602"/>
    <w:rsid w:val="493B2580"/>
    <w:rsid w:val="493CDFF1"/>
    <w:rsid w:val="496DCC0A"/>
    <w:rsid w:val="49805CC4"/>
    <w:rsid w:val="49813E05"/>
    <w:rsid w:val="499086A4"/>
    <w:rsid w:val="4995F2F9"/>
    <w:rsid w:val="49DCB861"/>
    <w:rsid w:val="49E9005C"/>
    <w:rsid w:val="4A0D337B"/>
    <w:rsid w:val="4A16FB55"/>
    <w:rsid w:val="4A1E9537"/>
    <w:rsid w:val="4A371F9B"/>
    <w:rsid w:val="4A4A4807"/>
    <w:rsid w:val="4A4B23D7"/>
    <w:rsid w:val="4A53CB44"/>
    <w:rsid w:val="4A5E8235"/>
    <w:rsid w:val="4A64E965"/>
    <w:rsid w:val="4AB5F177"/>
    <w:rsid w:val="4AC33071"/>
    <w:rsid w:val="4AD080C4"/>
    <w:rsid w:val="4AE216A3"/>
    <w:rsid w:val="4B229CC4"/>
    <w:rsid w:val="4B261780"/>
    <w:rsid w:val="4B26E484"/>
    <w:rsid w:val="4B300794"/>
    <w:rsid w:val="4B5A2902"/>
    <w:rsid w:val="4B68BFEC"/>
    <w:rsid w:val="4B6EA919"/>
    <w:rsid w:val="4B7227E1"/>
    <w:rsid w:val="4B85718B"/>
    <w:rsid w:val="4B8F251F"/>
    <w:rsid w:val="4B9C8BF8"/>
    <w:rsid w:val="4BC5AFE5"/>
    <w:rsid w:val="4BE7D4AA"/>
    <w:rsid w:val="4BEDEA97"/>
    <w:rsid w:val="4C017A8C"/>
    <w:rsid w:val="4C04B648"/>
    <w:rsid w:val="4C0F05EF"/>
    <w:rsid w:val="4C10C65E"/>
    <w:rsid w:val="4C13CDDE"/>
    <w:rsid w:val="4C229A48"/>
    <w:rsid w:val="4C2549B6"/>
    <w:rsid w:val="4C86A740"/>
    <w:rsid w:val="4C9DD2ED"/>
    <w:rsid w:val="4CDEA271"/>
    <w:rsid w:val="4CE2B385"/>
    <w:rsid w:val="4CE40F16"/>
    <w:rsid w:val="4CF8E56B"/>
    <w:rsid w:val="4D1EA5C8"/>
    <w:rsid w:val="4D2747C4"/>
    <w:rsid w:val="4D45ADA2"/>
    <w:rsid w:val="4D6E9799"/>
    <w:rsid w:val="4D97981C"/>
    <w:rsid w:val="4D9D0463"/>
    <w:rsid w:val="4DBBBE85"/>
    <w:rsid w:val="4DBE1027"/>
    <w:rsid w:val="4DC18A36"/>
    <w:rsid w:val="4DD1F843"/>
    <w:rsid w:val="4DEFD43B"/>
    <w:rsid w:val="4E05F7BA"/>
    <w:rsid w:val="4E0DDF12"/>
    <w:rsid w:val="4E555A95"/>
    <w:rsid w:val="4E7D6A8E"/>
    <w:rsid w:val="4E907599"/>
    <w:rsid w:val="4E978933"/>
    <w:rsid w:val="4EA297EF"/>
    <w:rsid w:val="4EB2445B"/>
    <w:rsid w:val="4EBDD5BE"/>
    <w:rsid w:val="4EEB1D02"/>
    <w:rsid w:val="4F1178A7"/>
    <w:rsid w:val="4F23E7A6"/>
    <w:rsid w:val="4F401897"/>
    <w:rsid w:val="4F659DEC"/>
    <w:rsid w:val="4FB662B2"/>
    <w:rsid w:val="4FD46F09"/>
    <w:rsid w:val="4FD664E1"/>
    <w:rsid w:val="4FE81E5E"/>
    <w:rsid w:val="50058DA7"/>
    <w:rsid w:val="500A2AEC"/>
    <w:rsid w:val="505DCCE6"/>
    <w:rsid w:val="507267C8"/>
    <w:rsid w:val="5073354C"/>
    <w:rsid w:val="50C9D325"/>
    <w:rsid w:val="512C3D0D"/>
    <w:rsid w:val="51367D4A"/>
    <w:rsid w:val="518B14F2"/>
    <w:rsid w:val="51DB9449"/>
    <w:rsid w:val="51EA6E90"/>
    <w:rsid w:val="51FD65E4"/>
    <w:rsid w:val="52032D7F"/>
    <w:rsid w:val="5225B151"/>
    <w:rsid w:val="5228D9AE"/>
    <w:rsid w:val="5235D694"/>
    <w:rsid w:val="526CFCDE"/>
    <w:rsid w:val="5274B2CC"/>
    <w:rsid w:val="52893901"/>
    <w:rsid w:val="52A893FB"/>
    <w:rsid w:val="52BBAC68"/>
    <w:rsid w:val="52C604EA"/>
    <w:rsid w:val="52F09505"/>
    <w:rsid w:val="53169FDA"/>
    <w:rsid w:val="53187D25"/>
    <w:rsid w:val="532F1748"/>
    <w:rsid w:val="534EF73F"/>
    <w:rsid w:val="5353AAF1"/>
    <w:rsid w:val="5378DA22"/>
    <w:rsid w:val="5385B109"/>
    <w:rsid w:val="5385B5E7"/>
    <w:rsid w:val="53A24E60"/>
    <w:rsid w:val="53AC322D"/>
    <w:rsid w:val="53B77A4B"/>
    <w:rsid w:val="53CE161C"/>
    <w:rsid w:val="53D90292"/>
    <w:rsid w:val="53E01A78"/>
    <w:rsid w:val="5402306E"/>
    <w:rsid w:val="543A75E0"/>
    <w:rsid w:val="547A7675"/>
    <w:rsid w:val="54A1D45A"/>
    <w:rsid w:val="54B58BF0"/>
    <w:rsid w:val="54C5128E"/>
    <w:rsid w:val="55798AFE"/>
    <w:rsid w:val="557C3566"/>
    <w:rsid w:val="5582BEFD"/>
    <w:rsid w:val="558C97D4"/>
    <w:rsid w:val="55AF9690"/>
    <w:rsid w:val="55C52B0B"/>
    <w:rsid w:val="55FE274B"/>
    <w:rsid w:val="5670A3CF"/>
    <w:rsid w:val="567E9E98"/>
    <w:rsid w:val="5685B104"/>
    <w:rsid w:val="56A71EA3"/>
    <w:rsid w:val="56EE213D"/>
    <w:rsid w:val="56FCF4B5"/>
    <w:rsid w:val="570A8126"/>
    <w:rsid w:val="57160453"/>
    <w:rsid w:val="575C14F9"/>
    <w:rsid w:val="577DB0AA"/>
    <w:rsid w:val="577F0039"/>
    <w:rsid w:val="579FD3EB"/>
    <w:rsid w:val="57AC3B75"/>
    <w:rsid w:val="57B0C8DB"/>
    <w:rsid w:val="57CAC273"/>
    <w:rsid w:val="58018923"/>
    <w:rsid w:val="581DFE87"/>
    <w:rsid w:val="584EF7D3"/>
    <w:rsid w:val="58591999"/>
    <w:rsid w:val="5897D167"/>
    <w:rsid w:val="58FA6103"/>
    <w:rsid w:val="590F25E0"/>
    <w:rsid w:val="592A21A0"/>
    <w:rsid w:val="59360347"/>
    <w:rsid w:val="597CA731"/>
    <w:rsid w:val="597EA449"/>
    <w:rsid w:val="59BC6880"/>
    <w:rsid w:val="59D32895"/>
    <w:rsid w:val="59E53367"/>
    <w:rsid w:val="5A2527AB"/>
    <w:rsid w:val="5AB130E5"/>
    <w:rsid w:val="5AC06ECC"/>
    <w:rsid w:val="5AFEE5B2"/>
    <w:rsid w:val="5B1959BA"/>
    <w:rsid w:val="5B2850E7"/>
    <w:rsid w:val="5B3E108C"/>
    <w:rsid w:val="5B93914B"/>
    <w:rsid w:val="5BC0DC9F"/>
    <w:rsid w:val="5BCA6B41"/>
    <w:rsid w:val="5BCE72F0"/>
    <w:rsid w:val="5BDEF78F"/>
    <w:rsid w:val="5BF68152"/>
    <w:rsid w:val="5BFC6BCA"/>
    <w:rsid w:val="5C0FB222"/>
    <w:rsid w:val="5C11B3B8"/>
    <w:rsid w:val="5C366565"/>
    <w:rsid w:val="5C3A6223"/>
    <w:rsid w:val="5C3F0536"/>
    <w:rsid w:val="5C3FE43B"/>
    <w:rsid w:val="5C4C39D6"/>
    <w:rsid w:val="5C8FA1ED"/>
    <w:rsid w:val="5CB0FF6D"/>
    <w:rsid w:val="5CB631E6"/>
    <w:rsid w:val="5CBDA151"/>
    <w:rsid w:val="5CED899D"/>
    <w:rsid w:val="5D0CAD0B"/>
    <w:rsid w:val="5D313ABE"/>
    <w:rsid w:val="5D7F70C3"/>
    <w:rsid w:val="5D9A229E"/>
    <w:rsid w:val="5DC605B8"/>
    <w:rsid w:val="5DCCC378"/>
    <w:rsid w:val="5DF5ED21"/>
    <w:rsid w:val="5E1004D4"/>
    <w:rsid w:val="5E2B6838"/>
    <w:rsid w:val="5E485E8B"/>
    <w:rsid w:val="5E75545A"/>
    <w:rsid w:val="5E8588CA"/>
    <w:rsid w:val="5E975670"/>
    <w:rsid w:val="5EFB852D"/>
    <w:rsid w:val="5F1590DA"/>
    <w:rsid w:val="5F160FB8"/>
    <w:rsid w:val="5F6CAE0C"/>
    <w:rsid w:val="5F732C15"/>
    <w:rsid w:val="5F854F3A"/>
    <w:rsid w:val="5FB6AB5A"/>
    <w:rsid w:val="5FBCF1C0"/>
    <w:rsid w:val="5FD440E5"/>
    <w:rsid w:val="5FDAF280"/>
    <w:rsid w:val="5FE6778A"/>
    <w:rsid w:val="5FF3172F"/>
    <w:rsid w:val="6003B01D"/>
    <w:rsid w:val="60505F7C"/>
    <w:rsid w:val="6053D361"/>
    <w:rsid w:val="60585845"/>
    <w:rsid w:val="607BF51D"/>
    <w:rsid w:val="6096DE27"/>
    <w:rsid w:val="609E1700"/>
    <w:rsid w:val="60BFCD86"/>
    <w:rsid w:val="60F88E6A"/>
    <w:rsid w:val="60FC08D4"/>
    <w:rsid w:val="60FFE986"/>
    <w:rsid w:val="6104F3F9"/>
    <w:rsid w:val="615F1F73"/>
    <w:rsid w:val="61772FCB"/>
    <w:rsid w:val="61A3540E"/>
    <w:rsid w:val="61D5E2E8"/>
    <w:rsid w:val="61E521D4"/>
    <w:rsid w:val="61F4ACD2"/>
    <w:rsid w:val="6250843B"/>
    <w:rsid w:val="6259DF28"/>
    <w:rsid w:val="627BBE2D"/>
    <w:rsid w:val="628BF1A8"/>
    <w:rsid w:val="62927389"/>
    <w:rsid w:val="629CD117"/>
    <w:rsid w:val="629EF738"/>
    <w:rsid w:val="62A5B9FD"/>
    <w:rsid w:val="62E624DC"/>
    <w:rsid w:val="62E79E46"/>
    <w:rsid w:val="6330C79E"/>
    <w:rsid w:val="634CCF56"/>
    <w:rsid w:val="63535282"/>
    <w:rsid w:val="638DAADE"/>
    <w:rsid w:val="63AD779A"/>
    <w:rsid w:val="63B473EC"/>
    <w:rsid w:val="63C47DC0"/>
    <w:rsid w:val="63CC630C"/>
    <w:rsid w:val="63E0FB9C"/>
    <w:rsid w:val="63F18A20"/>
    <w:rsid w:val="63FC0975"/>
    <w:rsid w:val="647CE16A"/>
    <w:rsid w:val="64822402"/>
    <w:rsid w:val="649578A0"/>
    <w:rsid w:val="649FDA2D"/>
    <w:rsid w:val="64BC1EFE"/>
    <w:rsid w:val="64C32786"/>
    <w:rsid w:val="64D9AAA2"/>
    <w:rsid w:val="64FB3D54"/>
    <w:rsid w:val="64FB4EBF"/>
    <w:rsid w:val="6573C2C4"/>
    <w:rsid w:val="6590F68F"/>
    <w:rsid w:val="65926DB1"/>
    <w:rsid w:val="65A9FBA0"/>
    <w:rsid w:val="65E75AF1"/>
    <w:rsid w:val="6602FD01"/>
    <w:rsid w:val="661AE64C"/>
    <w:rsid w:val="661C38A9"/>
    <w:rsid w:val="6642D051"/>
    <w:rsid w:val="6677E851"/>
    <w:rsid w:val="66AB7F7F"/>
    <w:rsid w:val="66FE99DA"/>
    <w:rsid w:val="674B363E"/>
    <w:rsid w:val="674DF116"/>
    <w:rsid w:val="6766D51F"/>
    <w:rsid w:val="67A2B5E9"/>
    <w:rsid w:val="67B4F00E"/>
    <w:rsid w:val="67BCB388"/>
    <w:rsid w:val="67D6105B"/>
    <w:rsid w:val="67D7DFC3"/>
    <w:rsid w:val="68167C44"/>
    <w:rsid w:val="6849B512"/>
    <w:rsid w:val="686090D9"/>
    <w:rsid w:val="6862CAA3"/>
    <w:rsid w:val="68A24465"/>
    <w:rsid w:val="68A5A553"/>
    <w:rsid w:val="68D4EE17"/>
    <w:rsid w:val="68E91C59"/>
    <w:rsid w:val="68EB4510"/>
    <w:rsid w:val="68F1C2F8"/>
    <w:rsid w:val="69020D92"/>
    <w:rsid w:val="6921C9A3"/>
    <w:rsid w:val="692A09C0"/>
    <w:rsid w:val="6938471F"/>
    <w:rsid w:val="6950483F"/>
    <w:rsid w:val="696DE17D"/>
    <w:rsid w:val="69A5E579"/>
    <w:rsid w:val="69B60866"/>
    <w:rsid w:val="69C6F93B"/>
    <w:rsid w:val="69C9059A"/>
    <w:rsid w:val="69D73010"/>
    <w:rsid w:val="69FFB092"/>
    <w:rsid w:val="6A07DCA2"/>
    <w:rsid w:val="6A43BDBE"/>
    <w:rsid w:val="6A4EFBE5"/>
    <w:rsid w:val="6A6AF6B8"/>
    <w:rsid w:val="6A875923"/>
    <w:rsid w:val="6A9A6A4D"/>
    <w:rsid w:val="6AAB5F34"/>
    <w:rsid w:val="6AC5748F"/>
    <w:rsid w:val="6AE3E5D5"/>
    <w:rsid w:val="6B0588BA"/>
    <w:rsid w:val="6B4129B0"/>
    <w:rsid w:val="6B931582"/>
    <w:rsid w:val="6B9F7DBA"/>
    <w:rsid w:val="6BA2BA84"/>
    <w:rsid w:val="6BA4E4C8"/>
    <w:rsid w:val="6BA86775"/>
    <w:rsid w:val="6BE981E2"/>
    <w:rsid w:val="6BF1649F"/>
    <w:rsid w:val="6BF54314"/>
    <w:rsid w:val="6C02D197"/>
    <w:rsid w:val="6C2C134D"/>
    <w:rsid w:val="6C594610"/>
    <w:rsid w:val="6CC0C001"/>
    <w:rsid w:val="6CDB1A21"/>
    <w:rsid w:val="6D0AA7AB"/>
    <w:rsid w:val="6D32FD75"/>
    <w:rsid w:val="6D338B0C"/>
    <w:rsid w:val="6D798751"/>
    <w:rsid w:val="6D927977"/>
    <w:rsid w:val="6D9DE91A"/>
    <w:rsid w:val="6DA27113"/>
    <w:rsid w:val="6DBA2CA0"/>
    <w:rsid w:val="6DCEF07D"/>
    <w:rsid w:val="6DEFAB4A"/>
    <w:rsid w:val="6DF1D4DC"/>
    <w:rsid w:val="6DFB710A"/>
    <w:rsid w:val="6E2AF096"/>
    <w:rsid w:val="6E512BFB"/>
    <w:rsid w:val="6E7859F3"/>
    <w:rsid w:val="6E82121E"/>
    <w:rsid w:val="6E8B1364"/>
    <w:rsid w:val="6E8CD4AF"/>
    <w:rsid w:val="6F0C72DE"/>
    <w:rsid w:val="6F1540A9"/>
    <w:rsid w:val="6F236291"/>
    <w:rsid w:val="6F428CAC"/>
    <w:rsid w:val="6F452926"/>
    <w:rsid w:val="6F59F735"/>
    <w:rsid w:val="6F605D66"/>
    <w:rsid w:val="6F6F001F"/>
    <w:rsid w:val="6F75621F"/>
    <w:rsid w:val="6F9AB4B4"/>
    <w:rsid w:val="6FB3F291"/>
    <w:rsid w:val="700D3091"/>
    <w:rsid w:val="704A8B25"/>
    <w:rsid w:val="706C18FA"/>
    <w:rsid w:val="708399B4"/>
    <w:rsid w:val="7094EB6B"/>
    <w:rsid w:val="70ACB1CF"/>
    <w:rsid w:val="70C3ABFB"/>
    <w:rsid w:val="70E52DC6"/>
    <w:rsid w:val="71408A4B"/>
    <w:rsid w:val="7163588C"/>
    <w:rsid w:val="71682C62"/>
    <w:rsid w:val="71792F43"/>
    <w:rsid w:val="7189040B"/>
    <w:rsid w:val="71B0DE42"/>
    <w:rsid w:val="71C54F01"/>
    <w:rsid w:val="71C5C232"/>
    <w:rsid w:val="71CDBC1A"/>
    <w:rsid w:val="71E0C44F"/>
    <w:rsid w:val="71E5BE70"/>
    <w:rsid w:val="71F77998"/>
    <w:rsid w:val="71FBD8D5"/>
    <w:rsid w:val="72392E69"/>
    <w:rsid w:val="72672BB2"/>
    <w:rsid w:val="72AB18F2"/>
    <w:rsid w:val="72FFBD6F"/>
    <w:rsid w:val="730238C1"/>
    <w:rsid w:val="733BBBA0"/>
    <w:rsid w:val="73557507"/>
    <w:rsid w:val="73628BB3"/>
    <w:rsid w:val="736EEDE2"/>
    <w:rsid w:val="7372720B"/>
    <w:rsid w:val="7382E132"/>
    <w:rsid w:val="73C16E91"/>
    <w:rsid w:val="73CB754D"/>
    <w:rsid w:val="73D4EE89"/>
    <w:rsid w:val="74089609"/>
    <w:rsid w:val="742135DA"/>
    <w:rsid w:val="74727CD4"/>
    <w:rsid w:val="748B9DD1"/>
    <w:rsid w:val="74AD4D33"/>
    <w:rsid w:val="74ADD41D"/>
    <w:rsid w:val="74DA3024"/>
    <w:rsid w:val="74EE45B2"/>
    <w:rsid w:val="753814FB"/>
    <w:rsid w:val="753D7176"/>
    <w:rsid w:val="75BA1EAE"/>
    <w:rsid w:val="75DA8EFB"/>
    <w:rsid w:val="75DD56BD"/>
    <w:rsid w:val="7648FFC5"/>
    <w:rsid w:val="766310E9"/>
    <w:rsid w:val="76675241"/>
    <w:rsid w:val="768DECCB"/>
    <w:rsid w:val="7697E099"/>
    <w:rsid w:val="76B5944D"/>
    <w:rsid w:val="76D4D8A4"/>
    <w:rsid w:val="77016037"/>
    <w:rsid w:val="771BBAA9"/>
    <w:rsid w:val="77370980"/>
    <w:rsid w:val="776B396B"/>
    <w:rsid w:val="777E3AFC"/>
    <w:rsid w:val="77DB5D90"/>
    <w:rsid w:val="77DBF358"/>
    <w:rsid w:val="77DD6171"/>
    <w:rsid w:val="77E573D8"/>
    <w:rsid w:val="7806B637"/>
    <w:rsid w:val="780BE995"/>
    <w:rsid w:val="7820DFCF"/>
    <w:rsid w:val="78441E50"/>
    <w:rsid w:val="7892D2A3"/>
    <w:rsid w:val="78A6A769"/>
    <w:rsid w:val="78B34D8A"/>
    <w:rsid w:val="78DC9ED7"/>
    <w:rsid w:val="7907D861"/>
    <w:rsid w:val="7927A2F6"/>
    <w:rsid w:val="797CF295"/>
    <w:rsid w:val="79875006"/>
    <w:rsid w:val="798DAAA3"/>
    <w:rsid w:val="79A068EE"/>
    <w:rsid w:val="79A64FF5"/>
    <w:rsid w:val="79CA5A35"/>
    <w:rsid w:val="79D15F14"/>
    <w:rsid w:val="79DAE009"/>
    <w:rsid w:val="79E694A3"/>
    <w:rsid w:val="79FACE09"/>
    <w:rsid w:val="7A102C29"/>
    <w:rsid w:val="7A1D8F31"/>
    <w:rsid w:val="7A31DFA1"/>
    <w:rsid w:val="7A478CA4"/>
    <w:rsid w:val="7A64BAE6"/>
    <w:rsid w:val="7AA11B6C"/>
    <w:rsid w:val="7AB7C9F4"/>
    <w:rsid w:val="7ACFDD58"/>
    <w:rsid w:val="7ADFAE6C"/>
    <w:rsid w:val="7B228A50"/>
    <w:rsid w:val="7B2BD21C"/>
    <w:rsid w:val="7B6778BE"/>
    <w:rsid w:val="7B7A7326"/>
    <w:rsid w:val="7B8BDAA1"/>
    <w:rsid w:val="7BC25DE8"/>
    <w:rsid w:val="7BF04A5C"/>
    <w:rsid w:val="7BF39C1F"/>
    <w:rsid w:val="7C050EAC"/>
    <w:rsid w:val="7C09565F"/>
    <w:rsid w:val="7C1DE7F8"/>
    <w:rsid w:val="7C2F1D15"/>
    <w:rsid w:val="7C3C1608"/>
    <w:rsid w:val="7C4AE61D"/>
    <w:rsid w:val="7C5EF377"/>
    <w:rsid w:val="7C64704E"/>
    <w:rsid w:val="7C83A63F"/>
    <w:rsid w:val="7C844A12"/>
    <w:rsid w:val="7CA8FF12"/>
    <w:rsid w:val="7CAB0B00"/>
    <w:rsid w:val="7CB81F51"/>
    <w:rsid w:val="7CD0C004"/>
    <w:rsid w:val="7CED968E"/>
    <w:rsid w:val="7CFC7697"/>
    <w:rsid w:val="7D0941BD"/>
    <w:rsid w:val="7D907D12"/>
    <w:rsid w:val="7DE1D69F"/>
    <w:rsid w:val="7DE1EEBB"/>
    <w:rsid w:val="7DE73D68"/>
    <w:rsid w:val="7DF24295"/>
    <w:rsid w:val="7DF62D18"/>
    <w:rsid w:val="7E38BFE6"/>
    <w:rsid w:val="7E7F1BDF"/>
    <w:rsid w:val="7E848DFD"/>
    <w:rsid w:val="7EA49CEA"/>
    <w:rsid w:val="7EBD33B5"/>
    <w:rsid w:val="7EC3F8A8"/>
    <w:rsid w:val="7ED443EC"/>
    <w:rsid w:val="7F052982"/>
    <w:rsid w:val="7F07A1FC"/>
    <w:rsid w:val="7F1DB6FC"/>
    <w:rsid w:val="7F218BA9"/>
    <w:rsid w:val="7F2380B0"/>
    <w:rsid w:val="7F2A97D9"/>
    <w:rsid w:val="7F2B7013"/>
    <w:rsid w:val="7F684B74"/>
    <w:rsid w:val="7FA28BF2"/>
    <w:rsid w:val="7FA6F14F"/>
    <w:rsid w:val="7FC0107D"/>
    <w:rsid w:val="7FF69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E66B44E2-2BCF-41A2-8EF7-FF3A176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AC6955"/>
    <w:pPr>
      <w:keepNext/>
      <w:keepLines/>
      <w:numPr>
        <w:numId w:val="2"/>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3"/>
      </w:numPr>
      <w:spacing w:before="240"/>
      <w:outlineLvl w:val="1"/>
    </w:pPr>
    <w:rPr>
      <w:rFonts w:eastAsia="SimSun"/>
      <w:b/>
      <w:color w:val="auto"/>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C6955"/>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4"/>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character" w:styleId="SubtleEmphasis">
    <w:name w:val="Subtle Emphasis"/>
    <w:uiPriority w:val="19"/>
    <w:qFormat/>
    <w:rsid w:val="00EA2C04"/>
    <w:rPr>
      <w:i/>
      <w:iCs/>
      <w:color w:val="595959"/>
    </w:rPr>
  </w:style>
  <w:style w:type="character" w:styleId="Mention">
    <w:name w:val="Mention"/>
    <w:basedOn w:val="DefaultParagraphFont"/>
    <w:uiPriority w:val="99"/>
    <w:unhideWhenUsed/>
    <w:rsid w:val="000852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4358">
      <w:bodyDiv w:val="1"/>
      <w:marLeft w:val="0"/>
      <w:marRight w:val="0"/>
      <w:marTop w:val="0"/>
      <w:marBottom w:val="0"/>
      <w:divBdr>
        <w:top w:val="none" w:sz="0" w:space="0" w:color="auto"/>
        <w:left w:val="none" w:sz="0" w:space="0" w:color="auto"/>
        <w:bottom w:val="none" w:sz="0" w:space="0" w:color="auto"/>
        <w:right w:val="none" w:sz="0" w:space="0" w:color="auto"/>
      </w:divBdr>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homeroom.state.nj.us/" TargetMode="External"/><Relationship Id="rId26" Type="http://schemas.openxmlformats.org/officeDocument/2006/relationships/hyperlink" Target="mailto:WBL@doe.nj.gov" TargetMode="External"/><Relationship Id="rId39" Type="http://schemas.openxmlformats.org/officeDocument/2006/relationships/hyperlink" Target="bookmark://_Appendix_III:_List" TargetMode="External"/><Relationship Id="rId21" Type="http://schemas.openxmlformats.org/officeDocument/2006/relationships/header" Target="header5.xml"/><Relationship Id="rId34" Type="http://schemas.openxmlformats.org/officeDocument/2006/relationships/header" Target="header8.xml"/><Relationship Id="rId42" Type="http://schemas.openxmlformats.org/officeDocument/2006/relationships/hyperlink" Target="https://nj.gov/infobank/circular/" TargetMode="External"/><Relationship Id="rId47" Type="http://schemas.openxmlformats.org/officeDocument/2006/relationships/hyperlink" Target="https://www.nj.gov/infobank/circular/cir0705b.pdf" TargetMode="External"/><Relationship Id="rId50" Type="http://schemas.openxmlformats.org/officeDocument/2006/relationships/hyperlink" Target="https://www.nj.gov/education/grants/discretionary/management/docs/INSTRUCTIONS%20FOR%20SUBMITTING%20PERS-REPORTS.pdf" TargetMode="External"/><Relationship Id="rId55"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j.gov/education/grants/discretionary/apps/" TargetMode="External"/><Relationship Id="rId29" Type="http://schemas.openxmlformats.org/officeDocument/2006/relationships/hyperlink" Target="https://nj.gov/opra/" TargetMode="External"/><Relationship Id="rId11" Type="http://schemas.openxmlformats.org/officeDocument/2006/relationships/image" Target="media/image1.jpeg"/><Relationship Id="rId24" Type="http://schemas.openxmlformats.org/officeDocument/2006/relationships/hyperlink" Target="http://www.sam.gov/" TargetMode="External"/><Relationship Id="rId32" Type="http://schemas.openxmlformats.org/officeDocument/2006/relationships/hyperlink" Target="https://homeroom5.doe.nj.gov/events/details.php?t=2;recid=55511" TargetMode="External"/><Relationship Id="rId37" Type="http://schemas.openxmlformats.org/officeDocument/2006/relationships/hyperlink" Target="https://www.nj.gov/education/grants/discretionary/apps/docs/DiscretionaryGrant_AwardManual_2024-Accessible-10-2024.pdf" TargetMode="External"/><Relationship Id="rId40" Type="http://schemas.openxmlformats.org/officeDocument/2006/relationships/hyperlink" Target="https://www.ecfr.gov/current/title-2/subtitle-A/chapter-II/part-200/subpart-E/subject-group-ECFRd41a10959e1acab/section-200.417" TargetMode="External"/><Relationship Id="rId45" Type="http://schemas.openxmlformats.org/officeDocument/2006/relationships/hyperlink" Target="https://www.nj.gov/education/grants/discretionary/apps/docs/common_costs.pdf" TargetMode="External"/><Relationship Id="rId53" Type="http://schemas.openxmlformats.org/officeDocument/2006/relationships/header" Target="header10.xml"/><Relationship Id="rId58" Type="http://schemas.openxmlformats.org/officeDocument/2006/relationships/hyperlink" Target="http://www.nj.gov/education/grants/discretionary/apps/common_costs.pdf" TargetMode="Externa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mailto:grants.vendors@doe.nj.gov"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nj.gov/education/grants/discretionary/apps/" TargetMode="External"/><Relationship Id="rId30" Type="http://schemas.openxmlformats.org/officeDocument/2006/relationships/hyperlink" Target="https://www.nj.gov/education/grants/discretionary/apps/docs/PreAwardManual.pdf" TargetMode="External"/><Relationship Id="rId35" Type="http://schemas.openxmlformats.org/officeDocument/2006/relationships/header" Target="header9.xml"/><Relationship Id="rId43" Type="http://schemas.openxmlformats.org/officeDocument/2006/relationships/hyperlink" Target="https://nj.gov/infobank/circular/cir26-06-OMB.pdf" TargetMode="External"/><Relationship Id="rId48" Type="http://schemas.openxmlformats.org/officeDocument/2006/relationships/hyperlink" Target="https://www.nj.gov/education/grants/discretionary/management/docs/attacha_b.pdf" TargetMode="External"/><Relationship Id="rId56" Type="http://schemas.openxmlformats.org/officeDocument/2006/relationships/hyperlink" Target="https://www.nj.gov/education/grants/discretionary/management/" TargetMode="External"/><Relationship Id="rId8" Type="http://schemas.openxmlformats.org/officeDocument/2006/relationships/webSettings" Target="webSettings.xml"/><Relationship Id="rId51" Type="http://schemas.openxmlformats.org/officeDocument/2006/relationships/hyperlink" Target="https://njdoe.mtwgms.org/NJDOEGmsWeb/HelpFiles/New_Reimbursement_Request_Instructions.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jdoe.mtwgms.org/NJDOEGmsWeb/logon.aspx" TargetMode="External"/><Relationship Id="rId25" Type="http://schemas.openxmlformats.org/officeDocument/2006/relationships/hyperlink" Target="http://www.nj.gov/njded/grants/discretionary/" TargetMode="External"/><Relationship Id="rId33" Type="http://schemas.openxmlformats.org/officeDocument/2006/relationships/header" Target="header7.xml"/><Relationship Id="rId38" Type="http://schemas.openxmlformats.org/officeDocument/2006/relationships/hyperlink" Target="https://www.nj.gov/education/grants/discretionary/apps/docs/common_costs.pdf" TargetMode="External"/><Relationship Id="rId46" Type="http://schemas.openxmlformats.org/officeDocument/2006/relationships/hyperlink" Target="http://www.nj.gov/education/finance/fp/af/coa/coa1718.pdf" TargetMode="External"/><Relationship Id="rId59" Type="http://schemas.openxmlformats.org/officeDocument/2006/relationships/hyperlink" Target="https://www.nj.gov/education/finance/fp/af/coa/" TargetMode="External"/><Relationship Id="rId20" Type="http://schemas.openxmlformats.org/officeDocument/2006/relationships/header" Target="header4.xml"/><Relationship Id="rId41" Type="http://schemas.openxmlformats.org/officeDocument/2006/relationships/hyperlink" Target="https://www.nj.gov/infobank/circular/cir23-02-OMB.pdf" TargetMode="External"/><Relationship Id="rId54" Type="http://schemas.openxmlformats.org/officeDocument/2006/relationships/header" Target="header1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hyperlink" Target="https://forms.office.com/r/CUZQXHHz3n" TargetMode="External"/><Relationship Id="rId36" Type="http://schemas.openxmlformats.org/officeDocument/2006/relationships/hyperlink" Target="bookmark://_Appendix_III:_FY" TargetMode="External"/><Relationship Id="rId49" Type="http://schemas.openxmlformats.org/officeDocument/2006/relationships/hyperlink" Target="https://www.nj.gov/education/finance/fp/af/coa/" TargetMode="External"/><Relationship Id="rId57" Type="http://schemas.openxmlformats.org/officeDocument/2006/relationships/hyperlink" Target="https://www.nj.gov/education/grants/discretionary/apps/" TargetMode="External"/><Relationship Id="rId10" Type="http://schemas.openxmlformats.org/officeDocument/2006/relationships/endnotes" Target="endnotes.xml"/><Relationship Id="rId31" Type="http://schemas.openxmlformats.org/officeDocument/2006/relationships/hyperlink" Target="https://www.nj.gov/education/grants/discretionary/apps/" TargetMode="External"/><Relationship Id="rId44" Type="http://schemas.openxmlformats.org/officeDocument/2006/relationships/hyperlink" Target="https://www.nj.gov/education/grants/discretionary/apps/" TargetMode="External"/><Relationship Id="rId52" Type="http://schemas.openxmlformats.org/officeDocument/2006/relationships/hyperlink" Target="https://doe365-my.sharepoint.com/personal/lnietos_doe_nj_gov/Documents/Draft%20forms/Draft%20NGO%202023.docx"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7ADA9A06AC7247138FF3702A2CFB03A8"/>
        <w:category>
          <w:name w:val="General"/>
          <w:gallery w:val="placeholder"/>
        </w:category>
        <w:types>
          <w:type w:val="bbPlcHdr"/>
        </w:types>
        <w:behaviors>
          <w:behavior w:val="content"/>
        </w:behaviors>
        <w:guid w:val="{5EA14701-426E-4365-8482-26F741E8070C}"/>
      </w:docPartPr>
      <w:docPartBody>
        <w:p w:rsidR="009512B2" w:rsidRDefault="00AF1A47">
          <w:pPr>
            <w:pStyle w:val="7ADA9A06AC7247138FF3702A2CFB03A8"/>
          </w:pPr>
          <w:r w:rsidRPr="0032777A">
            <w:rPr>
              <w:rStyle w:val="PlaceholderText"/>
            </w:rPr>
            <w:t>Choose an item.</w:t>
          </w:r>
        </w:p>
      </w:docPartBody>
    </w:docPart>
    <w:docPart>
      <w:docPartPr>
        <w:name w:val="D6DF93B973324487A61914D85373D50F"/>
        <w:category>
          <w:name w:val="General"/>
          <w:gallery w:val="placeholder"/>
        </w:category>
        <w:types>
          <w:type w:val="bbPlcHdr"/>
        </w:types>
        <w:behaviors>
          <w:behavior w:val="content"/>
        </w:behaviors>
        <w:guid w:val="{DDF7B104-EC65-4C4E-BC2E-2CA309EE8C9E}"/>
      </w:docPartPr>
      <w:docPartBody>
        <w:p w:rsidR="00D9314D" w:rsidRDefault="00D9314D" w:rsidP="00D9314D">
          <w:pPr>
            <w:pStyle w:val="D6DF93B973324487A61914D85373D50F"/>
          </w:pPr>
          <w:r>
            <w:rPr>
              <w:rStyle w:val="PlaceholderText"/>
              <w:rFonts w:eastAsia="SimSun" w:cs="Calibri"/>
            </w:rPr>
            <w:t>Enter specific grade span.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445B0"/>
    <w:rsid w:val="00052C0E"/>
    <w:rsid w:val="00076E54"/>
    <w:rsid w:val="00082FC3"/>
    <w:rsid w:val="000B3780"/>
    <w:rsid w:val="000F65C0"/>
    <w:rsid w:val="00105C6C"/>
    <w:rsid w:val="00124080"/>
    <w:rsid w:val="001243B6"/>
    <w:rsid w:val="00142086"/>
    <w:rsid w:val="0015660A"/>
    <w:rsid w:val="00162CEF"/>
    <w:rsid w:val="00220EE8"/>
    <w:rsid w:val="00243ED1"/>
    <w:rsid w:val="002534EA"/>
    <w:rsid w:val="00276F5B"/>
    <w:rsid w:val="002B605A"/>
    <w:rsid w:val="002B7B62"/>
    <w:rsid w:val="002B7E8F"/>
    <w:rsid w:val="002D1998"/>
    <w:rsid w:val="002D70F5"/>
    <w:rsid w:val="002F3CF9"/>
    <w:rsid w:val="00342A59"/>
    <w:rsid w:val="00363EF3"/>
    <w:rsid w:val="003963B5"/>
    <w:rsid w:val="003D11ED"/>
    <w:rsid w:val="003D4DE6"/>
    <w:rsid w:val="003E3114"/>
    <w:rsid w:val="00434E62"/>
    <w:rsid w:val="00442775"/>
    <w:rsid w:val="00471D46"/>
    <w:rsid w:val="004B774E"/>
    <w:rsid w:val="004F1C87"/>
    <w:rsid w:val="005073D0"/>
    <w:rsid w:val="005362B4"/>
    <w:rsid w:val="00550BE0"/>
    <w:rsid w:val="00550C1E"/>
    <w:rsid w:val="00567CAB"/>
    <w:rsid w:val="005A1562"/>
    <w:rsid w:val="005D4FB9"/>
    <w:rsid w:val="0064195F"/>
    <w:rsid w:val="00643E29"/>
    <w:rsid w:val="00681752"/>
    <w:rsid w:val="006B5CB0"/>
    <w:rsid w:val="006F6AEA"/>
    <w:rsid w:val="00753F6F"/>
    <w:rsid w:val="00764EBF"/>
    <w:rsid w:val="007711CB"/>
    <w:rsid w:val="00784D60"/>
    <w:rsid w:val="007B3D64"/>
    <w:rsid w:val="007D00D6"/>
    <w:rsid w:val="007D0F8C"/>
    <w:rsid w:val="007D2853"/>
    <w:rsid w:val="007E0E8A"/>
    <w:rsid w:val="007F0453"/>
    <w:rsid w:val="00814CCA"/>
    <w:rsid w:val="0081688B"/>
    <w:rsid w:val="0085141A"/>
    <w:rsid w:val="008B07FE"/>
    <w:rsid w:val="008E4901"/>
    <w:rsid w:val="008E6A28"/>
    <w:rsid w:val="008F14D4"/>
    <w:rsid w:val="00900D20"/>
    <w:rsid w:val="00917FED"/>
    <w:rsid w:val="00922A8B"/>
    <w:rsid w:val="00931DCD"/>
    <w:rsid w:val="00950905"/>
    <w:rsid w:val="009512B2"/>
    <w:rsid w:val="009672EE"/>
    <w:rsid w:val="009C57D5"/>
    <w:rsid w:val="009F7568"/>
    <w:rsid w:val="00A07BB6"/>
    <w:rsid w:val="00A509A7"/>
    <w:rsid w:val="00AD47BD"/>
    <w:rsid w:val="00AF1A47"/>
    <w:rsid w:val="00AF21AB"/>
    <w:rsid w:val="00B22810"/>
    <w:rsid w:val="00B43242"/>
    <w:rsid w:val="00B463C9"/>
    <w:rsid w:val="00B7131A"/>
    <w:rsid w:val="00BA26DF"/>
    <w:rsid w:val="00BA3236"/>
    <w:rsid w:val="00BB43B7"/>
    <w:rsid w:val="00C0435B"/>
    <w:rsid w:val="00C0539C"/>
    <w:rsid w:val="00C10D11"/>
    <w:rsid w:val="00C36634"/>
    <w:rsid w:val="00CA4382"/>
    <w:rsid w:val="00CC055A"/>
    <w:rsid w:val="00CC5B30"/>
    <w:rsid w:val="00CF067D"/>
    <w:rsid w:val="00D54070"/>
    <w:rsid w:val="00D70650"/>
    <w:rsid w:val="00D9314D"/>
    <w:rsid w:val="00DB0509"/>
    <w:rsid w:val="00E178B8"/>
    <w:rsid w:val="00E34385"/>
    <w:rsid w:val="00E4019D"/>
    <w:rsid w:val="00E55646"/>
    <w:rsid w:val="00E6203A"/>
    <w:rsid w:val="00E65472"/>
    <w:rsid w:val="00E84990"/>
    <w:rsid w:val="00EA3AA6"/>
    <w:rsid w:val="00F058A0"/>
    <w:rsid w:val="00F24527"/>
    <w:rsid w:val="00F41833"/>
    <w:rsid w:val="00F75235"/>
    <w:rsid w:val="00F92C99"/>
    <w:rsid w:val="00FB56A2"/>
    <w:rsid w:val="00FC4412"/>
    <w:rsid w:val="00FC44CF"/>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14D"/>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D6DF93B973324487A61914D85373D50F">
    <w:name w:val="D6DF93B973324487A61914D85373D50F"/>
    <w:rsid w:val="00D9314D"/>
    <w:pPr>
      <w:spacing w:before="120" w:after="120" w:line="240" w:lineRule="auto"/>
    </w:pPr>
    <w:rPr>
      <w:rFonts w:ascii="Calibri" w:eastAsia="Times New Roman" w:hAnsi="Calibri" w:cs="Times New Roman"/>
      <w:color w:val="000000"/>
      <w:szCs w:val="21"/>
    </w:rPr>
  </w:style>
  <w:style w:type="paragraph" w:customStyle="1" w:styleId="7ADA9A06AC7247138FF3702A2CFB03A8">
    <w:name w:val="7ADA9A06AC7247138FF3702A2CFB03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109b79b95fca98e7feffd88fc7dff7ae">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2f466b4a18d7cef6cb95a9f07499759b"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063BC2B-9148-4422-9460-A3DDA104B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4.xml><?xml version="1.0" encoding="utf-8"?>
<ds:datastoreItem xmlns:ds="http://schemas.openxmlformats.org/officeDocument/2006/customXml" ds:itemID="{EE959AA0-22C0-4777-88F9-0660936EC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9262</Words>
  <Characters>48626</Characters>
  <Application>Microsoft Office Word</Application>
  <DocSecurity>4</DocSecurity>
  <Lines>1473</Lines>
  <Paragraphs>851</Paragraphs>
  <ScaleCrop>false</ScaleCrop>
  <Company/>
  <LinksUpToDate>false</LinksUpToDate>
  <CharactersWithSpaces>57037</CharactersWithSpaces>
  <SharedDoc>false</SharedDoc>
  <HLinks>
    <vt:vector size="270" baseType="variant">
      <vt:variant>
        <vt:i4>7012454</vt:i4>
      </vt:variant>
      <vt:variant>
        <vt:i4>249</vt:i4>
      </vt:variant>
      <vt:variant>
        <vt:i4>0</vt:i4>
      </vt:variant>
      <vt:variant>
        <vt:i4>5</vt:i4>
      </vt:variant>
      <vt:variant>
        <vt:lpwstr>https://www.nj.gov/education/finance/fp/af/coa/</vt:lpwstr>
      </vt:variant>
      <vt:variant>
        <vt:lpwstr/>
      </vt:variant>
      <vt:variant>
        <vt:i4>3539033</vt:i4>
      </vt:variant>
      <vt:variant>
        <vt:i4>246</vt:i4>
      </vt:variant>
      <vt:variant>
        <vt:i4>0</vt:i4>
      </vt:variant>
      <vt:variant>
        <vt:i4>5</vt:i4>
      </vt:variant>
      <vt:variant>
        <vt:lpwstr>http://www.nj.gov/education/grants/discretionary/apps/common_costs.pdf</vt:lpwstr>
      </vt:variant>
      <vt:variant>
        <vt:lpwstr/>
      </vt:variant>
      <vt:variant>
        <vt:i4>3014763</vt:i4>
      </vt:variant>
      <vt:variant>
        <vt:i4>243</vt:i4>
      </vt:variant>
      <vt:variant>
        <vt:i4>0</vt:i4>
      </vt:variant>
      <vt:variant>
        <vt:i4>5</vt:i4>
      </vt:variant>
      <vt:variant>
        <vt:lpwstr>https://www.nj.gov/education/grants/discretionary/apps/</vt:lpwstr>
      </vt:variant>
      <vt:variant>
        <vt:lpwstr/>
      </vt:variant>
      <vt:variant>
        <vt:i4>5832733</vt:i4>
      </vt:variant>
      <vt:variant>
        <vt:i4>240</vt:i4>
      </vt:variant>
      <vt:variant>
        <vt:i4>0</vt:i4>
      </vt:variant>
      <vt:variant>
        <vt:i4>5</vt:i4>
      </vt:variant>
      <vt:variant>
        <vt:lpwstr>https://www.nj.gov/education/grants/discretionary/management/</vt:lpwstr>
      </vt:variant>
      <vt:variant>
        <vt:lpwstr/>
      </vt:variant>
      <vt:variant>
        <vt:i4>5832815</vt:i4>
      </vt:variant>
      <vt:variant>
        <vt:i4>237</vt:i4>
      </vt:variant>
      <vt:variant>
        <vt:i4>0</vt:i4>
      </vt:variant>
      <vt:variant>
        <vt:i4>5</vt:i4>
      </vt:variant>
      <vt:variant>
        <vt:lpwstr>https://doe365-my.sharepoint.com/personal/lnietos_doe_nj_gov/Documents/Draft forms/Draft NGO 2023.docx</vt:lpwstr>
      </vt:variant>
      <vt:variant>
        <vt:lpwstr>_Reporting_Periods</vt:lpwstr>
      </vt:variant>
      <vt:variant>
        <vt:i4>655461</vt:i4>
      </vt:variant>
      <vt:variant>
        <vt:i4>234</vt:i4>
      </vt:variant>
      <vt:variant>
        <vt:i4>0</vt:i4>
      </vt:variant>
      <vt:variant>
        <vt:i4>5</vt:i4>
      </vt:variant>
      <vt:variant>
        <vt:lpwstr>https://njdoe.mtwgms.org/NJDOEGmsWeb/HelpFiles/New_Reimbursement_Request_Instructions.pdf</vt:lpwstr>
      </vt:variant>
      <vt:variant>
        <vt:lpwstr/>
      </vt:variant>
      <vt:variant>
        <vt:i4>7929976</vt:i4>
      </vt:variant>
      <vt:variant>
        <vt:i4>231</vt:i4>
      </vt:variant>
      <vt:variant>
        <vt:i4>0</vt:i4>
      </vt:variant>
      <vt:variant>
        <vt:i4>5</vt:i4>
      </vt:variant>
      <vt:variant>
        <vt:lpwstr/>
      </vt:variant>
      <vt:variant>
        <vt:lpwstr>_Grant_Deliverables</vt:lpwstr>
      </vt:variant>
      <vt:variant>
        <vt:i4>2293812</vt:i4>
      </vt:variant>
      <vt:variant>
        <vt:i4>228</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225</vt:i4>
      </vt:variant>
      <vt:variant>
        <vt:i4>0</vt:i4>
      </vt:variant>
      <vt:variant>
        <vt:i4>5</vt:i4>
      </vt:variant>
      <vt:variant>
        <vt:lpwstr/>
      </vt:variant>
      <vt:variant>
        <vt:lpwstr>_Reporting_Periods</vt:lpwstr>
      </vt:variant>
      <vt:variant>
        <vt:i4>6291576</vt:i4>
      </vt:variant>
      <vt:variant>
        <vt:i4>222</vt:i4>
      </vt:variant>
      <vt:variant>
        <vt:i4>0</vt:i4>
      </vt:variant>
      <vt:variant>
        <vt:i4>5</vt:i4>
      </vt:variant>
      <vt:variant>
        <vt:lpwstr/>
      </vt:variant>
      <vt:variant>
        <vt:lpwstr>_Reporting_Periods</vt:lpwstr>
      </vt:variant>
      <vt:variant>
        <vt:i4>7012454</vt:i4>
      </vt:variant>
      <vt:variant>
        <vt:i4>219</vt:i4>
      </vt:variant>
      <vt:variant>
        <vt:i4>0</vt:i4>
      </vt:variant>
      <vt:variant>
        <vt:i4>5</vt:i4>
      </vt:variant>
      <vt:variant>
        <vt:lpwstr>https://www.nj.gov/education/finance/fp/af/coa/</vt:lpwstr>
      </vt:variant>
      <vt:variant>
        <vt:lpwstr/>
      </vt:variant>
      <vt:variant>
        <vt:i4>1638443</vt:i4>
      </vt:variant>
      <vt:variant>
        <vt:i4>216</vt:i4>
      </vt:variant>
      <vt:variant>
        <vt:i4>0</vt:i4>
      </vt:variant>
      <vt:variant>
        <vt:i4>5</vt:i4>
      </vt:variant>
      <vt:variant>
        <vt:lpwstr>https://www.nj.gov/education/grants/discretionary/management/docs/attacha_b.pdf</vt:lpwstr>
      </vt:variant>
      <vt:variant>
        <vt:lpwstr/>
      </vt:variant>
      <vt:variant>
        <vt:i4>5373978</vt:i4>
      </vt:variant>
      <vt:variant>
        <vt:i4>213</vt:i4>
      </vt:variant>
      <vt:variant>
        <vt:i4>0</vt:i4>
      </vt:variant>
      <vt:variant>
        <vt:i4>5</vt:i4>
      </vt:variant>
      <vt:variant>
        <vt:lpwstr>https://www.nj.gov/infobank/circular/cir0705b.pdf</vt:lpwstr>
      </vt:variant>
      <vt:variant>
        <vt:lpwstr/>
      </vt:variant>
      <vt:variant>
        <vt:i4>458766</vt:i4>
      </vt:variant>
      <vt:variant>
        <vt:i4>210</vt:i4>
      </vt:variant>
      <vt:variant>
        <vt:i4>0</vt:i4>
      </vt:variant>
      <vt:variant>
        <vt:i4>5</vt:i4>
      </vt:variant>
      <vt:variant>
        <vt:lpwstr>http://www.nj.gov/education/finance/fp/af/coa/coa1718.pdf</vt:lpwstr>
      </vt:variant>
      <vt:variant>
        <vt:lpwstr/>
      </vt:variant>
      <vt:variant>
        <vt:i4>2031671</vt:i4>
      </vt:variant>
      <vt:variant>
        <vt:i4>207</vt:i4>
      </vt:variant>
      <vt:variant>
        <vt:i4>0</vt:i4>
      </vt:variant>
      <vt:variant>
        <vt:i4>5</vt:i4>
      </vt:variant>
      <vt:variant>
        <vt:lpwstr>https://www.nj.gov/education/grants/discretionary/apps/docs/common_costs.pdf</vt:lpwstr>
      </vt:variant>
      <vt:variant>
        <vt:lpwstr/>
      </vt:variant>
      <vt:variant>
        <vt:i4>3014763</vt:i4>
      </vt:variant>
      <vt:variant>
        <vt:i4>204</vt:i4>
      </vt:variant>
      <vt:variant>
        <vt:i4>0</vt:i4>
      </vt:variant>
      <vt:variant>
        <vt:i4>5</vt:i4>
      </vt:variant>
      <vt:variant>
        <vt:lpwstr>https://www.nj.gov/education/grants/discretionary/apps/</vt:lpwstr>
      </vt:variant>
      <vt:variant>
        <vt:lpwstr/>
      </vt:variant>
      <vt:variant>
        <vt:i4>5177436</vt:i4>
      </vt:variant>
      <vt:variant>
        <vt:i4>201</vt:i4>
      </vt:variant>
      <vt:variant>
        <vt:i4>0</vt:i4>
      </vt:variant>
      <vt:variant>
        <vt:i4>5</vt:i4>
      </vt:variant>
      <vt:variant>
        <vt:lpwstr>https://nj.gov/infobank/circular/cir26-06-OMB.pdf</vt:lpwstr>
      </vt:variant>
      <vt:variant>
        <vt:lpwstr/>
      </vt:variant>
      <vt:variant>
        <vt:i4>5374030</vt:i4>
      </vt:variant>
      <vt:variant>
        <vt:i4>198</vt:i4>
      </vt:variant>
      <vt:variant>
        <vt:i4>0</vt:i4>
      </vt:variant>
      <vt:variant>
        <vt:i4>5</vt:i4>
      </vt:variant>
      <vt:variant>
        <vt:lpwstr>https://nj.gov/infobank/circular/</vt:lpwstr>
      </vt:variant>
      <vt:variant>
        <vt:lpwstr/>
      </vt:variant>
      <vt:variant>
        <vt:i4>1245272</vt:i4>
      </vt:variant>
      <vt:variant>
        <vt:i4>195</vt:i4>
      </vt:variant>
      <vt:variant>
        <vt:i4>0</vt:i4>
      </vt:variant>
      <vt:variant>
        <vt:i4>5</vt:i4>
      </vt:variant>
      <vt:variant>
        <vt:lpwstr>https://www.nj.gov/infobank/circular/cir23-02-OMB.pdf</vt:lpwstr>
      </vt:variant>
      <vt:variant>
        <vt:lpwstr/>
      </vt:variant>
      <vt:variant>
        <vt:i4>7929895</vt:i4>
      </vt:variant>
      <vt:variant>
        <vt:i4>189</vt:i4>
      </vt:variant>
      <vt:variant>
        <vt:i4>0</vt:i4>
      </vt:variant>
      <vt:variant>
        <vt:i4>5</vt:i4>
      </vt:variant>
      <vt:variant>
        <vt:lpwstr>https://www.ecfr.gov/current/title-2/subtitle-A/chapter-II/part-200/subpart-E/subject-group-ECFRd41a10959e1acab/section-200.417</vt:lpwstr>
      </vt:variant>
      <vt:variant>
        <vt:lpwstr/>
      </vt:variant>
      <vt:variant>
        <vt:i4>3473410</vt:i4>
      </vt:variant>
      <vt:variant>
        <vt:i4>186</vt:i4>
      </vt:variant>
      <vt:variant>
        <vt:i4>0</vt:i4>
      </vt:variant>
      <vt:variant>
        <vt:i4>5</vt:i4>
      </vt:variant>
      <vt:variant>
        <vt:lpwstr>bookmark://_Appendix_III:_List/</vt:lpwstr>
      </vt:variant>
      <vt:variant>
        <vt:lpwstr/>
      </vt:variant>
      <vt:variant>
        <vt:i4>1704043</vt:i4>
      </vt:variant>
      <vt:variant>
        <vt:i4>183</vt:i4>
      </vt:variant>
      <vt:variant>
        <vt:i4>0</vt:i4>
      </vt:variant>
      <vt:variant>
        <vt:i4>5</vt:i4>
      </vt:variant>
      <vt:variant>
        <vt:lpwstr/>
      </vt:variant>
      <vt:variant>
        <vt:lpwstr>_Appendix_II:_New</vt:lpwstr>
      </vt:variant>
      <vt:variant>
        <vt:i4>2031671</vt:i4>
      </vt:variant>
      <vt:variant>
        <vt:i4>180</vt:i4>
      </vt:variant>
      <vt:variant>
        <vt:i4>0</vt:i4>
      </vt:variant>
      <vt:variant>
        <vt:i4>5</vt:i4>
      </vt:variant>
      <vt:variant>
        <vt:lpwstr>https://www.nj.gov/education/grants/discretionary/apps/docs/common_costs.pdf</vt:lpwstr>
      </vt:variant>
      <vt:variant>
        <vt:lpwstr/>
      </vt:variant>
      <vt:variant>
        <vt:i4>2293858</vt:i4>
      </vt:variant>
      <vt:variant>
        <vt:i4>177</vt:i4>
      </vt:variant>
      <vt:variant>
        <vt:i4>0</vt:i4>
      </vt:variant>
      <vt:variant>
        <vt:i4>5</vt:i4>
      </vt:variant>
      <vt:variant>
        <vt:lpwstr>https://www.nj.gov/education/grants/discretionary/apps/docs/DiscretionaryGrant_AwardManual_2024-Accessible-10-2024.pdf</vt:lpwstr>
      </vt:variant>
      <vt:variant>
        <vt:lpwstr/>
      </vt:variant>
      <vt:variant>
        <vt:i4>5308539</vt:i4>
      </vt:variant>
      <vt:variant>
        <vt:i4>174</vt:i4>
      </vt:variant>
      <vt:variant>
        <vt:i4>0</vt:i4>
      </vt:variant>
      <vt:variant>
        <vt:i4>5</vt:i4>
      </vt:variant>
      <vt:variant>
        <vt:lpwstr>bookmark://_Appendix_III:_FY/</vt:lpwstr>
      </vt:variant>
      <vt:variant>
        <vt:lpwstr/>
      </vt:variant>
      <vt:variant>
        <vt:i4>1704043</vt:i4>
      </vt:variant>
      <vt:variant>
        <vt:i4>171</vt:i4>
      </vt:variant>
      <vt:variant>
        <vt:i4>0</vt:i4>
      </vt:variant>
      <vt:variant>
        <vt:i4>5</vt:i4>
      </vt:variant>
      <vt:variant>
        <vt:lpwstr/>
      </vt:variant>
      <vt:variant>
        <vt:lpwstr>_Appendix_II:_New</vt:lpwstr>
      </vt:variant>
      <vt:variant>
        <vt:i4>7602238</vt:i4>
      </vt:variant>
      <vt:variant>
        <vt:i4>168</vt:i4>
      </vt:variant>
      <vt:variant>
        <vt:i4>0</vt:i4>
      </vt:variant>
      <vt:variant>
        <vt:i4>5</vt:i4>
      </vt:variant>
      <vt:variant>
        <vt:lpwstr>https://homeroom5.doe.nj.gov/events/details.php?t=2;recid=55511</vt:lpwstr>
      </vt:variant>
      <vt:variant>
        <vt:lpwstr/>
      </vt:variant>
      <vt:variant>
        <vt:i4>3014763</vt:i4>
      </vt:variant>
      <vt:variant>
        <vt:i4>164</vt:i4>
      </vt:variant>
      <vt:variant>
        <vt:i4>0</vt:i4>
      </vt:variant>
      <vt:variant>
        <vt:i4>5</vt:i4>
      </vt:variant>
      <vt:variant>
        <vt:lpwstr>https://www.nj.gov/education/grants/discretionary/apps/</vt:lpwstr>
      </vt:variant>
      <vt:variant>
        <vt:lpwstr/>
      </vt:variant>
      <vt:variant>
        <vt:i4>8257632</vt:i4>
      </vt:variant>
      <vt:variant>
        <vt:i4>162</vt:i4>
      </vt:variant>
      <vt:variant>
        <vt:i4>0</vt:i4>
      </vt:variant>
      <vt:variant>
        <vt:i4>5</vt:i4>
      </vt:variant>
      <vt:variant>
        <vt:lpwstr>https://www.nj.gov/education/grants/discretionary/apps/docs/PreAwardManual.pdf</vt:lpwstr>
      </vt:variant>
      <vt:variant>
        <vt:lpwstr/>
      </vt:variant>
      <vt:variant>
        <vt:i4>5767249</vt:i4>
      </vt:variant>
      <vt:variant>
        <vt:i4>159</vt:i4>
      </vt:variant>
      <vt:variant>
        <vt:i4>0</vt:i4>
      </vt:variant>
      <vt:variant>
        <vt:i4>5</vt:i4>
      </vt:variant>
      <vt:variant>
        <vt:lpwstr>https://nj.gov/opra/</vt:lpwstr>
      </vt:variant>
      <vt:variant>
        <vt:lpwstr/>
      </vt:variant>
      <vt:variant>
        <vt:i4>1114138</vt:i4>
      </vt:variant>
      <vt:variant>
        <vt:i4>156</vt:i4>
      </vt:variant>
      <vt:variant>
        <vt:i4>0</vt:i4>
      </vt:variant>
      <vt:variant>
        <vt:i4>5</vt:i4>
      </vt:variant>
      <vt:variant>
        <vt:lpwstr>https://forms.office.com/r/CUZQXHHz3n</vt:lpwstr>
      </vt:variant>
      <vt:variant>
        <vt:lpwstr/>
      </vt:variant>
      <vt:variant>
        <vt:i4>7471137</vt:i4>
      </vt:variant>
      <vt:variant>
        <vt:i4>153</vt:i4>
      </vt:variant>
      <vt:variant>
        <vt:i4>0</vt:i4>
      </vt:variant>
      <vt:variant>
        <vt:i4>5</vt:i4>
      </vt:variant>
      <vt:variant>
        <vt:lpwstr/>
      </vt:variant>
      <vt:variant>
        <vt:lpwstr>_Project_Design_Considerations_1</vt:lpwstr>
      </vt:variant>
      <vt:variant>
        <vt:i4>6357062</vt:i4>
      </vt:variant>
      <vt:variant>
        <vt:i4>150</vt:i4>
      </vt:variant>
      <vt:variant>
        <vt:i4>0</vt:i4>
      </vt:variant>
      <vt:variant>
        <vt:i4>5</vt:i4>
      </vt:variant>
      <vt:variant>
        <vt:lpwstr/>
      </vt:variant>
      <vt:variant>
        <vt:lpwstr>_Application_Component_Required</vt:lpwstr>
      </vt:variant>
      <vt:variant>
        <vt:i4>6357062</vt:i4>
      </vt:variant>
      <vt:variant>
        <vt:i4>147</vt:i4>
      </vt:variant>
      <vt:variant>
        <vt:i4>0</vt:i4>
      </vt:variant>
      <vt:variant>
        <vt:i4>5</vt:i4>
      </vt:variant>
      <vt:variant>
        <vt:lpwstr/>
      </vt:variant>
      <vt:variant>
        <vt:lpwstr>_Application_Component_Required</vt:lpwstr>
      </vt:variant>
      <vt:variant>
        <vt:i4>3014763</vt:i4>
      </vt:variant>
      <vt:variant>
        <vt:i4>144</vt:i4>
      </vt:variant>
      <vt:variant>
        <vt:i4>0</vt:i4>
      </vt:variant>
      <vt:variant>
        <vt:i4>5</vt:i4>
      </vt:variant>
      <vt:variant>
        <vt:lpwstr>https://www.nj.gov/education/grants/discretionary/apps/</vt:lpwstr>
      </vt:variant>
      <vt:variant>
        <vt:lpwstr/>
      </vt:variant>
      <vt:variant>
        <vt:i4>5701668</vt:i4>
      </vt:variant>
      <vt:variant>
        <vt:i4>141</vt:i4>
      </vt:variant>
      <vt:variant>
        <vt:i4>0</vt:i4>
      </vt:variant>
      <vt:variant>
        <vt:i4>5</vt:i4>
      </vt:variant>
      <vt:variant>
        <vt:lpwstr>mailto:WBL@doe.nj.gov</vt:lpwstr>
      </vt:variant>
      <vt:variant>
        <vt:lpwstr/>
      </vt:variant>
      <vt:variant>
        <vt:i4>131074</vt:i4>
      </vt:variant>
      <vt:variant>
        <vt:i4>138</vt:i4>
      </vt:variant>
      <vt:variant>
        <vt:i4>0</vt:i4>
      </vt:variant>
      <vt:variant>
        <vt:i4>5</vt:i4>
      </vt:variant>
      <vt:variant>
        <vt:lpwstr>http://www.nj.gov/njded/grants/discretionary/</vt:lpwstr>
      </vt:variant>
      <vt:variant>
        <vt:lpwstr/>
      </vt:variant>
      <vt:variant>
        <vt:i4>2359408</vt:i4>
      </vt:variant>
      <vt:variant>
        <vt:i4>135</vt:i4>
      </vt:variant>
      <vt:variant>
        <vt:i4>0</vt:i4>
      </vt:variant>
      <vt:variant>
        <vt:i4>5</vt:i4>
      </vt:variant>
      <vt:variant>
        <vt:lpwstr>http://www.sam.gov/</vt:lpwstr>
      </vt:variant>
      <vt:variant>
        <vt:lpwstr/>
      </vt:variant>
      <vt:variant>
        <vt:i4>8126473</vt:i4>
      </vt:variant>
      <vt:variant>
        <vt:i4>132</vt:i4>
      </vt:variant>
      <vt:variant>
        <vt:i4>0</vt:i4>
      </vt:variant>
      <vt:variant>
        <vt:i4>5</vt:i4>
      </vt:variant>
      <vt:variant>
        <vt:lpwstr/>
      </vt:variant>
      <vt:variant>
        <vt:lpwstr>_Appendix_III:_FY</vt:lpwstr>
      </vt:variant>
      <vt:variant>
        <vt:i4>8126473</vt:i4>
      </vt:variant>
      <vt:variant>
        <vt:i4>129</vt:i4>
      </vt:variant>
      <vt:variant>
        <vt:i4>0</vt:i4>
      </vt:variant>
      <vt:variant>
        <vt:i4>5</vt:i4>
      </vt:variant>
      <vt:variant>
        <vt:lpwstr/>
      </vt:variant>
      <vt:variant>
        <vt:lpwstr>_Appendix_III:_FY</vt:lpwstr>
      </vt:variant>
      <vt:variant>
        <vt:i4>8126473</vt:i4>
      </vt:variant>
      <vt:variant>
        <vt:i4>126</vt:i4>
      </vt:variant>
      <vt:variant>
        <vt:i4>0</vt:i4>
      </vt:variant>
      <vt:variant>
        <vt:i4>5</vt:i4>
      </vt:variant>
      <vt:variant>
        <vt:lpwstr/>
      </vt:variant>
      <vt:variant>
        <vt:lpwstr>_Appendix_III:_FY</vt:lpwstr>
      </vt:variant>
      <vt:variant>
        <vt:i4>3604495</vt:i4>
      </vt:variant>
      <vt:variant>
        <vt:i4>9</vt:i4>
      </vt:variant>
      <vt:variant>
        <vt:i4>0</vt:i4>
      </vt:variant>
      <vt:variant>
        <vt:i4>5</vt:i4>
      </vt:variant>
      <vt:variant>
        <vt:lpwstr>mailto:grants.vendors@doe.nj.gov</vt:lpwstr>
      </vt:variant>
      <vt:variant>
        <vt:lpwstr/>
      </vt:variant>
      <vt:variant>
        <vt:i4>196677</vt:i4>
      </vt:variant>
      <vt:variant>
        <vt:i4>6</vt:i4>
      </vt:variant>
      <vt:variant>
        <vt:i4>0</vt:i4>
      </vt:variant>
      <vt:variant>
        <vt:i4>5</vt:i4>
      </vt:variant>
      <vt:variant>
        <vt:lpwstr>http://homeroom.state.nj.us/</vt:lpwstr>
      </vt:variant>
      <vt:variant>
        <vt:lpwstr/>
      </vt:variant>
      <vt:variant>
        <vt:i4>3211309</vt:i4>
      </vt:variant>
      <vt:variant>
        <vt:i4>3</vt:i4>
      </vt:variant>
      <vt:variant>
        <vt:i4>0</vt:i4>
      </vt:variant>
      <vt:variant>
        <vt:i4>5</vt:i4>
      </vt:variant>
      <vt:variant>
        <vt:lpwstr>https://njdoe.mtwgms.org/NJDOEGmsWeb/logon.aspx</vt:lpwstr>
      </vt:variant>
      <vt:variant>
        <vt:lpwstr/>
      </vt:variant>
      <vt:variant>
        <vt:i4>3014763</vt:i4>
      </vt:variant>
      <vt:variant>
        <vt:i4>0</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2025-08-26T02:39:00Z</cp:lastPrinted>
  <dcterms:created xsi:type="dcterms:W3CDTF">2026-01-12T15:35:00Z</dcterms:created>
  <dcterms:modified xsi:type="dcterms:W3CDTF">2026-01-12T15:35:00Z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y fmtid="{D5CDD505-2E9C-101B-9397-08002B2CF9AE}" pid="4" name="Order">
    <vt:r8>75800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