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0066314F">
        <w:trPr>
          <w:trHeight w:val="1520"/>
        </w:trPr>
        <w:tc>
          <w:tcPr>
            <w:tcW w:w="9990" w:type="dxa"/>
            <w:shd w:val="clear" w:color="auto" w:fill="4472C4" w:themeFill="accent1"/>
          </w:tcPr>
          <w:p w14:paraId="7426E409" w14:textId="1D04AE78" w:rsidR="00485796" w:rsidRDefault="00FA5C7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0066314F">
        <w:trPr>
          <w:trHeight w:val="4751"/>
        </w:trPr>
        <w:tc>
          <w:tcPr>
            <w:tcW w:w="9990" w:type="dxa"/>
            <w:vAlign w:val="center"/>
          </w:tcPr>
          <w:p w14:paraId="4E3A2625" w14:textId="2D4AFC2A" w:rsidR="00842F98" w:rsidRPr="00667200" w:rsidRDefault="00667200" w:rsidP="00A1304B">
            <w:pPr>
              <w:spacing w:before="240"/>
              <w:ind w:left="-14"/>
              <w:mirrorIndents/>
              <w:jc w:val="center"/>
              <w:rPr>
                <w:rFonts w:asciiTheme="minorHAnsi" w:hAnsiTheme="minorHAnsi" w:cstheme="minorHAnsi"/>
                <w:color w:val="auto"/>
                <w:sz w:val="56"/>
                <w:szCs w:val="56"/>
              </w:rPr>
            </w:pPr>
            <w:r w:rsidRPr="00667200">
              <w:rPr>
                <w:rFonts w:asciiTheme="minorHAnsi" w:hAnsiTheme="minorHAnsi" w:cstheme="minorHAnsi"/>
                <w:color w:val="auto"/>
                <w:sz w:val="56"/>
                <w:szCs w:val="56"/>
              </w:rPr>
              <w:t xml:space="preserve">Migrant Education Program </w:t>
            </w:r>
          </w:p>
          <w:p w14:paraId="1239B5B8" w14:textId="488B36E1" w:rsidR="00667200" w:rsidRPr="00667200" w:rsidRDefault="00667200" w:rsidP="00A1304B">
            <w:pPr>
              <w:spacing w:before="240"/>
              <w:ind w:left="-14"/>
              <w:mirrorIndents/>
              <w:jc w:val="center"/>
              <w:rPr>
                <w:rFonts w:asciiTheme="minorHAnsi" w:hAnsiTheme="minorHAnsi" w:cstheme="minorHAnsi"/>
                <w:color w:val="auto"/>
                <w:sz w:val="40"/>
                <w:szCs w:val="22"/>
              </w:rPr>
            </w:pPr>
            <w:r w:rsidRPr="00667200">
              <w:rPr>
                <w:rFonts w:asciiTheme="minorHAnsi" w:hAnsiTheme="minorHAnsi" w:cstheme="minorHAnsi"/>
                <w:color w:val="auto"/>
                <w:sz w:val="40"/>
                <w:szCs w:val="22"/>
              </w:rPr>
              <w:t xml:space="preserve">Year </w:t>
            </w:r>
            <w:r w:rsidR="000D7A62">
              <w:rPr>
                <w:rFonts w:asciiTheme="minorHAnsi" w:hAnsiTheme="minorHAnsi" w:cstheme="minorHAnsi"/>
                <w:color w:val="auto"/>
                <w:sz w:val="40"/>
                <w:szCs w:val="22"/>
              </w:rPr>
              <w:t>3</w:t>
            </w:r>
            <w:r w:rsidRPr="00667200">
              <w:rPr>
                <w:rFonts w:asciiTheme="minorHAnsi" w:hAnsiTheme="minorHAnsi" w:cstheme="minorHAnsi"/>
                <w:color w:val="auto"/>
                <w:sz w:val="40"/>
                <w:szCs w:val="22"/>
              </w:rPr>
              <w:t xml:space="preserve"> of 3</w:t>
            </w:r>
            <w:r>
              <w:rPr>
                <w:rFonts w:asciiTheme="minorHAnsi" w:hAnsiTheme="minorHAnsi" w:cstheme="minorHAnsi"/>
                <w:color w:val="auto"/>
                <w:sz w:val="40"/>
                <w:szCs w:val="22"/>
              </w:rPr>
              <w:t xml:space="preserve"> (</w:t>
            </w:r>
            <w:r w:rsidRPr="00667200">
              <w:rPr>
                <w:rFonts w:asciiTheme="minorHAnsi" w:hAnsiTheme="minorHAnsi" w:cstheme="minorHAnsi"/>
                <w:color w:val="auto"/>
                <w:sz w:val="40"/>
                <w:szCs w:val="22"/>
              </w:rPr>
              <w:t>Continuation)</w:t>
            </w:r>
          </w:p>
          <w:p w14:paraId="58795827" w14:textId="7A2DF01E" w:rsidR="004D6DA9" w:rsidRDefault="00D15CB4" w:rsidP="00D90E71">
            <w:pPr>
              <w:spacing w:before="240"/>
              <w:ind w:left="-14"/>
              <w:mirrorIndents/>
              <w:jc w:val="center"/>
              <w:rPr>
                <w:rFonts w:asciiTheme="minorHAnsi" w:hAnsiTheme="minorHAnsi" w:cstheme="minorHAnsi"/>
                <w:color w:val="auto"/>
                <w:sz w:val="40"/>
                <w:szCs w:val="22"/>
              </w:rPr>
            </w:pPr>
            <w:proofErr w:type="gramStart"/>
            <w:r w:rsidRPr="0071753A">
              <w:rPr>
                <w:rFonts w:asciiTheme="minorHAnsi" w:hAnsiTheme="minorHAnsi" w:cstheme="minorHAnsi"/>
                <w:color w:val="auto"/>
                <w:sz w:val="40"/>
                <w:szCs w:val="22"/>
              </w:rPr>
              <w:t>NGO#:</w:t>
            </w:r>
            <w:proofErr w:type="gramEnd"/>
            <w:r w:rsidRPr="0071753A">
              <w:rPr>
                <w:rFonts w:asciiTheme="minorHAnsi" w:hAnsiTheme="minorHAnsi" w:cstheme="minorHAnsi"/>
                <w:color w:val="auto"/>
                <w:sz w:val="40"/>
                <w:szCs w:val="22"/>
              </w:rPr>
              <w:t xml:space="preserve"> </w:t>
            </w:r>
            <w:r w:rsidR="00667200" w:rsidRPr="0071753A">
              <w:rPr>
                <w:rFonts w:asciiTheme="minorHAnsi" w:hAnsiTheme="minorHAnsi" w:cstheme="minorHAnsi"/>
                <w:color w:val="auto"/>
                <w:sz w:val="40"/>
                <w:szCs w:val="22"/>
              </w:rPr>
              <w:t>2</w:t>
            </w:r>
            <w:r w:rsidR="000D7A62" w:rsidRPr="0071753A">
              <w:rPr>
                <w:rFonts w:asciiTheme="minorHAnsi" w:hAnsiTheme="minorHAnsi" w:cstheme="minorHAnsi"/>
                <w:color w:val="auto"/>
                <w:sz w:val="40"/>
                <w:szCs w:val="22"/>
              </w:rPr>
              <w:t>6</w:t>
            </w:r>
            <w:r w:rsidR="00667200" w:rsidRPr="0071753A">
              <w:rPr>
                <w:rFonts w:asciiTheme="minorHAnsi" w:hAnsiTheme="minorHAnsi" w:cstheme="minorHAnsi"/>
                <w:color w:val="auto"/>
                <w:sz w:val="40"/>
                <w:szCs w:val="22"/>
              </w:rPr>
              <w:t>-AZ</w:t>
            </w:r>
            <w:r w:rsidR="0071753A" w:rsidRPr="0071753A">
              <w:rPr>
                <w:rFonts w:asciiTheme="minorHAnsi" w:hAnsiTheme="minorHAnsi" w:cstheme="minorHAnsi"/>
                <w:color w:val="auto"/>
                <w:sz w:val="40"/>
                <w:szCs w:val="22"/>
              </w:rPr>
              <w:t>30</w:t>
            </w:r>
            <w:r w:rsidR="00667200" w:rsidRPr="0071753A">
              <w:rPr>
                <w:rFonts w:asciiTheme="minorHAnsi" w:hAnsiTheme="minorHAnsi" w:cstheme="minorHAnsi"/>
                <w:color w:val="auto"/>
                <w:sz w:val="40"/>
                <w:szCs w:val="22"/>
              </w:rPr>
              <w:t>-H02</w:t>
            </w:r>
            <w:r w:rsidR="00667200" w:rsidRPr="00667200">
              <w:rPr>
                <w:rFonts w:asciiTheme="minorHAnsi" w:hAnsiTheme="minorHAnsi" w:cstheme="minorHAnsi"/>
                <w:color w:val="auto"/>
                <w:sz w:val="40"/>
                <w:szCs w:val="22"/>
              </w:rPr>
              <w:t> </w:t>
            </w:r>
          </w:p>
          <w:p w14:paraId="346D0C35" w14:textId="0F92AD2A" w:rsidR="00261836" w:rsidRPr="008F1039" w:rsidRDefault="00261836" w:rsidP="00D90E71">
            <w:pPr>
              <w:spacing w:before="240"/>
              <w:ind w:left="-14"/>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Program Term Date: </w:t>
            </w:r>
            <w:r w:rsidR="001A631C" w:rsidRPr="008F1039">
              <w:rPr>
                <w:rFonts w:asciiTheme="minorHAnsi" w:hAnsiTheme="minorHAnsi" w:cstheme="minorHAnsi"/>
                <w:color w:val="auto"/>
                <w:sz w:val="40"/>
                <w:szCs w:val="22"/>
              </w:rPr>
              <w:t>J</w:t>
            </w:r>
            <w:r w:rsidR="00F15608" w:rsidRPr="008F1039">
              <w:rPr>
                <w:rFonts w:asciiTheme="minorHAnsi" w:hAnsiTheme="minorHAnsi" w:cstheme="minorHAnsi"/>
                <w:color w:val="auto"/>
                <w:sz w:val="40"/>
                <w:szCs w:val="22"/>
              </w:rPr>
              <w:t xml:space="preserve">anuary </w:t>
            </w:r>
            <w:r w:rsidR="004D593B" w:rsidRPr="008F1039">
              <w:rPr>
                <w:rFonts w:asciiTheme="minorHAnsi" w:hAnsiTheme="minorHAnsi" w:cstheme="minorHAnsi"/>
                <w:color w:val="auto"/>
                <w:sz w:val="40"/>
                <w:szCs w:val="22"/>
              </w:rPr>
              <w:t>1</w:t>
            </w:r>
            <w:r w:rsidR="006E75F5" w:rsidRPr="008F1039">
              <w:rPr>
                <w:rFonts w:asciiTheme="minorHAnsi" w:hAnsiTheme="minorHAnsi" w:cstheme="minorHAnsi"/>
                <w:color w:val="auto"/>
                <w:sz w:val="40"/>
                <w:szCs w:val="22"/>
              </w:rPr>
              <w:t>, 202</w:t>
            </w:r>
            <w:r w:rsidR="000D7A62" w:rsidRPr="008F1039">
              <w:rPr>
                <w:rFonts w:asciiTheme="minorHAnsi" w:hAnsiTheme="minorHAnsi" w:cstheme="minorHAnsi"/>
                <w:color w:val="auto"/>
                <w:sz w:val="40"/>
                <w:szCs w:val="22"/>
              </w:rPr>
              <w:t>6</w:t>
            </w:r>
            <w:r w:rsidR="005078AE" w:rsidRPr="008F1039">
              <w:rPr>
                <w:rFonts w:asciiTheme="minorHAnsi" w:hAnsiTheme="minorHAnsi" w:cstheme="minorHAnsi"/>
                <w:color w:val="auto"/>
                <w:sz w:val="40"/>
                <w:szCs w:val="22"/>
              </w:rPr>
              <w:t xml:space="preserve"> </w:t>
            </w:r>
            <w:r w:rsidR="006E75F5" w:rsidRPr="008F1039">
              <w:rPr>
                <w:rFonts w:asciiTheme="minorHAnsi" w:hAnsiTheme="minorHAnsi" w:cstheme="minorHAnsi"/>
                <w:color w:val="auto"/>
                <w:sz w:val="40"/>
                <w:szCs w:val="22"/>
              </w:rPr>
              <w:t>- December 31, 202</w:t>
            </w:r>
            <w:r w:rsidR="000D7A62" w:rsidRPr="008F1039">
              <w:rPr>
                <w:rFonts w:asciiTheme="minorHAnsi" w:hAnsiTheme="minorHAnsi" w:cstheme="minorHAnsi"/>
                <w:color w:val="auto"/>
                <w:sz w:val="40"/>
                <w:szCs w:val="22"/>
              </w:rPr>
              <w:t>6</w:t>
            </w:r>
          </w:p>
          <w:p w14:paraId="16094577" w14:textId="2F84C9D8" w:rsidR="00E90EF9" w:rsidRPr="00543CC6" w:rsidRDefault="007E4B1D" w:rsidP="00D90E71">
            <w:pPr>
              <w:spacing w:before="240"/>
              <w:ind w:left="-14"/>
              <w:mirrorIndents/>
              <w:jc w:val="center"/>
              <w:rPr>
                <w:rFonts w:asciiTheme="minorHAnsi" w:hAnsiTheme="minorHAnsi" w:cstheme="minorHAnsi"/>
                <w:color w:val="auto"/>
                <w:sz w:val="40"/>
                <w:szCs w:val="22"/>
              </w:rPr>
            </w:pPr>
            <w:r w:rsidRPr="008F1039">
              <w:rPr>
                <w:rFonts w:asciiTheme="minorHAnsi" w:hAnsiTheme="minorHAnsi" w:cstheme="minorHAnsi"/>
                <w:color w:val="auto"/>
                <w:sz w:val="40"/>
                <w:szCs w:val="22"/>
              </w:rPr>
              <w:t>Application Due Date</w:t>
            </w:r>
            <w:r w:rsidR="008345D0" w:rsidRPr="008F1039">
              <w:rPr>
                <w:rFonts w:asciiTheme="minorHAnsi" w:hAnsiTheme="minorHAnsi" w:cstheme="minorHAnsi"/>
                <w:color w:val="auto"/>
                <w:sz w:val="40"/>
                <w:szCs w:val="22"/>
              </w:rPr>
              <w:t xml:space="preserve">: </w:t>
            </w:r>
            <w:r w:rsidR="00B94798" w:rsidRPr="008F1039">
              <w:rPr>
                <w:rFonts w:asciiTheme="minorHAnsi" w:hAnsiTheme="minorHAnsi" w:cstheme="minorHAnsi"/>
                <w:color w:val="auto"/>
                <w:sz w:val="40"/>
                <w:szCs w:val="22"/>
              </w:rPr>
              <w:t xml:space="preserve">Thursday, </w:t>
            </w:r>
            <w:r w:rsidR="004B5F23" w:rsidRPr="008F1039">
              <w:rPr>
                <w:rFonts w:asciiTheme="minorHAnsi" w:hAnsiTheme="minorHAnsi" w:cstheme="minorHAnsi"/>
                <w:color w:val="auto"/>
                <w:sz w:val="40"/>
                <w:szCs w:val="22"/>
              </w:rPr>
              <w:t>November</w:t>
            </w:r>
            <w:r w:rsidR="00667200" w:rsidRPr="008F1039">
              <w:rPr>
                <w:rFonts w:asciiTheme="minorHAnsi" w:hAnsiTheme="minorHAnsi" w:cstheme="minorHAnsi"/>
                <w:color w:val="auto"/>
                <w:sz w:val="40"/>
                <w:szCs w:val="22"/>
              </w:rPr>
              <w:t xml:space="preserve"> </w:t>
            </w:r>
            <w:r w:rsidR="00545008" w:rsidRPr="008F1039">
              <w:rPr>
                <w:rFonts w:asciiTheme="minorHAnsi" w:hAnsiTheme="minorHAnsi" w:cstheme="minorHAnsi"/>
                <w:color w:val="auto"/>
                <w:sz w:val="40"/>
                <w:szCs w:val="22"/>
              </w:rPr>
              <w:t>20</w:t>
            </w:r>
            <w:r w:rsidR="00B94798" w:rsidRPr="008F1039">
              <w:rPr>
                <w:rFonts w:asciiTheme="minorHAnsi" w:hAnsiTheme="minorHAnsi" w:cstheme="minorHAnsi"/>
                <w:color w:val="auto"/>
                <w:sz w:val="40"/>
                <w:szCs w:val="22"/>
              </w:rPr>
              <w:t>, 202</w:t>
            </w:r>
            <w:r w:rsidR="00667200" w:rsidRPr="008F1039">
              <w:rPr>
                <w:rFonts w:asciiTheme="minorHAnsi" w:hAnsiTheme="minorHAnsi" w:cstheme="minorHAnsi"/>
                <w:color w:val="auto"/>
                <w:sz w:val="40"/>
                <w:szCs w:val="22"/>
              </w:rPr>
              <w:t>5</w:t>
            </w:r>
            <w:r w:rsidR="0013614C">
              <w:rPr>
                <w:rFonts w:asciiTheme="minorHAnsi" w:hAnsiTheme="minorHAnsi" w:cstheme="minorHAnsi"/>
                <w:color w:val="auto"/>
                <w:sz w:val="40"/>
                <w:szCs w:val="22"/>
              </w:rPr>
              <w:br/>
              <w:t>no later than 4:00 P.M.</w:t>
            </w:r>
          </w:p>
        </w:tc>
      </w:tr>
      <w:tr w:rsidR="00485796" w14:paraId="46978A6D" w14:textId="77777777" w:rsidTr="0066314F">
        <w:trPr>
          <w:trHeight w:val="6740"/>
        </w:trPr>
        <w:tc>
          <w:tcPr>
            <w:tcW w:w="9990" w:type="dxa"/>
            <w:shd w:val="clear" w:color="auto" w:fill="4472C4" w:themeFill="accent1"/>
          </w:tcPr>
          <w:p w14:paraId="028B341B" w14:textId="1D649683" w:rsidR="00140ED4" w:rsidRPr="0029600F" w:rsidRDefault="004978A5" w:rsidP="008A7D4E">
            <w:pPr>
              <w:ind w:left="-14" w:right="160"/>
              <w:contextualSpacing/>
              <w:mirrorIndents/>
              <w:jc w:val="right"/>
              <w:rPr>
                <w:rFonts w:asciiTheme="minorHAnsi" w:hAnsiTheme="minorHAnsi" w:cstheme="minorHAnsi"/>
                <w:color w:val="FFFFFF" w:themeColor="background1"/>
                <w:sz w:val="32"/>
                <w:szCs w:val="32"/>
              </w:rPr>
            </w:pPr>
            <w:r w:rsidRPr="004978A5">
              <w:rPr>
                <w:rFonts w:asciiTheme="minorHAnsi" w:hAnsiTheme="minorHAnsi" w:cstheme="minorHAnsi"/>
                <w:color w:val="FFFFFF" w:themeColor="background1"/>
                <w:sz w:val="32"/>
                <w:szCs w:val="32"/>
              </w:rPr>
              <w:t>Kevin Dehmer</w:t>
            </w:r>
          </w:p>
          <w:sdt>
            <w:sdtPr>
              <w:rPr>
                <w:rFonts w:asciiTheme="minorHAnsi" w:hAnsiTheme="minorHAnsi" w:cstheme="minorHAnsi"/>
                <w:color w:val="FFFFFF" w:themeColor="background1"/>
                <w:sz w:val="28"/>
                <w:szCs w:val="22"/>
              </w:rPr>
              <w:alias w:val="Insert Title"/>
              <w:tag w:val="Insert Title"/>
              <w:id w:val="-2122217190"/>
              <w:placeholder>
                <w:docPart w:val="6EBBF362BEA7445191D2C4179E0A0E59"/>
              </w:placeholder>
            </w:sdtPr>
            <w:sdtContent>
              <w:p w14:paraId="1FFFD116" w14:textId="661929D2" w:rsidR="007B215A" w:rsidRPr="00020A20" w:rsidRDefault="007B215A" w:rsidP="008A7D4E">
                <w:pPr>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Commissioner of Education</w:t>
                </w:r>
              </w:p>
            </w:sdtContent>
          </w:sdt>
          <w:p w14:paraId="09285323" w14:textId="77777777" w:rsidR="008B096B"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53075713" w14:textId="04A36B48" w:rsidR="008B096B" w:rsidRPr="00E6078C" w:rsidRDefault="00C35A26" w:rsidP="008A7D4E">
            <w:pPr>
              <w:ind w:left="-14" w:right="160"/>
              <w:contextualSpacing/>
              <w:mirrorIndents/>
              <w:jc w:val="right"/>
              <w:rPr>
                <w:rFonts w:asciiTheme="minorHAnsi" w:hAnsiTheme="minorHAnsi" w:cstheme="minorHAnsi"/>
                <w:color w:val="FFFFFF" w:themeColor="background1"/>
                <w:sz w:val="32"/>
                <w:szCs w:val="32"/>
              </w:rPr>
            </w:pPr>
            <w:r w:rsidRPr="00C35A26">
              <w:rPr>
                <w:rFonts w:asciiTheme="minorHAnsi" w:hAnsiTheme="minorHAnsi" w:cstheme="minorHAnsi"/>
                <w:color w:val="FFFFFF" w:themeColor="background1"/>
                <w:sz w:val="32"/>
                <w:szCs w:val="32"/>
              </w:rPr>
              <w:t>Kathleen Ehling</w:t>
            </w:r>
          </w:p>
          <w:sdt>
            <w:sdtPr>
              <w:rPr>
                <w:rFonts w:asciiTheme="minorHAnsi" w:hAnsiTheme="minorHAnsi" w:cstheme="minorHAnsi"/>
                <w:color w:val="FFFFFF" w:themeColor="background1"/>
                <w:sz w:val="28"/>
                <w:szCs w:val="22"/>
              </w:rPr>
              <w:alias w:val="Insert Title"/>
              <w:tag w:val="Insert Title"/>
              <w:id w:val="564540082"/>
              <w:placeholder>
                <w:docPart w:val="6EBBF362BEA7445191D2C4179E0A0E59"/>
              </w:placeholder>
            </w:sdtPr>
            <w:sdtContent>
              <w:p w14:paraId="62CDCBBE" w14:textId="7BC006D7" w:rsidR="005303FB" w:rsidRPr="00020A20" w:rsidRDefault="005303FB" w:rsidP="008A7D4E">
                <w:pPr>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Assistant Commissioner</w:t>
                </w:r>
              </w:p>
            </w:sdtContent>
          </w:sdt>
          <w:p w14:paraId="138254F1" w14:textId="293CD55C" w:rsidR="005303FB" w:rsidRDefault="005303FB" w:rsidP="008A7D4E">
            <w:pPr>
              <w:ind w:left="-17" w:right="160"/>
              <w:mirrorIndents/>
              <w:jc w:val="right"/>
              <w:rPr>
                <w:rFonts w:asciiTheme="minorHAnsi" w:hAnsiTheme="minorHAnsi" w:cstheme="minorHAnsi"/>
                <w:color w:val="FFFFFF" w:themeColor="background1"/>
                <w:sz w:val="32"/>
                <w:szCs w:val="22"/>
              </w:rPr>
            </w:pPr>
          </w:p>
          <w:p w14:paraId="642C8287" w14:textId="3F3B7720" w:rsidR="005303FB" w:rsidRDefault="00B52E7A" w:rsidP="008A7D4E">
            <w:pPr>
              <w:spacing w:before="0" w:after="0"/>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fldChar w:fldCharType="begin">
                <w:ffData>
                  <w:name w:val="Text14"/>
                  <w:enabled/>
                  <w:calcOnExit w:val="0"/>
                  <w:textInput>
                    <w:default w:val="[Insert Program Director's Name]"/>
                  </w:textInput>
                </w:ffData>
              </w:fldChar>
            </w:r>
            <w:bookmarkStart w:id="0" w:name="Text14"/>
            <w:r>
              <w:rPr>
                <w:rFonts w:asciiTheme="minorHAnsi" w:hAnsiTheme="minorHAnsi" w:cstheme="minorHAnsi"/>
                <w:color w:val="FFFFFF" w:themeColor="background1"/>
                <w:sz w:val="32"/>
                <w:szCs w:val="22"/>
              </w:rPr>
              <w:instrText xml:space="preserve"> FORMTEXT </w:instrText>
            </w:r>
            <w:r>
              <w:rPr>
                <w:rFonts w:asciiTheme="minorHAnsi" w:hAnsiTheme="minorHAnsi" w:cstheme="minorHAnsi"/>
                <w:color w:val="FFFFFF" w:themeColor="background1"/>
                <w:sz w:val="32"/>
                <w:szCs w:val="22"/>
              </w:rPr>
            </w:r>
            <w:r>
              <w:rPr>
                <w:rFonts w:asciiTheme="minorHAnsi" w:hAnsiTheme="minorHAnsi" w:cstheme="minorHAnsi"/>
                <w:color w:val="FFFFFF" w:themeColor="background1"/>
                <w:sz w:val="32"/>
                <w:szCs w:val="22"/>
              </w:rPr>
              <w:fldChar w:fldCharType="separate"/>
            </w:r>
            <w:r w:rsidR="00570C02" w:rsidRPr="00570C02">
              <w:rPr>
                <w:rFonts w:asciiTheme="minorHAnsi" w:hAnsiTheme="minorHAnsi" w:cstheme="minorHAnsi"/>
                <w:noProof/>
                <w:color w:val="FFFFFF" w:themeColor="background1"/>
                <w:sz w:val="32"/>
                <w:szCs w:val="22"/>
              </w:rPr>
              <w:t xml:space="preserve">Leslie Franks-McRae </w:t>
            </w:r>
            <w:r>
              <w:rPr>
                <w:rFonts w:asciiTheme="minorHAnsi" w:hAnsiTheme="minorHAnsi" w:cstheme="minorHAnsi"/>
                <w:color w:val="FFFFFF" w:themeColor="background1"/>
                <w:sz w:val="32"/>
                <w:szCs w:val="22"/>
              </w:rPr>
              <w:fldChar w:fldCharType="end"/>
            </w:r>
            <w:bookmarkEnd w:id="0"/>
          </w:p>
          <w:sdt>
            <w:sdtPr>
              <w:rPr>
                <w:rFonts w:asciiTheme="minorHAnsi" w:hAnsiTheme="minorHAnsi" w:cstheme="minorHAnsi"/>
                <w:color w:val="FFFFFF" w:themeColor="background1"/>
                <w:sz w:val="28"/>
                <w:szCs w:val="22"/>
              </w:rPr>
              <w:alias w:val="Insert Title"/>
              <w:tag w:val="Insert Title"/>
              <w:id w:val="-1373306984"/>
              <w:placeholder>
                <w:docPart w:val="6EBBF362BEA7445191D2C4179E0A0E59"/>
              </w:placeholder>
            </w:sdtPr>
            <w:sdtContent>
              <w:p w14:paraId="55E6B4AB" w14:textId="7B67D980" w:rsidR="00931936" w:rsidRPr="00020A20"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Director</w:t>
                </w:r>
              </w:p>
            </w:sdtContent>
          </w:sdt>
          <w:p w14:paraId="7B0D0F85" w14:textId="77777777" w:rsidR="006B7AC6" w:rsidRDefault="006B7AC6" w:rsidP="008A7D4E">
            <w:pPr>
              <w:spacing w:before="0" w:after="0"/>
              <w:ind w:left="-14" w:right="160"/>
              <w:contextualSpacing/>
              <w:mirrorIndents/>
              <w:jc w:val="right"/>
              <w:rPr>
                <w:rFonts w:asciiTheme="minorHAnsi" w:hAnsiTheme="minorHAnsi" w:cstheme="minorHAnsi"/>
                <w:color w:val="FFFFFF" w:themeColor="background1"/>
                <w:sz w:val="28"/>
                <w:szCs w:val="22"/>
              </w:rPr>
            </w:pPr>
          </w:p>
          <w:p w14:paraId="3E554272" w14:textId="4604D213" w:rsidR="00931936" w:rsidRDefault="00931936"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03551F">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1" w:name="Text15"/>
            <w:r w:rsidRPr="0003551F">
              <w:rPr>
                <w:rFonts w:asciiTheme="minorHAnsi" w:hAnsiTheme="minorHAnsi" w:cstheme="minorHAnsi"/>
                <w:color w:val="FFFFFF" w:themeColor="background1"/>
                <w:sz w:val="28"/>
                <w:szCs w:val="22"/>
              </w:rPr>
              <w:instrText xml:space="preserve"> FORMTEXT </w:instrText>
            </w:r>
            <w:r w:rsidRPr="0003551F">
              <w:rPr>
                <w:rFonts w:asciiTheme="minorHAnsi" w:hAnsiTheme="minorHAnsi" w:cstheme="minorHAnsi"/>
                <w:color w:val="FFFFFF" w:themeColor="background1"/>
                <w:sz w:val="28"/>
                <w:szCs w:val="22"/>
              </w:rPr>
            </w:r>
            <w:r w:rsidRPr="0003551F">
              <w:rPr>
                <w:rFonts w:asciiTheme="minorHAnsi" w:hAnsiTheme="minorHAnsi" w:cstheme="minorHAnsi"/>
                <w:color w:val="FFFFFF" w:themeColor="background1"/>
                <w:sz w:val="28"/>
                <w:szCs w:val="22"/>
              </w:rPr>
              <w:fldChar w:fldCharType="separate"/>
            </w:r>
            <w:r w:rsidR="0058750F" w:rsidRPr="0058750F">
              <w:rPr>
                <w:rFonts w:asciiTheme="minorHAnsi" w:hAnsiTheme="minorHAnsi" w:cstheme="minorHAnsi"/>
                <w:noProof/>
                <w:color w:val="FFFFFF" w:themeColor="background1"/>
                <w:sz w:val="28"/>
                <w:szCs w:val="22"/>
              </w:rPr>
              <w:t>Office of Supplemental Educational Programs</w:t>
            </w:r>
            <w:r w:rsidRPr="0003551F">
              <w:rPr>
                <w:rFonts w:asciiTheme="minorHAnsi" w:hAnsiTheme="minorHAnsi" w:cstheme="minorHAnsi"/>
                <w:color w:val="FFFFFF" w:themeColor="background1"/>
                <w:sz w:val="28"/>
                <w:szCs w:val="22"/>
              </w:rPr>
              <w:fldChar w:fldCharType="end"/>
            </w:r>
            <w:bookmarkEnd w:id="1"/>
          </w:p>
          <w:p w14:paraId="0715748C" w14:textId="77777777" w:rsidR="000B69B1"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6656039A" w14:textId="0003EB4C" w:rsidR="000B69B1" w:rsidRPr="008F1039" w:rsidRDefault="00F765D1" w:rsidP="008A7D4E">
            <w:pPr>
              <w:spacing w:before="0" w:after="0"/>
              <w:ind w:left="-17" w:right="160"/>
              <w:mirrorIndents/>
              <w:jc w:val="right"/>
              <w:rPr>
                <w:rFonts w:asciiTheme="minorHAnsi" w:hAnsiTheme="minorHAnsi" w:cstheme="minorHAnsi"/>
                <w:color w:val="FFFFFF" w:themeColor="background1"/>
                <w:sz w:val="32"/>
                <w:szCs w:val="22"/>
              </w:rPr>
            </w:pPr>
            <w:r w:rsidRPr="008F1039">
              <w:rPr>
                <w:rFonts w:asciiTheme="minorHAnsi" w:hAnsiTheme="minorHAnsi" w:cstheme="minorHAnsi"/>
                <w:color w:val="FFFFFF" w:themeColor="background1"/>
                <w:sz w:val="32"/>
                <w:szCs w:val="22"/>
              </w:rPr>
              <w:t>FY202</w:t>
            </w:r>
            <w:r w:rsidR="00545008" w:rsidRPr="008F1039">
              <w:rPr>
                <w:rFonts w:asciiTheme="minorHAnsi" w:hAnsiTheme="minorHAnsi" w:cstheme="minorHAnsi"/>
                <w:color w:val="FFFFFF" w:themeColor="background1"/>
                <w:sz w:val="32"/>
                <w:szCs w:val="22"/>
              </w:rPr>
              <w:t>5</w:t>
            </w:r>
          </w:p>
          <w:p w14:paraId="113698D0" w14:textId="4F44744B" w:rsidR="00926EF7" w:rsidRDefault="00F765D1"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CFDA 84.011A</w:t>
            </w:r>
          </w:p>
          <w:p w14:paraId="06EC42B7" w14:textId="2F9DAB6B" w:rsidR="00274DAB" w:rsidRDefault="00274DAB" w:rsidP="008A7D4E">
            <w:pPr>
              <w:spacing w:before="0" w:after="0"/>
              <w:ind w:left="-17" w:right="160"/>
              <w:mirrorIndents/>
              <w:jc w:val="right"/>
              <w:rPr>
                <w:rFonts w:asciiTheme="minorHAnsi" w:hAnsiTheme="minorHAnsi" w:cstheme="minorHAnsi"/>
                <w:color w:val="FFFFFF" w:themeColor="background1"/>
                <w:sz w:val="32"/>
                <w:szCs w:val="22"/>
              </w:rPr>
            </w:pPr>
            <w:r w:rsidRPr="00274DAB">
              <w:rPr>
                <w:rFonts w:asciiTheme="minorHAnsi" w:hAnsiTheme="minorHAnsi" w:cstheme="minorHAnsi"/>
                <w:color w:val="FFFFFF" w:themeColor="background1"/>
                <w:sz w:val="32"/>
                <w:szCs w:val="22"/>
              </w:rPr>
              <w:t>26-100-034-5064-086-H060-6130-D006</w:t>
            </w:r>
          </w:p>
          <w:p w14:paraId="38A63B5D" w14:textId="77777777" w:rsidR="00926EF7" w:rsidRDefault="00926EF7" w:rsidP="000B69B1">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Default="001D33C1" w:rsidP="00926EF7">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New Jersey Department of Education</w:t>
            </w:r>
          </w:p>
          <w:p w14:paraId="1E8A9C36" w14:textId="13C91929" w:rsidR="001D33C1" w:rsidRPr="007B215A" w:rsidRDefault="001D33C1" w:rsidP="00926EF7">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P.O. Box 5</w:t>
            </w:r>
            <w:r w:rsidR="002D76E7">
              <w:rPr>
                <w:rFonts w:asciiTheme="minorHAnsi" w:hAnsiTheme="minorHAnsi" w:cstheme="minorHAnsi"/>
                <w:noProof/>
                <w:color w:val="FFFFFF" w:themeColor="background1"/>
                <w:sz w:val="32"/>
                <w:szCs w:val="22"/>
              </w:rPr>
              <w:t xml:space="preserve">00 </w:t>
            </w:r>
            <w:r w:rsidR="002D76E7">
              <w:rPr>
                <w:rFonts w:cs="Calibri"/>
                <w:noProof/>
                <w:color w:val="FFFFFF" w:themeColor="background1"/>
                <w:sz w:val="32"/>
                <w:szCs w:val="22"/>
              </w:rPr>
              <w:t>●</w:t>
            </w:r>
            <w:r w:rsidR="002D76E7">
              <w:rPr>
                <w:rFonts w:asciiTheme="minorHAnsi" w:hAnsiTheme="minorHAnsi" w:cstheme="minorHAnsi"/>
                <w:noProof/>
                <w:color w:val="FFFFFF" w:themeColor="background1"/>
                <w:sz w:val="32"/>
                <w:szCs w:val="22"/>
              </w:rPr>
              <w:t xml:space="preserve"> Trenton, NJ 08625-0500</w:t>
            </w:r>
          </w:p>
        </w:tc>
      </w:tr>
    </w:tbl>
    <w:p w14:paraId="61F918AF" w14:textId="77777777" w:rsidR="00765882" w:rsidRDefault="00765882" w:rsidP="00DB28F4">
      <w:pPr>
        <w:mirrorIndents/>
        <w:rPr>
          <w:rFonts w:asciiTheme="minorHAnsi" w:hAnsiTheme="minorHAnsi" w:cstheme="minorHAnsi"/>
          <w:color w:val="auto"/>
          <w:szCs w:val="22"/>
        </w:rPr>
      </w:pPr>
    </w:p>
    <w:p w14:paraId="161A17AA" w14:textId="41AA4224" w:rsidR="00926EF7" w:rsidRDefault="00926EF7" w:rsidP="002B708B">
      <w:pPr>
        <w:mirrorIndents/>
        <w:rPr>
          <w:rFonts w:asciiTheme="minorHAnsi" w:hAnsiTheme="minorHAnsi" w:cstheme="minorHAnsi"/>
          <w:color w:val="auto"/>
          <w:szCs w:val="22"/>
        </w:rPr>
        <w:sectPr w:rsidR="00926EF7" w:rsidSect="00D71BCE">
          <w:footerReference w:type="default" r:id="rId12"/>
          <w:pgSz w:w="12240" w:h="15840" w:code="1"/>
          <w:pgMar w:top="1440" w:right="1080" w:bottom="720" w:left="1080" w:header="720" w:footer="720" w:gutter="0"/>
          <w:pgNumType w:start="0"/>
          <w:cols w:space="720"/>
          <w:titlePg/>
          <w:docGrid w:linePitch="360"/>
        </w:sectPr>
      </w:pPr>
    </w:p>
    <w:p w14:paraId="6C9BD887" w14:textId="36DE1BDF" w:rsidR="00DB28F4" w:rsidRPr="00DB28F4" w:rsidRDefault="00DB28F4" w:rsidP="00DB28F4">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 </w:t>
      </w:r>
      <w:hyperlink r:id="rId13" w:history="1">
        <w:r>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w:t>
        </w:r>
        <w:r>
          <w:rPr>
            <w:rStyle w:val="Hyperlink"/>
            <w:rFonts w:asciiTheme="minorHAnsi" w:eastAsia="SimSun" w:hAnsiTheme="minorHAnsi" w:cstheme="minorHAnsi"/>
            <w:szCs w:val="22"/>
          </w:rPr>
          <w:t xml:space="preserve"> Manual</w:t>
        </w:r>
      </w:hyperlink>
      <w:r>
        <w:rPr>
          <w:rFonts w:asciiTheme="minorHAnsi" w:hAnsiTheme="minorHAnsi" w:cstheme="minorHAnsi"/>
          <w:szCs w:val="22"/>
        </w:rPr>
        <w:t>.</w:t>
      </w:r>
    </w:p>
    <w:p w14:paraId="620166BB" w14:textId="6943666D" w:rsidR="00DB28F4" w:rsidRDefault="00DB28F4" w:rsidP="00E217DD">
      <w:pPr>
        <w:spacing w:after="240"/>
        <w:mirrorIndents/>
        <w:rPr>
          <w:rFonts w:asciiTheme="minorHAnsi" w:hAnsiTheme="minorHAnsi" w:cstheme="minorHAnsi"/>
          <w:bCs/>
          <w:szCs w:val="22"/>
        </w:rPr>
      </w:pPr>
      <w:r>
        <w:rPr>
          <w:rFonts w:asciiTheme="minorHAnsi" w:hAnsiTheme="minorHAnsi" w:cstheme="minorHAnsi"/>
          <w:szCs w:val="22"/>
        </w:rPr>
        <w:t xml:space="preserve">When responding to this NGO, applicants must use </w:t>
      </w:r>
      <w:hyperlink r:id="rId14" w:history="1">
        <w:r w:rsidRPr="000E6AEC">
          <w:rPr>
            <w:rStyle w:val="Hyperlink"/>
            <w:rFonts w:asciiTheme="minorHAnsi" w:hAnsiTheme="minorHAnsi" w:cstheme="minorHAnsi"/>
            <w:szCs w:val="22"/>
          </w:rPr>
          <w:t>the 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5"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 xml:space="preserve">GMS page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 xml:space="preserve">. </w:t>
      </w:r>
      <w:r>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6" w:history="1">
        <w:r w:rsidR="00BF7B50" w:rsidRPr="00232CC3">
          <w:rPr>
            <w:rStyle w:val="Hyperlink"/>
            <w:rFonts w:asciiTheme="minorHAnsi" w:hAnsiTheme="minorHAnsi" w:cstheme="minorHAnsi"/>
            <w:szCs w:val="22"/>
          </w:rPr>
          <w:t>EWEG help</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 xml:space="preserve">4:00 P.M.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44FAD6A1" w14:textId="0A6AB157" w:rsidR="00BF30F1" w:rsidRDefault="0013614C">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"1-2" \u </w:instrText>
          </w:r>
          <w:r>
            <w:fldChar w:fldCharType="separate"/>
          </w:r>
          <w:r w:rsidR="00BF30F1" w:rsidRPr="001667DD">
            <w:rPr>
              <w:rFonts w:ascii="Calibri"/>
              <w:noProof/>
              <w14:scene3d>
                <w14:camera w14:prst="orthographicFront"/>
                <w14:lightRig w14:rig="threePt" w14:dir="t">
                  <w14:rot w14:lat="0" w14:lon="0" w14:rev="0"/>
                </w14:lightRig>
              </w14:scene3d>
            </w:rPr>
            <w:t>I.</w:t>
          </w:r>
          <w:r w:rsidR="00BF30F1">
            <w:rPr>
              <w:noProof/>
            </w:rPr>
            <w:t xml:space="preserve"> Grant Program Information</w:t>
          </w:r>
          <w:r w:rsidR="00BF30F1">
            <w:rPr>
              <w:noProof/>
            </w:rPr>
            <w:tab/>
          </w:r>
          <w:r w:rsidR="00BF30F1">
            <w:rPr>
              <w:noProof/>
            </w:rPr>
            <w:fldChar w:fldCharType="begin"/>
          </w:r>
          <w:r w:rsidR="00BF30F1">
            <w:rPr>
              <w:noProof/>
            </w:rPr>
            <w:instrText xml:space="preserve"> PAGEREF _Toc209527178 \h </w:instrText>
          </w:r>
          <w:r w:rsidR="00BF30F1">
            <w:rPr>
              <w:noProof/>
            </w:rPr>
          </w:r>
          <w:r w:rsidR="00BF30F1">
            <w:rPr>
              <w:noProof/>
            </w:rPr>
            <w:fldChar w:fldCharType="separate"/>
          </w:r>
          <w:r w:rsidR="00BF30F1">
            <w:rPr>
              <w:noProof/>
            </w:rPr>
            <w:t>5</w:t>
          </w:r>
          <w:r w:rsidR="00BF30F1">
            <w:rPr>
              <w:noProof/>
            </w:rPr>
            <w:fldChar w:fldCharType="end"/>
          </w:r>
        </w:p>
        <w:p w14:paraId="6608C49D" w14:textId="4531CD16" w:rsidR="00BF30F1" w:rsidRDefault="00BF30F1">
          <w:pPr>
            <w:pStyle w:val="TOC2"/>
            <w:rPr>
              <w:rFonts w:eastAsiaTheme="minorEastAsia" w:cstheme="minorBidi"/>
              <w:color w:val="auto"/>
              <w:kern w:val="2"/>
              <w:sz w:val="24"/>
              <w:szCs w:val="24"/>
              <w14:ligatures w14:val="standardContextual"/>
            </w:rPr>
          </w:pPr>
          <w:r w:rsidRPr="001667DD">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_Toc209527179 \h </w:instrText>
          </w:r>
          <w:r>
            <w:fldChar w:fldCharType="separate"/>
          </w:r>
          <w:r>
            <w:t>5</w:t>
          </w:r>
          <w:r>
            <w:fldChar w:fldCharType="end"/>
          </w:r>
        </w:p>
        <w:p w14:paraId="796BAAFA" w14:textId="636AE6FC" w:rsidR="00BF30F1" w:rsidRDefault="00BF30F1">
          <w:pPr>
            <w:pStyle w:val="TOC2"/>
            <w:rPr>
              <w:rFonts w:eastAsiaTheme="minorEastAsia" w:cstheme="minorBidi"/>
              <w:color w:val="auto"/>
              <w:kern w:val="2"/>
              <w:sz w:val="24"/>
              <w:szCs w:val="24"/>
              <w14:ligatures w14:val="standardContextual"/>
            </w:rPr>
          </w:pPr>
          <w:r w:rsidRPr="001667DD">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_Toc209527180 \h </w:instrText>
          </w:r>
          <w:r>
            <w:fldChar w:fldCharType="separate"/>
          </w:r>
          <w:r>
            <w:t>6</w:t>
          </w:r>
          <w:r>
            <w:fldChar w:fldCharType="end"/>
          </w:r>
        </w:p>
        <w:p w14:paraId="328B20E6" w14:textId="186EB9C3" w:rsidR="00BF30F1" w:rsidRDefault="00BF30F1">
          <w:pPr>
            <w:pStyle w:val="TOC2"/>
            <w:rPr>
              <w:rFonts w:eastAsiaTheme="minorEastAsia" w:cstheme="minorBidi"/>
              <w:color w:val="auto"/>
              <w:kern w:val="2"/>
              <w:sz w:val="24"/>
              <w:szCs w:val="24"/>
              <w14:ligatures w14:val="standardContextual"/>
            </w:rPr>
          </w:pPr>
          <w:r w:rsidRPr="001667DD">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_Toc209527181 \h </w:instrText>
          </w:r>
          <w:r>
            <w:fldChar w:fldCharType="separate"/>
          </w:r>
          <w:r>
            <w:t>6</w:t>
          </w:r>
          <w:r>
            <w:fldChar w:fldCharType="end"/>
          </w:r>
        </w:p>
        <w:p w14:paraId="1E79D692" w14:textId="2AF922E5" w:rsidR="00BF30F1" w:rsidRDefault="00BF30F1">
          <w:pPr>
            <w:pStyle w:val="TOC2"/>
            <w:rPr>
              <w:rFonts w:eastAsiaTheme="minorEastAsia" w:cstheme="minorBidi"/>
              <w:color w:val="auto"/>
              <w:kern w:val="2"/>
              <w:sz w:val="24"/>
              <w:szCs w:val="24"/>
              <w14:ligatures w14:val="standardContextual"/>
            </w:rPr>
          </w:pPr>
          <w:r w:rsidRPr="001667DD">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_Toc209527182 \h </w:instrText>
          </w:r>
          <w:r>
            <w:fldChar w:fldCharType="separate"/>
          </w:r>
          <w:r>
            <w:t>6</w:t>
          </w:r>
          <w:r>
            <w:fldChar w:fldCharType="end"/>
          </w:r>
        </w:p>
        <w:p w14:paraId="43296FA9" w14:textId="04066411" w:rsidR="00BF30F1" w:rsidRDefault="00BF30F1">
          <w:pPr>
            <w:pStyle w:val="TOC2"/>
            <w:rPr>
              <w:rFonts w:eastAsiaTheme="minorEastAsia" w:cstheme="minorBidi"/>
              <w:color w:val="auto"/>
              <w:kern w:val="2"/>
              <w:sz w:val="24"/>
              <w:szCs w:val="24"/>
              <w14:ligatures w14:val="standardContextual"/>
            </w:rPr>
          </w:pPr>
          <w:r w:rsidRPr="001667DD">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_Toc209527183 \h </w:instrText>
          </w:r>
          <w:r>
            <w:fldChar w:fldCharType="separate"/>
          </w:r>
          <w:r>
            <w:t>7</w:t>
          </w:r>
          <w:r>
            <w:fldChar w:fldCharType="end"/>
          </w:r>
        </w:p>
        <w:p w14:paraId="27AD9152" w14:textId="2FFEFE0C" w:rsidR="00BF30F1" w:rsidRDefault="00BF30F1">
          <w:pPr>
            <w:pStyle w:val="TOC2"/>
            <w:rPr>
              <w:rFonts w:eastAsiaTheme="minorEastAsia" w:cstheme="minorBidi"/>
              <w:color w:val="auto"/>
              <w:kern w:val="2"/>
              <w:sz w:val="24"/>
              <w:szCs w:val="24"/>
              <w14:ligatures w14:val="standardContextual"/>
            </w:rPr>
          </w:pPr>
          <w:r w:rsidRPr="001667DD">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_Toc209527184 \h </w:instrText>
          </w:r>
          <w:r>
            <w:fldChar w:fldCharType="separate"/>
          </w:r>
          <w:r>
            <w:t>7</w:t>
          </w:r>
          <w:r>
            <w:fldChar w:fldCharType="end"/>
          </w:r>
        </w:p>
        <w:p w14:paraId="48ACB1FB" w14:textId="0E47B7E5" w:rsidR="00BF30F1" w:rsidRDefault="00BF30F1">
          <w:pPr>
            <w:pStyle w:val="TOC2"/>
            <w:rPr>
              <w:rFonts w:eastAsiaTheme="minorEastAsia" w:cstheme="minorBidi"/>
              <w:color w:val="auto"/>
              <w:kern w:val="2"/>
              <w:sz w:val="24"/>
              <w:szCs w:val="24"/>
              <w14:ligatures w14:val="standardContextual"/>
            </w:rPr>
          </w:pPr>
          <w:r w:rsidRPr="001667DD">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_Toc209527185 \h </w:instrText>
          </w:r>
          <w:r>
            <w:fldChar w:fldCharType="separate"/>
          </w:r>
          <w:r>
            <w:t>7</w:t>
          </w:r>
          <w:r>
            <w:fldChar w:fldCharType="end"/>
          </w:r>
        </w:p>
        <w:p w14:paraId="2434D70E" w14:textId="2598E7AD" w:rsidR="00BF30F1" w:rsidRDefault="00BF30F1">
          <w:pPr>
            <w:pStyle w:val="TOC2"/>
            <w:rPr>
              <w:rFonts w:eastAsiaTheme="minorEastAsia" w:cstheme="minorBidi"/>
              <w:color w:val="auto"/>
              <w:kern w:val="2"/>
              <w:sz w:val="24"/>
              <w:szCs w:val="24"/>
              <w14:ligatures w14:val="standardContextual"/>
            </w:rPr>
          </w:pPr>
          <w:r w:rsidRPr="001667DD">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_Toc209527186 \h </w:instrText>
          </w:r>
          <w:r>
            <w:fldChar w:fldCharType="separate"/>
          </w:r>
          <w:r>
            <w:t>8</w:t>
          </w:r>
          <w:r>
            <w:fldChar w:fldCharType="end"/>
          </w:r>
        </w:p>
        <w:p w14:paraId="1A2B0B01" w14:textId="78569455" w:rsidR="00BF30F1" w:rsidRDefault="00BF30F1">
          <w:pPr>
            <w:pStyle w:val="TOC2"/>
            <w:rPr>
              <w:rFonts w:eastAsiaTheme="minorEastAsia" w:cstheme="minorBidi"/>
              <w:color w:val="auto"/>
              <w:kern w:val="2"/>
              <w:sz w:val="24"/>
              <w:szCs w:val="24"/>
              <w14:ligatures w14:val="standardContextual"/>
            </w:rPr>
          </w:pPr>
          <w:r w:rsidRPr="001667DD">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_Toc209527187 \h </w:instrText>
          </w:r>
          <w:r>
            <w:fldChar w:fldCharType="separate"/>
          </w:r>
          <w:r>
            <w:t>8</w:t>
          </w:r>
          <w:r>
            <w:fldChar w:fldCharType="end"/>
          </w:r>
        </w:p>
        <w:p w14:paraId="0051F3D1" w14:textId="18EF51CB" w:rsidR="00BF30F1" w:rsidRDefault="00BF30F1">
          <w:pPr>
            <w:pStyle w:val="TOC1"/>
            <w:rPr>
              <w:rFonts w:asciiTheme="minorHAnsi" w:eastAsiaTheme="minorEastAsia" w:hAnsiTheme="minorHAnsi" w:cstheme="minorBidi"/>
              <w:b w:val="0"/>
              <w:bCs w:val="0"/>
              <w:noProof/>
              <w:color w:val="auto"/>
              <w:kern w:val="2"/>
              <w14:ligatures w14:val="standardContextual"/>
            </w:rPr>
          </w:pPr>
          <w:r w:rsidRPr="001667DD">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_Toc209527188 \h </w:instrText>
          </w:r>
          <w:r>
            <w:rPr>
              <w:noProof/>
            </w:rPr>
          </w:r>
          <w:r>
            <w:rPr>
              <w:noProof/>
            </w:rPr>
            <w:fldChar w:fldCharType="separate"/>
          </w:r>
          <w:r>
            <w:rPr>
              <w:noProof/>
            </w:rPr>
            <w:t>9</w:t>
          </w:r>
          <w:r>
            <w:rPr>
              <w:noProof/>
            </w:rPr>
            <w:fldChar w:fldCharType="end"/>
          </w:r>
        </w:p>
        <w:p w14:paraId="63035338" w14:textId="122CD6F6" w:rsidR="00BF30F1" w:rsidRDefault="00BF30F1">
          <w:pPr>
            <w:pStyle w:val="TOC2"/>
            <w:rPr>
              <w:rFonts w:eastAsiaTheme="minorEastAsia" w:cstheme="minorBidi"/>
              <w:color w:val="auto"/>
              <w:kern w:val="2"/>
              <w:sz w:val="24"/>
              <w:szCs w:val="24"/>
              <w14:ligatures w14:val="standardContextual"/>
            </w:rPr>
          </w:pPr>
          <w:r w:rsidRPr="001667DD">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_Toc209527189 \h </w:instrText>
          </w:r>
          <w:r>
            <w:fldChar w:fldCharType="separate"/>
          </w:r>
          <w:r>
            <w:t>9</w:t>
          </w:r>
          <w:r>
            <w:fldChar w:fldCharType="end"/>
          </w:r>
        </w:p>
        <w:p w14:paraId="119C7153" w14:textId="5FA3F2F1" w:rsidR="00BF30F1" w:rsidRDefault="00BF30F1">
          <w:pPr>
            <w:pStyle w:val="TOC2"/>
            <w:rPr>
              <w:rFonts w:eastAsiaTheme="minorEastAsia" w:cstheme="minorBidi"/>
              <w:color w:val="auto"/>
              <w:kern w:val="2"/>
              <w:sz w:val="24"/>
              <w:szCs w:val="24"/>
              <w14:ligatures w14:val="standardContextual"/>
            </w:rPr>
          </w:pPr>
          <w:r w:rsidRPr="001667DD">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_Toc209527190 \h </w:instrText>
          </w:r>
          <w:r>
            <w:fldChar w:fldCharType="separate"/>
          </w:r>
          <w:r>
            <w:t>9</w:t>
          </w:r>
          <w:r>
            <w:fldChar w:fldCharType="end"/>
          </w:r>
        </w:p>
        <w:p w14:paraId="39B4472F" w14:textId="738781BE" w:rsidR="00BF30F1" w:rsidRDefault="00BF30F1">
          <w:pPr>
            <w:pStyle w:val="TOC2"/>
            <w:rPr>
              <w:rFonts w:eastAsiaTheme="minorEastAsia" w:cstheme="minorBidi"/>
              <w:color w:val="auto"/>
              <w:kern w:val="2"/>
              <w:sz w:val="24"/>
              <w:szCs w:val="24"/>
              <w14:ligatures w14:val="standardContextual"/>
            </w:rPr>
          </w:pPr>
          <w:r w:rsidRPr="001667DD">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_Toc209527191 \h </w:instrText>
          </w:r>
          <w:r>
            <w:fldChar w:fldCharType="separate"/>
          </w:r>
          <w:r>
            <w:t>9</w:t>
          </w:r>
          <w:r>
            <w:fldChar w:fldCharType="end"/>
          </w:r>
        </w:p>
        <w:p w14:paraId="541B9B3B" w14:textId="1E22B33D" w:rsidR="00BF30F1" w:rsidRDefault="00BF30F1">
          <w:pPr>
            <w:pStyle w:val="TOC2"/>
            <w:rPr>
              <w:rFonts w:eastAsiaTheme="minorEastAsia" w:cstheme="minorBidi"/>
              <w:color w:val="auto"/>
              <w:kern w:val="2"/>
              <w:sz w:val="24"/>
              <w:szCs w:val="24"/>
              <w14:ligatures w14:val="standardContextual"/>
            </w:rPr>
          </w:pPr>
          <w:r w:rsidRPr="001667DD">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_Toc209527192 \h </w:instrText>
          </w:r>
          <w:r>
            <w:fldChar w:fldCharType="separate"/>
          </w:r>
          <w:r>
            <w:t>10</w:t>
          </w:r>
          <w:r>
            <w:fldChar w:fldCharType="end"/>
          </w:r>
        </w:p>
        <w:p w14:paraId="421F1960" w14:textId="06666DBE" w:rsidR="00BF30F1" w:rsidRDefault="00BF30F1">
          <w:pPr>
            <w:pStyle w:val="TOC2"/>
            <w:rPr>
              <w:rFonts w:eastAsiaTheme="minorEastAsia" w:cstheme="minorBidi"/>
              <w:color w:val="auto"/>
              <w:kern w:val="2"/>
              <w:sz w:val="24"/>
              <w:szCs w:val="24"/>
              <w14:ligatures w14:val="standardContextual"/>
            </w:rPr>
          </w:pPr>
          <w:r w:rsidRPr="001667DD">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_Toc209527193 \h </w:instrText>
          </w:r>
          <w:r>
            <w:fldChar w:fldCharType="separate"/>
          </w:r>
          <w:r>
            <w:t>12</w:t>
          </w:r>
          <w:r>
            <w:fldChar w:fldCharType="end"/>
          </w:r>
        </w:p>
        <w:p w14:paraId="3E1D43C7" w14:textId="0C200115" w:rsidR="00BF30F1" w:rsidRDefault="00BF30F1">
          <w:pPr>
            <w:pStyle w:val="TOC2"/>
            <w:rPr>
              <w:rFonts w:eastAsiaTheme="minorEastAsia" w:cstheme="minorBidi"/>
              <w:color w:val="auto"/>
              <w:kern w:val="2"/>
              <w:sz w:val="24"/>
              <w:szCs w:val="24"/>
              <w14:ligatures w14:val="standardContextual"/>
            </w:rPr>
          </w:pPr>
          <w:r w:rsidRPr="001667DD">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_Toc209527194 \h </w:instrText>
          </w:r>
          <w:r>
            <w:fldChar w:fldCharType="separate"/>
          </w:r>
          <w:r>
            <w:t>12</w:t>
          </w:r>
          <w:r>
            <w:fldChar w:fldCharType="end"/>
          </w:r>
        </w:p>
        <w:p w14:paraId="03BE0336" w14:textId="300E8E29" w:rsidR="00BF30F1" w:rsidRDefault="00BF30F1">
          <w:pPr>
            <w:pStyle w:val="TOC2"/>
            <w:rPr>
              <w:rFonts w:eastAsiaTheme="minorEastAsia" w:cstheme="minorBidi"/>
              <w:color w:val="auto"/>
              <w:kern w:val="2"/>
              <w:sz w:val="24"/>
              <w:szCs w:val="24"/>
              <w14:ligatures w14:val="standardContextual"/>
            </w:rPr>
          </w:pPr>
          <w:r w:rsidRPr="001667DD">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_Toc209527195 \h </w:instrText>
          </w:r>
          <w:r>
            <w:fldChar w:fldCharType="separate"/>
          </w:r>
          <w:r>
            <w:t>13</w:t>
          </w:r>
          <w:r>
            <w:fldChar w:fldCharType="end"/>
          </w:r>
        </w:p>
        <w:p w14:paraId="2B8DE0E5" w14:textId="2E96A704" w:rsidR="00BF30F1" w:rsidRDefault="00BF30F1">
          <w:pPr>
            <w:pStyle w:val="TOC2"/>
            <w:rPr>
              <w:rFonts w:eastAsiaTheme="minorEastAsia" w:cstheme="minorBidi"/>
              <w:color w:val="auto"/>
              <w:kern w:val="2"/>
              <w:sz w:val="24"/>
              <w:szCs w:val="24"/>
              <w14:ligatures w14:val="standardContextual"/>
            </w:rPr>
          </w:pPr>
          <w:r w:rsidRPr="001667DD">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_Toc209527196 \h </w:instrText>
          </w:r>
          <w:r>
            <w:fldChar w:fldCharType="separate"/>
          </w:r>
          <w:r>
            <w:t>13</w:t>
          </w:r>
          <w:r>
            <w:fldChar w:fldCharType="end"/>
          </w:r>
        </w:p>
        <w:p w14:paraId="7CF98675" w14:textId="4FE6CB5D" w:rsidR="00BF30F1" w:rsidRDefault="00BF30F1">
          <w:pPr>
            <w:pStyle w:val="TOC2"/>
            <w:rPr>
              <w:rFonts w:eastAsiaTheme="minorEastAsia" w:cstheme="minorBidi"/>
              <w:color w:val="auto"/>
              <w:kern w:val="2"/>
              <w:sz w:val="24"/>
              <w:szCs w:val="24"/>
              <w14:ligatures w14:val="standardContextual"/>
            </w:rPr>
          </w:pPr>
          <w:r w:rsidRPr="001667DD">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_Toc209527197 \h </w:instrText>
          </w:r>
          <w:r>
            <w:fldChar w:fldCharType="separate"/>
          </w:r>
          <w:r>
            <w:t>13</w:t>
          </w:r>
          <w:r>
            <w:fldChar w:fldCharType="end"/>
          </w:r>
        </w:p>
        <w:p w14:paraId="0BA82B78" w14:textId="040385B4" w:rsidR="00BF30F1" w:rsidRDefault="00BF30F1">
          <w:pPr>
            <w:pStyle w:val="TOC2"/>
            <w:rPr>
              <w:rFonts w:eastAsiaTheme="minorEastAsia" w:cstheme="minorBidi"/>
              <w:color w:val="auto"/>
              <w:kern w:val="2"/>
              <w:sz w:val="24"/>
              <w:szCs w:val="24"/>
              <w14:ligatures w14:val="standardContextual"/>
            </w:rPr>
          </w:pPr>
          <w:r w:rsidRPr="001667DD">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_Toc209527198 \h </w:instrText>
          </w:r>
          <w:r>
            <w:fldChar w:fldCharType="separate"/>
          </w:r>
          <w:r>
            <w:t>14</w:t>
          </w:r>
          <w:r>
            <w:fldChar w:fldCharType="end"/>
          </w:r>
        </w:p>
        <w:p w14:paraId="4D9862E6" w14:textId="58AF0CD3" w:rsidR="00BF30F1" w:rsidRDefault="00BF30F1">
          <w:pPr>
            <w:pStyle w:val="TOC2"/>
            <w:rPr>
              <w:rFonts w:eastAsiaTheme="minorEastAsia" w:cstheme="minorBidi"/>
              <w:color w:val="auto"/>
              <w:kern w:val="2"/>
              <w:sz w:val="24"/>
              <w:szCs w:val="24"/>
              <w14:ligatures w14:val="standardContextual"/>
            </w:rPr>
          </w:pPr>
          <w:r w:rsidRPr="001667DD">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_Toc209527199 \h </w:instrText>
          </w:r>
          <w:r>
            <w:fldChar w:fldCharType="separate"/>
          </w:r>
          <w:r>
            <w:t>16</w:t>
          </w:r>
          <w:r>
            <w:fldChar w:fldCharType="end"/>
          </w:r>
        </w:p>
        <w:p w14:paraId="6A16F642" w14:textId="68FE6DEE" w:rsidR="00BF30F1" w:rsidRDefault="00BF30F1">
          <w:pPr>
            <w:pStyle w:val="TOC1"/>
            <w:rPr>
              <w:rFonts w:asciiTheme="minorHAnsi" w:eastAsiaTheme="minorEastAsia" w:hAnsiTheme="minorHAnsi" w:cstheme="minorBidi"/>
              <w:b w:val="0"/>
              <w:bCs w:val="0"/>
              <w:noProof/>
              <w:color w:val="auto"/>
              <w:kern w:val="2"/>
              <w14:ligatures w14:val="standardContextual"/>
            </w:rPr>
          </w:pPr>
          <w:r w:rsidRPr="001667DD">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_Toc209527200 \h </w:instrText>
          </w:r>
          <w:r>
            <w:rPr>
              <w:noProof/>
            </w:rPr>
          </w:r>
          <w:r>
            <w:rPr>
              <w:noProof/>
            </w:rPr>
            <w:fldChar w:fldCharType="separate"/>
          </w:r>
          <w:r>
            <w:rPr>
              <w:noProof/>
            </w:rPr>
            <w:t>18</w:t>
          </w:r>
          <w:r>
            <w:rPr>
              <w:noProof/>
            </w:rPr>
            <w:fldChar w:fldCharType="end"/>
          </w:r>
        </w:p>
        <w:p w14:paraId="0DF2209D" w14:textId="4B756326" w:rsidR="00BF30F1" w:rsidRDefault="00BF30F1">
          <w:pPr>
            <w:pStyle w:val="TOC2"/>
            <w:rPr>
              <w:rFonts w:eastAsiaTheme="minorEastAsia" w:cstheme="minorBidi"/>
              <w:color w:val="auto"/>
              <w:kern w:val="2"/>
              <w:sz w:val="24"/>
              <w:szCs w:val="24"/>
              <w14:ligatures w14:val="standardContextual"/>
            </w:rPr>
          </w:pPr>
          <w:r w:rsidRPr="001667DD">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_Toc209527201 \h </w:instrText>
          </w:r>
          <w:r>
            <w:fldChar w:fldCharType="separate"/>
          </w:r>
          <w:r>
            <w:t>18</w:t>
          </w:r>
          <w:r>
            <w:fldChar w:fldCharType="end"/>
          </w:r>
        </w:p>
        <w:p w14:paraId="1CD9EA53" w14:textId="78BA1A9E" w:rsidR="00BF30F1" w:rsidRDefault="00BF30F1">
          <w:pPr>
            <w:pStyle w:val="TOC2"/>
            <w:rPr>
              <w:rFonts w:eastAsiaTheme="minorEastAsia" w:cstheme="minorBidi"/>
              <w:color w:val="auto"/>
              <w:kern w:val="2"/>
              <w:sz w:val="24"/>
              <w:szCs w:val="24"/>
              <w14:ligatures w14:val="standardContextual"/>
            </w:rPr>
          </w:pPr>
          <w:r w:rsidRPr="001667DD">
            <w:lastRenderedPageBreak/>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_Toc209527202 \h </w:instrText>
          </w:r>
          <w:r>
            <w:fldChar w:fldCharType="separate"/>
          </w:r>
          <w:r>
            <w:t>18</w:t>
          </w:r>
          <w:r>
            <w:fldChar w:fldCharType="end"/>
          </w:r>
        </w:p>
        <w:p w14:paraId="6EFF29F9" w14:textId="7DA63200" w:rsidR="00BF30F1" w:rsidRDefault="00BF30F1">
          <w:pPr>
            <w:pStyle w:val="TOC2"/>
            <w:rPr>
              <w:rFonts w:eastAsiaTheme="minorEastAsia" w:cstheme="minorBidi"/>
              <w:color w:val="auto"/>
              <w:kern w:val="2"/>
              <w:sz w:val="24"/>
              <w:szCs w:val="24"/>
              <w14:ligatures w14:val="standardContextual"/>
            </w:rPr>
          </w:pPr>
          <w:r w:rsidRPr="001667DD">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_Toc209527203 \h </w:instrText>
          </w:r>
          <w:r>
            <w:fldChar w:fldCharType="separate"/>
          </w:r>
          <w:r>
            <w:t>18</w:t>
          </w:r>
          <w:r>
            <w:fldChar w:fldCharType="end"/>
          </w:r>
        </w:p>
        <w:p w14:paraId="4DFA1BA9" w14:textId="04A8050E" w:rsidR="00BF30F1" w:rsidRDefault="00BF30F1">
          <w:pPr>
            <w:pStyle w:val="TOC2"/>
            <w:rPr>
              <w:rFonts w:eastAsiaTheme="minorEastAsia" w:cstheme="minorBidi"/>
              <w:color w:val="auto"/>
              <w:kern w:val="2"/>
              <w:sz w:val="24"/>
              <w:szCs w:val="24"/>
              <w14:ligatures w14:val="standardContextual"/>
            </w:rPr>
          </w:pPr>
          <w:r w:rsidRPr="001667DD">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_Toc209527204 \h </w:instrText>
          </w:r>
          <w:r>
            <w:fldChar w:fldCharType="separate"/>
          </w:r>
          <w:r>
            <w:t>18</w:t>
          </w:r>
          <w:r>
            <w:fldChar w:fldCharType="end"/>
          </w:r>
        </w:p>
        <w:p w14:paraId="0F03F2F2" w14:textId="0E340856" w:rsidR="00BF30F1" w:rsidRDefault="00BF30F1">
          <w:pPr>
            <w:pStyle w:val="TOC2"/>
            <w:rPr>
              <w:rFonts w:eastAsiaTheme="minorEastAsia" w:cstheme="minorBidi"/>
              <w:color w:val="auto"/>
              <w:kern w:val="2"/>
              <w:sz w:val="24"/>
              <w:szCs w:val="24"/>
              <w14:ligatures w14:val="standardContextual"/>
            </w:rPr>
          </w:pPr>
          <w:r w:rsidRPr="001667DD">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_Toc209527205 \h </w:instrText>
          </w:r>
          <w:r>
            <w:fldChar w:fldCharType="separate"/>
          </w:r>
          <w:r>
            <w:t>19</w:t>
          </w:r>
          <w:r>
            <w:fldChar w:fldCharType="end"/>
          </w:r>
        </w:p>
        <w:p w14:paraId="258BEB82" w14:textId="48B967AC" w:rsidR="00BF30F1" w:rsidRDefault="00BF30F1">
          <w:pPr>
            <w:pStyle w:val="TOC2"/>
            <w:rPr>
              <w:rFonts w:eastAsiaTheme="minorEastAsia" w:cstheme="minorBidi"/>
              <w:color w:val="auto"/>
              <w:kern w:val="2"/>
              <w:sz w:val="24"/>
              <w:szCs w:val="24"/>
              <w14:ligatures w14:val="standardContextual"/>
            </w:rPr>
          </w:pPr>
          <w:r w:rsidRPr="001667DD">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_Toc209527206 \h </w:instrText>
          </w:r>
          <w:r>
            <w:fldChar w:fldCharType="separate"/>
          </w:r>
          <w:r>
            <w:t>19</w:t>
          </w:r>
          <w:r>
            <w:fldChar w:fldCharType="end"/>
          </w:r>
        </w:p>
        <w:p w14:paraId="03D6998C" w14:textId="055659A9" w:rsidR="00BF30F1" w:rsidRDefault="00BF30F1">
          <w:pPr>
            <w:pStyle w:val="TOC2"/>
            <w:rPr>
              <w:rFonts w:eastAsiaTheme="minorEastAsia" w:cstheme="minorBidi"/>
              <w:color w:val="auto"/>
              <w:kern w:val="2"/>
              <w:sz w:val="24"/>
              <w:szCs w:val="24"/>
              <w14:ligatures w14:val="standardContextual"/>
            </w:rPr>
          </w:pPr>
          <w:r w:rsidRPr="001667DD">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_Toc209527207 \h </w:instrText>
          </w:r>
          <w:r>
            <w:fldChar w:fldCharType="separate"/>
          </w:r>
          <w:r>
            <w:t>20</w:t>
          </w:r>
          <w:r>
            <w:fldChar w:fldCharType="end"/>
          </w:r>
        </w:p>
        <w:p w14:paraId="5ACD2FA1" w14:textId="722A254A" w:rsidR="00BF30F1" w:rsidRDefault="00BF30F1">
          <w:pPr>
            <w:pStyle w:val="TOC2"/>
            <w:rPr>
              <w:rFonts w:eastAsiaTheme="minorEastAsia" w:cstheme="minorBidi"/>
              <w:color w:val="auto"/>
              <w:kern w:val="2"/>
              <w:sz w:val="24"/>
              <w:szCs w:val="24"/>
              <w14:ligatures w14:val="standardContextual"/>
            </w:rPr>
          </w:pPr>
          <w:r w:rsidRPr="001667DD">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_Toc209527208 \h </w:instrText>
          </w:r>
          <w:r>
            <w:fldChar w:fldCharType="separate"/>
          </w:r>
          <w:r>
            <w:t>20</w:t>
          </w:r>
          <w:r>
            <w:fldChar w:fldCharType="end"/>
          </w:r>
        </w:p>
        <w:p w14:paraId="0CA90DEE" w14:textId="5D5E36E2" w:rsidR="00BF30F1" w:rsidRDefault="00BF30F1">
          <w:pPr>
            <w:pStyle w:val="TOC2"/>
            <w:rPr>
              <w:rFonts w:eastAsiaTheme="minorEastAsia" w:cstheme="minorBidi"/>
              <w:color w:val="auto"/>
              <w:kern w:val="2"/>
              <w:sz w:val="24"/>
              <w:szCs w:val="24"/>
              <w14:ligatures w14:val="standardContextual"/>
            </w:rPr>
          </w:pPr>
          <w:r w:rsidRPr="001667DD">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_Toc209527209 \h </w:instrText>
          </w:r>
          <w:r>
            <w:fldChar w:fldCharType="separate"/>
          </w:r>
          <w:r>
            <w:t>21</w:t>
          </w:r>
          <w:r>
            <w:fldChar w:fldCharType="end"/>
          </w:r>
        </w:p>
        <w:p w14:paraId="4C882027" w14:textId="111B70DF" w:rsidR="00BF30F1" w:rsidRDefault="00BF30F1">
          <w:pPr>
            <w:pStyle w:val="TOC2"/>
            <w:rPr>
              <w:rFonts w:eastAsiaTheme="minorEastAsia" w:cstheme="minorBidi"/>
              <w:color w:val="auto"/>
              <w:kern w:val="2"/>
              <w:sz w:val="24"/>
              <w:szCs w:val="24"/>
              <w14:ligatures w14:val="standardContextual"/>
            </w:rPr>
          </w:pPr>
          <w:r w:rsidRPr="001667DD">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_Toc209527210 \h </w:instrText>
          </w:r>
          <w:r>
            <w:fldChar w:fldCharType="separate"/>
          </w:r>
          <w:r>
            <w:t>21</w:t>
          </w:r>
          <w:r>
            <w:fldChar w:fldCharType="end"/>
          </w:r>
        </w:p>
        <w:p w14:paraId="1D4656F4" w14:textId="1694B74D" w:rsidR="00BF30F1" w:rsidRDefault="00BF30F1">
          <w:pPr>
            <w:pStyle w:val="TOC2"/>
            <w:rPr>
              <w:rFonts w:eastAsiaTheme="minorEastAsia" w:cstheme="minorBidi"/>
              <w:color w:val="auto"/>
              <w:kern w:val="2"/>
              <w:sz w:val="24"/>
              <w:szCs w:val="24"/>
              <w14:ligatures w14:val="standardContextual"/>
            </w:rPr>
          </w:pPr>
          <w:r w:rsidRPr="001667DD">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_Toc209527211 \h </w:instrText>
          </w:r>
          <w:r>
            <w:fldChar w:fldCharType="separate"/>
          </w:r>
          <w:r>
            <w:t>21</w:t>
          </w:r>
          <w:r>
            <w:fldChar w:fldCharType="end"/>
          </w:r>
        </w:p>
        <w:p w14:paraId="2E829FDD" w14:textId="1A042F06" w:rsidR="00BF30F1" w:rsidRPr="008F1039" w:rsidRDefault="00BF30F1">
          <w:pPr>
            <w:pStyle w:val="TOC2"/>
            <w:rPr>
              <w:rFonts w:eastAsiaTheme="minorEastAsia" w:cstheme="minorBidi"/>
              <w:color w:val="auto"/>
              <w:kern w:val="2"/>
              <w:sz w:val="24"/>
              <w:szCs w:val="24"/>
              <w14:ligatures w14:val="standardContextual"/>
            </w:rPr>
          </w:pPr>
          <w:r w:rsidRPr="008F1039">
            <w:t>Appendix 1 - Nonpublic Equitable Participation Summary and Affirmation of Consultation Form</w:t>
          </w:r>
          <w:r w:rsidRPr="008F1039">
            <w:tab/>
          </w:r>
          <w:r w:rsidRPr="008F1039">
            <w:fldChar w:fldCharType="begin"/>
          </w:r>
          <w:r w:rsidRPr="008F1039">
            <w:instrText xml:space="preserve"> PAGEREF _Toc209527212 \h </w:instrText>
          </w:r>
          <w:r w:rsidRPr="008F1039">
            <w:fldChar w:fldCharType="separate"/>
          </w:r>
          <w:r w:rsidRPr="008F1039">
            <w:t>22</w:t>
          </w:r>
          <w:r w:rsidRPr="008F1039">
            <w:fldChar w:fldCharType="end"/>
          </w:r>
        </w:p>
        <w:p w14:paraId="643BB73A" w14:textId="086C7ED8" w:rsidR="00BF30F1" w:rsidRPr="008F1039" w:rsidRDefault="00BF30F1">
          <w:pPr>
            <w:pStyle w:val="TOC2"/>
            <w:rPr>
              <w:rFonts w:eastAsiaTheme="minorEastAsia" w:cstheme="minorBidi"/>
              <w:color w:val="auto"/>
              <w:kern w:val="2"/>
              <w:sz w:val="24"/>
              <w:szCs w:val="24"/>
              <w14:ligatures w14:val="standardContextual"/>
            </w:rPr>
          </w:pPr>
          <w:r w:rsidRPr="008F1039">
            <w:t>Appendix 2 - MPO Planning Chart</w:t>
          </w:r>
          <w:r w:rsidRPr="008F1039">
            <w:tab/>
          </w:r>
          <w:r w:rsidRPr="008F1039">
            <w:fldChar w:fldCharType="begin"/>
          </w:r>
          <w:r w:rsidRPr="008F1039">
            <w:instrText xml:space="preserve"> PAGEREF _Toc209527213 \h </w:instrText>
          </w:r>
          <w:r w:rsidRPr="008F1039">
            <w:fldChar w:fldCharType="separate"/>
          </w:r>
          <w:r w:rsidRPr="008F1039">
            <w:t>23</w:t>
          </w:r>
          <w:r w:rsidRPr="008F1039">
            <w:fldChar w:fldCharType="end"/>
          </w:r>
        </w:p>
        <w:p w14:paraId="61F11305" w14:textId="65BDD464" w:rsidR="00BF30F1" w:rsidRPr="008F1039" w:rsidRDefault="00BF30F1">
          <w:pPr>
            <w:pStyle w:val="TOC2"/>
            <w:rPr>
              <w:rFonts w:eastAsiaTheme="minorEastAsia" w:cstheme="minorBidi"/>
              <w:color w:val="auto"/>
              <w:kern w:val="2"/>
              <w:sz w:val="24"/>
              <w:szCs w:val="24"/>
              <w14:ligatures w14:val="standardContextual"/>
            </w:rPr>
          </w:pPr>
          <w:r w:rsidRPr="008F1039">
            <w:t>Appendix 3 - Activity Planning Chart</w:t>
          </w:r>
          <w:r w:rsidRPr="008F1039">
            <w:tab/>
          </w:r>
          <w:r w:rsidRPr="008F1039">
            <w:fldChar w:fldCharType="begin"/>
          </w:r>
          <w:r w:rsidRPr="008F1039">
            <w:instrText xml:space="preserve"> PAGEREF _Toc209527214 \h </w:instrText>
          </w:r>
          <w:r w:rsidRPr="008F1039">
            <w:fldChar w:fldCharType="separate"/>
          </w:r>
          <w:r w:rsidRPr="008F1039">
            <w:t>27</w:t>
          </w:r>
          <w:r w:rsidRPr="008F1039">
            <w:fldChar w:fldCharType="end"/>
          </w:r>
        </w:p>
        <w:p w14:paraId="787396AE" w14:textId="4CCACF88" w:rsidR="00BF30F1" w:rsidRPr="008F1039" w:rsidRDefault="00BF30F1">
          <w:pPr>
            <w:pStyle w:val="TOC2"/>
            <w:rPr>
              <w:rFonts w:eastAsiaTheme="minorEastAsia" w:cstheme="minorBidi"/>
              <w:color w:val="auto"/>
              <w:kern w:val="2"/>
              <w:sz w:val="24"/>
              <w:szCs w:val="24"/>
              <w14:ligatures w14:val="standardContextual"/>
            </w:rPr>
          </w:pPr>
          <w:r w:rsidRPr="008F1039">
            <w:t>Appendix 4.1 - Regional Needs Assessments</w:t>
          </w:r>
          <w:r w:rsidRPr="008F1039">
            <w:tab/>
          </w:r>
          <w:r w:rsidRPr="008F1039">
            <w:fldChar w:fldCharType="begin"/>
          </w:r>
          <w:r w:rsidRPr="008F1039">
            <w:instrText xml:space="preserve"> PAGEREF _Toc209527215 \h </w:instrText>
          </w:r>
          <w:r w:rsidRPr="008F1039">
            <w:fldChar w:fldCharType="separate"/>
          </w:r>
          <w:r w:rsidRPr="008F1039">
            <w:t>32</w:t>
          </w:r>
          <w:r w:rsidRPr="008F1039">
            <w:fldChar w:fldCharType="end"/>
          </w:r>
        </w:p>
        <w:p w14:paraId="056898AF" w14:textId="59CC91A6" w:rsidR="00BF30F1" w:rsidRPr="008F1039" w:rsidRDefault="00BF30F1">
          <w:pPr>
            <w:pStyle w:val="TOC2"/>
            <w:rPr>
              <w:rFonts w:eastAsiaTheme="minorEastAsia" w:cstheme="minorBidi"/>
              <w:color w:val="auto"/>
              <w:kern w:val="2"/>
              <w:sz w:val="24"/>
              <w:szCs w:val="24"/>
              <w14:ligatures w14:val="standardContextual"/>
            </w:rPr>
          </w:pPr>
          <w:r w:rsidRPr="008F1039">
            <w:t>Appendix 4.2 - Secondary Students Cumulative Measurable Progress Rubric</w:t>
          </w:r>
          <w:r w:rsidRPr="008F1039">
            <w:tab/>
          </w:r>
          <w:r w:rsidRPr="008F1039">
            <w:fldChar w:fldCharType="begin"/>
          </w:r>
          <w:r w:rsidRPr="008F1039">
            <w:instrText xml:space="preserve"> PAGEREF _Toc209527216 \h </w:instrText>
          </w:r>
          <w:r w:rsidRPr="008F1039">
            <w:fldChar w:fldCharType="separate"/>
          </w:r>
          <w:r w:rsidRPr="008F1039">
            <w:t>34</w:t>
          </w:r>
          <w:r w:rsidRPr="008F1039">
            <w:fldChar w:fldCharType="end"/>
          </w:r>
        </w:p>
        <w:p w14:paraId="18B634A3" w14:textId="4810D37E" w:rsidR="00BF30F1" w:rsidRPr="008F1039" w:rsidRDefault="00BF30F1">
          <w:pPr>
            <w:pStyle w:val="TOC2"/>
            <w:rPr>
              <w:rFonts w:eastAsiaTheme="minorEastAsia" w:cstheme="minorBidi"/>
              <w:color w:val="auto"/>
              <w:kern w:val="2"/>
              <w:sz w:val="24"/>
              <w:szCs w:val="24"/>
              <w14:ligatures w14:val="standardContextual"/>
            </w:rPr>
          </w:pPr>
          <w:r w:rsidRPr="008F1039">
            <w:t>Appendix 4.3 - Parent Survey from the New Jersey Migrant Education Program</w:t>
          </w:r>
          <w:r w:rsidRPr="008F1039">
            <w:tab/>
          </w:r>
          <w:r w:rsidRPr="008F1039">
            <w:fldChar w:fldCharType="begin"/>
          </w:r>
          <w:r w:rsidRPr="008F1039">
            <w:instrText xml:space="preserve"> PAGEREF _Toc209527217 \h </w:instrText>
          </w:r>
          <w:r w:rsidRPr="008F1039">
            <w:fldChar w:fldCharType="separate"/>
          </w:r>
          <w:r w:rsidRPr="008F1039">
            <w:t>35</w:t>
          </w:r>
          <w:r w:rsidRPr="008F1039">
            <w:fldChar w:fldCharType="end"/>
          </w:r>
        </w:p>
        <w:p w14:paraId="210E1A7F" w14:textId="1BF3957B" w:rsidR="00BF30F1" w:rsidRPr="008F1039" w:rsidRDefault="00BF30F1">
          <w:pPr>
            <w:pStyle w:val="TOC2"/>
            <w:rPr>
              <w:rFonts w:eastAsiaTheme="minorEastAsia" w:cstheme="minorBidi"/>
              <w:color w:val="auto"/>
              <w:kern w:val="2"/>
              <w:sz w:val="24"/>
              <w:szCs w:val="24"/>
              <w14:ligatures w14:val="standardContextual"/>
            </w:rPr>
          </w:pPr>
          <w:r w:rsidRPr="008F1039">
            <w:t>Appendix 4.4 - Encuesta Para Padres del Programa de Educación Migrante de New Jersey</w:t>
          </w:r>
          <w:r w:rsidRPr="008F1039">
            <w:tab/>
          </w:r>
          <w:r w:rsidRPr="008F1039">
            <w:fldChar w:fldCharType="begin"/>
          </w:r>
          <w:r w:rsidRPr="008F1039">
            <w:instrText xml:space="preserve"> PAGEREF _Toc209527218 \h </w:instrText>
          </w:r>
          <w:r w:rsidRPr="008F1039">
            <w:fldChar w:fldCharType="separate"/>
          </w:r>
          <w:r w:rsidRPr="008F1039">
            <w:t>37</w:t>
          </w:r>
          <w:r w:rsidRPr="008F1039">
            <w:fldChar w:fldCharType="end"/>
          </w:r>
        </w:p>
        <w:p w14:paraId="351B4657" w14:textId="0AC59E7F" w:rsidR="00BF30F1" w:rsidRPr="008F1039" w:rsidRDefault="00BF30F1">
          <w:pPr>
            <w:pStyle w:val="TOC2"/>
            <w:rPr>
              <w:rFonts w:eastAsiaTheme="minorEastAsia" w:cstheme="minorBidi"/>
              <w:color w:val="auto"/>
              <w:kern w:val="2"/>
              <w:sz w:val="24"/>
              <w:szCs w:val="24"/>
              <w14:ligatures w14:val="standardContextual"/>
            </w:rPr>
          </w:pPr>
          <w:r w:rsidRPr="008F1039">
            <w:t>Appendix 4.5 - Staff Survey of Migrant Student Needs</w:t>
          </w:r>
          <w:r w:rsidRPr="008F1039">
            <w:tab/>
          </w:r>
          <w:r w:rsidRPr="008F1039">
            <w:fldChar w:fldCharType="begin"/>
          </w:r>
          <w:r w:rsidRPr="008F1039">
            <w:instrText xml:space="preserve"> PAGEREF _Toc209527219 \h </w:instrText>
          </w:r>
          <w:r w:rsidRPr="008F1039">
            <w:fldChar w:fldCharType="separate"/>
          </w:r>
          <w:r w:rsidRPr="008F1039">
            <w:t>39</w:t>
          </w:r>
          <w:r w:rsidRPr="008F1039">
            <w:fldChar w:fldCharType="end"/>
          </w:r>
        </w:p>
        <w:p w14:paraId="72664707" w14:textId="67959D35" w:rsidR="00BF30F1" w:rsidRDefault="00BF30F1">
          <w:pPr>
            <w:pStyle w:val="TOC2"/>
            <w:rPr>
              <w:rFonts w:eastAsiaTheme="minorEastAsia" w:cstheme="minorBidi"/>
              <w:color w:val="auto"/>
              <w:kern w:val="2"/>
              <w:sz w:val="24"/>
              <w:szCs w:val="24"/>
              <w14:ligatures w14:val="standardContextual"/>
            </w:rPr>
          </w:pPr>
          <w:r w:rsidRPr="008F1039">
            <w:t>Appendix 5 - Non-LEA Documentation of Collaboration</w:t>
          </w:r>
          <w:r>
            <w:tab/>
          </w:r>
          <w:r>
            <w:fldChar w:fldCharType="begin"/>
          </w:r>
          <w:r>
            <w:instrText xml:space="preserve"> PAGEREF _Toc209527220 \h </w:instrText>
          </w:r>
          <w:r>
            <w:fldChar w:fldCharType="separate"/>
          </w:r>
          <w:r>
            <w:t>41</w:t>
          </w:r>
          <w:r>
            <w:fldChar w:fldCharType="end"/>
          </w:r>
        </w:p>
        <w:p w14:paraId="23A9E0FA" w14:textId="58BFC610" w:rsidR="0094623B" w:rsidRDefault="0013614C" w:rsidP="006E3A4E">
          <w:pPr>
            <w:pStyle w:val="TOC1"/>
            <w:tabs>
              <w:tab w:val="clear" w:pos="9720"/>
              <w:tab w:val="right" w:pos="9810"/>
            </w:tabs>
            <w:sectPr w:rsidR="0094623B" w:rsidSect="00DE553A">
              <w:headerReference w:type="first" r:id="rId17"/>
              <w:footerReference w:type="first" r:id="rId18"/>
              <w:type w:val="continuous"/>
              <w:pgSz w:w="12240" w:h="15840" w:code="1"/>
              <w:pgMar w:top="1440" w:right="1080" w:bottom="720" w:left="1080" w:header="720" w:footer="720" w:gutter="0"/>
              <w:cols w:space="720"/>
              <w:titlePg/>
              <w:docGrid w:linePitch="360"/>
            </w:sectPr>
          </w:pPr>
          <w:r>
            <w:rPr>
              <w:rFonts w:asciiTheme="minorHAnsi" w:hAnsiTheme="minorHAnsi" w:cstheme="minorHAnsi"/>
              <w:sz w:val="20"/>
              <w:szCs w:val="20"/>
            </w:rPr>
            <w:fldChar w:fldCharType="end"/>
          </w:r>
        </w:p>
      </w:sdtContent>
    </w:sdt>
    <w:p w14:paraId="2FAF03D9" w14:textId="77777777" w:rsidR="00B806E3" w:rsidRPr="00BE7F2F" w:rsidRDefault="00B806E3" w:rsidP="002B708B">
      <w:pPr>
        <w:jc w:val="center"/>
        <w:rPr>
          <w:b/>
          <w:color w:val="auto"/>
          <w:sz w:val="36"/>
          <w:szCs w:val="32"/>
        </w:rPr>
      </w:pPr>
      <w:r w:rsidRPr="00BE7F2F">
        <w:rPr>
          <w:b/>
          <w:color w:val="auto"/>
          <w:sz w:val="36"/>
          <w:szCs w:val="32"/>
        </w:rPr>
        <w:lastRenderedPageBreak/>
        <w:t>State Board of Education</w:t>
      </w:r>
    </w:p>
    <w:p w14:paraId="14EC0A90" w14:textId="77777777" w:rsidR="009A781B" w:rsidRDefault="009A781B" w:rsidP="00E62945">
      <w:pPr>
        <w:rPr>
          <w:b/>
          <w:color w:val="auto"/>
          <w:sz w:val="28"/>
          <w:szCs w:val="24"/>
        </w:rPr>
      </w:pPr>
    </w:p>
    <w:p w14:paraId="54C26D99" w14:textId="6833590C" w:rsidR="009A781B" w:rsidRPr="00A63563" w:rsidRDefault="009A781B" w:rsidP="00A63563">
      <w:pPr>
        <w:jc w:val="center"/>
        <w:rPr>
          <w:b/>
          <w:color w:val="auto"/>
          <w:sz w:val="28"/>
          <w:szCs w:val="24"/>
        </w:rPr>
        <w:sectPr w:rsidR="009A781B" w:rsidRPr="00A63563" w:rsidSect="00EC75BE">
          <w:headerReference w:type="default" r:id="rId19"/>
          <w:pgSz w:w="12240" w:h="15840" w:code="1"/>
          <w:pgMar w:top="1440" w:right="1080" w:bottom="720" w:left="1080" w:header="720" w:footer="576" w:gutter="0"/>
          <w:cols w:space="720"/>
          <w:docGrid w:linePitch="360"/>
        </w:sectPr>
      </w:pPr>
    </w:p>
    <w:p w14:paraId="4802E9F9" w14:textId="77777777" w:rsidR="00710EC8" w:rsidRDefault="00710EC8" w:rsidP="00710EC8">
      <w:pPr>
        <w:rPr>
          <w:b/>
          <w:color w:val="auto"/>
          <w:sz w:val="28"/>
          <w:szCs w:val="24"/>
        </w:rPr>
      </w:pPr>
    </w:p>
    <w:p w14:paraId="32D6D631" w14:textId="77777777" w:rsidR="00710EC8" w:rsidRDefault="00710EC8" w:rsidP="00710EC8">
      <w:pPr>
        <w:spacing w:before="0" w:after="0"/>
        <w:rPr>
          <w:b/>
          <w:color w:val="auto"/>
          <w:sz w:val="28"/>
          <w:szCs w:val="24"/>
        </w:rPr>
        <w:sectPr w:rsidR="00710EC8" w:rsidSect="00710EC8">
          <w:type w:val="continuous"/>
          <w:pgSz w:w="12240" w:h="15840"/>
          <w:pgMar w:top="1440" w:right="1080" w:bottom="720" w:left="1080" w:header="720" w:footer="576" w:gutter="0"/>
          <w:pgNumType w:start="4"/>
          <w:cols w:space="720"/>
        </w:sectPr>
      </w:pPr>
    </w:p>
    <w:tbl>
      <w:tblPr>
        <w:tblW w:w="9900" w:type="dxa"/>
        <w:tblCellMar>
          <w:left w:w="0" w:type="dxa"/>
          <w:right w:w="0" w:type="dxa"/>
        </w:tblCellMar>
        <w:tblLook w:val="04A0" w:firstRow="1" w:lastRow="0" w:firstColumn="1" w:lastColumn="0" w:noHBand="0" w:noVBand="1"/>
      </w:tblPr>
      <w:tblGrid>
        <w:gridCol w:w="7200"/>
        <w:gridCol w:w="2700"/>
      </w:tblGrid>
      <w:tr w:rsidR="00710EC8" w14:paraId="41637AD0" w14:textId="77777777" w:rsidTr="00710EC8">
        <w:trPr>
          <w:trHeight w:val="300"/>
        </w:trPr>
        <w:tc>
          <w:tcPr>
            <w:tcW w:w="7200" w:type="dxa"/>
            <w:vAlign w:val="bottom"/>
            <w:hideMark/>
          </w:tcPr>
          <w:p w14:paraId="76E3DC61"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Kathy A. Goldenberg – President  </w:t>
            </w:r>
          </w:p>
        </w:tc>
        <w:tc>
          <w:tcPr>
            <w:tcW w:w="2700" w:type="dxa"/>
            <w:vAlign w:val="bottom"/>
            <w:hideMark/>
          </w:tcPr>
          <w:p w14:paraId="1E8A797D"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Burlington </w:t>
            </w:r>
          </w:p>
        </w:tc>
      </w:tr>
      <w:tr w:rsidR="00710EC8" w14:paraId="2C786515" w14:textId="77777777" w:rsidTr="00710EC8">
        <w:trPr>
          <w:trHeight w:val="300"/>
        </w:trPr>
        <w:tc>
          <w:tcPr>
            <w:tcW w:w="7200" w:type="dxa"/>
            <w:vAlign w:val="bottom"/>
            <w:hideMark/>
          </w:tcPr>
          <w:p w14:paraId="206B6591" w14:textId="77777777" w:rsidR="00710EC8" w:rsidRDefault="00710EC8">
            <w:pPr>
              <w:spacing w:after="0"/>
              <w:rPr>
                <w:rFonts w:asciiTheme="minorHAnsi" w:hAnsiTheme="minorHAnsi" w:cstheme="minorHAnsi"/>
                <w:sz w:val="32"/>
                <w:szCs w:val="32"/>
              </w:rPr>
            </w:pPr>
            <w:proofErr w:type="spellStart"/>
            <w:r>
              <w:rPr>
                <w:rFonts w:asciiTheme="minorHAnsi" w:hAnsiTheme="minorHAnsi" w:cstheme="minorHAnsi"/>
                <w:sz w:val="32"/>
                <w:szCs w:val="32"/>
              </w:rPr>
              <w:t>Nedd</w:t>
            </w:r>
            <w:proofErr w:type="spellEnd"/>
            <w:r>
              <w:rPr>
                <w:rFonts w:asciiTheme="minorHAnsi" w:hAnsiTheme="minorHAnsi" w:cstheme="minorHAnsi"/>
                <w:sz w:val="32"/>
                <w:szCs w:val="32"/>
              </w:rPr>
              <w:t xml:space="preserve"> James Johnson – Vice President </w:t>
            </w:r>
          </w:p>
        </w:tc>
        <w:tc>
          <w:tcPr>
            <w:tcW w:w="2700" w:type="dxa"/>
            <w:vAlign w:val="bottom"/>
            <w:hideMark/>
          </w:tcPr>
          <w:p w14:paraId="532423A5"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Salem </w:t>
            </w:r>
          </w:p>
        </w:tc>
      </w:tr>
      <w:tr w:rsidR="00710EC8" w14:paraId="376CE8AE" w14:textId="77777777" w:rsidTr="00710EC8">
        <w:trPr>
          <w:trHeight w:val="300"/>
        </w:trPr>
        <w:tc>
          <w:tcPr>
            <w:tcW w:w="7200" w:type="dxa"/>
            <w:vAlign w:val="bottom"/>
            <w:hideMark/>
          </w:tcPr>
          <w:p w14:paraId="21CA9EF0"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Arcelio Aponte</w:t>
            </w:r>
          </w:p>
        </w:tc>
        <w:tc>
          <w:tcPr>
            <w:tcW w:w="2700" w:type="dxa"/>
            <w:vAlign w:val="bottom"/>
            <w:hideMark/>
          </w:tcPr>
          <w:p w14:paraId="75401B86"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Middlesex </w:t>
            </w:r>
          </w:p>
        </w:tc>
      </w:tr>
      <w:tr w:rsidR="00710EC8" w14:paraId="29F6B5E2" w14:textId="77777777" w:rsidTr="00710EC8">
        <w:trPr>
          <w:trHeight w:val="300"/>
        </w:trPr>
        <w:tc>
          <w:tcPr>
            <w:tcW w:w="7200" w:type="dxa"/>
            <w:vAlign w:val="bottom"/>
            <w:hideMark/>
          </w:tcPr>
          <w:p w14:paraId="68271E92"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Mary G. Bennett</w:t>
            </w:r>
          </w:p>
        </w:tc>
        <w:tc>
          <w:tcPr>
            <w:tcW w:w="2700" w:type="dxa"/>
            <w:vAlign w:val="bottom"/>
            <w:hideMark/>
          </w:tcPr>
          <w:p w14:paraId="3FCCAC31"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Essex</w:t>
            </w:r>
          </w:p>
        </w:tc>
      </w:tr>
      <w:tr w:rsidR="00710EC8" w14:paraId="189D362F" w14:textId="77777777" w:rsidTr="00710EC8">
        <w:trPr>
          <w:trHeight w:val="300"/>
        </w:trPr>
        <w:tc>
          <w:tcPr>
            <w:tcW w:w="7200" w:type="dxa"/>
            <w:vAlign w:val="bottom"/>
            <w:hideMark/>
          </w:tcPr>
          <w:p w14:paraId="78AC7005"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lang w:val="de-DE"/>
              </w:rPr>
              <w:t>Mary Beth Berry</w:t>
            </w:r>
            <w:r>
              <w:rPr>
                <w:rFonts w:asciiTheme="minorHAnsi" w:hAnsiTheme="minorHAnsi" w:cstheme="minorHAnsi"/>
                <w:sz w:val="32"/>
                <w:szCs w:val="32"/>
              </w:rPr>
              <w:t> </w:t>
            </w:r>
          </w:p>
        </w:tc>
        <w:tc>
          <w:tcPr>
            <w:tcW w:w="2700" w:type="dxa"/>
            <w:vAlign w:val="bottom"/>
            <w:hideMark/>
          </w:tcPr>
          <w:p w14:paraId="0A52769E"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Hunterdon </w:t>
            </w:r>
          </w:p>
        </w:tc>
      </w:tr>
      <w:tr w:rsidR="00710EC8" w14:paraId="7E6A1E73" w14:textId="77777777" w:rsidTr="00710EC8">
        <w:trPr>
          <w:trHeight w:val="300"/>
        </w:trPr>
        <w:tc>
          <w:tcPr>
            <w:tcW w:w="7200" w:type="dxa"/>
            <w:vAlign w:val="bottom"/>
            <w:hideMark/>
          </w:tcPr>
          <w:p w14:paraId="6234780C"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lang w:val="de-DE"/>
              </w:rPr>
              <w:t>Elaine Bobrove</w:t>
            </w:r>
            <w:r>
              <w:rPr>
                <w:rFonts w:asciiTheme="minorHAnsi" w:hAnsiTheme="minorHAnsi" w:cstheme="minorHAnsi"/>
                <w:sz w:val="32"/>
                <w:szCs w:val="32"/>
              </w:rPr>
              <w:t> </w:t>
            </w:r>
          </w:p>
        </w:tc>
        <w:tc>
          <w:tcPr>
            <w:tcW w:w="2700" w:type="dxa"/>
            <w:vAlign w:val="bottom"/>
            <w:hideMark/>
          </w:tcPr>
          <w:p w14:paraId="11EE4F6F"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Camden </w:t>
            </w:r>
          </w:p>
        </w:tc>
      </w:tr>
      <w:tr w:rsidR="00710EC8" w14:paraId="3B3FFA13" w14:textId="77777777" w:rsidTr="00710EC8">
        <w:trPr>
          <w:trHeight w:val="300"/>
        </w:trPr>
        <w:tc>
          <w:tcPr>
            <w:tcW w:w="7200" w:type="dxa"/>
            <w:vAlign w:val="bottom"/>
            <w:hideMark/>
          </w:tcPr>
          <w:p w14:paraId="481F2CC5"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lang w:val="de-DE"/>
              </w:rPr>
              <w:t>Ronald K. Butcher</w:t>
            </w:r>
            <w:r>
              <w:rPr>
                <w:rFonts w:asciiTheme="minorHAnsi" w:hAnsiTheme="minorHAnsi" w:cstheme="minorHAnsi"/>
                <w:sz w:val="32"/>
                <w:szCs w:val="32"/>
              </w:rPr>
              <w:t> </w:t>
            </w:r>
          </w:p>
        </w:tc>
        <w:tc>
          <w:tcPr>
            <w:tcW w:w="2700" w:type="dxa"/>
            <w:vAlign w:val="bottom"/>
            <w:hideMark/>
          </w:tcPr>
          <w:p w14:paraId="6F05594E"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Gloucester </w:t>
            </w:r>
          </w:p>
        </w:tc>
      </w:tr>
      <w:tr w:rsidR="00710EC8" w14:paraId="6F700C0D" w14:textId="77777777" w:rsidTr="00710EC8">
        <w:trPr>
          <w:trHeight w:val="300"/>
        </w:trPr>
        <w:tc>
          <w:tcPr>
            <w:tcW w:w="7200" w:type="dxa"/>
            <w:vAlign w:val="bottom"/>
            <w:hideMark/>
          </w:tcPr>
          <w:p w14:paraId="206984BE"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Jack Fornaro </w:t>
            </w:r>
          </w:p>
        </w:tc>
        <w:tc>
          <w:tcPr>
            <w:tcW w:w="2700" w:type="dxa"/>
            <w:vAlign w:val="bottom"/>
            <w:hideMark/>
          </w:tcPr>
          <w:p w14:paraId="0B163EB3"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Warren </w:t>
            </w:r>
          </w:p>
        </w:tc>
      </w:tr>
      <w:tr w:rsidR="00710EC8" w14:paraId="53AB60E7" w14:textId="77777777" w:rsidTr="00710EC8">
        <w:trPr>
          <w:trHeight w:val="300"/>
        </w:trPr>
        <w:tc>
          <w:tcPr>
            <w:tcW w:w="7200" w:type="dxa"/>
            <w:vAlign w:val="bottom"/>
            <w:hideMark/>
          </w:tcPr>
          <w:p w14:paraId="388B4350"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Dr. Claudine Keenan</w:t>
            </w:r>
          </w:p>
        </w:tc>
        <w:tc>
          <w:tcPr>
            <w:tcW w:w="2700" w:type="dxa"/>
            <w:vAlign w:val="bottom"/>
            <w:hideMark/>
          </w:tcPr>
          <w:p w14:paraId="51A21FD0"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 xml:space="preserve">Atlantic </w:t>
            </w:r>
          </w:p>
        </w:tc>
      </w:tr>
      <w:tr w:rsidR="00710EC8" w14:paraId="00758FEC" w14:textId="77777777" w:rsidTr="00710EC8">
        <w:trPr>
          <w:trHeight w:val="300"/>
        </w:trPr>
        <w:tc>
          <w:tcPr>
            <w:tcW w:w="7200" w:type="dxa"/>
            <w:vAlign w:val="bottom"/>
            <w:hideMark/>
          </w:tcPr>
          <w:p w14:paraId="70B15ECC"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Jeanette Pena</w:t>
            </w:r>
          </w:p>
        </w:tc>
        <w:tc>
          <w:tcPr>
            <w:tcW w:w="2700" w:type="dxa"/>
            <w:vAlign w:val="bottom"/>
            <w:hideMark/>
          </w:tcPr>
          <w:p w14:paraId="5F8EB2FD"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Hudson </w:t>
            </w:r>
          </w:p>
        </w:tc>
      </w:tr>
      <w:tr w:rsidR="00710EC8" w14:paraId="6B654846" w14:textId="77777777" w:rsidTr="00710EC8">
        <w:trPr>
          <w:trHeight w:val="300"/>
        </w:trPr>
        <w:tc>
          <w:tcPr>
            <w:tcW w:w="7200" w:type="dxa"/>
            <w:vAlign w:val="bottom"/>
            <w:hideMark/>
          </w:tcPr>
          <w:p w14:paraId="391EF573"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Ahmed Shehata</w:t>
            </w:r>
          </w:p>
        </w:tc>
        <w:tc>
          <w:tcPr>
            <w:tcW w:w="2700" w:type="dxa"/>
            <w:vAlign w:val="bottom"/>
            <w:hideMark/>
          </w:tcPr>
          <w:p w14:paraId="73BB16C4"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 Union </w:t>
            </w:r>
          </w:p>
        </w:tc>
      </w:tr>
      <w:tr w:rsidR="00710EC8" w14:paraId="49123F36" w14:textId="77777777" w:rsidTr="00710EC8">
        <w:trPr>
          <w:trHeight w:val="300"/>
        </w:trPr>
        <w:tc>
          <w:tcPr>
            <w:tcW w:w="7200" w:type="dxa"/>
            <w:vAlign w:val="bottom"/>
            <w:hideMark/>
          </w:tcPr>
          <w:p w14:paraId="27929500"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Joseph Ricca, Jr </w:t>
            </w:r>
          </w:p>
        </w:tc>
        <w:tc>
          <w:tcPr>
            <w:tcW w:w="2700" w:type="dxa"/>
            <w:vAlign w:val="bottom"/>
            <w:hideMark/>
          </w:tcPr>
          <w:p w14:paraId="3D6AE64F" w14:textId="77777777" w:rsidR="00710EC8" w:rsidRDefault="00710EC8">
            <w:pPr>
              <w:spacing w:after="0"/>
              <w:rPr>
                <w:rFonts w:asciiTheme="minorHAnsi" w:hAnsiTheme="minorHAnsi" w:cstheme="minorHAnsi"/>
                <w:sz w:val="32"/>
                <w:szCs w:val="32"/>
              </w:rPr>
            </w:pPr>
            <w:r>
              <w:rPr>
                <w:rFonts w:asciiTheme="minorHAnsi" w:hAnsiTheme="minorHAnsi" w:cstheme="minorHAnsi"/>
                <w:sz w:val="32"/>
                <w:szCs w:val="32"/>
              </w:rPr>
              <w:t>Morris</w:t>
            </w:r>
          </w:p>
        </w:tc>
      </w:tr>
    </w:tbl>
    <w:p w14:paraId="59E73447" w14:textId="77777777" w:rsidR="001650DF" w:rsidRDefault="001650DF" w:rsidP="00710EC8">
      <w:pPr>
        <w:jc w:val="center"/>
        <w:rPr>
          <w:rFonts w:asciiTheme="minorHAnsi" w:hAnsiTheme="minorHAnsi" w:cstheme="minorHAnsi"/>
          <w:sz w:val="32"/>
          <w:szCs w:val="32"/>
        </w:rPr>
      </w:pPr>
    </w:p>
    <w:p w14:paraId="5C0FE4A4" w14:textId="43887DED" w:rsidR="00710EC8" w:rsidRDefault="00710EC8" w:rsidP="00710EC8">
      <w:pPr>
        <w:jc w:val="center"/>
        <w:rPr>
          <w:rFonts w:asciiTheme="minorHAnsi" w:hAnsiTheme="minorHAnsi" w:cstheme="minorHAnsi"/>
          <w:sz w:val="32"/>
          <w:szCs w:val="32"/>
        </w:rPr>
      </w:pPr>
      <w:r>
        <w:rPr>
          <w:rFonts w:asciiTheme="minorHAnsi" w:hAnsiTheme="minorHAnsi" w:cstheme="minorHAnsi"/>
          <w:sz w:val="32"/>
          <w:szCs w:val="32"/>
        </w:rPr>
        <w:t>Kevin Dehmer, Commissioner</w:t>
      </w:r>
    </w:p>
    <w:p w14:paraId="68C3423D" w14:textId="28D6625E" w:rsidR="00710EC8" w:rsidRDefault="00710EC8" w:rsidP="00710EC8">
      <w:pPr>
        <w:jc w:val="center"/>
        <w:rPr>
          <w:rFonts w:asciiTheme="minorHAnsi" w:hAnsiTheme="minorHAnsi" w:cstheme="minorHAnsi"/>
          <w:sz w:val="32"/>
          <w:szCs w:val="32"/>
        </w:rPr>
      </w:pPr>
      <w:r>
        <w:rPr>
          <w:rFonts w:asciiTheme="minorHAnsi" w:hAnsiTheme="minorHAnsi" w:cstheme="minorHAnsi"/>
          <w:sz w:val="32"/>
          <w:szCs w:val="32"/>
        </w:rPr>
        <w:t>Secretary, State Board of Education</w:t>
      </w:r>
    </w:p>
    <w:p w14:paraId="25D1161F" w14:textId="77777777" w:rsidR="00710EC8" w:rsidRDefault="00710EC8" w:rsidP="00710EC8">
      <w:pPr>
        <w:jc w:val="center"/>
        <w:rPr>
          <w:rFonts w:asciiTheme="minorHAnsi" w:hAnsiTheme="minorHAnsi" w:cstheme="minorHAnsi"/>
          <w:szCs w:val="22"/>
        </w:rPr>
      </w:pPr>
    </w:p>
    <w:p w14:paraId="614A75AE" w14:textId="77777777" w:rsidR="00710EC8" w:rsidRDefault="00710EC8" w:rsidP="00710EC8">
      <w:pPr>
        <w:rPr>
          <w:rFonts w:asciiTheme="minorHAnsi" w:hAnsiTheme="minorHAnsi" w:cstheme="minorHAnsi"/>
          <w:szCs w:val="22"/>
        </w:rPr>
      </w:pPr>
      <w:r>
        <w:rPr>
          <w:rFonts w:asciiTheme="minorHAnsi" w:hAnsiTheme="minorHAnsi" w:cstheme="minorHAns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p w14:paraId="0DBACDB1" w14:textId="77777777" w:rsidR="00D56BF1" w:rsidRDefault="00D56BF1" w:rsidP="00163CA3"/>
    <w:p w14:paraId="61BD2CEA" w14:textId="77777777" w:rsidR="00B14B26" w:rsidRDefault="00B14B26">
      <w:pPr>
        <w:spacing w:before="0" w:after="0"/>
        <w:rPr>
          <w:rFonts w:asciiTheme="minorHAnsi" w:eastAsiaTheme="majorEastAsia" w:hAnsiTheme="minorHAnsi" w:cstheme="minorHAnsi"/>
          <w:b/>
          <w:color w:val="auto"/>
          <w:sz w:val="28"/>
          <w:szCs w:val="32"/>
        </w:rPr>
      </w:pPr>
      <w:r>
        <w:br w:type="page"/>
      </w:r>
    </w:p>
    <w:p w14:paraId="29832993" w14:textId="16309B29" w:rsidR="00310B0C" w:rsidRPr="005B6F69" w:rsidRDefault="00055CEB" w:rsidP="00A26ACD">
      <w:pPr>
        <w:pStyle w:val="Heading1"/>
      </w:pPr>
      <w:bookmarkStart w:id="2" w:name="_Toc209527178"/>
      <w:r w:rsidRPr="005B6F69">
        <w:lastRenderedPageBreak/>
        <w:t>Grant Program Informatio</w:t>
      </w:r>
      <w:r w:rsidR="00EB221C" w:rsidRPr="005B6F69">
        <w:t>n</w:t>
      </w:r>
      <w:bookmarkEnd w:id="2"/>
    </w:p>
    <w:p w14:paraId="19662E4B" w14:textId="77777777" w:rsidR="00D1517F" w:rsidRDefault="00310B0C" w:rsidP="49D989C0">
      <w:pPr>
        <w:pStyle w:val="Heading2"/>
        <w:spacing w:after="0"/>
        <w:sectPr w:rsidR="00D1517F" w:rsidSect="00C36B09">
          <w:type w:val="continuous"/>
          <w:pgSz w:w="12240" w:h="15840" w:code="1"/>
          <w:pgMar w:top="1440" w:right="1080" w:bottom="720" w:left="1080" w:header="720" w:footer="576" w:gutter="0"/>
          <w:cols w:space="720"/>
          <w:docGrid w:linePitch="360"/>
        </w:sectPr>
      </w:pPr>
      <w:bookmarkStart w:id="3" w:name="_Toc209527179"/>
      <w:r w:rsidRPr="00B0014D">
        <w:t xml:space="preserve">Purpose </w:t>
      </w:r>
      <w:r w:rsidR="002D4729">
        <w:t>of</w:t>
      </w:r>
      <w:r w:rsidRPr="00B0014D">
        <w:t xml:space="preserve"> the NGO</w:t>
      </w:r>
      <w:bookmarkEnd w:id="3"/>
    </w:p>
    <w:p w14:paraId="5C84A0F2" w14:textId="77777777" w:rsidR="00F765D1" w:rsidRDefault="00F765D1" w:rsidP="00F765D1">
      <w:pPr>
        <w:pStyle w:val="paragraph"/>
        <w:spacing w:before="0" w:beforeAutospacing="0" w:after="0" w:afterAutospacing="0"/>
        <w:ind w:left="720"/>
        <w:textAlignment w:val="baseline"/>
        <w:rPr>
          <w:rFonts w:ascii="Segoe UI" w:hAnsi="Segoe UI" w:cs="Segoe UI"/>
          <w:color w:val="000000"/>
          <w:sz w:val="18"/>
          <w:szCs w:val="18"/>
        </w:rPr>
      </w:pPr>
      <w:bookmarkStart w:id="4" w:name="_Toc96599937"/>
      <w:r>
        <w:rPr>
          <w:rStyle w:val="normaltextrun"/>
          <w:rFonts w:ascii="Calibri" w:hAnsi="Calibri" w:cs="Calibri"/>
          <w:color w:val="000000"/>
          <w:sz w:val="22"/>
          <w:szCs w:val="22"/>
        </w:rPr>
        <w:t>The purpose of the federal Migrant Education Program (MEP) is: (1) to ensure eligible children of migratory farm workers and migratory fishers are provided with appropriate educational support services to help reduce the educational lags that result from repeated moves; and (2) to ensure these children have the opportunity to meet the same challenging state educational content and student performance standards that all children are expected to meet. </w:t>
      </w:r>
      <w:r>
        <w:rPr>
          <w:rStyle w:val="eop"/>
          <w:rFonts w:cs="Calibri"/>
          <w:sz w:val="22"/>
          <w:szCs w:val="22"/>
        </w:rPr>
        <w:t> </w:t>
      </w:r>
    </w:p>
    <w:p w14:paraId="668C7290" w14:textId="77777777" w:rsidR="00F765D1" w:rsidRPr="004C5395" w:rsidRDefault="00F765D1" w:rsidP="00F765D1">
      <w:pPr>
        <w:pStyle w:val="paragraph"/>
        <w:spacing w:before="0" w:beforeAutospacing="0" w:after="0" w:afterAutospacing="0"/>
        <w:ind w:left="720"/>
        <w:textAlignment w:val="baseline"/>
        <w:rPr>
          <w:rStyle w:val="normaltextrun"/>
          <w:rFonts w:ascii="Calibri" w:hAnsi="Calibri" w:cs="Calibri"/>
          <w:color w:val="000000"/>
          <w:sz w:val="16"/>
          <w:szCs w:val="16"/>
        </w:rPr>
      </w:pPr>
    </w:p>
    <w:p w14:paraId="671F4FA9" w14:textId="0D15B3B8" w:rsidR="00F765D1" w:rsidRDefault="00F765D1" w:rsidP="00F765D1">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color w:val="000000"/>
          <w:sz w:val="22"/>
          <w:szCs w:val="22"/>
        </w:rPr>
        <w:t>Migrant students are a unique at-risk population. They face frequent educational interruptions as their families relocate to obtain seasonal or temporary employment in agriculture or fishing. In addition, migrant students’ academic difficulties may be compounded by other problems</w:t>
      </w:r>
      <w:r w:rsidR="00903EFA">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including poverty, language barriers, and unique health problems. </w:t>
      </w:r>
      <w:r>
        <w:rPr>
          <w:rStyle w:val="eop"/>
          <w:rFonts w:cs="Calibri"/>
          <w:sz w:val="22"/>
          <w:szCs w:val="22"/>
        </w:rPr>
        <w:t> </w:t>
      </w:r>
    </w:p>
    <w:p w14:paraId="6D8E21A1" w14:textId="77777777" w:rsidR="00F765D1" w:rsidRPr="004C5395" w:rsidRDefault="00F765D1" w:rsidP="00F765D1">
      <w:pPr>
        <w:pStyle w:val="paragraph"/>
        <w:spacing w:before="0" w:beforeAutospacing="0" w:after="0" w:afterAutospacing="0"/>
        <w:ind w:left="720"/>
        <w:textAlignment w:val="baseline"/>
        <w:rPr>
          <w:rStyle w:val="normaltextrun"/>
          <w:rFonts w:ascii="Calibri" w:hAnsi="Calibri" w:cs="Calibri"/>
          <w:color w:val="000000"/>
          <w:sz w:val="16"/>
          <w:szCs w:val="16"/>
        </w:rPr>
      </w:pPr>
    </w:p>
    <w:p w14:paraId="373FE7E1" w14:textId="3EBCD6ED" w:rsidR="00F765D1" w:rsidRDefault="00F765D1" w:rsidP="00F765D1">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color w:val="000000"/>
          <w:sz w:val="22"/>
          <w:szCs w:val="22"/>
        </w:rPr>
        <w:t>Because of the disruption in their lives and the lack of stable environments, migrant students, even when enrolled in school, may experience barriers to academic achievement. The migrant education grant program funds are to provide a full array of support services designed to assure school success for migrant children. </w:t>
      </w:r>
      <w:r>
        <w:rPr>
          <w:rStyle w:val="eop"/>
          <w:rFonts w:cs="Calibri"/>
          <w:sz w:val="22"/>
          <w:szCs w:val="22"/>
        </w:rPr>
        <w:t> </w:t>
      </w:r>
    </w:p>
    <w:p w14:paraId="0A001C28" w14:textId="77777777" w:rsidR="00F765D1" w:rsidRPr="004C5395" w:rsidRDefault="00F765D1" w:rsidP="00F765D1">
      <w:pPr>
        <w:pStyle w:val="paragraph"/>
        <w:spacing w:before="0" w:beforeAutospacing="0" w:after="0" w:afterAutospacing="0"/>
        <w:ind w:left="720"/>
        <w:textAlignment w:val="baseline"/>
        <w:rPr>
          <w:rStyle w:val="normaltextrun"/>
          <w:rFonts w:ascii="Calibri" w:hAnsi="Calibri" w:cs="Calibri"/>
          <w:color w:val="000000"/>
          <w:sz w:val="16"/>
          <w:szCs w:val="16"/>
        </w:rPr>
      </w:pPr>
    </w:p>
    <w:p w14:paraId="29AF6247" w14:textId="39540E50" w:rsidR="00F765D1" w:rsidRDefault="00F765D1" w:rsidP="00F765D1">
      <w:pPr>
        <w:pStyle w:val="paragraph"/>
        <w:spacing w:before="0" w:beforeAutospacing="0" w:after="0" w:afterAutospacing="0"/>
        <w:ind w:left="720"/>
        <w:textAlignment w:val="baseline"/>
        <w:rPr>
          <w:rStyle w:val="eop"/>
          <w:rFonts w:cs="Calibri"/>
          <w:sz w:val="22"/>
          <w:szCs w:val="22"/>
        </w:rPr>
      </w:pPr>
      <w:r>
        <w:rPr>
          <w:rStyle w:val="normaltextrun"/>
          <w:rFonts w:ascii="Calibri" w:hAnsi="Calibri" w:cs="Calibri"/>
          <w:color w:val="000000"/>
          <w:sz w:val="22"/>
          <w:szCs w:val="22"/>
        </w:rPr>
        <w:t>The New Jersey Department of Education (NJDOE) has established a three-year program that focuses on the provision of the following services for eligible children of migratory farm workers and migratory fishers</w:t>
      </w:r>
      <w:r w:rsidR="008F1039">
        <w:rPr>
          <w:rStyle w:val="normaltextrun"/>
          <w:rFonts w:ascii="Calibri" w:hAnsi="Calibri" w:cs="Calibri"/>
          <w:color w:val="000000"/>
          <w:sz w:val="22"/>
          <w:szCs w:val="22"/>
        </w:rPr>
        <w:t>: identification</w:t>
      </w:r>
      <w:r>
        <w:rPr>
          <w:rStyle w:val="normaltextrun"/>
          <w:rFonts w:ascii="Calibri" w:hAnsi="Calibri" w:cs="Calibri"/>
          <w:color w:val="000000"/>
          <w:sz w:val="22"/>
          <w:szCs w:val="22"/>
        </w:rPr>
        <w:t xml:space="preserve"> and recruitment of students, the intrastate and interstate transfer of student records, supplemental instruction, and health and other support services. This is the </w:t>
      </w:r>
      <w:r w:rsidR="008F1039">
        <w:rPr>
          <w:rStyle w:val="normaltextrun"/>
          <w:rFonts w:ascii="Calibri" w:hAnsi="Calibri" w:cs="Calibri"/>
          <w:color w:val="000000"/>
          <w:sz w:val="22"/>
          <w:szCs w:val="22"/>
        </w:rPr>
        <w:t xml:space="preserve">third </w:t>
      </w:r>
      <w:r w:rsidRPr="008F1039">
        <w:rPr>
          <w:rStyle w:val="normaltextrun"/>
          <w:rFonts w:ascii="Calibri" w:hAnsi="Calibri" w:cs="Calibri"/>
          <w:color w:val="000000"/>
          <w:sz w:val="22"/>
          <w:szCs w:val="22"/>
        </w:rPr>
        <w:t xml:space="preserve">year of the </w:t>
      </w:r>
      <w:r w:rsidR="00903EFA" w:rsidRPr="008F1039">
        <w:rPr>
          <w:rStyle w:val="normaltextrun"/>
          <w:rFonts w:ascii="Calibri" w:hAnsi="Calibri" w:cs="Calibri"/>
          <w:color w:val="000000"/>
          <w:sz w:val="22"/>
          <w:szCs w:val="22"/>
        </w:rPr>
        <w:t>three</w:t>
      </w:r>
      <w:r w:rsidRPr="008F1039">
        <w:rPr>
          <w:rStyle w:val="normaltextrun"/>
          <w:rFonts w:ascii="Calibri" w:hAnsi="Calibri" w:cs="Calibri"/>
          <w:color w:val="000000"/>
          <w:sz w:val="22"/>
          <w:szCs w:val="22"/>
        </w:rPr>
        <w:t>-year grant program. </w:t>
      </w:r>
      <w:r w:rsidR="003049CD" w:rsidRPr="008F1039">
        <w:rPr>
          <w:rFonts w:ascii="Calibri" w:hAnsi="Calibri" w:cs="Calibri"/>
          <w:color w:val="000000"/>
          <w:sz w:val="22"/>
          <w:szCs w:val="22"/>
        </w:rPr>
        <w:t xml:space="preserve">In its third program year, the NJDOE is placing increased emphasis on the identification and recruitment of migratory students. Accordingly, grantees are being </w:t>
      </w:r>
      <w:proofErr w:type="gramStart"/>
      <w:r w:rsidR="003049CD" w:rsidRPr="008F1039">
        <w:rPr>
          <w:rFonts w:ascii="Calibri" w:hAnsi="Calibri" w:cs="Calibri"/>
          <w:color w:val="000000"/>
          <w:sz w:val="22"/>
          <w:szCs w:val="22"/>
        </w:rPr>
        <w:t>provided</w:t>
      </w:r>
      <w:proofErr w:type="gramEnd"/>
      <w:r w:rsidR="003049CD" w:rsidRPr="008F1039">
        <w:rPr>
          <w:rFonts w:ascii="Calibri" w:hAnsi="Calibri" w:cs="Calibri"/>
          <w:color w:val="000000"/>
          <w:sz w:val="22"/>
          <w:szCs w:val="22"/>
        </w:rPr>
        <w:t xml:space="preserve"> an additional $50,000, included within the maximum award amount, to implement robust recruitment strategies</w:t>
      </w:r>
      <w:r w:rsidR="00837374" w:rsidRPr="008F1039">
        <w:rPr>
          <w:rFonts w:ascii="Calibri" w:hAnsi="Calibri" w:cs="Calibri"/>
          <w:color w:val="000000"/>
          <w:sz w:val="22"/>
          <w:szCs w:val="22"/>
        </w:rPr>
        <w:t>.</w:t>
      </w:r>
    </w:p>
    <w:p w14:paraId="08E37CF7" w14:textId="77777777" w:rsidR="00F765D1" w:rsidRDefault="00F765D1" w:rsidP="00F765D1">
      <w:pPr>
        <w:pStyle w:val="paragraph"/>
        <w:spacing w:before="0" w:beforeAutospacing="0" w:after="0" w:afterAutospacing="0"/>
        <w:ind w:left="720"/>
        <w:textAlignment w:val="baseline"/>
        <w:rPr>
          <w:rFonts w:ascii="Segoe UI" w:hAnsi="Segoe UI" w:cs="Segoe UI"/>
          <w:color w:val="000000"/>
          <w:sz w:val="18"/>
          <w:szCs w:val="18"/>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85"/>
      </w:tblGrid>
      <w:tr w:rsidR="00F765D1" w14:paraId="58485352" w14:textId="77777777" w:rsidTr="00F765D1">
        <w:trPr>
          <w:trHeight w:val="300"/>
        </w:trPr>
        <w:tc>
          <w:tcPr>
            <w:tcW w:w="4065" w:type="dxa"/>
            <w:tcBorders>
              <w:top w:val="single" w:sz="6" w:space="0" w:color="auto"/>
              <w:left w:val="single" w:sz="6" w:space="0" w:color="auto"/>
              <w:bottom w:val="single" w:sz="6" w:space="0" w:color="auto"/>
              <w:right w:val="single" w:sz="6" w:space="0" w:color="auto"/>
            </w:tcBorders>
            <w:hideMark/>
          </w:tcPr>
          <w:p w14:paraId="485A18D5"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Year 1 of 3</w:t>
            </w:r>
            <w:r>
              <w:rPr>
                <w:rStyle w:val="eop"/>
                <w:rFonts w:cs="Calibri"/>
                <w:sz w:val="22"/>
                <w:szCs w:val="22"/>
              </w:rPr>
              <w:t> </w:t>
            </w:r>
          </w:p>
        </w:tc>
        <w:tc>
          <w:tcPr>
            <w:tcW w:w="4785" w:type="dxa"/>
            <w:tcBorders>
              <w:top w:val="single" w:sz="6" w:space="0" w:color="auto"/>
              <w:left w:val="single" w:sz="6" w:space="0" w:color="auto"/>
              <w:bottom w:val="single" w:sz="6" w:space="0" w:color="auto"/>
              <w:right w:val="single" w:sz="6" w:space="0" w:color="auto"/>
            </w:tcBorders>
            <w:hideMark/>
          </w:tcPr>
          <w:p w14:paraId="43777174"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 xml:space="preserve">June 1, 2024-December 31, </w:t>
            </w:r>
            <w:proofErr w:type="gramStart"/>
            <w:r>
              <w:rPr>
                <w:rStyle w:val="normaltextrun"/>
                <w:rFonts w:ascii="Calibri" w:hAnsi="Calibri" w:cs="Calibri"/>
                <w:color w:val="000000"/>
                <w:sz w:val="22"/>
                <w:szCs w:val="22"/>
              </w:rPr>
              <w:t>2024</w:t>
            </w:r>
            <w:proofErr w:type="gramEnd"/>
            <w:r>
              <w:rPr>
                <w:rStyle w:val="eop"/>
                <w:rFonts w:cs="Calibri"/>
                <w:sz w:val="22"/>
                <w:szCs w:val="22"/>
              </w:rPr>
              <w:t> </w:t>
            </w:r>
          </w:p>
        </w:tc>
      </w:tr>
      <w:tr w:rsidR="00F765D1" w14:paraId="3A9EFC7C" w14:textId="77777777" w:rsidTr="00F765D1">
        <w:trPr>
          <w:trHeight w:val="300"/>
        </w:trPr>
        <w:tc>
          <w:tcPr>
            <w:tcW w:w="4065" w:type="dxa"/>
            <w:tcBorders>
              <w:top w:val="single" w:sz="6" w:space="0" w:color="auto"/>
              <w:left w:val="single" w:sz="6" w:space="0" w:color="auto"/>
              <w:bottom w:val="single" w:sz="6" w:space="0" w:color="auto"/>
              <w:right w:val="single" w:sz="6" w:space="0" w:color="auto"/>
            </w:tcBorders>
            <w:hideMark/>
          </w:tcPr>
          <w:p w14:paraId="69B14502"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Year 2 of 3 (continuation)</w:t>
            </w:r>
            <w:r>
              <w:rPr>
                <w:rStyle w:val="eop"/>
                <w:rFonts w:cs="Calibri"/>
                <w:sz w:val="22"/>
                <w:szCs w:val="22"/>
              </w:rPr>
              <w:t> </w:t>
            </w:r>
          </w:p>
        </w:tc>
        <w:tc>
          <w:tcPr>
            <w:tcW w:w="4785" w:type="dxa"/>
            <w:tcBorders>
              <w:top w:val="single" w:sz="6" w:space="0" w:color="auto"/>
              <w:left w:val="single" w:sz="6" w:space="0" w:color="auto"/>
              <w:bottom w:val="single" w:sz="6" w:space="0" w:color="auto"/>
              <w:right w:val="single" w:sz="6" w:space="0" w:color="auto"/>
            </w:tcBorders>
            <w:hideMark/>
          </w:tcPr>
          <w:p w14:paraId="50B13DDC"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 xml:space="preserve">January 1, 2025-December 31, </w:t>
            </w:r>
            <w:proofErr w:type="gramStart"/>
            <w:r>
              <w:rPr>
                <w:rStyle w:val="normaltextrun"/>
                <w:rFonts w:ascii="Calibri" w:hAnsi="Calibri" w:cs="Calibri"/>
                <w:color w:val="000000"/>
                <w:sz w:val="22"/>
                <w:szCs w:val="22"/>
              </w:rPr>
              <w:t>2025</w:t>
            </w:r>
            <w:proofErr w:type="gramEnd"/>
            <w:r>
              <w:rPr>
                <w:rStyle w:val="eop"/>
                <w:rFonts w:cs="Calibri"/>
                <w:sz w:val="22"/>
                <w:szCs w:val="22"/>
              </w:rPr>
              <w:t> </w:t>
            </w:r>
          </w:p>
        </w:tc>
      </w:tr>
      <w:tr w:rsidR="00F765D1" w14:paraId="4DC4AE13" w14:textId="77777777" w:rsidTr="00F765D1">
        <w:trPr>
          <w:trHeight w:val="300"/>
        </w:trPr>
        <w:tc>
          <w:tcPr>
            <w:tcW w:w="4065" w:type="dxa"/>
            <w:tcBorders>
              <w:top w:val="single" w:sz="6" w:space="0" w:color="auto"/>
              <w:left w:val="single" w:sz="6" w:space="0" w:color="auto"/>
              <w:bottom w:val="single" w:sz="6" w:space="0" w:color="auto"/>
              <w:right w:val="single" w:sz="6" w:space="0" w:color="auto"/>
            </w:tcBorders>
            <w:hideMark/>
          </w:tcPr>
          <w:p w14:paraId="0048F98B"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Year 3 of 3 (continuation)</w:t>
            </w:r>
            <w:r>
              <w:rPr>
                <w:rStyle w:val="eop"/>
                <w:rFonts w:cs="Calibri"/>
                <w:sz w:val="22"/>
                <w:szCs w:val="22"/>
              </w:rPr>
              <w:t> </w:t>
            </w:r>
          </w:p>
        </w:tc>
        <w:tc>
          <w:tcPr>
            <w:tcW w:w="4785" w:type="dxa"/>
            <w:tcBorders>
              <w:top w:val="single" w:sz="6" w:space="0" w:color="auto"/>
              <w:left w:val="single" w:sz="6" w:space="0" w:color="auto"/>
              <w:bottom w:val="single" w:sz="6" w:space="0" w:color="auto"/>
              <w:right w:val="single" w:sz="6" w:space="0" w:color="auto"/>
            </w:tcBorders>
            <w:hideMark/>
          </w:tcPr>
          <w:p w14:paraId="0A99EA78" w14:textId="77777777" w:rsidR="00F765D1" w:rsidRDefault="00F765D1" w:rsidP="00F765D1">
            <w:pPr>
              <w:pStyle w:val="paragraph"/>
              <w:spacing w:before="0" w:beforeAutospacing="0" w:after="0" w:afterAutospacing="0"/>
              <w:ind w:left="720"/>
              <w:textAlignment w:val="baseline"/>
              <w:rPr>
                <w:color w:val="000000"/>
              </w:rPr>
            </w:pPr>
            <w:r>
              <w:rPr>
                <w:rStyle w:val="normaltextrun"/>
                <w:rFonts w:ascii="Calibri" w:hAnsi="Calibri" w:cs="Calibri"/>
                <w:color w:val="000000"/>
                <w:sz w:val="22"/>
                <w:szCs w:val="22"/>
              </w:rPr>
              <w:t xml:space="preserve">January 1, 2026-December 31, </w:t>
            </w:r>
            <w:proofErr w:type="gramStart"/>
            <w:r>
              <w:rPr>
                <w:rStyle w:val="normaltextrun"/>
                <w:rFonts w:ascii="Calibri" w:hAnsi="Calibri" w:cs="Calibri"/>
                <w:color w:val="000000"/>
                <w:sz w:val="22"/>
                <w:szCs w:val="22"/>
              </w:rPr>
              <w:t>2026</w:t>
            </w:r>
            <w:proofErr w:type="gramEnd"/>
            <w:r>
              <w:rPr>
                <w:rStyle w:val="eop"/>
                <w:rFonts w:cs="Calibri"/>
                <w:sz w:val="22"/>
                <w:szCs w:val="22"/>
              </w:rPr>
              <w:t> </w:t>
            </w:r>
          </w:p>
        </w:tc>
      </w:tr>
    </w:tbl>
    <w:p w14:paraId="36B3EC5B" w14:textId="39CA5304" w:rsidR="00890DE7" w:rsidRPr="0014666A" w:rsidRDefault="00F765D1" w:rsidP="00F765D1">
      <w:pPr>
        <w:tabs>
          <w:tab w:val="left" w:pos="2430"/>
        </w:tabs>
        <w:ind w:left="2340" w:right="-540" w:hanging="1620"/>
        <w:rPr>
          <w:rStyle w:val="Strong"/>
        </w:rPr>
      </w:pPr>
      <w:r w:rsidRPr="0014666A">
        <w:rPr>
          <w:rStyle w:val="Strong"/>
        </w:rPr>
        <w:t xml:space="preserve"> </w:t>
      </w:r>
      <w:r w:rsidR="00055CEB" w:rsidRPr="0014666A">
        <w:rPr>
          <w:rStyle w:val="Strong"/>
        </w:rPr>
        <w:t>Application Type</w:t>
      </w:r>
      <w:r w:rsidR="00AB5C07" w:rsidRPr="0014666A">
        <w:rPr>
          <w:rStyle w:val="Strong"/>
        </w:rPr>
        <w:t>:</w:t>
      </w:r>
      <w:r w:rsidR="00890DE7" w:rsidRPr="0014666A">
        <w:rPr>
          <w:rStyle w:val="Strong"/>
        </w:rPr>
        <w:t xml:space="preserve"> </w:t>
      </w:r>
      <w:r w:rsidR="003C537C">
        <w:rPr>
          <w:rStyle w:val="Strong"/>
        </w:rPr>
        <w:t>Limited Competitive*</w:t>
      </w:r>
    </w:p>
    <w:p w14:paraId="3686FE08" w14:textId="700B3C42" w:rsidR="00763F58" w:rsidRDefault="00AB5C07" w:rsidP="00763F58">
      <w:pPr>
        <w:ind w:left="720"/>
      </w:pPr>
      <w:r w:rsidRPr="0014666A">
        <w:rPr>
          <w:rStyle w:val="Strong"/>
        </w:rPr>
        <w:t>Target Audience:</w:t>
      </w:r>
      <w:r>
        <w:rPr>
          <w:b/>
        </w:rPr>
        <w:t xml:space="preserve"> </w:t>
      </w:r>
      <w:sdt>
        <w:sdtPr>
          <w:rPr>
            <w:b/>
          </w:rPr>
          <w:tag w:val="Check box"/>
          <w:id w:val="1776211346"/>
          <w14:checkbox>
            <w14:checked w14:val="1"/>
            <w14:checkedState w14:val="2612" w14:font="MS Gothic"/>
            <w14:uncheckedState w14:val="2610" w14:font="MS Gothic"/>
          </w14:checkbox>
        </w:sdtPr>
        <w:sdtContent>
          <w:r w:rsidR="008037B2">
            <w:rPr>
              <w:rFonts w:ascii="MS Gothic" w:eastAsia="MS Gothic" w:hAnsi="MS Gothic" w:hint="eastAsia"/>
              <w:b/>
            </w:rPr>
            <w:t>☒</w:t>
          </w:r>
        </w:sdtContent>
      </w:sdt>
      <w:r>
        <w:rPr>
          <w:b/>
        </w:rPr>
        <w:t xml:space="preserve"> </w:t>
      </w:r>
      <w:r w:rsidR="006771A4" w:rsidRPr="00903EFA">
        <w:rPr>
          <w:rFonts w:cs="Calibri"/>
        </w:rPr>
        <w:t xml:space="preserve">Grantees selected through a competitive process in Year one: </w:t>
      </w:r>
      <w:r w:rsidR="00763F58" w:rsidRPr="00903EFA">
        <w:t>Gloucester County Special Services School District (serving Region I); and Essex County Educational Services Commission (serving Region II).</w:t>
      </w:r>
    </w:p>
    <w:p w14:paraId="01279435" w14:textId="139ECD9B" w:rsidR="00763F58" w:rsidRDefault="00000000" w:rsidP="004C5395">
      <w:pPr>
        <w:spacing w:before="0" w:after="0"/>
        <w:ind w:firstLine="720"/>
      </w:pPr>
      <w:sdt>
        <w:sdtPr>
          <w:tag w:val="Check box"/>
          <w:id w:val="-187533144"/>
          <w14:checkbox>
            <w14:checked w14:val="0"/>
            <w14:checkedState w14:val="2612" w14:font="MS Gothic"/>
            <w14:uncheckedState w14:val="2610" w14:font="MS Gothic"/>
          </w14:checkbox>
        </w:sdtPr>
        <w:sdtContent>
          <w:r w:rsidR="004C5395">
            <w:rPr>
              <w:rFonts w:ascii="MS Gothic" w:eastAsia="MS Gothic" w:hAnsi="MS Gothic" w:hint="eastAsia"/>
            </w:rPr>
            <w:t>☐</w:t>
          </w:r>
        </w:sdtContent>
      </w:sdt>
      <w:r w:rsidR="00AB5C07">
        <w:t xml:space="preserve"> </w:t>
      </w:r>
      <w:r w:rsidR="00AB5C07" w:rsidRPr="00B0014D">
        <w:t>Community-Based</w:t>
      </w:r>
      <w:r w:rsidR="00AB5C07">
        <w:t xml:space="preserve"> </w:t>
      </w:r>
      <w:r w:rsidR="00AB5C07" w:rsidRPr="00B0014D">
        <w:t>Nonprofit</w:t>
      </w:r>
      <w:r w:rsidR="000347C1">
        <w:t xml:space="preserve"> </w:t>
      </w:r>
      <w:r w:rsidR="00AB5C07" w:rsidRPr="00B0014D">
        <w:t xml:space="preserve">Organization (CBO), or </w:t>
      </w:r>
    </w:p>
    <w:p w14:paraId="2B2822BF" w14:textId="77777777" w:rsidR="00763F58" w:rsidRDefault="00000000" w:rsidP="004C5395">
      <w:pPr>
        <w:spacing w:before="0" w:after="0"/>
        <w:ind w:firstLine="720"/>
      </w:pPr>
      <w:sdt>
        <w:sdtPr>
          <w:id w:val="-859961638"/>
          <w14:checkbox>
            <w14:checked w14:val="0"/>
            <w14:checkedState w14:val="2612" w14:font="MS Gothic"/>
            <w14:uncheckedState w14:val="2610" w14:font="MS Gothic"/>
          </w14:checkbox>
        </w:sdtPr>
        <w:sdtContent>
          <w:r w:rsidR="00AB5C07">
            <w:rPr>
              <w:rFonts w:ascii="MS Gothic" w:eastAsia="MS Gothic" w:hAnsi="MS Gothic" w:hint="eastAsia"/>
            </w:rPr>
            <w:t>☐</w:t>
          </w:r>
        </w:sdtContent>
      </w:sdt>
      <w:r w:rsidR="00AB5C07">
        <w:t xml:space="preserve"> </w:t>
      </w:r>
      <w:r w:rsidR="00AB5C07" w:rsidRPr="00B0014D">
        <w:t>Institutes of Higher Education</w:t>
      </w:r>
      <w:r w:rsidR="00FA6927">
        <w:t xml:space="preserve"> </w:t>
      </w:r>
      <w:r w:rsidR="001C285B">
        <w:t>(IHE)</w:t>
      </w:r>
    </w:p>
    <w:p w14:paraId="29F988C7" w14:textId="3DC9B2EF" w:rsidR="008D417A" w:rsidRDefault="00000000" w:rsidP="004C5395">
      <w:pPr>
        <w:spacing w:before="0" w:after="0"/>
        <w:ind w:firstLine="720"/>
      </w:pPr>
      <w:sdt>
        <w:sdtPr>
          <w:rPr>
            <w:b/>
          </w:rPr>
          <w:id w:val="1356378500"/>
          <w14:checkbox>
            <w14:checked w14:val="0"/>
            <w14:checkedState w14:val="2612" w14:font="MS Gothic"/>
            <w14:uncheckedState w14:val="2610" w14:font="MS Gothic"/>
          </w14:checkbox>
        </w:sdtPr>
        <w:sdtContent>
          <w:r w:rsidR="008D417A">
            <w:rPr>
              <w:rFonts w:ascii="MS Gothic" w:eastAsia="MS Gothic" w:hAnsi="MS Gothic" w:hint="eastAsia"/>
              <w:b/>
            </w:rPr>
            <w:t>☐</w:t>
          </w:r>
        </w:sdtContent>
      </w:sdt>
      <w:r w:rsidR="00FA6927">
        <w:rPr>
          <w:b/>
        </w:rPr>
        <w:t xml:space="preserve"> </w:t>
      </w:r>
      <w:r w:rsidR="00FA6927" w:rsidRPr="00FA6927">
        <w:t>Other*</w:t>
      </w:r>
    </w:p>
    <w:p w14:paraId="703DB0EE" w14:textId="3D863893" w:rsidR="005146A6" w:rsidRDefault="005146A6" w:rsidP="005146A6">
      <w:pPr>
        <w:spacing w:before="0" w:after="0"/>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070"/>
        <w:gridCol w:w="4770"/>
      </w:tblGrid>
      <w:tr w:rsidR="005146A6" w14:paraId="59C002D9" w14:textId="77777777" w:rsidTr="004C5395">
        <w:trPr>
          <w:jc w:val="center"/>
        </w:trPr>
        <w:tc>
          <w:tcPr>
            <w:tcW w:w="3415" w:type="dxa"/>
            <w:tcBorders>
              <w:top w:val="single" w:sz="4" w:space="0" w:color="auto"/>
              <w:left w:val="single" w:sz="4" w:space="0" w:color="auto"/>
              <w:bottom w:val="single" w:sz="4" w:space="0" w:color="auto"/>
              <w:right w:val="single" w:sz="4" w:space="0" w:color="auto"/>
            </w:tcBorders>
            <w:shd w:val="pct15" w:color="auto" w:fill="FFFFFF"/>
            <w:hideMark/>
          </w:tcPr>
          <w:p w14:paraId="09B985FD" w14:textId="77777777" w:rsidR="005146A6" w:rsidRDefault="005146A6">
            <w:pPr>
              <w:spacing w:before="0" w:after="0"/>
              <w:ind w:left="720"/>
              <w:rPr>
                <w:b/>
              </w:rPr>
            </w:pPr>
            <w:r>
              <w:rPr>
                <w:b/>
              </w:rPr>
              <w:t>Regional Project</w:t>
            </w:r>
          </w:p>
        </w:tc>
        <w:tc>
          <w:tcPr>
            <w:tcW w:w="2070"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2D55E133" w14:textId="77777777" w:rsidR="005146A6" w:rsidRDefault="005146A6" w:rsidP="00763F58">
            <w:pPr>
              <w:spacing w:before="0" w:after="0"/>
              <w:rPr>
                <w:b/>
              </w:rPr>
            </w:pPr>
            <w:r>
              <w:rPr>
                <w:b/>
              </w:rPr>
              <w:t>Maximum Amount</w:t>
            </w:r>
          </w:p>
        </w:tc>
        <w:tc>
          <w:tcPr>
            <w:tcW w:w="4770" w:type="dxa"/>
            <w:tcBorders>
              <w:top w:val="single" w:sz="4" w:space="0" w:color="auto"/>
              <w:left w:val="single" w:sz="4" w:space="0" w:color="auto"/>
              <w:bottom w:val="single" w:sz="4" w:space="0" w:color="auto"/>
              <w:right w:val="single" w:sz="4" w:space="0" w:color="auto"/>
            </w:tcBorders>
            <w:shd w:val="pct15" w:color="auto" w:fill="FFFFFF"/>
            <w:hideMark/>
          </w:tcPr>
          <w:p w14:paraId="52AD3466" w14:textId="77777777" w:rsidR="005146A6" w:rsidRDefault="005146A6" w:rsidP="00763F58">
            <w:pPr>
              <w:spacing w:before="0" w:after="0"/>
              <w:jc w:val="center"/>
              <w:rPr>
                <w:b/>
              </w:rPr>
            </w:pPr>
            <w:r>
              <w:rPr>
                <w:b/>
              </w:rPr>
              <w:t>Counties To Be Served</w:t>
            </w:r>
          </w:p>
        </w:tc>
      </w:tr>
      <w:tr w:rsidR="005146A6" w14:paraId="0A12A4E2" w14:textId="77777777" w:rsidTr="004C5395">
        <w:trPr>
          <w:jc w:val="center"/>
        </w:trPr>
        <w:tc>
          <w:tcPr>
            <w:tcW w:w="3415" w:type="dxa"/>
            <w:tcBorders>
              <w:top w:val="single" w:sz="4" w:space="0" w:color="auto"/>
              <w:left w:val="single" w:sz="4" w:space="0" w:color="auto"/>
              <w:bottom w:val="single" w:sz="4" w:space="0" w:color="auto"/>
              <w:right w:val="single" w:sz="4" w:space="0" w:color="auto"/>
            </w:tcBorders>
            <w:hideMark/>
          </w:tcPr>
          <w:p w14:paraId="363A17D9" w14:textId="7D958C57" w:rsidR="005146A6" w:rsidRDefault="005146A6" w:rsidP="004C5395">
            <w:pPr>
              <w:spacing w:before="0" w:after="0"/>
            </w:pPr>
            <w:r>
              <w:t>Region I</w:t>
            </w:r>
            <w:r w:rsidR="00763F58">
              <w:t xml:space="preserve">: </w:t>
            </w:r>
            <w:r w:rsidR="00763F58" w:rsidRPr="00E55A82">
              <w:t>Gloucester County Special Services School District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DB1B194" w14:textId="5CA3B16F" w:rsidR="005146A6" w:rsidRPr="00E55A82" w:rsidRDefault="005146A6" w:rsidP="00AB0AFA">
            <w:pPr>
              <w:spacing w:before="0" w:after="0"/>
              <w:jc w:val="center"/>
              <w:rPr>
                <w:highlight w:val="yellow"/>
              </w:rPr>
            </w:pPr>
            <w:r w:rsidRPr="008F1039">
              <w:t>$</w:t>
            </w:r>
            <w:r w:rsidR="00285C07" w:rsidRPr="008F1039">
              <w:t>762,711</w:t>
            </w:r>
          </w:p>
        </w:tc>
        <w:tc>
          <w:tcPr>
            <w:tcW w:w="4770" w:type="dxa"/>
            <w:tcBorders>
              <w:top w:val="single" w:sz="4" w:space="0" w:color="auto"/>
              <w:left w:val="single" w:sz="4" w:space="0" w:color="auto"/>
              <w:bottom w:val="single" w:sz="4" w:space="0" w:color="auto"/>
              <w:right w:val="single" w:sz="4" w:space="0" w:color="auto"/>
            </w:tcBorders>
            <w:hideMark/>
          </w:tcPr>
          <w:p w14:paraId="54F65B1F" w14:textId="77777777" w:rsidR="005146A6" w:rsidRDefault="005146A6" w:rsidP="004C5395">
            <w:pPr>
              <w:spacing w:before="0" w:after="0"/>
            </w:pPr>
            <w:r>
              <w:t>Atlantic, Burlington, Camden, Cape May, Cumberland, Gloucester, Mercer, Ocean, Salem</w:t>
            </w:r>
          </w:p>
        </w:tc>
      </w:tr>
      <w:tr w:rsidR="005146A6" w14:paraId="6FE68819" w14:textId="77777777" w:rsidTr="004C5395">
        <w:trPr>
          <w:trHeight w:val="161"/>
          <w:jc w:val="center"/>
        </w:trPr>
        <w:tc>
          <w:tcPr>
            <w:tcW w:w="3415" w:type="dxa"/>
            <w:tcBorders>
              <w:top w:val="single" w:sz="4" w:space="0" w:color="auto"/>
              <w:left w:val="single" w:sz="4" w:space="0" w:color="auto"/>
              <w:bottom w:val="single" w:sz="4" w:space="0" w:color="auto"/>
              <w:right w:val="single" w:sz="4" w:space="0" w:color="auto"/>
            </w:tcBorders>
            <w:hideMark/>
          </w:tcPr>
          <w:p w14:paraId="084C25CE" w14:textId="7ECBA583" w:rsidR="005146A6" w:rsidRDefault="005146A6" w:rsidP="004C5395">
            <w:pPr>
              <w:spacing w:before="0" w:after="0"/>
            </w:pPr>
            <w:r>
              <w:t>Region II</w:t>
            </w:r>
            <w:r w:rsidR="00763F58">
              <w:t xml:space="preserve">: </w:t>
            </w:r>
            <w:r w:rsidR="00763F58" w:rsidRPr="00E55A82">
              <w:t>Essex County Educational Services Commission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3C035B1" w14:textId="4A9C6ABF" w:rsidR="00E6050D" w:rsidRPr="008F1039" w:rsidRDefault="00E6050D" w:rsidP="00E6050D">
            <w:pPr>
              <w:spacing w:before="0" w:after="0"/>
              <w:jc w:val="center"/>
            </w:pPr>
            <w:r w:rsidRPr="008F1039">
              <w:t>$</w:t>
            </w:r>
            <w:r w:rsidR="00E55A82" w:rsidRPr="008F1039">
              <w:t>327,166</w:t>
            </w:r>
          </w:p>
          <w:p w14:paraId="6C53100C" w14:textId="29E2285A" w:rsidR="005146A6" w:rsidRPr="00E55A82" w:rsidRDefault="005146A6" w:rsidP="00763F58">
            <w:pPr>
              <w:spacing w:before="0" w:after="0"/>
              <w:jc w:val="center"/>
              <w:rPr>
                <w:highlight w:val="yellow"/>
              </w:rPr>
            </w:pPr>
          </w:p>
        </w:tc>
        <w:tc>
          <w:tcPr>
            <w:tcW w:w="4770" w:type="dxa"/>
            <w:tcBorders>
              <w:top w:val="single" w:sz="4" w:space="0" w:color="auto"/>
              <w:left w:val="single" w:sz="4" w:space="0" w:color="auto"/>
              <w:bottom w:val="single" w:sz="4" w:space="0" w:color="auto"/>
              <w:right w:val="single" w:sz="4" w:space="0" w:color="auto"/>
            </w:tcBorders>
            <w:hideMark/>
          </w:tcPr>
          <w:p w14:paraId="499B8FC0" w14:textId="77777777" w:rsidR="005146A6" w:rsidRDefault="005146A6" w:rsidP="004C5395">
            <w:pPr>
              <w:spacing w:before="0" w:after="0"/>
            </w:pPr>
            <w:r>
              <w:t>Bergen, Essex, Hudson, Hunterdon, Middlesex, Monmouth, Morris, Passaic, Somerset, Sussex, Union, Warren</w:t>
            </w:r>
          </w:p>
        </w:tc>
      </w:tr>
    </w:tbl>
    <w:p w14:paraId="5763298A" w14:textId="2E8BE3D1" w:rsidR="00310B0C" w:rsidRPr="00B0014D" w:rsidRDefault="00310B0C" w:rsidP="007D45F0">
      <w:pPr>
        <w:pStyle w:val="Heading2"/>
      </w:pPr>
      <w:bookmarkStart w:id="5" w:name="_Toc182582017"/>
      <w:bookmarkStart w:id="6" w:name="_Toc209527180"/>
      <w:bookmarkEnd w:id="4"/>
      <w:bookmarkEnd w:id="5"/>
      <w:r w:rsidRPr="003F267E">
        <w:lastRenderedPageBreak/>
        <w:t>Federal Compliance</w:t>
      </w:r>
      <w:r w:rsidRPr="00B0014D">
        <w:t xml:space="preserve"> Requirements - Unique Entity </w:t>
      </w:r>
      <w:r w:rsidR="00480E01">
        <w:t>I</w:t>
      </w:r>
      <w:r w:rsidRPr="00B0014D">
        <w:t>dentifier (UEI) Registrations</w:t>
      </w:r>
      <w:bookmarkEnd w:id="6"/>
    </w:p>
    <w:p w14:paraId="123D8AA6" w14:textId="424FB4FD" w:rsidR="00310B0C" w:rsidRDefault="00310B0C" w:rsidP="007103F0">
      <w:pPr>
        <w:ind w:left="720" w:right="-90"/>
      </w:pPr>
      <w:r w:rsidRPr="00B0014D">
        <w:t xml:space="preserve">In accordance with the Federal Fiscal Accountability Transparency Act (FFATA), all grant recipients must have a valid </w:t>
      </w:r>
      <w:bookmarkStart w:id="7" w:name="_Hlk95294658"/>
      <w:r w:rsidRPr="00B0014D">
        <w:t xml:space="preserve">Unique Entity </w:t>
      </w:r>
      <w:r w:rsidR="003E2A06">
        <w:t>I</w:t>
      </w:r>
      <w:r w:rsidRPr="00B0014D">
        <w:t>dentifier (UEI)</w:t>
      </w:r>
      <w:bookmarkEnd w:id="7"/>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Pr="00B0014D">
        <w:t xml:space="preserve">SAM.gov </w:t>
      </w:r>
      <w:r w:rsidR="0030791D">
        <w:t>website</w:t>
      </w:r>
    </w:p>
    <w:p w14:paraId="3D00FE3A" w14:textId="77777777" w:rsidR="00F63865" w:rsidRPr="00B9755A" w:rsidRDefault="00F63865" w:rsidP="00E529F8">
      <w:pPr>
        <w:ind w:left="720"/>
      </w:pPr>
      <w:r w:rsidRPr="00B9755A">
        <w:t>FFATA Executive Compensation Disclosure Criteria:</w:t>
      </w:r>
    </w:p>
    <w:p w14:paraId="6A25BB1A" w14:textId="77777777" w:rsidR="00F63865" w:rsidRPr="00B9755A" w:rsidRDefault="00F63865" w:rsidP="00E529F8">
      <w:pPr>
        <w:ind w:left="720"/>
        <w:jc w:val="both"/>
        <w:rPr>
          <w:rFonts w:cs="Calibri"/>
          <w:szCs w:val="24"/>
        </w:rPr>
      </w:pPr>
      <w:r w:rsidRPr="00B9755A">
        <w:rPr>
          <w:rFonts w:cs="Calibri"/>
          <w:szCs w:val="24"/>
        </w:rPr>
        <w:t>In the preceding fiscal year if an applicant:</w:t>
      </w:r>
    </w:p>
    <w:p w14:paraId="4487D1F3" w14:textId="294ADF48" w:rsidR="00F63865" w:rsidRPr="00B9755A" w:rsidRDefault="00F63865" w:rsidP="00E529F8">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3E23967B" w:rsidR="00F63865" w:rsidRPr="00B9755A" w:rsidRDefault="00F63865" w:rsidP="00E529F8">
      <w:pPr>
        <w:numPr>
          <w:ilvl w:val="0"/>
          <w:numId w:val="1"/>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8" w:name="_Toc209527181"/>
      <w:r w:rsidRPr="00B0014D">
        <w:t>A</w:t>
      </w:r>
      <w:r w:rsidR="00304908">
        <w:t>ward</w:t>
      </w:r>
      <w:r w:rsidRPr="00B0014D">
        <w:t xml:space="preserve"> Management SAM Application</w:t>
      </w:r>
      <w:bookmarkEnd w:id="8"/>
    </w:p>
    <w:p w14:paraId="06F9A0CA" w14:textId="30623F3B" w:rsidR="00A3717F" w:rsidRDefault="00A3717F" w:rsidP="00A3717F">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3717F">
      <w:pPr>
        <w:ind w:left="720"/>
        <w:rPr>
          <w:b/>
        </w:rPr>
      </w:pPr>
      <w:r>
        <w:t>Key steps/actions:</w:t>
      </w:r>
    </w:p>
    <w:p w14:paraId="012E30C9" w14:textId="77777777" w:rsidR="00A3717F" w:rsidRDefault="00A3717F" w:rsidP="001142A2">
      <w:pPr>
        <w:pStyle w:val="ListParagraph"/>
        <w:numPr>
          <w:ilvl w:val="3"/>
          <w:numId w:val="6"/>
        </w:numPr>
        <w:ind w:left="1440"/>
      </w:pPr>
      <w:r>
        <w:rPr>
          <w:color w:val="auto"/>
        </w:rPr>
        <w:t>Create and submit the AWARD Management SAM application in EWEG if your entity has applied for or has received other grants from the NJDOE.</w:t>
      </w:r>
    </w:p>
    <w:p w14:paraId="64124364" w14:textId="51B06571" w:rsidR="00A3717F" w:rsidRDefault="00A3717F" w:rsidP="001142A2">
      <w:pPr>
        <w:pStyle w:val="ListParagraph"/>
        <w:numPr>
          <w:ilvl w:val="3"/>
          <w:numId w:val="6"/>
        </w:numPr>
        <w:ind w:left="1440"/>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its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has the correct </w:t>
      </w:r>
      <w:r w:rsidR="008A624C">
        <w:rPr>
          <w:color w:val="auto"/>
        </w:rPr>
        <w:t>hyphenated</w:t>
      </w:r>
      <w:r w:rsidR="00ED0C6B">
        <w:rPr>
          <w:color w:val="auto"/>
        </w:rPr>
        <w:t xml:space="preserve"> </w:t>
      </w:r>
      <w:r w:rsidR="00E57EB9">
        <w:rPr>
          <w:color w:val="auto"/>
        </w:rPr>
        <w:t>nine</w:t>
      </w:r>
      <w:r w:rsidR="00ED0C6B">
        <w:rPr>
          <w:color w:val="auto"/>
        </w:rPr>
        <w:t>-digit</w:t>
      </w:r>
      <w:r w:rsidR="00E56DCC">
        <w:rPr>
          <w:color w:val="auto"/>
        </w:rPr>
        <w:t xml:space="preserve"> zip</w:t>
      </w:r>
      <w:r w:rsidR="00832BFA">
        <w:rPr>
          <w:color w:val="auto"/>
        </w:rPr>
        <w:t xml:space="preserve"> </w:t>
      </w:r>
      <w:r w:rsidR="00AA208E">
        <w:rPr>
          <w:color w:val="auto"/>
        </w:rPr>
        <w:t>code</w:t>
      </w:r>
      <w:r w:rsidR="006B29C4">
        <w:rPr>
          <w:color w:val="auto"/>
        </w:rPr>
        <w:t xml:space="preserve"> in their address</w:t>
      </w:r>
      <w:r w:rsidR="004C1B78">
        <w:rPr>
          <w:color w:val="auto"/>
        </w:rPr>
        <w:t>.</w:t>
      </w:r>
      <w:r w:rsidR="006B29C4">
        <w:rPr>
          <w:color w:val="auto"/>
        </w:rPr>
        <w:t xml:space="preserve"> </w:t>
      </w:r>
      <w:r w:rsidR="002377D5">
        <w:rPr>
          <w:color w:val="auto"/>
        </w:rPr>
        <w:t>Information</w:t>
      </w:r>
      <w:r w:rsidR="00DD1727">
        <w:rPr>
          <w:color w:val="auto"/>
        </w:rPr>
        <w:t xml:space="preserve"> provided in </w:t>
      </w:r>
      <w:r w:rsidR="00871EE3">
        <w:rPr>
          <w:color w:val="auto"/>
        </w:rPr>
        <w:t>the LEA Central Contacts must match</w:t>
      </w:r>
      <w:r w:rsidR="00832BFA">
        <w:rPr>
          <w:color w:val="auto"/>
        </w:rPr>
        <w:t xml:space="preserve"> </w:t>
      </w:r>
      <w:r w:rsidR="00227349">
        <w:rPr>
          <w:color w:val="auto"/>
        </w:rPr>
        <w:t>information</w:t>
      </w:r>
      <w:r w:rsidR="00764DF8">
        <w:rPr>
          <w:color w:val="auto"/>
        </w:rPr>
        <w:t xml:space="preserve"> </w:t>
      </w:r>
      <w:r w:rsidR="00EE4790">
        <w:rPr>
          <w:color w:val="auto"/>
        </w:rPr>
        <w:t>from SAM.gov</w:t>
      </w:r>
      <w:r w:rsidR="00650FBD">
        <w:rPr>
          <w:color w:val="auto"/>
        </w:rPr>
        <w:t xml:space="preserve"> </w:t>
      </w:r>
      <w:r w:rsidR="00832BFA">
        <w:rPr>
          <w:color w:val="auto"/>
        </w:rPr>
        <w:t>to be compliant with FFATA reporting.</w:t>
      </w:r>
      <w:r>
        <w:rPr>
          <w:color w:val="auto"/>
        </w:rPr>
        <w:t xml:space="preserve"> </w:t>
      </w:r>
    </w:p>
    <w:p w14:paraId="2BB05242" w14:textId="4D241543" w:rsidR="00A3717F" w:rsidRDefault="00A3717F" w:rsidP="001142A2">
      <w:pPr>
        <w:pStyle w:val="ListParagraph"/>
        <w:numPr>
          <w:ilvl w:val="3"/>
          <w:numId w:val="6"/>
        </w:numPr>
        <w:ind w:left="1440"/>
        <w:rPr>
          <w:rStyle w:val="Hyperlink"/>
          <w:rFonts w:eastAsia="SimSun"/>
          <w:color w:val="000000"/>
          <w:u w:val="none"/>
        </w:rPr>
      </w:pPr>
      <w:r>
        <w:rPr>
          <w:color w:val="auto"/>
        </w:rPr>
        <w:t xml:space="preserve">To renew an existing SAM UEI or </w:t>
      </w:r>
      <w:r w:rsidR="00EB3646">
        <w:rPr>
          <w:color w:val="auto"/>
        </w:rPr>
        <w:t xml:space="preserve">to </w:t>
      </w:r>
      <w:r>
        <w:rPr>
          <w:color w:val="auto"/>
        </w:rPr>
        <w:t xml:space="preserve">apply for a SAM UEI, entities must go through </w:t>
      </w:r>
      <w:hyperlink r:id="rId20"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0E70DB71" w:rsidR="00310B0C" w:rsidRPr="007D45F0" w:rsidRDefault="00310B0C" w:rsidP="007D45F0">
      <w:pPr>
        <w:pStyle w:val="Heading2"/>
      </w:pPr>
      <w:bookmarkStart w:id="9" w:name="_Toc96599940"/>
      <w:bookmarkStart w:id="10" w:name="_Toc209527182"/>
      <w:r w:rsidRPr="007D45F0">
        <w:t>Dissemination of This Notice</w:t>
      </w:r>
      <w:bookmarkEnd w:id="9"/>
      <w:bookmarkEnd w:id="10"/>
    </w:p>
    <w:p w14:paraId="5FFF9D27" w14:textId="0174664E" w:rsidR="00310B0C" w:rsidRPr="00B0014D" w:rsidRDefault="00310B0C" w:rsidP="0094623B">
      <w:pPr>
        <w:ind w:left="720"/>
      </w:pPr>
      <w:r w:rsidRPr="00A8472A">
        <w:t xml:space="preserve">The </w:t>
      </w:r>
      <w:r w:rsidR="00D3101B">
        <w:fldChar w:fldCharType="begin">
          <w:ffData>
            <w:name w:val="Text1"/>
            <w:enabled/>
            <w:calcOnExit w:val="0"/>
            <w:textInput>
              <w:default w:val="Insert Office Name"/>
            </w:textInput>
          </w:ffData>
        </w:fldChar>
      </w:r>
      <w:r w:rsidR="00D3101B">
        <w:instrText xml:space="preserve"> FORMTEXT </w:instrText>
      </w:r>
      <w:r w:rsidR="00D3101B">
        <w:fldChar w:fldCharType="separate"/>
      </w:r>
      <w:r w:rsidR="00806FE6" w:rsidRPr="00806FE6">
        <w:rPr>
          <w:noProof/>
        </w:rPr>
        <w:t>Office of Supplemental Educational Programs</w:t>
      </w:r>
      <w:r w:rsidR="00D3101B">
        <w:fldChar w:fldCharType="end"/>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6C3CCEDC" w14:textId="01A623D0" w:rsidR="00310B0C" w:rsidRPr="00B0014D" w:rsidRDefault="00310B0C" w:rsidP="0094623B">
      <w:pPr>
        <w:ind w:left="720"/>
      </w:pPr>
      <w:r w:rsidRPr="00B0014D">
        <w:t xml:space="preserve">Additional copies of the NGO are also available on the NJDOE’s </w:t>
      </w:r>
      <w:hyperlink r:id="rId21"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474066">
        <w:t xml:space="preserve"> </w:t>
      </w:r>
      <w:r w:rsidR="00474066">
        <w:fldChar w:fldCharType="begin">
          <w:ffData>
            <w:name w:val="Text1"/>
            <w:enabled/>
            <w:calcOnExit w:val="0"/>
            <w:textInput>
              <w:default w:val="Insert Office Name"/>
            </w:textInput>
          </w:ffData>
        </w:fldChar>
      </w:r>
      <w:bookmarkStart w:id="11" w:name="Text1"/>
      <w:r w:rsidR="00474066">
        <w:instrText xml:space="preserve"> FORMTEXT </w:instrText>
      </w:r>
      <w:r w:rsidR="00474066">
        <w:fldChar w:fldCharType="separate"/>
      </w:r>
      <w:r w:rsidR="00806FE6" w:rsidRPr="00806FE6">
        <w:rPr>
          <w:noProof/>
        </w:rPr>
        <w:t>Office of Supplemental Educational Programs</w:t>
      </w:r>
      <w:r w:rsidR="00474066">
        <w:fldChar w:fldCharType="end"/>
      </w:r>
      <w:bookmarkEnd w:id="11"/>
      <w:r w:rsidRPr="00B0014D">
        <w:t xml:space="preserve"> </w:t>
      </w:r>
      <w:r w:rsidRPr="00B0014D">
        <w:rPr>
          <w:shd w:val="clear" w:color="auto" w:fill="FFFFFF"/>
        </w:rPr>
        <w:t xml:space="preserve"> </w:t>
      </w:r>
      <w:r w:rsidRPr="00B0014D">
        <w:t xml:space="preserve">at the New Jersey Department of Education, </w:t>
      </w:r>
      <w:r w:rsidR="004E5B28">
        <w:t xml:space="preserve">100 </w:t>
      </w:r>
      <w:r w:rsidRPr="00B0014D">
        <w:t xml:space="preserve">River View Plaza, Route 29, P.O. Box 500, Trenton, NJ  08625-0500; telephone </w:t>
      </w:r>
      <w:bookmarkStart w:id="12" w:name="_Toc96599942"/>
      <w:r w:rsidR="0032263A">
        <w:t>(</w:t>
      </w:r>
      <w:r w:rsidR="009C703B">
        <w:t>609) 376-</w:t>
      </w:r>
      <w:r w:rsidR="0032263A">
        <w:t>9080</w:t>
      </w:r>
      <w:r w:rsidR="00F22745">
        <w:t>,</w:t>
      </w:r>
      <w:r w:rsidR="00D9519F">
        <w:t xml:space="preserve"> </w:t>
      </w:r>
      <w:r w:rsidR="003E6A37">
        <w:t>e</w:t>
      </w:r>
      <w:r w:rsidR="00F22745">
        <w:t>mail</w:t>
      </w:r>
      <w:r w:rsidR="00B567F5">
        <w:t xml:space="preserve"> Contact</w:t>
      </w:r>
      <w:r w:rsidR="00237E53">
        <w:t xml:space="preserve"> - </w:t>
      </w:r>
      <w:r w:rsidR="00A7614B">
        <w:fldChar w:fldCharType="begin">
          <w:ffData>
            <w:name w:val="Text46"/>
            <w:enabled/>
            <w:calcOnExit w:val="0"/>
            <w:textInput>
              <w:default w:val="Enter Email"/>
            </w:textInput>
          </w:ffData>
        </w:fldChar>
      </w:r>
      <w:bookmarkStart w:id="13" w:name="Text46"/>
      <w:r w:rsidR="00A7614B">
        <w:instrText xml:space="preserve"> FORMTEXT </w:instrText>
      </w:r>
      <w:r w:rsidR="00A7614B">
        <w:fldChar w:fldCharType="separate"/>
      </w:r>
      <w:r w:rsidR="0018418E" w:rsidRPr="0018418E">
        <w:rPr>
          <w:noProof/>
        </w:rPr>
        <w:t>ESSA@doe.nj.gov</w:t>
      </w:r>
      <w:r w:rsidR="00A7614B">
        <w:fldChar w:fldCharType="end"/>
      </w:r>
      <w:bookmarkEnd w:id="13"/>
      <w:r w:rsidR="003E6A37">
        <w:t>.</w:t>
      </w:r>
    </w:p>
    <w:p w14:paraId="08A38D8D" w14:textId="7F6F0BDB" w:rsidR="0013614C" w:rsidRDefault="0013614C" w:rsidP="007D45F0">
      <w:pPr>
        <w:pStyle w:val="Heading2"/>
      </w:pPr>
      <w:bookmarkStart w:id="14" w:name="_Toc209527183"/>
      <w:r>
        <w:lastRenderedPageBreak/>
        <w:t>Access to the EWEG Application</w:t>
      </w:r>
      <w:bookmarkEnd w:id="14"/>
    </w:p>
    <w:p w14:paraId="766015C3" w14:textId="05AE9E82" w:rsidR="0013614C" w:rsidRPr="00B0014D" w:rsidRDefault="00612C86" w:rsidP="0013614C">
      <w:pPr>
        <w:ind w:left="720"/>
      </w:pPr>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w:t>
      </w:r>
      <w:r w:rsidR="001023C1">
        <w:rPr>
          <w:bCs/>
        </w:rPr>
        <w:t xml:space="preserve"> </w:t>
      </w:r>
      <w:r w:rsidR="00CC5999">
        <w:rPr>
          <w:bCs/>
        </w:rPr>
        <w:t>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w:t>
      </w:r>
      <w:r w:rsidR="001023C1">
        <w:rPr>
          <w:bCs/>
        </w:rPr>
        <w:t xml:space="preserve"> </w:t>
      </w:r>
      <w:r w:rsidR="009E0FDC">
        <w:rPr>
          <w:bCs/>
        </w:rPr>
        <w:t>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13614C" w:rsidRPr="00B0014D">
        <w:t xml:space="preserve">  LEA applicants </w:t>
      </w:r>
      <w:r w:rsidR="00781B42">
        <w:t xml:space="preserve">without </w:t>
      </w:r>
      <w:proofErr w:type="gramStart"/>
      <w:r w:rsidR="004F7D80">
        <w:t>log</w:t>
      </w:r>
      <w:proofErr w:type="gramEnd"/>
      <w:r w:rsidR="001023C1">
        <w:t xml:space="preserve"> </w:t>
      </w:r>
      <w:r w:rsidR="004F7D80">
        <w:t xml:space="preserve">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r w:rsidR="00BF3F49">
        <w:t xml:space="preserve"> </w:t>
      </w:r>
    </w:p>
    <w:p w14:paraId="595A7F0E" w14:textId="4E5D0E56" w:rsidR="00656E41" w:rsidRDefault="0013614C" w:rsidP="00880CF7">
      <w:pPr>
        <w:spacing w:after="240"/>
        <w:ind w:left="720" w:right="15"/>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 xml:space="preserve">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059725D" w:rsidR="0013614C" w:rsidRPr="0013614C" w:rsidRDefault="00AC5C44" w:rsidP="0013614C">
      <w:pPr>
        <w:ind w:left="720"/>
        <w:rPr>
          <w:color w:val="auto"/>
        </w:rPr>
      </w:pPr>
      <w:r w:rsidRPr="00E676C6">
        <w:rPr>
          <w:rStyle w:val="Strong"/>
        </w:rPr>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hyperlink r:id="rId22" w:history="1">
        <w:r w:rsidR="002506F9">
          <w:rPr>
            <w:rStyle w:val="Hyperlink"/>
            <w:rFonts w:asciiTheme="minorHAnsi" w:eastAsia="SimSun" w:hAnsiTheme="minorHAnsi" w:cstheme="minorHAnsi"/>
            <w:szCs w:val="22"/>
          </w:rPr>
          <w:t>Discretionary Grants</w:t>
        </w:r>
        <w:r w:rsidR="0013614C">
          <w:rPr>
            <w:rStyle w:val="Hyperlink"/>
            <w:rFonts w:asciiTheme="minorHAnsi" w:eastAsia="SimSun" w:hAnsiTheme="minorHAnsi" w:cstheme="minorHAnsi"/>
            <w:szCs w:val="22"/>
          </w:rPr>
          <w:t xml:space="preserve"> Manual</w:t>
        </w:r>
      </w:hyperlink>
      <w:r w:rsidR="0013614C">
        <w:rPr>
          <w:rStyle w:val="Hyperlink"/>
          <w:rFonts w:asciiTheme="minorHAnsi" w:eastAsia="SimSun" w:hAnsiTheme="minorHAnsi" w:cstheme="minorHAnsi"/>
          <w:szCs w:val="22"/>
          <w:u w:val="none"/>
        </w:rPr>
        <w:t xml:space="preserve"> </w:t>
      </w:r>
      <w:r w:rsidR="0013614C">
        <w:rPr>
          <w:rStyle w:val="Hyperlink"/>
          <w:rFonts w:asciiTheme="minorHAnsi" w:eastAsia="SimSun" w:hAnsiTheme="minorHAnsi" w:cstheme="minorHAnsi"/>
          <w:color w:val="auto"/>
          <w:szCs w:val="22"/>
          <w:u w:val="none"/>
        </w:rPr>
        <w:t>for instructions on how to work in EWEG.</w:t>
      </w:r>
    </w:p>
    <w:p w14:paraId="5F81E50E" w14:textId="061C5989" w:rsidR="0094623B" w:rsidRPr="0094623B" w:rsidRDefault="00310B0C" w:rsidP="007D45F0">
      <w:pPr>
        <w:pStyle w:val="Heading2"/>
      </w:pPr>
      <w:bookmarkStart w:id="15" w:name="_Toc209527184"/>
      <w:r w:rsidRPr="00B0014D">
        <w:t>Application Submission</w:t>
      </w:r>
      <w:bookmarkEnd w:id="12"/>
      <w:bookmarkEnd w:id="15"/>
    </w:p>
    <w:p w14:paraId="7B97B58A" w14:textId="1F957B9B" w:rsidR="0013614C" w:rsidRDefault="0013614C" w:rsidP="00BC7D15">
      <w:pPr>
        <w:ind w:left="720"/>
      </w:pPr>
      <w:r w:rsidRPr="00310B0C">
        <w:t xml:space="preserve">The </w:t>
      </w:r>
      <w:r w:rsidR="005F0921">
        <w:t>Office of Grants Managem</w:t>
      </w:r>
      <w:r w:rsidR="00FD6717">
        <w:t>ent’s</w:t>
      </w:r>
      <w:r w:rsidRPr="00310B0C">
        <w:t xml:space="preserve"> Application Control Center (ACC) must receive </w:t>
      </w:r>
      <w:proofErr w:type="gramStart"/>
      <w:r w:rsidRPr="00310B0C">
        <w:t>the completed</w:t>
      </w:r>
      <w:proofErr w:type="gramEnd"/>
      <w:r w:rsidRPr="00310B0C">
        <w:t xml:space="preserve">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Pr="005474A0">
        <w:rPr>
          <w:b/>
        </w:rPr>
        <w:t xml:space="preserve"> </w:t>
      </w:r>
      <w:r w:rsidR="00177C60" w:rsidRPr="008F1039">
        <w:rPr>
          <w:b/>
        </w:rPr>
        <w:t>Thursday</w:t>
      </w:r>
      <w:r w:rsidR="00C44BF3" w:rsidRPr="008F1039">
        <w:rPr>
          <w:b/>
        </w:rPr>
        <w:t xml:space="preserve">, </w:t>
      </w:r>
      <w:r w:rsidR="000F54C1" w:rsidRPr="008F1039">
        <w:rPr>
          <w:b/>
        </w:rPr>
        <w:t xml:space="preserve">November </w:t>
      </w:r>
      <w:r w:rsidR="00DC4E91" w:rsidRPr="008F1039">
        <w:rPr>
          <w:b/>
        </w:rPr>
        <w:t>20, 2025</w:t>
      </w:r>
      <w:r w:rsidRPr="008F1039">
        <w:rPr>
          <w:b/>
        </w:rPr>
        <w:t>.</w:t>
      </w:r>
      <w:r w:rsidRPr="00310B0C">
        <w:t xml:space="preserve">  Without exception, the ACC will not accept </w:t>
      </w:r>
      <w:r w:rsidR="00FD6717">
        <w:t>nor</w:t>
      </w:r>
      <w:r w:rsidRPr="00310B0C">
        <w:t xml:space="preserve"> evaluate an application after this deadline for funding consideration.</w:t>
      </w:r>
    </w:p>
    <w:p w14:paraId="5EF5788B" w14:textId="3F8622F8" w:rsidR="00310B0C" w:rsidRDefault="00310B0C" w:rsidP="00BC7D15">
      <w:pPr>
        <w:ind w:left="720"/>
      </w:pPr>
      <w:r w:rsidRPr="00310B0C">
        <w:t xml:space="preserve">The NJDOE administers discretionary grant programs in strict conformance with procedures designed to ensure accountability and integrity in the use of public funds and, therefore, will not accept late applications. </w:t>
      </w:r>
      <w:bookmarkStart w:id="16" w:name="_Hlk97805666"/>
      <w:r w:rsidRPr="00310B0C">
        <w:t>The responsibility for a timely submission resides with the applicant.</w:t>
      </w:r>
    </w:p>
    <w:bookmarkEnd w:id="16"/>
    <w:p w14:paraId="3B8F14FA" w14:textId="1AAACDA9" w:rsidR="00272EB6" w:rsidRDefault="00F24C30" w:rsidP="00BC7D15">
      <w:pPr>
        <w:ind w:left="720"/>
      </w:pPr>
      <w:r>
        <w:t>Completed</w:t>
      </w:r>
      <w:r w:rsidR="00310B0C" w:rsidRPr="00B0014D">
        <w:t xml:space="preserve"> applications are those that include all elements listed in </w:t>
      </w:r>
      <w:r w:rsidR="00BF277E" w:rsidRPr="006374F3">
        <w:t>Section II.4.</w:t>
      </w:r>
      <w:r w:rsidR="00310B0C" w:rsidRPr="0053047B">
        <w:t>, Application Component</w:t>
      </w:r>
      <w:r w:rsidR="0013614C">
        <w:t xml:space="preserve"> Required Uploads </w:t>
      </w:r>
      <w:proofErr w:type="gramStart"/>
      <w:r w:rsidR="0013614C">
        <w:t>c</w:t>
      </w:r>
      <w:r w:rsidR="00310B0C" w:rsidRPr="0053047B">
        <w:t>hecklist</w:t>
      </w:r>
      <w:proofErr w:type="gramEnd"/>
      <w:r w:rsidR="00820807">
        <w:t xml:space="preserve"> </w:t>
      </w:r>
      <w:r w:rsidR="00B022AF">
        <w:t>Section II.5</w:t>
      </w:r>
      <w:r w:rsidR="00310B0C" w:rsidRPr="0053047B">
        <w:t>.  Applications received by the due date and specified time</w:t>
      </w:r>
      <w:r w:rsidR="00310B0C" w:rsidRPr="00B0014D">
        <w:t xml:space="preserve"> will be screened to determine whether they are, in fact, eligible for consideration.  </w:t>
      </w:r>
      <w:r w:rsidR="005A1A44">
        <w:t xml:space="preserve">The </w:t>
      </w:r>
      <w:r w:rsidR="00304908">
        <w:t>NJDOE</w:t>
      </w:r>
      <w:r w:rsidR="00310B0C" w:rsidRPr="00B0014D">
        <w:t xml:space="preserve"> reserves the right to reject any application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17" w:name="_Toc209527185"/>
      <w:r w:rsidRPr="00B0014D">
        <w:t>Application Review Criteria</w:t>
      </w:r>
      <w:bookmarkEnd w:id="17"/>
    </w:p>
    <w:p w14:paraId="372D71F4" w14:textId="2FCDBF7D" w:rsidR="001A570F" w:rsidRPr="004C0CBA" w:rsidRDefault="00BC15ED" w:rsidP="00C509E1">
      <w:pPr>
        <w:ind w:left="720"/>
      </w:pPr>
      <w:r w:rsidRPr="00BC15ED">
        <w:t xml:space="preserve">To be considered for funding, all </w:t>
      </w:r>
      <w:r w:rsidR="006771A4">
        <w:t xml:space="preserve">continuation </w:t>
      </w:r>
      <w:r w:rsidRPr="00BC15ED">
        <w:t>grant application</w:t>
      </w:r>
      <w:r w:rsidR="00143988">
        <w:t>s</w:t>
      </w:r>
      <w:r w:rsidR="00992694">
        <w:t xml:space="preserve"> </w:t>
      </w:r>
      <w:r w:rsidR="006771A4">
        <w:t xml:space="preserve">will be reviewed </w:t>
      </w:r>
      <w:r w:rsidR="00DD6F85" w:rsidRPr="0087007C">
        <w:rPr>
          <w:szCs w:val="22"/>
        </w:rPr>
        <w:t>by the Program Office responsible for administering the program</w:t>
      </w:r>
      <w:r w:rsidR="006771A4">
        <w:rPr>
          <w:szCs w:val="22"/>
        </w:rPr>
        <w:t xml:space="preserve"> and the Office of Grants Management</w:t>
      </w:r>
      <w:r w:rsidR="00DD6F85" w:rsidRPr="0087007C">
        <w:rPr>
          <w:szCs w:val="22"/>
        </w:rPr>
        <w:t xml:space="preserve">. The Program office reviews the application as noted in Section I.1 </w:t>
      </w:r>
      <w:r w:rsidR="00F67937">
        <w:rPr>
          <w:szCs w:val="22"/>
        </w:rPr>
        <w:t>(</w:t>
      </w:r>
      <w:r w:rsidR="00DD6F85" w:rsidRPr="0087007C">
        <w:rPr>
          <w:szCs w:val="22"/>
        </w:rPr>
        <w:t>Purpose of the NGO</w:t>
      </w:r>
      <w:r w:rsidR="00F67937">
        <w:rPr>
          <w:szCs w:val="22"/>
        </w:rPr>
        <w:t>)</w:t>
      </w:r>
      <w:r w:rsidR="00DD6F85" w:rsidRPr="0087007C">
        <w:rPr>
          <w:szCs w:val="22"/>
        </w:rPr>
        <w:t xml:space="preserve"> and Section II.4. </w:t>
      </w:r>
      <w:r w:rsidR="00F67937">
        <w:rPr>
          <w:szCs w:val="22"/>
        </w:rPr>
        <w:t>(</w:t>
      </w:r>
      <w:r w:rsidR="00DD6F85" w:rsidRPr="0087007C">
        <w:rPr>
          <w:szCs w:val="22"/>
        </w:rPr>
        <w:t xml:space="preserve">Project Design </w:t>
      </w:r>
      <w:r w:rsidR="00DD6F85" w:rsidRPr="0087007C">
        <w:rPr>
          <w:szCs w:val="22"/>
        </w:rPr>
        <w:lastRenderedPageBreak/>
        <w:t>Components</w:t>
      </w:r>
      <w:r w:rsidR="00F67937">
        <w:rPr>
          <w:szCs w:val="22"/>
        </w:rPr>
        <w:t>)</w:t>
      </w:r>
      <w:r w:rsidR="00DD6F85" w:rsidRPr="0087007C">
        <w:rPr>
          <w:szCs w:val="22"/>
        </w:rPr>
        <w:t xml:space="preserve">. The NJDOE reserves the right to reject any application </w:t>
      </w:r>
      <w:r w:rsidR="00FB14A1">
        <w:rPr>
          <w:szCs w:val="22"/>
        </w:rPr>
        <w:t>that is</w:t>
      </w:r>
      <w:r w:rsidR="00DD6F85" w:rsidRPr="0087007C">
        <w:rPr>
          <w:szCs w:val="22"/>
        </w:rPr>
        <w:t xml:space="preserve"> not in conformance with the requirements and intent of this NGO.</w:t>
      </w:r>
    </w:p>
    <w:p w14:paraId="55D29A14" w14:textId="4E488E8E" w:rsidR="00310B0C" w:rsidRPr="00B0014D" w:rsidRDefault="00310B0C" w:rsidP="007D45F0">
      <w:pPr>
        <w:pStyle w:val="Heading2"/>
      </w:pPr>
      <w:bookmarkStart w:id="18" w:name="_Toc209527186"/>
      <w:r w:rsidRPr="00B0014D">
        <w:t>Grantee Award Notifications</w:t>
      </w:r>
      <w:bookmarkEnd w:id="18"/>
    </w:p>
    <w:p w14:paraId="5447FBAF" w14:textId="6BB0A0AB" w:rsidR="00562986" w:rsidRDefault="00332CDC" w:rsidP="00D2265C">
      <w:pPr>
        <w:ind w:left="720"/>
        <w:rPr>
          <w:color w:val="auto"/>
        </w:rPr>
      </w:pPr>
      <w:r>
        <w:rPr>
          <w:color w:val="auto"/>
        </w:rPr>
        <w:t>T</w:t>
      </w:r>
      <w:r w:rsidR="0075374E" w:rsidRPr="00C97B5D">
        <w:rPr>
          <w:color w:val="auto"/>
        </w:rPr>
        <w:t xml:space="preserve">he EWEG system </w:t>
      </w:r>
      <w:r w:rsidR="00AC5EF4">
        <w:rPr>
          <w:color w:val="auto"/>
        </w:rPr>
        <w:t>notifies applicants</w:t>
      </w:r>
      <w:r w:rsidR="00D91BCC">
        <w:rPr>
          <w:color w:val="auto"/>
        </w:rPr>
        <w:t xml:space="preserve"> of awards through </w:t>
      </w:r>
      <w:r w:rsidR="0075374E" w:rsidRPr="00C97B5D">
        <w:rPr>
          <w:color w:val="auto"/>
        </w:rPr>
        <w:t xml:space="preserve">emails </w:t>
      </w:r>
      <w:r w:rsidR="00E37FCF">
        <w:rPr>
          <w:color w:val="auto"/>
        </w:rPr>
        <w:t xml:space="preserve">to individuals </w:t>
      </w:r>
      <w:r w:rsidR="0075374E" w:rsidRPr="00C97B5D">
        <w:rPr>
          <w:color w:val="auto"/>
        </w:rPr>
        <w:t>listed in the Contacts Tab</w:t>
      </w:r>
      <w:r w:rsidR="00E37FCF">
        <w:rPr>
          <w:color w:val="auto"/>
        </w:rPr>
        <w:t>.</w:t>
      </w:r>
      <w:r w:rsidR="0075374E" w:rsidRPr="00C97B5D">
        <w:rPr>
          <w:color w:val="auto"/>
        </w:rPr>
        <w:t xml:space="preserve"> </w:t>
      </w:r>
      <w:r w:rsidR="00BD0D0B">
        <w:rPr>
          <w:color w:val="auto"/>
        </w:rPr>
        <w:t>A</w:t>
      </w:r>
      <w:r w:rsidR="0075374E" w:rsidRPr="00C97B5D">
        <w:rPr>
          <w:color w:val="auto"/>
        </w:rPr>
        <w:t xml:space="preserve"> list will </w:t>
      </w:r>
      <w:r w:rsidR="00BD0D0B">
        <w:rPr>
          <w:color w:val="auto"/>
        </w:rPr>
        <w:t xml:space="preserve">also </w:t>
      </w:r>
      <w:r w:rsidR="0075374E" w:rsidRPr="00C97B5D">
        <w:rPr>
          <w:color w:val="auto"/>
        </w:rPr>
        <w:t xml:space="preserve">be posted </w:t>
      </w:r>
      <w:r w:rsidR="00BD0D0B">
        <w:rPr>
          <w:color w:val="auto"/>
        </w:rPr>
        <w:t>on the NJDOE’s website</w:t>
      </w:r>
      <w:r w:rsidR="003E6DB8">
        <w:rPr>
          <w:color w:val="auto"/>
        </w:rPr>
        <w:t xml:space="preserve"> </w:t>
      </w:r>
      <w:r w:rsidR="00060971">
        <w:rPr>
          <w:color w:val="auto"/>
        </w:rPr>
        <w:t xml:space="preserve">under the </w:t>
      </w:r>
      <w:r w:rsidR="0075374E" w:rsidRPr="00C97B5D">
        <w:rPr>
          <w:color w:val="auto"/>
        </w:rPr>
        <w:t>Office of Grants Management</w:t>
      </w:r>
      <w:r w:rsidR="00AE5942">
        <w:rPr>
          <w:color w:val="auto"/>
        </w:rPr>
        <w:t>&gt;</w:t>
      </w:r>
      <w:r w:rsidR="00E72CD0">
        <w:rPr>
          <w:color w:val="auto"/>
        </w:rPr>
        <w:t xml:space="preserve"> </w:t>
      </w:r>
      <w:r w:rsidR="00365663" w:rsidRPr="0080073B">
        <w:rPr>
          <w:color w:val="auto"/>
        </w:rPr>
        <w:t>YYYY</w:t>
      </w:r>
      <w:r w:rsidR="00365663">
        <w:rPr>
          <w:color w:val="auto"/>
        </w:rPr>
        <w:t xml:space="preserve"> NGOs&gt;</w:t>
      </w:r>
      <w:r w:rsidR="0075374E" w:rsidRPr="00C97B5D">
        <w:rPr>
          <w:color w:val="auto"/>
        </w:rPr>
        <w:t xml:space="preserve"> Grant </w:t>
      </w:r>
      <w:r w:rsidR="00D92641">
        <w:rPr>
          <w:color w:val="auto"/>
        </w:rPr>
        <w:t xml:space="preserve">Title&gt; Awardee List. </w:t>
      </w:r>
    </w:p>
    <w:p w14:paraId="405187C9" w14:textId="4A86F640" w:rsidR="00310B0C" w:rsidRPr="00B0014D" w:rsidRDefault="00310B0C" w:rsidP="007D45F0">
      <w:pPr>
        <w:pStyle w:val="Heading2"/>
      </w:pPr>
      <w:bookmarkStart w:id="19" w:name="_Toc209527187"/>
      <w:r w:rsidRPr="00B0014D">
        <w:t>Open Public Records</w:t>
      </w:r>
      <w:bookmarkEnd w:id="19"/>
    </w:p>
    <w:p w14:paraId="62EF4F88" w14:textId="3F09B0BB" w:rsidR="000347C1" w:rsidRDefault="008A09BD" w:rsidP="00682232">
      <w:pPr>
        <w:ind w:left="720"/>
        <w:sectPr w:rsidR="000347C1" w:rsidSect="006620DB">
          <w:type w:val="continuous"/>
          <w:pgSz w:w="12240" w:h="15840" w:code="1"/>
          <w:pgMar w:top="1440" w:right="1080" w:bottom="720" w:left="1080" w:header="720" w:footer="576" w:gutter="0"/>
          <w:cols w:space="72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proofErr w:type="gramStart"/>
      <w:r w:rsidR="00310B0C" w:rsidRPr="00B0014D">
        <w:t>2003</w:t>
      </w:r>
      <w:proofErr w:type="gramEnd"/>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0F640FB" w:rsidR="003C7A35" w:rsidRPr="00EB74E6" w:rsidRDefault="00F54C42" w:rsidP="00A26ACD">
      <w:pPr>
        <w:pStyle w:val="Heading1"/>
      </w:pPr>
      <w:r>
        <w:lastRenderedPageBreak/>
        <w:t xml:space="preserve"> </w:t>
      </w:r>
      <w:bookmarkStart w:id="20" w:name="_Toc209527188"/>
      <w:r w:rsidR="00677D61" w:rsidRPr="00EB74E6">
        <w:t>Completing the Application</w:t>
      </w:r>
      <w:bookmarkEnd w:id="20"/>
    </w:p>
    <w:p w14:paraId="7897C922" w14:textId="625B3AF3" w:rsidR="00677D61" w:rsidRPr="00B0014D" w:rsidRDefault="00677D61" w:rsidP="00C418D2">
      <w:pPr>
        <w:ind w:left="360"/>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77777777" w:rsidR="00A90747" w:rsidRPr="00B0014D" w:rsidRDefault="00A90747" w:rsidP="007D45F0">
      <w:pPr>
        <w:pStyle w:val="Heading2"/>
      </w:pPr>
      <w:bookmarkStart w:id="21" w:name="_Toc96599952"/>
      <w:bookmarkStart w:id="22" w:name="_Toc209527189"/>
      <w:bookmarkStart w:id="23" w:name="_Toc96599947"/>
      <w:r w:rsidRPr="00B0014D">
        <w:t>General Instructions for Applying</w:t>
      </w:r>
      <w:bookmarkEnd w:id="21"/>
      <w:bookmarkEnd w:id="22"/>
    </w:p>
    <w:p w14:paraId="6DC081EE" w14:textId="1DF321A3"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B5E110B" w14:textId="18009107" w:rsidR="0013614C" w:rsidRDefault="00324EAA" w:rsidP="00006025">
      <w:pPr>
        <w:spacing w:before="0" w:after="0"/>
        <w:ind w:left="1170"/>
      </w:pPr>
      <w:r w:rsidRPr="00546EDD">
        <w:t xml:space="preserve">Admin Tab – Contacts, Allocation, Assurance, Board Resolution </w:t>
      </w:r>
      <w:r w:rsidRPr="00546EDD">
        <w:br/>
      </w:r>
      <w:r w:rsidR="0013614C" w:rsidRPr="00546EDD">
        <w:t xml:space="preserve">Narrative Tab – </w:t>
      </w:r>
      <w:r w:rsidR="006771A4">
        <w:t>Update,</w:t>
      </w:r>
      <w:r w:rsidR="0013614C" w:rsidRPr="00546EDD">
        <w:t xml:space="preserve"> </w:t>
      </w:r>
      <w:r w:rsidR="00DB71F1">
        <w:t xml:space="preserve">Project </w:t>
      </w:r>
      <w:r w:rsidR="0013614C" w:rsidRPr="00546EDD">
        <w:t>Description, Goals</w:t>
      </w:r>
      <w:r w:rsidR="0098625B">
        <w:t xml:space="preserve"> &amp; </w:t>
      </w:r>
      <w:r w:rsidR="0013614C" w:rsidRPr="00546EDD">
        <w:t xml:space="preserve">Objectives, </w:t>
      </w:r>
      <w:r w:rsidR="00D605AA">
        <w:t>Project</w:t>
      </w:r>
      <w:r w:rsidR="0013614C" w:rsidRPr="00546EDD">
        <w:t xml:space="preserve"> Activity Plan, </w:t>
      </w:r>
    </w:p>
    <w:p w14:paraId="5EDA1179" w14:textId="23C5884F" w:rsidR="00324EAA" w:rsidRPr="00546EDD" w:rsidRDefault="00324EAA" w:rsidP="00006025">
      <w:pPr>
        <w:spacing w:before="0" w:after="0"/>
        <w:ind w:left="1170"/>
      </w:pPr>
      <w:r w:rsidRPr="00546EDD">
        <w:t>Budget Tab – All related subtabs</w:t>
      </w:r>
      <w:r w:rsidR="0013614C">
        <w:t>.</w:t>
      </w:r>
    </w:p>
    <w:p w14:paraId="6C0AF758" w14:textId="7BC03155" w:rsidR="00F7261B" w:rsidRPr="00546EDD" w:rsidRDefault="002E4521" w:rsidP="00006025">
      <w:pPr>
        <w:spacing w:before="0" w:after="0"/>
        <w:ind w:left="1170" w:right="-180"/>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29594F35" w:rsidR="00A90747" w:rsidRPr="00B0014D" w:rsidRDefault="00A90747" w:rsidP="00324EAA">
      <w:pPr>
        <w:ind w:left="720"/>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24" w:name="_Hlk121146822"/>
      <w:r w:rsidRPr="00B0014D">
        <w:t>additional guidance found in the</w:t>
      </w:r>
      <w:hyperlink r:id="rId23" w:history="1">
        <w:r w:rsidRPr="0013614C">
          <w:rPr>
            <w:rStyle w:val="Hyperlink"/>
          </w:rPr>
          <w:t xml:space="preserve"> </w:t>
        </w:r>
        <w:hyperlink r:id="rId24" w:history="1">
          <w:r>
            <w:rPr>
              <w:rStyle w:val="Hyperlink"/>
              <w:rFonts w:asciiTheme="minorHAnsi" w:eastAsia="SimSun" w:hAnsiTheme="minorHAnsi" w:cstheme="minorHAnsi"/>
              <w:szCs w:val="22"/>
            </w:rPr>
            <w:t>Discretionary Grants</w:t>
          </w:r>
          <w:r w:rsidR="00A4670C" w:rsidRPr="00A4670C">
            <w:rPr>
              <w:rStyle w:val="Hyperlink"/>
              <w:rFonts w:asciiTheme="minorHAnsi" w:eastAsia="SimSun" w:hAnsiTheme="minorHAnsi" w:cstheme="minorHAnsi"/>
              <w:szCs w:val="22"/>
            </w:rPr>
            <w:t xml:space="preserve"> Manual</w:t>
          </w:r>
        </w:hyperlink>
      </w:hyperlink>
      <w:bookmarkEnd w:id="24"/>
      <w:r>
        <w:rPr>
          <w:rStyle w:val="Hyperlink"/>
          <w:rFonts w:asciiTheme="minorHAnsi" w:hAnsiTheme="minorHAnsi" w:cstheme="minorHAnsi"/>
          <w:szCs w:val="22"/>
        </w:rPr>
        <w:t>.</w:t>
      </w:r>
    </w:p>
    <w:p w14:paraId="443F7995" w14:textId="586E0D02" w:rsidR="0094623B" w:rsidRDefault="006902AE" w:rsidP="007D45F0">
      <w:pPr>
        <w:pStyle w:val="Heading2"/>
      </w:pPr>
      <w:bookmarkStart w:id="25" w:name="_Review_of_Applications"/>
      <w:bookmarkStart w:id="26" w:name="_Toc96599941"/>
      <w:bookmarkStart w:id="27" w:name="_Toc209527190"/>
      <w:bookmarkEnd w:id="25"/>
      <w:r>
        <w:t xml:space="preserve">Application </w:t>
      </w:r>
      <w:r w:rsidR="00677D61" w:rsidRPr="0094623B">
        <w:t>Technical Assistance</w:t>
      </w:r>
      <w:bookmarkEnd w:id="26"/>
      <w:r w:rsidR="00AE6FA4">
        <w:t xml:space="preserve"> </w:t>
      </w:r>
      <w:r>
        <w:t>Session</w:t>
      </w:r>
      <w:bookmarkEnd w:id="27"/>
    </w:p>
    <w:p w14:paraId="0CEC0BEB" w14:textId="43B3E50B" w:rsidR="00895532" w:rsidRDefault="00D93F5C" w:rsidP="00D93F5C">
      <w:pPr>
        <w:ind w:left="720"/>
        <w:rPr>
          <w:rFonts w:eastAsia="SimSun"/>
          <w:b/>
          <w:color w:val="auto"/>
          <w:szCs w:val="28"/>
        </w:rPr>
        <w:sectPr w:rsidR="00895532" w:rsidSect="00D71BCE">
          <w:pgSz w:w="12240" w:h="15840" w:code="1"/>
          <w:pgMar w:top="1440" w:right="1080" w:bottom="720" w:left="1080" w:header="720" w:footer="720" w:gutter="0"/>
          <w:cols w:space="720"/>
          <w:docGrid w:linePitch="360"/>
        </w:sectPr>
      </w:pPr>
      <w:r w:rsidRPr="00EA2404">
        <w:rPr>
          <w:b/>
          <w:bCs/>
        </w:rPr>
        <w:t xml:space="preserve">Technical Assistance will be provided on an as-needed basis. Please contact the Migrant Education Program Coordinator at </w:t>
      </w:r>
      <w:hyperlink r:id="rId25" w:history="1">
        <w:r w:rsidRPr="00EA2404">
          <w:rPr>
            <w:rStyle w:val="Hyperlink"/>
            <w:rFonts w:eastAsia="SimSun"/>
            <w:b/>
            <w:bCs/>
            <w:szCs w:val="24"/>
          </w:rPr>
          <w:t>migranted@doe.nj.gov</w:t>
        </w:r>
      </w:hyperlink>
      <w:r w:rsidRPr="00EA2404">
        <w:t>.</w:t>
      </w:r>
      <w:r>
        <w:t xml:space="preserve"> </w:t>
      </w:r>
    </w:p>
    <w:p w14:paraId="58111A3A" w14:textId="5EF4A355" w:rsidR="00304908" w:rsidRPr="00304908" w:rsidRDefault="00000000" w:rsidP="0094623B">
      <w:pPr>
        <w:spacing w:before="240"/>
        <w:ind w:left="720"/>
      </w:pPr>
      <w:sdt>
        <w:sdtPr>
          <w:rPr>
            <w:rFonts w:eastAsia="SimSun"/>
            <w:b/>
            <w:color w:val="auto"/>
            <w:szCs w:val="28"/>
          </w:rPr>
          <w:id w:val="-1822797830"/>
          <w14:checkbox>
            <w14:checked w14:val="0"/>
            <w14:checkedState w14:val="2612" w14:font="MS Gothic"/>
            <w14:uncheckedState w14:val="2610" w14:font="MS Gothic"/>
          </w14:checkbox>
        </w:sdtPr>
        <w:sdtContent>
          <w:r w:rsidR="00D93F5C">
            <w:rPr>
              <w:rFonts w:ascii="MS Gothic" w:eastAsia="MS Gothic" w:hAnsi="MS Gothic" w:hint="eastAsia"/>
              <w:b/>
              <w:color w:val="auto"/>
              <w:szCs w:val="28"/>
            </w:rPr>
            <w:t>☐</w:t>
          </w:r>
        </w:sdtContent>
      </w:sdt>
      <w:r w:rsidR="00304908">
        <w:rPr>
          <w:rFonts w:eastAsia="SimSun"/>
          <w:b/>
          <w:color w:val="auto"/>
          <w:szCs w:val="28"/>
        </w:rPr>
        <w:t xml:space="preserve"> T</w:t>
      </w:r>
      <w:r w:rsidR="00451868">
        <w:rPr>
          <w:rFonts w:eastAsia="SimSun"/>
          <w:b/>
          <w:color w:val="auto"/>
          <w:szCs w:val="28"/>
        </w:rPr>
        <w:t>eams</w:t>
      </w:r>
      <w:r w:rsidR="00304908">
        <w:rPr>
          <w:rFonts w:eastAsia="SimSun"/>
          <w:b/>
          <w:color w:val="auto"/>
          <w:szCs w:val="28"/>
        </w:rPr>
        <w:t xml:space="preserve"> Virtual Meeting: </w:t>
      </w:r>
      <w:sdt>
        <w:sdtPr>
          <w:rPr>
            <w:rFonts w:eastAsia="SimSun"/>
            <w:b/>
            <w:color w:val="auto"/>
            <w:szCs w:val="28"/>
          </w:rPr>
          <w:id w:val="1507940317"/>
          <w:placeholder>
            <w:docPart w:val="5B1A1F9BADC94C72A05871451260D19D"/>
          </w:placeholder>
          <w:temporary/>
        </w:sdtPr>
        <w:sdtEndPr>
          <w:rPr>
            <w:color w:val="0000FF"/>
            <w:u w:val="single"/>
          </w:rPr>
        </w:sdtEndPr>
        <w:sdtContent>
          <w:r w:rsidR="00E63F0A" w:rsidRPr="00E63F0A">
            <w:rPr>
              <w:rFonts w:eastAsia="SimSun"/>
              <w:b/>
              <w:color w:val="0000FF"/>
              <w:szCs w:val="28"/>
              <w:u w:val="single"/>
            </w:rPr>
            <w:t>Click here to register</w:t>
          </w:r>
        </w:sdtContent>
      </w:sdt>
      <w:r w:rsidR="00E63F0A" w:rsidRPr="00E63F0A">
        <w:rPr>
          <w:rFonts w:eastAsia="SimSun"/>
          <w:b/>
          <w:color w:val="0000FF"/>
          <w:szCs w:val="28"/>
          <w:u w:val="single"/>
        </w:rPr>
        <w:t>.</w:t>
      </w:r>
    </w:p>
    <w:p w14:paraId="19E6FD92" w14:textId="5B949A08" w:rsidR="00E63F0A" w:rsidRDefault="00000000" w:rsidP="00116AFE">
      <w:pPr>
        <w:ind w:left="720"/>
        <w:sectPr w:rsidR="00E63F0A" w:rsidSect="00D71BCE">
          <w:type w:val="continuous"/>
          <w:pgSz w:w="12240" w:h="15840" w:code="1"/>
          <w:pgMar w:top="1440" w:right="1080" w:bottom="720" w:left="1080" w:header="720" w:footer="720" w:gutter="0"/>
          <w:cols w:space="720"/>
          <w:formProt w:val="0"/>
          <w:docGrid w:linePitch="360"/>
        </w:sectPr>
      </w:pPr>
      <w:sdt>
        <w:sdtPr>
          <w:rPr>
            <w:b/>
          </w:rPr>
          <w:id w:val="775286200"/>
          <w14:checkbox>
            <w14:checked w14:val="0"/>
            <w14:checkedState w14:val="2612" w14:font="MS Gothic"/>
            <w14:uncheckedState w14:val="2610" w14:font="MS Gothic"/>
          </w14:checkbox>
        </w:sdtPr>
        <w:sdtContent>
          <w:r w:rsidR="00304908" w:rsidRPr="001B3E21">
            <w:rPr>
              <w:rFonts w:ascii="MS Gothic" w:eastAsia="MS Gothic" w:hAnsi="MS Gothic" w:hint="eastAsia"/>
              <w:b/>
            </w:rPr>
            <w:t>☐</w:t>
          </w:r>
        </w:sdtContent>
      </w:sdt>
      <w:r w:rsidR="00304908" w:rsidRPr="00116AFE">
        <w:rPr>
          <w:b/>
        </w:rPr>
        <w:t xml:space="preserve"> In</w:t>
      </w:r>
      <w:r w:rsidR="0062409F">
        <w:rPr>
          <w:b/>
        </w:rPr>
        <w:t>-</w:t>
      </w:r>
      <w:r w:rsidR="00304908" w:rsidRPr="00116AFE">
        <w:rPr>
          <w:b/>
        </w:rPr>
        <w:t>person Meeting:</w:t>
      </w:r>
      <w:r w:rsidR="00304908" w:rsidRPr="00116AFE">
        <w:t xml:space="preserve"> </w:t>
      </w:r>
      <w:r w:rsidR="00677D61" w:rsidRPr="00116AFE">
        <w:t xml:space="preserve">Preregistration is required by </w:t>
      </w:r>
      <w:sdt>
        <w:sdtPr>
          <w:rPr>
            <w:highlight w:val="lightGray"/>
          </w:rPr>
          <w:id w:val="-471909053"/>
          <w:placeholder>
            <w:docPart w:val="FF79C7810D26476398D3C49E5E51EDDF"/>
          </w:placeholder>
          <w:temporary/>
          <w:date>
            <w:dateFormat w:val="dddd, MMMM dd, yyyy"/>
            <w:lid w:val="en-US"/>
            <w:storeMappedDataAs w:val="dateTime"/>
            <w:calendar w:val="gregorian"/>
          </w:date>
        </w:sdtPr>
        <w:sdtContent>
          <w:r w:rsidR="00677D61" w:rsidRPr="0013614C">
            <w:rPr>
              <w:highlight w:val="lightGray"/>
            </w:rPr>
            <w:t>[insert date]</w:t>
          </w:r>
        </w:sdtContent>
      </w:sdt>
      <w:r w:rsidR="00677D61" w:rsidRPr="00116AFE">
        <w:t xml:space="preserve">. Please register </w:t>
      </w:r>
      <w:hyperlink r:id="rId26" w:history="1">
        <w:r w:rsidR="00677D61" w:rsidRPr="00116AFE">
          <w:t>online</w:t>
        </w:r>
      </w:hyperlink>
      <w:r w:rsidR="00B908B5">
        <w:t xml:space="preserve"> </w:t>
      </w:r>
      <w:r w:rsidR="00B908B5" w:rsidRPr="00C565D0">
        <w:rPr>
          <w:color w:val="0000FF"/>
          <w:u w:val="single"/>
        </w:rPr>
        <w:t>here</w:t>
      </w:r>
      <w:r w:rsidR="00677D61" w:rsidRPr="00116AFE">
        <w:t xml:space="preserve"> Registrants requiring special </w:t>
      </w:r>
      <w:r w:rsidR="00CE5CFD" w:rsidRPr="00116AFE">
        <w:t>accommodation</w:t>
      </w:r>
      <w:r w:rsidR="00677D61" w:rsidRPr="00116AFE">
        <w:t xml:space="preserve"> for the Technical Assistance Workshop should identify their needs at the time of registration.</w:t>
      </w:r>
    </w:p>
    <w:p w14:paraId="420DF910" w14:textId="3699FBC5" w:rsidR="00C344CD" w:rsidRPr="007D1B15" w:rsidRDefault="00C344CD" w:rsidP="00826E74">
      <w:pPr>
        <w:pStyle w:val="Heading2"/>
        <w:spacing w:after="0"/>
      </w:pPr>
      <w:bookmarkStart w:id="28" w:name="_Toc209527191"/>
      <w:r w:rsidRPr="0071742B">
        <w:t>Grant Deliverables</w:t>
      </w:r>
      <w:bookmarkEnd w:id="28"/>
    </w:p>
    <w:p w14:paraId="1D5A23BE" w14:textId="7B34CA4B" w:rsidR="00826E74" w:rsidRDefault="00826E74" w:rsidP="72DBC792">
      <w:pPr>
        <w:spacing w:before="0" w:after="0"/>
        <w:ind w:left="720"/>
        <w:rPr>
          <w:color w:val="auto"/>
          <w:highlight w:val="lightGray"/>
        </w:rPr>
        <w:sectPr w:rsidR="00826E74" w:rsidSect="00D71BCE">
          <w:type w:val="continuous"/>
          <w:pgSz w:w="12240" w:h="15840" w:code="1"/>
          <w:pgMar w:top="1440" w:right="1080" w:bottom="720" w:left="1080" w:header="720" w:footer="720" w:gutter="0"/>
          <w:cols w:space="720"/>
          <w:docGrid w:linePitch="360"/>
        </w:sectPr>
      </w:pPr>
    </w:p>
    <w:p w14:paraId="1ACB468E" w14:textId="1272E6BE" w:rsidR="009820C3" w:rsidRPr="008F1039" w:rsidRDefault="009820C3" w:rsidP="009820C3">
      <w:pPr>
        <w:rPr>
          <w:rFonts w:cs="Calibri"/>
          <w:szCs w:val="22"/>
        </w:rPr>
      </w:pPr>
      <w:r>
        <w:rPr>
          <w:rFonts w:cs="Calibri"/>
          <w:szCs w:val="22"/>
        </w:rPr>
        <w:t xml:space="preserve">The goal for the MEP is to ensure that all migratory children reach challenging academic standards and graduate with a high school diploma (or complete a High School Equivalency Diploma-HSED) that prepares them for responsible citizenship, further learning, and productive employment. The state describes strategies and measurable program outcomes (MPOs) that lead to this goal in the </w:t>
      </w:r>
      <w:hyperlink r:id="rId27" w:history="1">
        <w:r w:rsidR="00DE082A" w:rsidRPr="008F1039">
          <w:rPr>
            <w:rStyle w:val="Hyperlink"/>
            <w:rFonts w:cs="Calibri"/>
            <w:szCs w:val="22"/>
          </w:rPr>
          <w:t>New Jersey Migrant Education Program Service Delivery Plan</w:t>
        </w:r>
      </w:hyperlink>
      <w:r w:rsidRPr="008F1039">
        <w:rPr>
          <w:rFonts w:cs="Calibri"/>
          <w:szCs w:val="22"/>
        </w:rPr>
        <w:t xml:space="preserve"> (SDP), and all projects are expected to align activities to the SDP, implement the SDP strategies, and submit data to address the MPOs. </w:t>
      </w:r>
      <w:r w:rsidR="001B4B7B" w:rsidRPr="008F1039">
        <w:rPr>
          <w:rFonts w:cs="Calibri"/>
          <w:szCs w:val="22"/>
        </w:rPr>
        <w:t xml:space="preserve">MPO and Activity </w:t>
      </w:r>
      <w:r w:rsidR="00EA13B1" w:rsidRPr="008F1039">
        <w:rPr>
          <w:rFonts w:cs="Calibri"/>
          <w:szCs w:val="22"/>
        </w:rPr>
        <w:t xml:space="preserve">Planning </w:t>
      </w:r>
      <w:r w:rsidR="001B4B7B" w:rsidRPr="008F1039">
        <w:rPr>
          <w:rFonts w:cs="Calibri"/>
          <w:szCs w:val="22"/>
        </w:rPr>
        <w:t>C</w:t>
      </w:r>
      <w:r w:rsidR="00EA13B1" w:rsidRPr="008F1039">
        <w:rPr>
          <w:rFonts w:cs="Calibri"/>
          <w:szCs w:val="22"/>
        </w:rPr>
        <w:t>hart</w:t>
      </w:r>
      <w:r w:rsidR="001B4B7B" w:rsidRPr="008F1039">
        <w:rPr>
          <w:rFonts w:cs="Calibri"/>
          <w:szCs w:val="22"/>
        </w:rPr>
        <w:t xml:space="preserve"> templates are </w:t>
      </w:r>
      <w:r w:rsidR="00EA13B1" w:rsidRPr="008F1039">
        <w:rPr>
          <w:rFonts w:cs="Calibri"/>
          <w:szCs w:val="22"/>
        </w:rPr>
        <w:t xml:space="preserve">available </w:t>
      </w:r>
      <w:r w:rsidR="001B4B7B" w:rsidRPr="008F1039">
        <w:rPr>
          <w:rFonts w:cs="Calibri"/>
          <w:szCs w:val="22"/>
        </w:rPr>
        <w:t xml:space="preserve">in Appendices 2 and 3. </w:t>
      </w:r>
      <w:r w:rsidRPr="008F1039">
        <w:rPr>
          <w:rFonts w:cs="Calibri"/>
          <w:szCs w:val="22"/>
        </w:rPr>
        <w:t xml:space="preserve">Additionally, </w:t>
      </w:r>
    </w:p>
    <w:p w14:paraId="035E84B7" w14:textId="7F3FD691" w:rsidR="009820C3" w:rsidRPr="008F1039" w:rsidRDefault="009820C3" w:rsidP="001142A2">
      <w:pPr>
        <w:pStyle w:val="ListParagraph"/>
        <w:numPr>
          <w:ilvl w:val="0"/>
          <w:numId w:val="7"/>
        </w:numPr>
      </w:pPr>
      <w:r w:rsidRPr="008F1039">
        <w:rPr>
          <w:rFonts w:cs="Calibri"/>
          <w:szCs w:val="22"/>
        </w:rPr>
        <w:t xml:space="preserve">Each project must complete a local needs assessment and evaluation using data collection tools and templates provided by NJDOE (See Appendices </w:t>
      </w:r>
      <w:r w:rsidR="001B4B7B" w:rsidRPr="008F1039">
        <w:rPr>
          <w:rFonts w:cs="Calibri"/>
          <w:szCs w:val="22"/>
        </w:rPr>
        <w:t>4</w:t>
      </w:r>
      <w:proofErr w:type="gramStart"/>
      <w:r w:rsidRPr="008F1039">
        <w:rPr>
          <w:rFonts w:cs="Calibri"/>
          <w:szCs w:val="22"/>
        </w:rPr>
        <w:t>);</w:t>
      </w:r>
      <w:proofErr w:type="gramEnd"/>
      <w:r w:rsidRPr="008F1039">
        <w:rPr>
          <w:rFonts w:cs="Calibri"/>
          <w:szCs w:val="22"/>
        </w:rPr>
        <w:t xml:space="preserve"> </w:t>
      </w:r>
    </w:p>
    <w:p w14:paraId="5C160CC3" w14:textId="77777777" w:rsidR="009820C3" w:rsidRDefault="009820C3" w:rsidP="001142A2">
      <w:pPr>
        <w:pStyle w:val="ListParagraph"/>
        <w:numPr>
          <w:ilvl w:val="0"/>
          <w:numId w:val="7"/>
        </w:numPr>
      </w:pPr>
      <w:r>
        <w:rPr>
          <w:rFonts w:cs="Calibri"/>
          <w:szCs w:val="22"/>
        </w:rPr>
        <w:t>Each project must describe how it will address the statewide MPOs in the project plan; and</w:t>
      </w:r>
    </w:p>
    <w:p w14:paraId="54F47C17" w14:textId="77777777" w:rsidR="009820C3" w:rsidRDefault="009820C3" w:rsidP="001142A2">
      <w:pPr>
        <w:pStyle w:val="ListParagraph"/>
        <w:numPr>
          <w:ilvl w:val="0"/>
          <w:numId w:val="7"/>
        </w:numPr>
        <w:spacing w:before="0" w:after="0"/>
      </w:pPr>
      <w:bookmarkStart w:id="29" w:name="_Project_Design_Considerations_1"/>
      <w:bookmarkEnd w:id="29"/>
      <w:r>
        <w:t>Each project must integrate and address the following program requirements:</w:t>
      </w:r>
    </w:p>
    <w:p w14:paraId="424963BC" w14:textId="584E9B25" w:rsidR="009820C3" w:rsidRDefault="009820C3" w:rsidP="001142A2">
      <w:pPr>
        <w:numPr>
          <w:ilvl w:val="0"/>
          <w:numId w:val="8"/>
        </w:numPr>
        <w:spacing w:before="0" w:after="0"/>
      </w:pPr>
      <w:r>
        <w:t xml:space="preserve">The basic education of migrant children is the responsibility of the local school district in which the pupil resides. Migrant education project funds must be used </w:t>
      </w:r>
      <w:r w:rsidRPr="00DE082A">
        <w:rPr>
          <w:b/>
          <w:bCs/>
        </w:rPr>
        <w:t>only to supplement local, state</w:t>
      </w:r>
      <w:r w:rsidR="00DE082A">
        <w:rPr>
          <w:b/>
          <w:bCs/>
        </w:rPr>
        <w:t>,</w:t>
      </w:r>
      <w:r w:rsidRPr="00DE082A">
        <w:rPr>
          <w:b/>
          <w:bCs/>
        </w:rPr>
        <w:t xml:space="preserve"> and other educational programs and support services</w:t>
      </w:r>
      <w:r>
        <w:t>.</w:t>
      </w:r>
    </w:p>
    <w:p w14:paraId="1483F3EC" w14:textId="77777777" w:rsidR="009820C3" w:rsidRDefault="009820C3" w:rsidP="001142A2">
      <w:pPr>
        <w:numPr>
          <w:ilvl w:val="0"/>
          <w:numId w:val="8"/>
        </w:numPr>
        <w:spacing w:before="0" w:after="0"/>
      </w:pPr>
      <w:r>
        <w:lastRenderedPageBreak/>
        <w:t>Each regional migrant project must be coordinated with the regular school programs and with other relevant programs that are required to serve migratory children.</w:t>
      </w:r>
    </w:p>
    <w:p w14:paraId="2531694C" w14:textId="4609C998" w:rsidR="009820C3" w:rsidRDefault="009820C3" w:rsidP="001142A2">
      <w:pPr>
        <w:numPr>
          <w:ilvl w:val="0"/>
          <w:numId w:val="8"/>
        </w:numPr>
        <w:spacing w:before="0" w:after="0"/>
      </w:pPr>
      <w:r>
        <w:t xml:space="preserve">Each regional project must implement a summer project of sufficient duration to address the summer MPOs through activities and instruction aligned to student needs. Note that summer term enrollments are separate from regular term enrollments and may not be concurrent with </w:t>
      </w:r>
      <w:r w:rsidR="008A4BC0">
        <w:t xml:space="preserve">the </w:t>
      </w:r>
      <w:r>
        <w:t>regular school term in the area in which the child resides. Each project must establish procedures to ensure that only children who received services in the summer and/or intersession are included in summer enrollments (enrollment type 3) in MIS2000.</w:t>
      </w:r>
    </w:p>
    <w:p w14:paraId="73A143CD" w14:textId="13E5ACB0" w:rsidR="009820C3" w:rsidRDefault="009820C3" w:rsidP="001142A2">
      <w:pPr>
        <w:numPr>
          <w:ilvl w:val="0"/>
          <w:numId w:val="8"/>
        </w:numPr>
        <w:spacing w:before="0" w:after="0"/>
      </w:pPr>
      <w:r>
        <w:t>Instructional services, health</w:t>
      </w:r>
      <w:r w:rsidR="00605452">
        <w:t>,</w:t>
      </w:r>
      <w:r>
        <w:t xml:space="preserve"> and other supportive services must be designed to meet the unique needs of migratory children, including preschool children and OSY.</w:t>
      </w:r>
    </w:p>
    <w:p w14:paraId="0CB2FC59" w14:textId="54A289EC" w:rsidR="009820C3" w:rsidRDefault="009820C3" w:rsidP="001142A2">
      <w:pPr>
        <w:numPr>
          <w:ilvl w:val="0"/>
          <w:numId w:val="8"/>
        </w:numPr>
        <w:spacing w:before="0" w:after="0"/>
      </w:pPr>
      <w:r>
        <w:t xml:space="preserve">Migrant program staff (project director and/or the project coordinator, and program recruiters) </w:t>
      </w:r>
      <w:r>
        <w:rPr>
          <w:u w:val="single"/>
        </w:rPr>
        <w:t>must</w:t>
      </w:r>
      <w:r>
        <w:t xml:space="preserve"> participate in </w:t>
      </w:r>
      <w:proofErr w:type="gramStart"/>
      <w:r>
        <w:t>trainings</w:t>
      </w:r>
      <w:proofErr w:type="gramEnd"/>
      <w:r>
        <w:t xml:space="preserve"> and professional development opportunities to ensure that each </w:t>
      </w:r>
      <w:r w:rsidR="00A63F36">
        <w:t>MEP-funded</w:t>
      </w:r>
      <w:r>
        <w:t xml:space="preserve"> staff person has a comprehensive understanding of eligibility, recruitment practices</w:t>
      </w:r>
      <w:r w:rsidR="00A63F36">
        <w:t>,</w:t>
      </w:r>
      <w:r>
        <w:t xml:space="preserve"> and subsequent determinations. </w:t>
      </w:r>
    </w:p>
    <w:p w14:paraId="498792F6" w14:textId="0B80FEE5" w:rsidR="009820C3" w:rsidRDefault="009820C3" w:rsidP="001142A2">
      <w:pPr>
        <w:numPr>
          <w:ilvl w:val="0"/>
          <w:numId w:val="8"/>
        </w:numPr>
        <w:spacing w:before="0" w:after="0"/>
      </w:pPr>
      <w:r>
        <w:t>Local school personnel and parents must be involved in the planning, operation</w:t>
      </w:r>
      <w:r w:rsidR="00891FF4">
        <w:t>,</w:t>
      </w:r>
      <w:r>
        <w:t xml:space="preserve"> and evaluation of the local migrant education project. This includes the establishment of a local Parent Advisory Council (PAC) and participation in the statewide PAC. Projects must </w:t>
      </w:r>
      <w:proofErr w:type="gramStart"/>
      <w:r>
        <w:t>implement</w:t>
      </w:r>
      <w:proofErr w:type="gramEnd"/>
      <w:r>
        <w:t xml:space="preserve"> at least two PAC meetings annually. </w:t>
      </w:r>
    </w:p>
    <w:p w14:paraId="711DBCC8" w14:textId="6B4FE77B" w:rsidR="009820C3" w:rsidRDefault="009820C3" w:rsidP="001142A2">
      <w:pPr>
        <w:numPr>
          <w:ilvl w:val="0"/>
          <w:numId w:val="8"/>
        </w:numPr>
        <w:spacing w:before="0" w:after="0"/>
      </w:pPr>
      <w:r>
        <w:t xml:space="preserve">Projects must document coordination and collaboration with agencies providing services to migratory workers and their </w:t>
      </w:r>
      <w:r w:rsidRPr="008F1039">
        <w:t xml:space="preserve">families (Appendix </w:t>
      </w:r>
      <w:r w:rsidR="00AD70BB" w:rsidRPr="008F1039">
        <w:t>5</w:t>
      </w:r>
      <w:r w:rsidRPr="008F1039">
        <w:t>).</w:t>
      </w:r>
    </w:p>
    <w:p w14:paraId="1CE0478F" w14:textId="77777777" w:rsidR="009820C3" w:rsidRDefault="009820C3" w:rsidP="001142A2">
      <w:pPr>
        <w:numPr>
          <w:ilvl w:val="0"/>
          <w:numId w:val="8"/>
        </w:numPr>
        <w:spacing w:before="0" w:after="0"/>
      </w:pPr>
      <w:r>
        <w:t>A commitment to represent the NJDOE on the selected Federal and/or State Migrant professional consortium committee/s. This commitment includes out-of-state travel multiple times each year.</w:t>
      </w:r>
    </w:p>
    <w:p w14:paraId="3D97528F" w14:textId="526C58ED" w:rsidR="002A27DA" w:rsidRPr="00C344CD" w:rsidRDefault="002A27DA" w:rsidP="00A22E97">
      <w:pPr>
        <w:pStyle w:val="Heading2"/>
        <w:spacing w:after="0"/>
      </w:pPr>
      <w:bookmarkStart w:id="30" w:name="_Toc209527192"/>
      <w:r w:rsidRPr="00B0014D">
        <w:t>Project Design Considerations</w:t>
      </w:r>
      <w:bookmarkEnd w:id="30"/>
    </w:p>
    <w:p w14:paraId="1CEC3433" w14:textId="77777777" w:rsidR="009820C3" w:rsidRDefault="009820C3" w:rsidP="009820C3">
      <w:pPr>
        <w:ind w:left="720"/>
        <w:rPr>
          <w:rFonts w:cs="Arial"/>
          <w:bCs/>
          <w:color w:val="auto"/>
          <w:szCs w:val="22"/>
        </w:rPr>
      </w:pPr>
      <w:r>
        <w:rPr>
          <w:rFonts w:cs="Arial"/>
          <w:bCs/>
          <w:color w:val="auto"/>
          <w:szCs w:val="22"/>
        </w:rPr>
        <w:t xml:space="preserve">In the planning and design of the project application, applicant agencies should review the </w:t>
      </w:r>
      <w:hyperlink r:id="rId28" w:history="1">
        <w:r>
          <w:rPr>
            <w:rStyle w:val="Hyperlink"/>
            <w:rFonts w:eastAsia="SimSun" w:cs="Arial"/>
            <w:bCs/>
            <w:szCs w:val="22"/>
          </w:rPr>
          <w:t>Comprehensive Needs Assessment (CNA)</w:t>
        </w:r>
      </w:hyperlink>
      <w:r>
        <w:rPr>
          <w:rFonts w:cs="Arial"/>
          <w:bCs/>
          <w:color w:val="auto"/>
          <w:szCs w:val="22"/>
        </w:rPr>
        <w:t xml:space="preserve"> and </w:t>
      </w:r>
      <w:hyperlink r:id="rId29" w:history="1">
        <w:r>
          <w:rPr>
            <w:rStyle w:val="Hyperlink"/>
            <w:rFonts w:eastAsia="SimSun" w:cs="Arial"/>
            <w:bCs/>
            <w:szCs w:val="22"/>
          </w:rPr>
          <w:t>Service Delivery Plan (SDP)</w:t>
        </w:r>
      </w:hyperlink>
      <w:r>
        <w:rPr>
          <w:rFonts w:cs="Arial"/>
          <w:bCs/>
          <w:color w:val="auto"/>
          <w:szCs w:val="22"/>
        </w:rPr>
        <w:t xml:space="preserve"> and align the project narrative to these documents. In addition, projects may identify needs and activities unique to the migratory children residing within their boundaries if there is sufficient evidence of the need. The SDP is a comprehensive plan for delivering and evaluating MEP-funded services to migratory children. It is based on the results of </w:t>
      </w:r>
      <w:proofErr w:type="gramStart"/>
      <w:r>
        <w:rPr>
          <w:rFonts w:cs="Arial"/>
          <w:bCs/>
          <w:color w:val="auto"/>
          <w:szCs w:val="22"/>
        </w:rPr>
        <w:t>the statewide</w:t>
      </w:r>
      <w:proofErr w:type="gramEnd"/>
      <w:r>
        <w:rPr>
          <w:rFonts w:cs="Arial"/>
          <w:bCs/>
          <w:color w:val="auto"/>
          <w:szCs w:val="22"/>
        </w:rPr>
        <w:t xml:space="preserve"> CNA and is intended to meet the unique needs of migratory children and their families. Key elements of the CNA and SDP that are required of all funded projects are identified in each of the applicable project narrative sections.</w:t>
      </w:r>
    </w:p>
    <w:p w14:paraId="2C9B56E7" w14:textId="77777777" w:rsidR="009820C3" w:rsidRDefault="009820C3" w:rsidP="009820C3">
      <w:pPr>
        <w:ind w:left="720"/>
        <w:rPr>
          <w:rFonts w:cs="Arial"/>
          <w:b/>
          <w:color w:val="auto"/>
          <w:szCs w:val="22"/>
        </w:rPr>
      </w:pPr>
      <w:r>
        <w:rPr>
          <w:rFonts w:cs="Arial"/>
          <w:b/>
          <w:color w:val="auto"/>
          <w:szCs w:val="22"/>
        </w:rPr>
        <w:t>KEY ELEMENTS OF THE STATEWIDE CNA</w:t>
      </w:r>
    </w:p>
    <w:p w14:paraId="5E61B59B" w14:textId="77A15981" w:rsidR="009820C3" w:rsidRDefault="009820C3" w:rsidP="009820C3">
      <w:pPr>
        <w:ind w:left="720"/>
        <w:rPr>
          <w:rFonts w:cs="Arial"/>
          <w:bCs/>
          <w:color w:val="auto"/>
          <w:szCs w:val="22"/>
        </w:rPr>
      </w:pPr>
      <w:r>
        <w:rPr>
          <w:rFonts w:cs="Arial"/>
          <w:bCs/>
          <w:color w:val="auto"/>
          <w:szCs w:val="22"/>
        </w:rPr>
        <w:t xml:space="preserve">The CNA identifies concerns, needs indicators, and </w:t>
      </w:r>
      <w:proofErr w:type="gramStart"/>
      <w:r>
        <w:rPr>
          <w:rFonts w:cs="Arial"/>
          <w:bCs/>
          <w:color w:val="auto"/>
          <w:szCs w:val="22"/>
        </w:rPr>
        <w:t>need</w:t>
      </w:r>
      <w:proofErr w:type="gramEnd"/>
      <w:r>
        <w:rPr>
          <w:rFonts w:cs="Arial"/>
          <w:bCs/>
          <w:color w:val="auto"/>
          <w:szCs w:val="22"/>
        </w:rPr>
        <w:t xml:space="preserve"> statements for all migratory students in New Jersey. Data used for the CNA </w:t>
      </w:r>
      <w:proofErr w:type="gramStart"/>
      <w:r>
        <w:rPr>
          <w:rFonts w:cs="Arial"/>
          <w:bCs/>
          <w:color w:val="auto"/>
          <w:szCs w:val="22"/>
        </w:rPr>
        <w:t>were</w:t>
      </w:r>
      <w:proofErr w:type="gramEnd"/>
      <w:r>
        <w:rPr>
          <w:rFonts w:cs="Arial"/>
          <w:bCs/>
          <w:color w:val="auto"/>
          <w:szCs w:val="22"/>
        </w:rPr>
        <w:t xml:space="preserve"> the most recent available as noted </w:t>
      </w:r>
      <w:r w:rsidR="00C75873">
        <w:rPr>
          <w:rFonts w:cs="Arial"/>
          <w:bCs/>
          <w:color w:val="auto"/>
          <w:szCs w:val="22"/>
        </w:rPr>
        <w:t>f</w:t>
      </w:r>
      <w:r>
        <w:rPr>
          <w:rFonts w:cs="Arial"/>
          <w:bCs/>
          <w:color w:val="auto"/>
          <w:szCs w:val="22"/>
        </w:rPr>
        <w:t xml:space="preserve">or the 2023-26 reporting period (September 1 to August 31). Applicants may cite more recent data or data specific to their region in the needs section of the application. </w:t>
      </w:r>
      <w:r w:rsidR="00D55182">
        <w:rPr>
          <w:rFonts w:cs="Arial"/>
          <w:bCs/>
          <w:color w:val="auto"/>
          <w:szCs w:val="22"/>
        </w:rPr>
        <w:t>The project</w:t>
      </w:r>
      <w:r>
        <w:rPr>
          <w:rFonts w:cs="Arial"/>
          <w:bCs/>
          <w:color w:val="auto"/>
          <w:szCs w:val="22"/>
        </w:rPr>
        <w:t xml:space="preserve"> narrative must address statewide needs and concerns first and then address regional concerns, if any</w:t>
      </w:r>
      <w:r w:rsidRPr="008F1039">
        <w:rPr>
          <w:rFonts w:cs="Arial"/>
          <w:bCs/>
          <w:color w:val="auto"/>
          <w:szCs w:val="22"/>
        </w:rPr>
        <w:t xml:space="preserve">. See </w:t>
      </w:r>
      <w:r w:rsidR="001D551C" w:rsidRPr="008F1039">
        <w:rPr>
          <w:rFonts w:cs="Arial"/>
          <w:bCs/>
          <w:color w:val="auto"/>
          <w:szCs w:val="22"/>
        </w:rPr>
        <w:t xml:space="preserve">the </w:t>
      </w:r>
      <w:hyperlink r:id="rId30" w:history="1">
        <w:r w:rsidR="001D551C" w:rsidRPr="008F1039">
          <w:rPr>
            <w:rStyle w:val="Hyperlink"/>
            <w:rFonts w:cs="Arial"/>
            <w:bCs/>
            <w:szCs w:val="22"/>
          </w:rPr>
          <w:t>New Jersey Migrant Education Program Comprehensive Needs Assessment</w:t>
        </w:r>
      </w:hyperlink>
      <w:r w:rsidRPr="008F1039">
        <w:rPr>
          <w:rFonts w:cs="Arial"/>
          <w:bCs/>
          <w:color w:val="auto"/>
          <w:szCs w:val="22"/>
        </w:rPr>
        <w:t xml:space="preserve"> for Stat</w:t>
      </w:r>
      <w:r>
        <w:rPr>
          <w:rFonts w:cs="Arial"/>
          <w:bCs/>
          <w:color w:val="auto"/>
          <w:szCs w:val="22"/>
        </w:rPr>
        <w:t>ewide concerns, data sources, needs indicators</w:t>
      </w:r>
      <w:r w:rsidR="001D551C">
        <w:rPr>
          <w:rFonts w:cs="Arial"/>
          <w:bCs/>
          <w:color w:val="auto"/>
          <w:szCs w:val="22"/>
        </w:rPr>
        <w:t>,</w:t>
      </w:r>
      <w:r>
        <w:rPr>
          <w:rFonts w:cs="Arial"/>
          <w:bCs/>
          <w:color w:val="auto"/>
          <w:szCs w:val="22"/>
        </w:rPr>
        <w:t xml:space="preserve"> and statements.</w:t>
      </w:r>
    </w:p>
    <w:p w14:paraId="6580E568" w14:textId="77777777" w:rsidR="009820C3" w:rsidRDefault="009820C3" w:rsidP="009820C3">
      <w:pPr>
        <w:ind w:left="720"/>
        <w:rPr>
          <w:rFonts w:cs="Arial"/>
          <w:b/>
          <w:color w:val="auto"/>
          <w:szCs w:val="22"/>
        </w:rPr>
      </w:pPr>
      <w:r>
        <w:rPr>
          <w:rFonts w:cs="Arial"/>
          <w:b/>
          <w:color w:val="auto"/>
          <w:szCs w:val="22"/>
        </w:rPr>
        <w:t>KEY ELEMENTS OF THE STATEWIDE SDP</w:t>
      </w:r>
    </w:p>
    <w:p w14:paraId="071D3BDB" w14:textId="5D6C2AE2" w:rsidR="0016711A" w:rsidRDefault="009820C3" w:rsidP="00B60476">
      <w:pPr>
        <w:ind w:left="720"/>
        <w:rPr>
          <w:rFonts w:cs="Arial"/>
          <w:b/>
          <w:color w:val="auto"/>
          <w:szCs w:val="22"/>
        </w:rPr>
      </w:pPr>
      <w:r>
        <w:rPr>
          <w:rFonts w:cs="Arial"/>
          <w:bCs/>
          <w:color w:val="auto"/>
          <w:szCs w:val="22"/>
        </w:rPr>
        <w:t xml:space="preserve">The Statewide SDP identifies the strategies that project will use to address the concerns in the CNA and the MPOs that are the expected result of the strategies. The project description, goals, and activity plan must align with the Statewide SDP first and may then include additional strategies and MPOs, if any. </w:t>
      </w:r>
      <w:r w:rsidRPr="008F1039">
        <w:rPr>
          <w:rFonts w:cs="Arial"/>
          <w:bCs/>
          <w:color w:val="auto"/>
          <w:szCs w:val="22"/>
        </w:rPr>
        <w:t xml:space="preserve">See </w:t>
      </w:r>
      <w:r w:rsidR="00A76973" w:rsidRPr="008F1039">
        <w:rPr>
          <w:rFonts w:cs="Arial"/>
          <w:bCs/>
          <w:color w:val="auto"/>
          <w:szCs w:val="22"/>
        </w:rPr>
        <w:t>the Plan for Evaluation of Project Implementation and MPO Results</w:t>
      </w:r>
      <w:r w:rsidR="00D614F3" w:rsidRPr="008F1039">
        <w:rPr>
          <w:rFonts w:cs="Arial"/>
          <w:bCs/>
          <w:color w:val="auto"/>
          <w:szCs w:val="22"/>
        </w:rPr>
        <w:t xml:space="preserve"> section with</w:t>
      </w:r>
      <w:r w:rsidR="00453FCE" w:rsidRPr="008F1039">
        <w:rPr>
          <w:rFonts w:cs="Arial"/>
          <w:bCs/>
          <w:color w:val="auto"/>
          <w:szCs w:val="22"/>
        </w:rPr>
        <w:t xml:space="preserve">in the </w:t>
      </w:r>
      <w:hyperlink r:id="rId31" w:history="1">
        <w:r w:rsidR="00D614F3" w:rsidRPr="008F1039">
          <w:rPr>
            <w:rStyle w:val="Hyperlink"/>
            <w:rFonts w:cs="Arial"/>
            <w:bCs/>
            <w:szCs w:val="22"/>
          </w:rPr>
          <w:t>New Jersey Migrant Education Program Service Delivery Plan</w:t>
        </w:r>
      </w:hyperlink>
      <w:r w:rsidR="00D614F3">
        <w:rPr>
          <w:rFonts w:cs="Arial"/>
          <w:bCs/>
          <w:color w:val="auto"/>
          <w:szCs w:val="22"/>
        </w:rPr>
        <w:t xml:space="preserve"> </w:t>
      </w:r>
      <w:r>
        <w:rPr>
          <w:rFonts w:cs="Arial"/>
          <w:bCs/>
          <w:color w:val="auto"/>
          <w:szCs w:val="22"/>
        </w:rPr>
        <w:t>for Statewide strategies and MPOs.</w:t>
      </w:r>
    </w:p>
    <w:p w14:paraId="3A5B2BCB" w14:textId="48808FE6" w:rsidR="009820C3" w:rsidRDefault="009820C3" w:rsidP="009820C3">
      <w:pPr>
        <w:ind w:left="720"/>
        <w:rPr>
          <w:rFonts w:cs="Arial"/>
          <w:b/>
          <w:color w:val="auto"/>
          <w:szCs w:val="22"/>
        </w:rPr>
      </w:pPr>
      <w:r>
        <w:rPr>
          <w:rFonts w:cs="Arial"/>
          <w:b/>
          <w:color w:val="auto"/>
          <w:szCs w:val="22"/>
        </w:rPr>
        <w:lastRenderedPageBreak/>
        <w:t>IDENTIFICATION AND RECRUITMENT (ID&amp;R) AND RECORDS TRANSFER</w:t>
      </w:r>
    </w:p>
    <w:p w14:paraId="26B60816" w14:textId="77777777" w:rsidR="003C4DC4" w:rsidRPr="003C4DC4" w:rsidRDefault="009820C3" w:rsidP="003C4DC4">
      <w:pPr>
        <w:pStyle w:val="paragraph"/>
        <w:spacing w:before="0" w:beforeAutospacing="0" w:after="0" w:afterAutospacing="0"/>
        <w:ind w:left="720"/>
        <w:textAlignment w:val="baseline"/>
        <w:rPr>
          <w:rStyle w:val="eop"/>
          <w:rFonts w:asciiTheme="minorHAnsi" w:hAnsiTheme="minorHAnsi" w:cstheme="minorHAnsi"/>
          <w:sz w:val="22"/>
          <w:szCs w:val="22"/>
        </w:rPr>
      </w:pPr>
      <w:r w:rsidRPr="003C4DC4">
        <w:rPr>
          <w:rFonts w:asciiTheme="minorHAnsi" w:hAnsiTheme="minorHAnsi" w:cstheme="minorHAnsi"/>
          <w:bCs/>
          <w:sz w:val="22"/>
          <w:szCs w:val="22"/>
        </w:rPr>
        <w:t>Each project is responsible for identifying, recruiting, and enrolling eligible migratory children in school and in the MEP, upon their arrival in New Jersey</w:t>
      </w:r>
      <w:r w:rsidRPr="008F1039">
        <w:rPr>
          <w:rFonts w:asciiTheme="minorHAnsi" w:hAnsiTheme="minorHAnsi" w:cstheme="minorHAnsi"/>
          <w:bCs/>
          <w:sz w:val="22"/>
          <w:szCs w:val="22"/>
        </w:rPr>
        <w:t xml:space="preserve">. </w:t>
      </w:r>
      <w:r w:rsidR="003C4DC4" w:rsidRPr="008F1039">
        <w:rPr>
          <w:rFonts w:asciiTheme="minorHAnsi" w:hAnsiTheme="minorHAnsi" w:cstheme="minorHAnsi"/>
          <w:color w:val="000000"/>
          <w:sz w:val="22"/>
          <w:szCs w:val="22"/>
        </w:rPr>
        <w:t xml:space="preserve">In its third program year, the NJDOE is placing increased emphasis on the identification and recruitment of migratory students. Accordingly, grantees are being </w:t>
      </w:r>
      <w:proofErr w:type="gramStart"/>
      <w:r w:rsidR="003C4DC4" w:rsidRPr="008F1039">
        <w:rPr>
          <w:rFonts w:asciiTheme="minorHAnsi" w:hAnsiTheme="minorHAnsi" w:cstheme="minorHAnsi"/>
          <w:color w:val="000000"/>
          <w:sz w:val="22"/>
          <w:szCs w:val="22"/>
        </w:rPr>
        <w:t>provided</w:t>
      </w:r>
      <w:proofErr w:type="gramEnd"/>
      <w:r w:rsidR="003C4DC4" w:rsidRPr="008F1039">
        <w:rPr>
          <w:rFonts w:asciiTheme="minorHAnsi" w:hAnsiTheme="minorHAnsi" w:cstheme="minorHAnsi"/>
          <w:color w:val="000000"/>
          <w:sz w:val="22"/>
          <w:szCs w:val="22"/>
        </w:rPr>
        <w:t xml:space="preserve"> an additional $50,000, included within the maximum award amount, to implement robust recruitment strategies.</w:t>
      </w:r>
    </w:p>
    <w:p w14:paraId="56ABE7E2" w14:textId="5A5D3677" w:rsidR="009820C3" w:rsidRDefault="009820C3" w:rsidP="009820C3">
      <w:pPr>
        <w:ind w:left="720"/>
        <w:rPr>
          <w:rFonts w:cs="Arial"/>
          <w:bCs/>
          <w:color w:val="auto"/>
          <w:szCs w:val="22"/>
        </w:rPr>
      </w:pPr>
      <w:r>
        <w:rPr>
          <w:rFonts w:cs="Arial"/>
          <w:bCs/>
          <w:color w:val="auto"/>
          <w:szCs w:val="22"/>
        </w:rPr>
        <w:t>The term ‘migratory child’ means a child or youth ages birth to age 21 who made a qualifying move in the preceding 36 months (A) as a migratory agricultural worker or a migratory fisher; or (B) with, or to join, a parent or spouse who is a migratory agricultural worker or a migratory fisher. [Elementary and Secondary Education Act (ESEA)/Every Student Succeeds Act (ESSA) Section 1309 (3)]. Projects must attend all applicable training sessions and planning meetings offered by</w:t>
      </w:r>
      <w:r w:rsidR="003C4DC4">
        <w:rPr>
          <w:rFonts w:cs="Arial"/>
          <w:bCs/>
          <w:color w:val="auto"/>
          <w:szCs w:val="22"/>
        </w:rPr>
        <w:t xml:space="preserve"> the</w:t>
      </w:r>
      <w:r>
        <w:rPr>
          <w:rFonts w:cs="Arial"/>
          <w:bCs/>
          <w:color w:val="auto"/>
          <w:szCs w:val="22"/>
        </w:rPr>
        <w:t xml:space="preserve"> NJDOE for directors, recruiters, and data entry personnel. Each project must describe in their ID&amp;R plan how they will accomplish the following:</w:t>
      </w:r>
    </w:p>
    <w:p w14:paraId="1BEB9A7A" w14:textId="77777777" w:rsidR="009820C3" w:rsidRDefault="009820C3" w:rsidP="001142A2">
      <w:pPr>
        <w:numPr>
          <w:ilvl w:val="0"/>
          <w:numId w:val="9"/>
        </w:numPr>
        <w:spacing w:before="0" w:after="0"/>
        <w:rPr>
          <w:rFonts w:cs="Arial"/>
          <w:bCs/>
          <w:color w:val="auto"/>
          <w:szCs w:val="22"/>
        </w:rPr>
      </w:pPr>
      <w:r>
        <w:rPr>
          <w:rFonts w:cs="Arial"/>
          <w:bCs/>
          <w:color w:val="auto"/>
          <w:szCs w:val="22"/>
        </w:rPr>
        <w:t>Procedures to identify eligible migratory children residing in the geographic boundaries of the project.</w:t>
      </w:r>
    </w:p>
    <w:p w14:paraId="3891F7D6" w14:textId="77777777" w:rsidR="009820C3" w:rsidRDefault="009820C3" w:rsidP="001142A2">
      <w:pPr>
        <w:numPr>
          <w:ilvl w:val="0"/>
          <w:numId w:val="9"/>
        </w:numPr>
        <w:spacing w:before="0" w:after="0"/>
        <w:rPr>
          <w:rFonts w:cs="Arial"/>
          <w:bCs/>
          <w:color w:val="auto"/>
          <w:szCs w:val="22"/>
        </w:rPr>
      </w:pPr>
      <w:r>
        <w:rPr>
          <w:rFonts w:cs="Arial"/>
          <w:bCs/>
          <w:color w:val="auto"/>
          <w:szCs w:val="22"/>
        </w:rPr>
        <w:t xml:space="preserve">Procedures for identifying </w:t>
      </w:r>
      <w:proofErr w:type="gramStart"/>
      <w:r>
        <w:rPr>
          <w:rFonts w:cs="Arial"/>
          <w:bCs/>
          <w:color w:val="auto"/>
          <w:szCs w:val="22"/>
        </w:rPr>
        <w:t>children</w:t>
      </w:r>
      <w:proofErr w:type="gramEnd"/>
      <w:r>
        <w:rPr>
          <w:rFonts w:cs="Arial"/>
          <w:bCs/>
          <w:color w:val="auto"/>
          <w:szCs w:val="22"/>
        </w:rPr>
        <w:t xml:space="preserve"> not enrolled in school including preschool children, out-of-school youth (OSY), and children present in the region when school is not in session.</w:t>
      </w:r>
    </w:p>
    <w:p w14:paraId="52DDAB73" w14:textId="77777777" w:rsidR="009820C3" w:rsidRDefault="009820C3" w:rsidP="001142A2">
      <w:pPr>
        <w:numPr>
          <w:ilvl w:val="0"/>
          <w:numId w:val="9"/>
        </w:numPr>
        <w:spacing w:before="0" w:after="0"/>
        <w:rPr>
          <w:rFonts w:cs="Arial"/>
          <w:bCs/>
          <w:color w:val="auto"/>
          <w:szCs w:val="22"/>
        </w:rPr>
      </w:pPr>
      <w:r>
        <w:rPr>
          <w:rFonts w:cs="Arial"/>
          <w:bCs/>
          <w:color w:val="auto"/>
          <w:szCs w:val="22"/>
        </w:rPr>
        <w:t>Procedures for ensuring quality control in the accurate determinations of eligibility and documentation of eligibility decisions.</w:t>
      </w:r>
    </w:p>
    <w:p w14:paraId="1D074B66" w14:textId="77777777" w:rsidR="009820C3" w:rsidRDefault="009820C3" w:rsidP="001142A2">
      <w:pPr>
        <w:numPr>
          <w:ilvl w:val="0"/>
          <w:numId w:val="9"/>
        </w:numPr>
        <w:spacing w:before="0" w:after="0"/>
        <w:rPr>
          <w:rFonts w:cs="Arial"/>
          <w:bCs/>
          <w:color w:val="auto"/>
          <w:szCs w:val="22"/>
        </w:rPr>
      </w:pPr>
      <w:r>
        <w:rPr>
          <w:rFonts w:cs="Arial"/>
          <w:bCs/>
          <w:color w:val="auto"/>
          <w:szCs w:val="22"/>
        </w:rPr>
        <w:t>Each project is responsible for the timely and accurate transfer of migratory child records, including all applicable Minimum Data Elements and full participation in the Migratory Student Information Exchange (MSIX) [</w:t>
      </w:r>
      <w:r>
        <w:rPr>
          <w:rFonts w:cs="Arial"/>
          <w:bCs/>
          <w:i/>
          <w:iCs/>
          <w:color w:val="auto"/>
          <w:szCs w:val="22"/>
        </w:rPr>
        <w:t xml:space="preserve">ESEA 34 CFR §200.85(b)(1)]. </w:t>
      </w:r>
      <w:r>
        <w:rPr>
          <w:rFonts w:cs="Arial"/>
          <w:bCs/>
          <w:color w:val="auto"/>
          <w:szCs w:val="22"/>
        </w:rPr>
        <w:t>Each project must describe the following in their records transfer plan:</w:t>
      </w:r>
    </w:p>
    <w:p w14:paraId="3BE43BC1" w14:textId="77777777" w:rsidR="009820C3" w:rsidRDefault="009820C3" w:rsidP="001142A2">
      <w:pPr>
        <w:numPr>
          <w:ilvl w:val="4"/>
          <w:numId w:val="10"/>
        </w:numPr>
        <w:spacing w:before="0" w:after="0"/>
        <w:ind w:left="2520"/>
        <w:rPr>
          <w:rFonts w:cs="Arial"/>
          <w:bCs/>
          <w:color w:val="auto"/>
          <w:szCs w:val="22"/>
        </w:rPr>
      </w:pPr>
      <w:r>
        <w:rPr>
          <w:rFonts w:cs="Arial"/>
          <w:bCs/>
          <w:color w:val="auto"/>
          <w:szCs w:val="22"/>
        </w:rPr>
        <w:t>Procedures for entering eligibility documentation, student records, and other pertinent information in MIS2000 for all migratory children enrolled in the program.</w:t>
      </w:r>
    </w:p>
    <w:p w14:paraId="3DD541B1" w14:textId="77777777" w:rsidR="009820C3" w:rsidRDefault="009820C3" w:rsidP="001142A2">
      <w:pPr>
        <w:numPr>
          <w:ilvl w:val="4"/>
          <w:numId w:val="10"/>
        </w:numPr>
        <w:spacing w:before="0" w:after="0"/>
        <w:ind w:left="2520"/>
        <w:rPr>
          <w:rFonts w:cs="Arial"/>
          <w:bCs/>
          <w:color w:val="auto"/>
          <w:szCs w:val="22"/>
        </w:rPr>
      </w:pPr>
      <w:r>
        <w:rPr>
          <w:rFonts w:cs="Arial"/>
          <w:bCs/>
          <w:color w:val="auto"/>
          <w:szCs w:val="22"/>
        </w:rPr>
        <w:t>Procedures for ongoing data review and corrections using a combination of MSIX data quality reports and MIS2000 reports.</w:t>
      </w:r>
    </w:p>
    <w:p w14:paraId="3945F054" w14:textId="77777777" w:rsidR="009820C3" w:rsidRDefault="009820C3" w:rsidP="001142A2">
      <w:pPr>
        <w:numPr>
          <w:ilvl w:val="4"/>
          <w:numId w:val="10"/>
        </w:numPr>
        <w:spacing w:before="0" w:after="0"/>
        <w:ind w:left="2520"/>
        <w:rPr>
          <w:rFonts w:cs="Arial"/>
          <w:bCs/>
          <w:color w:val="auto"/>
          <w:szCs w:val="22"/>
        </w:rPr>
      </w:pPr>
      <w:r>
        <w:rPr>
          <w:rFonts w:cs="Arial"/>
          <w:bCs/>
          <w:color w:val="auto"/>
          <w:szCs w:val="22"/>
        </w:rPr>
        <w:t>Procedures for transferring and correcting student records and other pertinent information upon request from schools, NJDOE, or migratory parents.</w:t>
      </w:r>
    </w:p>
    <w:p w14:paraId="729B9B0D" w14:textId="1A6C30BC" w:rsidR="00E83D52" w:rsidRDefault="002A27DA" w:rsidP="00F60D1E">
      <w:pPr>
        <w:spacing w:after="0"/>
        <w:ind w:left="720"/>
        <w:rPr>
          <w:rFonts w:asciiTheme="minorHAnsi" w:hAnsiTheme="minorHAnsi" w:cstheme="minorHAnsi"/>
          <w:szCs w:val="22"/>
        </w:rPr>
      </w:pPr>
      <w:r w:rsidRPr="004E78D3">
        <w:rPr>
          <w:rFonts w:asciiTheme="minorHAnsi" w:hAnsiTheme="minorHAnsi" w:cstheme="minorHAnsi"/>
          <w:b/>
          <w:color w:val="auto"/>
          <w:szCs w:val="22"/>
        </w:rPr>
        <w:t xml:space="preserve">Project </w:t>
      </w:r>
      <w:r w:rsidR="006771A4">
        <w:rPr>
          <w:rFonts w:asciiTheme="minorHAnsi" w:hAnsiTheme="minorHAnsi" w:cstheme="minorHAnsi"/>
          <w:b/>
          <w:color w:val="auto"/>
          <w:szCs w:val="22"/>
        </w:rPr>
        <w:t>Update</w:t>
      </w:r>
      <w:r>
        <w:rPr>
          <w:rFonts w:asciiTheme="minorHAnsi" w:hAnsiTheme="minorHAnsi" w:cstheme="minorHAnsi"/>
          <w:b/>
          <w:i/>
          <w:color w:val="auto"/>
          <w:szCs w:val="22"/>
        </w:rPr>
        <w:t xml:space="preserve"> (250-300 words) </w:t>
      </w:r>
      <w:r w:rsidRPr="00741304">
        <w:rPr>
          <w:rFonts w:asciiTheme="minorHAnsi" w:hAnsiTheme="minorHAnsi" w:cstheme="minorHAnsi"/>
          <w:szCs w:val="22"/>
        </w:rPr>
        <w:t xml:space="preserve">The Project </w:t>
      </w:r>
      <w:r w:rsidR="006771A4">
        <w:rPr>
          <w:rFonts w:asciiTheme="minorHAnsi" w:hAnsiTheme="minorHAnsi" w:cstheme="minorHAnsi"/>
          <w:szCs w:val="22"/>
        </w:rPr>
        <w:t>Update</w:t>
      </w:r>
      <w:r w:rsidRPr="00741304">
        <w:rPr>
          <w:rFonts w:asciiTheme="minorHAnsi" w:hAnsiTheme="minorHAnsi" w:cstheme="minorHAnsi"/>
          <w:szCs w:val="22"/>
        </w:rPr>
        <w:t xml:space="preserve"> is a summary of the proposed project’s need, purpose, and projected outcomes. The proposed project and outcomes must cover the full multi-year/</w:t>
      </w:r>
      <w:r w:rsidR="00EE0ACB" w:rsidRPr="00741304">
        <w:rPr>
          <w:rFonts w:asciiTheme="minorHAnsi" w:hAnsiTheme="minorHAnsi" w:cstheme="minorHAnsi"/>
          <w:szCs w:val="22"/>
        </w:rPr>
        <w:t>single-year</w:t>
      </w:r>
      <w:r w:rsidRPr="00741304">
        <w:rPr>
          <w:rFonts w:asciiTheme="minorHAnsi" w:hAnsiTheme="minorHAnsi" w:cstheme="minorHAnsi"/>
          <w:szCs w:val="22"/>
        </w:rPr>
        <w:t xml:space="preserve"> grant period. Do not include information in the abstract that is not supported elsewhere in the application</w:t>
      </w:r>
      <w:r w:rsidR="00646B7C">
        <w:rPr>
          <w:rFonts w:asciiTheme="minorHAnsi" w:hAnsiTheme="minorHAnsi" w:cstheme="minorHAnsi"/>
          <w:szCs w:val="22"/>
        </w:rPr>
        <w:t>.</w:t>
      </w:r>
    </w:p>
    <w:p w14:paraId="3FCFDD18" w14:textId="5D8BC5AE" w:rsidR="00FF3015" w:rsidRDefault="00FF3015" w:rsidP="00E83D52">
      <w:pPr>
        <w:spacing w:before="0" w:after="0"/>
        <w:ind w:left="720"/>
        <w:rPr>
          <w:rFonts w:asciiTheme="minorHAnsi" w:hAnsiTheme="minorHAnsi" w:cstheme="minorHAnsi"/>
          <w:szCs w:val="22"/>
        </w:rPr>
        <w:sectPr w:rsidR="00FF3015" w:rsidSect="00D71BCE">
          <w:type w:val="continuous"/>
          <w:pgSz w:w="12240" w:h="15840" w:code="1"/>
          <w:pgMar w:top="1440" w:right="1080" w:bottom="720" w:left="1080" w:header="720" w:footer="720" w:gutter="0"/>
          <w:cols w:space="720"/>
          <w:docGrid w:linePitch="360"/>
        </w:sectPr>
      </w:pPr>
    </w:p>
    <w:p w14:paraId="3FAC9B8C" w14:textId="109C4A0B" w:rsidR="00404740" w:rsidRPr="008F1039" w:rsidRDefault="002A27DA" w:rsidP="00404740">
      <w:pPr>
        <w:spacing w:after="0"/>
        <w:ind w:left="720"/>
        <w:rPr>
          <w:rFonts w:cs="Arial"/>
          <w:b/>
          <w:color w:val="auto"/>
          <w:szCs w:val="22"/>
        </w:rPr>
      </w:pPr>
      <w:r w:rsidRPr="53AA8DF7">
        <w:rPr>
          <w:rFonts w:cs="Arial"/>
          <w:b/>
          <w:color w:val="auto"/>
        </w:rPr>
        <w:t>Project Description</w:t>
      </w:r>
      <w:r w:rsidR="00EB210D">
        <w:rPr>
          <w:rFonts w:cs="Arial"/>
          <w:b/>
          <w:color w:val="auto"/>
        </w:rPr>
        <w:t xml:space="preserve"> </w:t>
      </w:r>
      <w:r w:rsidRPr="53AA8DF7">
        <w:rPr>
          <w:rFonts w:cs="Arial"/>
          <w:color w:val="auto"/>
        </w:rPr>
        <w:t xml:space="preserve">– </w:t>
      </w:r>
      <w:r w:rsidR="00FE0C0E" w:rsidRPr="53AA8DF7">
        <w:rPr>
          <w:rFonts w:cs="Arial"/>
          <w:color w:val="auto"/>
        </w:rPr>
        <w:t xml:space="preserve">Describe in a detailed narrative </w:t>
      </w:r>
      <w:r w:rsidR="00FE0C0E" w:rsidRPr="008F1039">
        <w:rPr>
          <w:rFonts w:cs="Arial"/>
          <w:color w:val="auto"/>
        </w:rPr>
        <w:t xml:space="preserve">the </w:t>
      </w:r>
      <w:r w:rsidR="00EB210D" w:rsidRPr="008F1039">
        <w:rPr>
          <w:rFonts w:cs="Arial"/>
          <w:color w:val="auto"/>
        </w:rPr>
        <w:t xml:space="preserve">Year </w:t>
      </w:r>
      <w:r w:rsidR="00E33AC7" w:rsidRPr="008F1039">
        <w:rPr>
          <w:rFonts w:cs="Arial"/>
          <w:color w:val="auto"/>
        </w:rPr>
        <w:t>3</w:t>
      </w:r>
      <w:r w:rsidR="00EB210D" w:rsidRPr="008F1039">
        <w:rPr>
          <w:rFonts w:cs="Arial"/>
          <w:color w:val="auto"/>
        </w:rPr>
        <w:t xml:space="preserve"> </w:t>
      </w:r>
      <w:r w:rsidR="00FE0C0E" w:rsidRPr="008F1039">
        <w:rPr>
          <w:rFonts w:cs="Arial"/>
          <w:color w:val="auto"/>
        </w:rPr>
        <w:t>project design and plan for implementing the project. Provide assurance that the strategies or activities are of sufficient quality and scope to ensure equitable access and participation among all eligible program participants. Provide evidence that the project is appropriate for and will successfully address the identified needs.</w:t>
      </w:r>
      <w:r w:rsidR="00FE0C0E" w:rsidRPr="008F1039">
        <w:br/>
      </w:r>
    </w:p>
    <w:p w14:paraId="534DCD38" w14:textId="32063819" w:rsidR="002A27DA" w:rsidRPr="008F1039" w:rsidRDefault="002A27DA" w:rsidP="00404740">
      <w:pPr>
        <w:spacing w:before="0" w:after="0"/>
        <w:ind w:left="720"/>
        <w:rPr>
          <w:rStyle w:val="BodyTextChar"/>
        </w:rPr>
      </w:pPr>
      <w:r w:rsidRPr="008F1039">
        <w:rPr>
          <w:rFonts w:cs="Arial"/>
          <w:b/>
          <w:color w:val="auto"/>
          <w:szCs w:val="22"/>
        </w:rPr>
        <w:t>Goals/Objectives/Indicators</w:t>
      </w:r>
      <w:r w:rsidR="00EB210D" w:rsidRPr="008F1039">
        <w:rPr>
          <w:rFonts w:cs="Arial"/>
          <w:b/>
          <w:color w:val="auto"/>
          <w:szCs w:val="22"/>
        </w:rPr>
        <w:t xml:space="preserve"> </w:t>
      </w:r>
      <w:r w:rsidRPr="008F1039">
        <w:rPr>
          <w:rFonts w:cs="Arial"/>
          <w:color w:val="auto"/>
          <w:szCs w:val="22"/>
        </w:rPr>
        <w:t xml:space="preserve">– </w:t>
      </w:r>
      <w:r w:rsidR="005768A5" w:rsidRPr="008F1039">
        <w:rPr>
          <w:rFonts w:cs="Arial"/>
          <w:color w:val="auto"/>
          <w:szCs w:val="22"/>
        </w:rPr>
        <w:t xml:space="preserve">In accordance with the project goals, establish local goals and objectives for </w:t>
      </w:r>
      <w:r w:rsidR="00EB210D" w:rsidRPr="008F1039">
        <w:rPr>
          <w:rFonts w:cs="Arial"/>
          <w:color w:val="auto"/>
          <w:szCs w:val="22"/>
        </w:rPr>
        <w:t xml:space="preserve">Year </w:t>
      </w:r>
      <w:r w:rsidR="00E33AC7" w:rsidRPr="008F1039">
        <w:rPr>
          <w:rFonts w:cs="Arial"/>
          <w:color w:val="auto"/>
          <w:szCs w:val="22"/>
        </w:rPr>
        <w:t>3</w:t>
      </w:r>
      <w:r w:rsidR="005768A5" w:rsidRPr="008F1039">
        <w:rPr>
          <w:rFonts w:cs="Arial"/>
          <w:color w:val="auto"/>
          <w:szCs w:val="22"/>
        </w:rPr>
        <w:t xml:space="preserve"> of the project. For each local goal and objective, develop indicators that will be used to determine how well the local goal(s) and objectives </w:t>
      </w:r>
      <w:proofErr w:type="gramStart"/>
      <w:r w:rsidR="005768A5" w:rsidRPr="008F1039">
        <w:rPr>
          <w:rFonts w:cs="Arial"/>
          <w:color w:val="auto"/>
          <w:szCs w:val="22"/>
        </w:rPr>
        <w:t>were</w:t>
      </w:r>
      <w:proofErr w:type="gramEnd"/>
      <w:r w:rsidR="005768A5" w:rsidRPr="008F1039">
        <w:rPr>
          <w:rFonts w:cs="Arial"/>
          <w:color w:val="auto"/>
          <w:szCs w:val="22"/>
        </w:rPr>
        <w:t xml:space="preserve"> met.</w:t>
      </w:r>
    </w:p>
    <w:p w14:paraId="1708EA1B" w14:textId="0BF8EB4F" w:rsidR="0067401E" w:rsidRDefault="0067401E" w:rsidP="002A27DA">
      <w:pPr>
        <w:ind w:left="720"/>
        <w:rPr>
          <w:color w:val="auto"/>
        </w:rPr>
      </w:pPr>
      <w:r w:rsidRPr="008F1039">
        <w:rPr>
          <w:rFonts w:cs="Arial"/>
          <w:b/>
          <w:color w:val="auto"/>
          <w:szCs w:val="22"/>
        </w:rPr>
        <w:t xml:space="preserve">Project </w:t>
      </w:r>
      <w:r w:rsidR="0049228A" w:rsidRPr="008F1039">
        <w:rPr>
          <w:rFonts w:cs="Arial"/>
          <w:b/>
          <w:color w:val="auto"/>
          <w:szCs w:val="22"/>
        </w:rPr>
        <w:t>Activity P</w:t>
      </w:r>
      <w:r w:rsidR="00C108F8" w:rsidRPr="008F1039">
        <w:rPr>
          <w:rFonts w:cs="Arial"/>
          <w:b/>
          <w:color w:val="auto"/>
          <w:szCs w:val="22"/>
        </w:rPr>
        <w:t>l</w:t>
      </w:r>
      <w:r w:rsidR="0049228A" w:rsidRPr="008F1039">
        <w:rPr>
          <w:rFonts w:cs="Arial"/>
          <w:b/>
          <w:color w:val="auto"/>
          <w:szCs w:val="22"/>
        </w:rPr>
        <w:t xml:space="preserve">an </w:t>
      </w:r>
      <w:r w:rsidR="00FC7395" w:rsidRPr="008F1039">
        <w:rPr>
          <w:rStyle w:val="Hyperlink"/>
        </w:rPr>
        <w:t>-</w:t>
      </w:r>
      <w:r w:rsidR="005E00D6" w:rsidRPr="008F1039">
        <w:rPr>
          <w:rStyle w:val="Hyperlink"/>
        </w:rPr>
        <w:t xml:space="preserve"> </w:t>
      </w:r>
      <w:r w:rsidR="00CB7424" w:rsidRPr="008F1039">
        <w:rPr>
          <w:color w:val="auto"/>
        </w:rPr>
        <w:t xml:space="preserve">Applicants must describe the proposed activities </w:t>
      </w:r>
      <w:r w:rsidR="00EB210D" w:rsidRPr="008F1039">
        <w:rPr>
          <w:color w:val="auto"/>
        </w:rPr>
        <w:t xml:space="preserve">in Year </w:t>
      </w:r>
      <w:r w:rsidR="00E33AC7" w:rsidRPr="008F1039">
        <w:rPr>
          <w:color w:val="auto"/>
        </w:rPr>
        <w:t>3</w:t>
      </w:r>
      <w:r w:rsidR="00EB210D" w:rsidRPr="008F1039">
        <w:rPr>
          <w:color w:val="auto"/>
        </w:rPr>
        <w:t xml:space="preserve"> </w:t>
      </w:r>
      <w:r w:rsidR="00CB7424" w:rsidRPr="008F1039">
        <w:rPr>
          <w:color w:val="auto"/>
        </w:rPr>
        <w:t>that</w:t>
      </w:r>
      <w:r w:rsidR="00CB7424" w:rsidRPr="00CB7424">
        <w:rPr>
          <w:color w:val="auto"/>
        </w:rPr>
        <w:t xml:space="preserve"> will be implemented to achieve each stated goal and </w:t>
      </w:r>
      <w:r w:rsidR="00DA5813">
        <w:rPr>
          <w:color w:val="auto"/>
        </w:rPr>
        <w:t>objective</w:t>
      </w:r>
      <w:r w:rsidR="00CB7424" w:rsidRPr="00CB7424">
        <w:rPr>
          <w:color w:val="auto"/>
        </w:rPr>
        <w:t xml:space="preserve"> and result in the attainment of the performance indicators. The Project Activity Plan must directly support the budget, as it will serve as the basis for the proposed </w:t>
      </w:r>
      <w:proofErr w:type="gramStart"/>
      <w:r w:rsidR="00CB7424" w:rsidRPr="00CB7424">
        <w:rPr>
          <w:color w:val="auto"/>
        </w:rPr>
        <w:t>expenditures</w:t>
      </w:r>
      <w:proofErr w:type="gramEnd"/>
      <w:r w:rsidR="00CB7424" w:rsidRPr="00CB7424">
        <w:rPr>
          <w:color w:val="auto"/>
        </w:rPr>
        <w:t>. Activities described must be specific and measurable and directly relate to the goal and objective.</w:t>
      </w:r>
    </w:p>
    <w:p w14:paraId="11A47C81" w14:textId="6CE79B43" w:rsidR="009820C3" w:rsidRPr="009820C3" w:rsidRDefault="002A27DA" w:rsidP="009820C3">
      <w:pPr>
        <w:ind w:left="720"/>
        <w:rPr>
          <w:rFonts w:cs="Arial"/>
          <w:color w:val="auto"/>
          <w:szCs w:val="22"/>
        </w:rPr>
      </w:pPr>
      <w:r w:rsidRPr="00A668C9">
        <w:rPr>
          <w:rFonts w:cs="Arial"/>
          <w:b/>
          <w:color w:val="auto"/>
          <w:szCs w:val="22"/>
        </w:rPr>
        <w:lastRenderedPageBreak/>
        <w:t>Budget</w:t>
      </w:r>
      <w:r w:rsidR="00EB210D">
        <w:rPr>
          <w:rFonts w:cs="Arial"/>
          <w:b/>
          <w:color w:val="auto"/>
          <w:szCs w:val="22"/>
        </w:rPr>
        <w:t xml:space="preserve"> </w:t>
      </w:r>
      <w:r w:rsidRPr="00A668C9">
        <w:rPr>
          <w:rFonts w:cs="Arial"/>
          <w:color w:val="auto"/>
          <w:szCs w:val="22"/>
        </w:rPr>
        <w:t>–</w:t>
      </w:r>
      <w:r w:rsidR="009B123C" w:rsidRPr="009B123C">
        <w:rPr>
          <w:rFonts w:cs="Arial"/>
          <w:color w:val="auto"/>
          <w:szCs w:val="22"/>
        </w:rPr>
        <w:t xml:space="preserve"> </w:t>
      </w:r>
      <w:r w:rsidR="00820494" w:rsidRPr="00820494">
        <w:rPr>
          <w:rFonts w:cs="Arial"/>
          <w:color w:val="auto"/>
          <w:szCs w:val="22"/>
        </w:rPr>
        <w:t xml:space="preserve">The </w:t>
      </w:r>
      <w:r w:rsidR="00EB210D" w:rsidRPr="008F1039">
        <w:rPr>
          <w:rFonts w:cs="Arial"/>
          <w:color w:val="auto"/>
          <w:szCs w:val="22"/>
        </w:rPr>
        <w:t xml:space="preserve">Year </w:t>
      </w:r>
      <w:r w:rsidR="000C1C1A" w:rsidRPr="008F1039">
        <w:rPr>
          <w:rFonts w:cs="Arial"/>
          <w:color w:val="auto"/>
          <w:szCs w:val="22"/>
        </w:rPr>
        <w:t>3</w:t>
      </w:r>
      <w:r w:rsidR="00EB210D" w:rsidRPr="008F1039">
        <w:rPr>
          <w:rFonts w:cs="Arial"/>
          <w:color w:val="auto"/>
          <w:szCs w:val="22"/>
        </w:rPr>
        <w:t xml:space="preserve"> </w:t>
      </w:r>
      <w:r w:rsidR="00820494" w:rsidRPr="008F1039">
        <w:rPr>
          <w:rFonts w:cs="Arial"/>
          <w:color w:val="auto"/>
          <w:szCs w:val="22"/>
        </w:rPr>
        <w:t>budget</w:t>
      </w:r>
      <w:r w:rsidR="00820494" w:rsidRPr="00820494">
        <w:rPr>
          <w:rFonts w:cs="Arial"/>
          <w:color w:val="auto"/>
          <w:szCs w:val="22"/>
        </w:rPr>
        <w:t xml:space="preserve"> should be designed to accommodate reasonable costs of all planned activities.  The applicant’s budget must be well-considered, necessary for the implementation of the project, remain within the funding parameters contained in the NGO, and demonstrate prudent use of resources.  The applicant must provide a direct link for each cost to the goal, objectives, and activities in the Project Activity Plan that provides programmatic support for the proposed cost. In addition, the applicant must provide documentation and enough details to support each proposed cost. The NJDOE will especially review budget line items to determine the percentage of administrative costs and ensure that they, like all costs, are reasonable and necessary. These line items may include administrative salaries, fringe benefits, office supplies</w:t>
      </w:r>
      <w:r w:rsidR="00D0439C">
        <w:rPr>
          <w:rFonts w:cs="Arial"/>
          <w:color w:val="auto"/>
          <w:szCs w:val="22"/>
        </w:rPr>
        <w:t>,</w:t>
      </w:r>
      <w:r w:rsidR="00820494" w:rsidRPr="00820494">
        <w:rPr>
          <w:rFonts w:cs="Arial"/>
          <w:color w:val="auto"/>
          <w:szCs w:val="22"/>
        </w:rPr>
        <w:t xml:space="preserve"> and office equipment. Guidance on constructing a grant budget may be found in the Pre-award Manual for Discretionary Grants document. The budget submitted as part of the application is for the current grant period only.</w:t>
      </w:r>
      <w:r w:rsidR="009820C3" w:rsidRPr="009820C3">
        <w:rPr>
          <w:rFonts w:cs="Arial"/>
          <w:color w:val="auto"/>
          <w:szCs w:val="22"/>
        </w:rPr>
        <w:t xml:space="preserve"> The budget should be designed to accommodate reasonable costs of all planned activities, </w:t>
      </w:r>
      <w:proofErr w:type="gramStart"/>
      <w:r w:rsidR="009820C3" w:rsidRPr="009820C3">
        <w:rPr>
          <w:rFonts w:cs="Arial"/>
          <w:color w:val="auto"/>
          <w:szCs w:val="22"/>
        </w:rPr>
        <w:t>and</w:t>
      </w:r>
      <w:proofErr w:type="gramEnd"/>
      <w:r w:rsidR="009820C3" w:rsidRPr="009820C3">
        <w:rPr>
          <w:rFonts w:cs="Arial"/>
          <w:color w:val="auto"/>
          <w:szCs w:val="22"/>
        </w:rPr>
        <w:t xml:space="preserve"> should consider that:</w:t>
      </w:r>
    </w:p>
    <w:p w14:paraId="6E491CA7" w14:textId="77777777" w:rsidR="009820C3" w:rsidRPr="009820C3" w:rsidRDefault="009820C3" w:rsidP="001142A2">
      <w:pPr>
        <w:numPr>
          <w:ilvl w:val="0"/>
          <w:numId w:val="11"/>
        </w:numPr>
        <w:contextualSpacing/>
        <w:rPr>
          <w:snapToGrid w:val="0"/>
        </w:rPr>
      </w:pPr>
      <w:r w:rsidRPr="009820C3">
        <w:rPr>
          <w:rFonts w:cs="Arial"/>
          <w:color w:val="auto"/>
          <w:szCs w:val="22"/>
        </w:rPr>
        <w:t xml:space="preserve">All eligible migratory children are provided with educational and support services aligned to SDP strategies and linked to the achievement of state </w:t>
      </w:r>
      <w:proofErr w:type="gramStart"/>
      <w:r w:rsidRPr="009820C3">
        <w:rPr>
          <w:rFonts w:cs="Arial"/>
          <w:color w:val="auto"/>
          <w:szCs w:val="22"/>
        </w:rPr>
        <w:t>standards;</w:t>
      </w:r>
      <w:proofErr w:type="gramEnd"/>
    </w:p>
    <w:p w14:paraId="05DD30ED" w14:textId="77777777" w:rsidR="009820C3" w:rsidRPr="009820C3" w:rsidRDefault="009820C3" w:rsidP="001142A2">
      <w:pPr>
        <w:numPr>
          <w:ilvl w:val="0"/>
          <w:numId w:val="11"/>
        </w:numPr>
        <w:contextualSpacing/>
        <w:rPr>
          <w:snapToGrid w:val="0"/>
        </w:rPr>
      </w:pPr>
      <w:r w:rsidRPr="009820C3">
        <w:rPr>
          <w:rFonts w:cs="Arial"/>
          <w:color w:val="auto"/>
          <w:szCs w:val="22"/>
        </w:rPr>
        <w:t xml:space="preserve">Costs for staff to participate in regularly scheduled professional development and training activities, i.e., interstate coordination activities and national/regional migrant education conference are factored into the </w:t>
      </w:r>
      <w:proofErr w:type="gramStart"/>
      <w:r w:rsidRPr="009820C3">
        <w:rPr>
          <w:rFonts w:cs="Arial"/>
          <w:color w:val="auto"/>
          <w:szCs w:val="22"/>
        </w:rPr>
        <w:t>budget;</w:t>
      </w:r>
      <w:proofErr w:type="gramEnd"/>
      <w:r w:rsidRPr="009820C3">
        <w:rPr>
          <w:rFonts w:cs="Arial"/>
          <w:color w:val="auto"/>
          <w:szCs w:val="22"/>
        </w:rPr>
        <w:t xml:space="preserve"> </w:t>
      </w:r>
    </w:p>
    <w:p w14:paraId="11AAAA20" w14:textId="77777777" w:rsidR="009820C3" w:rsidRPr="009820C3" w:rsidRDefault="009820C3" w:rsidP="001142A2">
      <w:pPr>
        <w:numPr>
          <w:ilvl w:val="0"/>
          <w:numId w:val="11"/>
        </w:numPr>
        <w:contextualSpacing/>
        <w:rPr>
          <w:snapToGrid w:val="0"/>
        </w:rPr>
      </w:pPr>
      <w:r w:rsidRPr="009820C3">
        <w:rPr>
          <w:rFonts w:cs="Arial"/>
          <w:color w:val="auto"/>
          <w:szCs w:val="22"/>
        </w:rPr>
        <w:t xml:space="preserve">Food and </w:t>
      </w:r>
      <w:proofErr w:type="gramStart"/>
      <w:r w:rsidRPr="009820C3">
        <w:rPr>
          <w:rFonts w:cs="Arial"/>
          <w:color w:val="auto"/>
          <w:szCs w:val="22"/>
        </w:rPr>
        <w:t>beverage</w:t>
      </w:r>
      <w:proofErr w:type="gramEnd"/>
      <w:r w:rsidRPr="009820C3">
        <w:rPr>
          <w:rFonts w:cs="Arial"/>
          <w:color w:val="auto"/>
          <w:szCs w:val="22"/>
        </w:rPr>
        <w:t xml:space="preserve"> may be provided during scheduled parent advisory council meetings and therefore should be factored into the budget; and</w:t>
      </w:r>
    </w:p>
    <w:p w14:paraId="5B4D3FAD" w14:textId="77777777" w:rsidR="009820C3" w:rsidRPr="009820C3" w:rsidRDefault="009820C3" w:rsidP="001142A2">
      <w:pPr>
        <w:numPr>
          <w:ilvl w:val="0"/>
          <w:numId w:val="11"/>
        </w:numPr>
        <w:contextualSpacing/>
      </w:pPr>
      <w:r w:rsidRPr="009820C3">
        <w:rPr>
          <w:rFonts w:cs="Arial"/>
          <w:color w:val="auto"/>
          <w:szCs w:val="22"/>
        </w:rPr>
        <w:t>Costs for program memberships in professional organizations are factored into the budget.</w:t>
      </w:r>
    </w:p>
    <w:p w14:paraId="1EFBA4AD" w14:textId="3D90B693" w:rsidR="00207C87" w:rsidRDefault="00207C87" w:rsidP="00207C87">
      <w:pPr>
        <w:ind w:left="720"/>
        <w:rPr>
          <w:rStyle w:val="BodyTextChar"/>
        </w:rPr>
      </w:pPr>
    </w:p>
    <w:p w14:paraId="77B0DEA1" w14:textId="0B3CF394" w:rsidR="003D08F2" w:rsidRDefault="003D08F2" w:rsidP="002A3F65">
      <w:pPr>
        <w:spacing w:before="0" w:after="0"/>
        <w:ind w:left="720"/>
        <w:rPr>
          <w:rStyle w:val="BodyTextChar"/>
        </w:rPr>
        <w:sectPr w:rsidR="003D08F2" w:rsidSect="00D71BCE">
          <w:type w:val="continuous"/>
          <w:pgSz w:w="12240" w:h="15840" w:code="1"/>
          <w:pgMar w:top="1440" w:right="1080" w:bottom="720" w:left="1080" w:header="720" w:footer="720" w:gutter="0"/>
          <w:cols w:space="720"/>
          <w:formProt w:val="0"/>
          <w:docGrid w:linePitch="360"/>
        </w:sectPr>
      </w:pPr>
      <w:bookmarkStart w:id="31" w:name="_Application_Component_Required"/>
      <w:bookmarkEnd w:id="31"/>
      <w:r>
        <w:rPr>
          <w:rStyle w:val="BodyTextChar"/>
        </w:rPr>
        <w:tab/>
      </w:r>
    </w:p>
    <w:p w14:paraId="500CEDAD" w14:textId="77777777" w:rsidR="002A27DA" w:rsidRDefault="002A27DA" w:rsidP="00207C87">
      <w:pPr>
        <w:pStyle w:val="Heading2"/>
        <w:spacing w:before="0"/>
      </w:pPr>
      <w:bookmarkStart w:id="32" w:name="_Toc209527193"/>
      <w:r>
        <w:t>Application Component Required Uploads</w:t>
      </w:r>
      <w:bookmarkEnd w:id="32"/>
    </w:p>
    <w:p w14:paraId="6A9421AE" w14:textId="77777777" w:rsidR="009820C3" w:rsidRDefault="009820C3" w:rsidP="009820C3">
      <w:pPr>
        <w:spacing w:before="0" w:after="0"/>
        <w:ind w:left="720"/>
        <w:rPr>
          <w:rFonts w:asciiTheme="minorHAnsi" w:hAnsiTheme="minorHAnsi" w:cstheme="minorHAnsi"/>
          <w:szCs w:val="22"/>
        </w:rPr>
      </w:pPr>
      <w:r>
        <w:rPr>
          <w:rFonts w:asciiTheme="minorHAnsi" w:hAnsiTheme="minorHAnsi" w:cstheme="minorHAnsi"/>
          <w:szCs w:val="22"/>
        </w:rPr>
        <w:t xml:space="preserve">See </w:t>
      </w:r>
      <w:r>
        <w:rPr>
          <w:rStyle w:val="Strong"/>
        </w:rPr>
        <w:t>Section IV</w:t>
      </w:r>
      <w:r>
        <w:rPr>
          <w:rFonts w:asciiTheme="minorHAnsi" w:hAnsiTheme="minorHAnsi" w:cstheme="minorHAnsi"/>
          <w:szCs w:val="22"/>
        </w:rPr>
        <w:t xml:space="preserve"> </w:t>
      </w:r>
      <w:r>
        <w:rPr>
          <w:rStyle w:val="Strong"/>
        </w:rPr>
        <w:t>Appendices</w:t>
      </w:r>
      <w:r>
        <w:rPr>
          <w:rFonts w:asciiTheme="minorHAnsi" w:hAnsiTheme="minorHAnsi" w:cstheme="minorHAnsi"/>
          <w:szCs w:val="22"/>
        </w:rPr>
        <w:t xml:space="preserve"> for attached forms, assurances, and/or informational documents related to this NGO. Failure to upload any required forms and/or documentation may result in an adverse funding decision.</w:t>
      </w:r>
    </w:p>
    <w:p w14:paraId="4FDCF883" w14:textId="77777777" w:rsidR="009820C3" w:rsidRDefault="009820C3" w:rsidP="009820C3">
      <w:pPr>
        <w:spacing w:before="0" w:after="0"/>
        <w:ind w:left="720"/>
      </w:pPr>
    </w:p>
    <w:p w14:paraId="6B368D6F" w14:textId="77777777" w:rsidR="009820C3" w:rsidRDefault="009820C3" w:rsidP="009820C3">
      <w:pPr>
        <w:spacing w:before="0" w:after="0"/>
        <w:sectPr w:rsidR="009820C3" w:rsidSect="009820C3">
          <w:type w:val="continuous"/>
          <w:pgSz w:w="12240" w:h="15840"/>
          <w:pgMar w:top="1440" w:right="1080" w:bottom="720" w:left="1080" w:header="720" w:footer="720" w:gutter="0"/>
          <w:cols w:space="720"/>
        </w:sectPr>
      </w:pPr>
    </w:p>
    <w:tbl>
      <w:tblPr>
        <w:tblStyle w:val="TableGrid"/>
        <w:tblW w:w="899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6745"/>
        <w:gridCol w:w="1800"/>
      </w:tblGrid>
      <w:tr w:rsidR="009820C3" w14:paraId="5C3D73EA" w14:textId="77777777" w:rsidTr="003B2461">
        <w:trPr>
          <w:trHeight w:val="305"/>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CBEFB" w14:textId="77777777" w:rsidR="009820C3" w:rsidRDefault="009820C3">
            <w:pPr>
              <w:pStyle w:val="ListParagraph"/>
              <w:spacing w:before="0"/>
              <w:ind w:left="289"/>
              <w:jc w:val="center"/>
              <w:rPr>
                <w:rFonts w:asciiTheme="minorHAnsi" w:hAnsiTheme="minorHAnsi" w:cstheme="minorHAnsi"/>
                <w:b/>
                <w:bCs/>
                <w:sz w:val="20"/>
                <w:szCs w:val="20"/>
              </w:rPr>
            </w:pPr>
          </w:p>
        </w:tc>
        <w:tc>
          <w:tcPr>
            <w:tcW w:w="6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976D22" w14:textId="77777777" w:rsidR="009820C3" w:rsidRDefault="009820C3">
            <w:pPr>
              <w:spacing w:before="0"/>
              <w:ind w:left="-75"/>
              <w:jc w:val="center"/>
              <w:rPr>
                <w:rFonts w:asciiTheme="minorHAnsi" w:hAnsiTheme="minorHAnsi" w:cstheme="minorHAnsi"/>
                <w:b/>
                <w:bCs/>
                <w:sz w:val="20"/>
                <w:szCs w:val="20"/>
              </w:rPr>
            </w:pPr>
            <w:r>
              <w:rPr>
                <w:rFonts w:asciiTheme="minorHAnsi" w:hAnsiTheme="minorHAnsi" w:cstheme="minorHAnsi"/>
                <w:b/>
                <w:bCs/>
                <w:sz w:val="20"/>
                <w:szCs w:val="20"/>
              </w:rPr>
              <w:t>Appendices Name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42BC45" w14:textId="3C000772" w:rsidR="009820C3" w:rsidRDefault="009820C3">
            <w:pPr>
              <w:spacing w:before="0"/>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Required </w:t>
            </w:r>
            <w:r w:rsidR="00BB74D8">
              <w:rPr>
                <w:rFonts w:asciiTheme="minorHAnsi" w:hAnsiTheme="minorHAnsi" w:cstheme="minorHAnsi"/>
                <w:b/>
                <w:bCs/>
                <w:sz w:val="20"/>
                <w:szCs w:val="20"/>
              </w:rPr>
              <w:t xml:space="preserve">EWEG </w:t>
            </w:r>
            <w:r>
              <w:rPr>
                <w:rFonts w:asciiTheme="minorHAnsi" w:hAnsiTheme="minorHAnsi" w:cstheme="minorHAnsi"/>
                <w:b/>
                <w:bCs/>
                <w:sz w:val="20"/>
                <w:szCs w:val="20"/>
              </w:rPr>
              <w:t>Upload</w:t>
            </w:r>
          </w:p>
        </w:tc>
      </w:tr>
      <w:tr w:rsidR="009820C3" w14:paraId="6163ABD3" w14:textId="77777777" w:rsidTr="003B2461">
        <w:trPr>
          <w:trHeight w:val="171"/>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4B179" w14:textId="77777777" w:rsidR="009820C3" w:rsidRDefault="009820C3" w:rsidP="001142A2">
            <w:pPr>
              <w:pStyle w:val="ListParagraph"/>
              <w:numPr>
                <w:ilvl w:val="0"/>
                <w:numId w:val="12"/>
              </w:numPr>
              <w:spacing w:before="0" w:after="0"/>
              <w:ind w:left="288" w:hanging="288"/>
              <w:jc w:val="center"/>
              <w:rPr>
                <w:rFonts w:asciiTheme="minorHAnsi" w:hAnsiTheme="minorHAnsi" w:cstheme="minorHAnsi"/>
                <w:sz w:val="20"/>
                <w:szCs w:val="20"/>
              </w:rPr>
            </w:pPr>
          </w:p>
        </w:tc>
        <w:tc>
          <w:tcPr>
            <w:tcW w:w="6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694427" w14:textId="77777777" w:rsidR="009820C3" w:rsidRDefault="009820C3">
            <w:pPr>
              <w:spacing w:before="0"/>
              <w:ind w:left="0"/>
              <w:rPr>
                <w:rFonts w:asciiTheme="minorHAnsi" w:hAnsiTheme="minorHAnsi" w:cstheme="minorHAnsi"/>
                <w:sz w:val="20"/>
                <w:szCs w:val="20"/>
              </w:rPr>
            </w:pPr>
            <w:r>
              <w:rPr>
                <w:rFonts w:asciiTheme="minorHAnsi" w:hAnsiTheme="minorHAnsi" w:cstheme="minorHAnsi"/>
                <w:sz w:val="20"/>
                <w:szCs w:val="20"/>
              </w:rPr>
              <w:t xml:space="preserve">Nonpublic Equitable Participation Summary and Affirmation of Consultation Form-Attachment A </w:t>
            </w:r>
            <w:r>
              <w:rPr>
                <w:rFonts w:asciiTheme="minorHAnsi" w:hAnsiTheme="minorHAnsi" w:cstheme="minorHAnsi"/>
                <w:sz w:val="20"/>
                <w:szCs w:val="20"/>
              </w:rPr>
              <w:tab/>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853CC" w14:textId="731F51C0" w:rsidR="009820C3" w:rsidRDefault="00DC18E4" w:rsidP="00DC18E4">
            <w:pPr>
              <w:pStyle w:val="ListParagraph"/>
              <w:spacing w:before="0"/>
              <w:ind w:left="645"/>
              <w:rPr>
                <w:rFonts w:asciiTheme="minorHAnsi" w:hAnsiTheme="minorHAnsi" w:cstheme="minorHAnsi"/>
                <w:sz w:val="20"/>
                <w:szCs w:val="20"/>
              </w:rPr>
            </w:pPr>
            <w:r>
              <w:rPr>
                <w:rFonts w:asciiTheme="minorHAnsi" w:hAnsiTheme="minorHAnsi" w:cstheme="minorHAnsi"/>
                <w:sz w:val="20"/>
                <w:szCs w:val="20"/>
              </w:rPr>
              <w:t>Yes</w:t>
            </w:r>
          </w:p>
        </w:tc>
      </w:tr>
      <w:tr w:rsidR="009820C3" w14:paraId="06F25318" w14:textId="77777777" w:rsidTr="003B2461">
        <w:trPr>
          <w:trHeight w:val="216"/>
        </w:trPr>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F1047" w14:textId="77777777" w:rsidR="009820C3" w:rsidRDefault="009820C3" w:rsidP="001142A2">
            <w:pPr>
              <w:pStyle w:val="ListParagraph"/>
              <w:numPr>
                <w:ilvl w:val="0"/>
                <w:numId w:val="12"/>
              </w:numPr>
              <w:tabs>
                <w:tab w:val="left" w:pos="303"/>
              </w:tabs>
              <w:spacing w:before="0" w:after="0"/>
              <w:ind w:left="288" w:hanging="288"/>
              <w:jc w:val="center"/>
              <w:rPr>
                <w:rFonts w:asciiTheme="minorHAnsi" w:hAnsiTheme="minorHAnsi" w:cstheme="minorHAnsi"/>
                <w:sz w:val="20"/>
                <w:szCs w:val="20"/>
              </w:rPr>
            </w:pPr>
          </w:p>
        </w:tc>
        <w:tc>
          <w:tcPr>
            <w:tcW w:w="6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80483C" w14:textId="350E023E" w:rsidR="009820C3" w:rsidRPr="007373C7" w:rsidRDefault="009820C3">
            <w:pPr>
              <w:spacing w:before="0"/>
              <w:ind w:left="0"/>
              <w:rPr>
                <w:rFonts w:asciiTheme="minorHAnsi" w:hAnsiTheme="minorHAnsi" w:cstheme="minorHAnsi"/>
                <w:color w:val="auto"/>
                <w:sz w:val="22"/>
                <w:szCs w:val="22"/>
              </w:rPr>
            </w:pPr>
            <w:proofErr w:type="gramStart"/>
            <w:r w:rsidRPr="007373C7">
              <w:rPr>
                <w:sz w:val="22"/>
                <w:szCs w:val="22"/>
              </w:rPr>
              <w:t>SBA’s</w:t>
            </w:r>
            <w:proofErr w:type="gramEnd"/>
            <w:r w:rsidRPr="007373C7">
              <w:rPr>
                <w:sz w:val="22"/>
                <w:szCs w:val="22"/>
              </w:rPr>
              <w:t xml:space="preserve"> signed and dated document listing </w:t>
            </w:r>
            <w:r w:rsidR="00D56591">
              <w:rPr>
                <w:sz w:val="22"/>
                <w:szCs w:val="22"/>
              </w:rPr>
              <w:t>o</w:t>
            </w:r>
            <w:r w:rsidRPr="007373C7">
              <w:rPr>
                <w:sz w:val="22"/>
                <w:szCs w:val="22"/>
              </w:rPr>
              <w:t>ther benefits by name and percentage amounts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601AD6" w14:textId="685C3C47" w:rsidR="009820C3" w:rsidRDefault="00DC18E4" w:rsidP="00DC18E4">
            <w:pPr>
              <w:pStyle w:val="ListParagraph"/>
              <w:spacing w:before="0"/>
              <w:ind w:left="645"/>
              <w:rPr>
                <w:rFonts w:asciiTheme="minorHAnsi" w:hAnsiTheme="minorHAnsi" w:cstheme="minorHAnsi"/>
                <w:color w:val="auto"/>
                <w:sz w:val="20"/>
                <w:szCs w:val="20"/>
              </w:rPr>
            </w:pPr>
            <w:r>
              <w:rPr>
                <w:rFonts w:asciiTheme="minorHAnsi" w:hAnsiTheme="minorHAnsi" w:cstheme="minorHAnsi"/>
                <w:color w:val="auto"/>
                <w:sz w:val="20"/>
                <w:szCs w:val="20"/>
              </w:rPr>
              <w:t>Yes</w:t>
            </w:r>
          </w:p>
        </w:tc>
      </w:tr>
    </w:tbl>
    <w:p w14:paraId="31EC4DE0" w14:textId="77777777" w:rsidR="003B2461" w:rsidRDefault="003B2461" w:rsidP="003B2461">
      <w:pPr>
        <w:pStyle w:val="Heading2"/>
        <w:numPr>
          <w:ilvl w:val="0"/>
          <w:numId w:val="0"/>
        </w:numPr>
        <w:spacing w:before="0" w:after="0"/>
        <w:ind w:left="720"/>
      </w:pPr>
    </w:p>
    <w:p w14:paraId="3C2C7CE7" w14:textId="45A3A48B" w:rsidR="00814215" w:rsidRDefault="00003B8F">
      <w:pPr>
        <w:pStyle w:val="Heading2"/>
        <w:spacing w:before="0" w:after="0"/>
      </w:pPr>
      <w:bookmarkStart w:id="33" w:name="_Toc209527194"/>
      <w:r>
        <w:t xml:space="preserve">Allowable Uses </w:t>
      </w:r>
      <w:r w:rsidR="00CA1F44">
        <w:t xml:space="preserve">and </w:t>
      </w:r>
      <w:r w:rsidR="00C344CD" w:rsidRPr="00A75D56">
        <w:t>Eligible Activities</w:t>
      </w:r>
      <w:bookmarkEnd w:id="33"/>
      <w:r w:rsidR="00B3734B">
        <w:t xml:space="preserve"> </w:t>
      </w:r>
    </w:p>
    <w:p w14:paraId="1DA45483" w14:textId="2E1DD353" w:rsidR="00FF4597" w:rsidRPr="008F1039" w:rsidRDefault="00FF4597" w:rsidP="001142A2">
      <w:pPr>
        <w:pStyle w:val="ListParagraph"/>
        <w:numPr>
          <w:ilvl w:val="0"/>
          <w:numId w:val="13"/>
        </w:numPr>
        <w:rPr>
          <w:color w:val="auto"/>
        </w:rPr>
      </w:pPr>
      <w:r>
        <w:rPr>
          <w:color w:val="auto"/>
        </w:rPr>
        <w:t xml:space="preserve">Identification and recruitment of </w:t>
      </w:r>
      <w:r w:rsidR="00045019" w:rsidRPr="008F1039">
        <w:rPr>
          <w:color w:val="auto"/>
        </w:rPr>
        <w:t xml:space="preserve">eligible migratory </w:t>
      </w:r>
      <w:r w:rsidRPr="008F1039">
        <w:rPr>
          <w:color w:val="auto"/>
        </w:rPr>
        <w:t>students,</w:t>
      </w:r>
    </w:p>
    <w:p w14:paraId="444AD4A5" w14:textId="77777777" w:rsidR="00FF4597" w:rsidRPr="008F1039" w:rsidRDefault="00FF4597" w:rsidP="001142A2">
      <w:pPr>
        <w:pStyle w:val="ListParagraph"/>
        <w:numPr>
          <w:ilvl w:val="0"/>
          <w:numId w:val="13"/>
        </w:numPr>
        <w:rPr>
          <w:color w:val="auto"/>
        </w:rPr>
      </w:pPr>
      <w:r w:rsidRPr="008F1039">
        <w:rPr>
          <w:color w:val="auto"/>
        </w:rPr>
        <w:t xml:space="preserve">The intrastate and interstate transfer of student records, </w:t>
      </w:r>
    </w:p>
    <w:p w14:paraId="43CF17CF" w14:textId="77777777" w:rsidR="00FE20A6" w:rsidRPr="008F1039" w:rsidRDefault="00FF4597" w:rsidP="001142A2">
      <w:pPr>
        <w:pStyle w:val="ListParagraph"/>
        <w:numPr>
          <w:ilvl w:val="0"/>
          <w:numId w:val="13"/>
        </w:numPr>
        <w:rPr>
          <w:color w:val="auto"/>
        </w:rPr>
      </w:pPr>
      <w:r w:rsidRPr="008F1039">
        <w:rPr>
          <w:color w:val="auto"/>
        </w:rPr>
        <w:t>Supplemental instruction</w:t>
      </w:r>
      <w:r w:rsidR="00F11706" w:rsidRPr="008F1039">
        <w:rPr>
          <w:color w:val="auto"/>
        </w:rPr>
        <w:t xml:space="preserve"> both during the year and summer</w:t>
      </w:r>
      <w:r w:rsidR="00FE20A6" w:rsidRPr="008F1039">
        <w:rPr>
          <w:color w:val="auto"/>
        </w:rPr>
        <w:t xml:space="preserve"> programs</w:t>
      </w:r>
      <w:r w:rsidRPr="008F1039">
        <w:rPr>
          <w:color w:val="auto"/>
        </w:rPr>
        <w:t xml:space="preserve">, </w:t>
      </w:r>
    </w:p>
    <w:p w14:paraId="05CC9A7B" w14:textId="7252859C" w:rsidR="00FF4597" w:rsidRPr="008F1039" w:rsidRDefault="00FE20A6" w:rsidP="001142A2">
      <w:pPr>
        <w:pStyle w:val="ListParagraph"/>
        <w:numPr>
          <w:ilvl w:val="0"/>
          <w:numId w:val="13"/>
        </w:numPr>
        <w:rPr>
          <w:color w:val="auto"/>
        </w:rPr>
      </w:pPr>
      <w:r w:rsidRPr="008F1039">
        <w:rPr>
          <w:color w:val="auto"/>
        </w:rPr>
        <w:t xml:space="preserve">Parent advisory councils; </w:t>
      </w:r>
      <w:r w:rsidR="00FF4597" w:rsidRPr="008F1039">
        <w:rPr>
          <w:color w:val="auto"/>
        </w:rPr>
        <w:t xml:space="preserve">and </w:t>
      </w:r>
    </w:p>
    <w:p w14:paraId="154F20AD" w14:textId="77777777" w:rsidR="00FF4597" w:rsidRDefault="00FF4597" w:rsidP="001142A2">
      <w:pPr>
        <w:pStyle w:val="ListParagraph"/>
        <w:numPr>
          <w:ilvl w:val="0"/>
          <w:numId w:val="13"/>
        </w:numPr>
        <w:rPr>
          <w:color w:val="auto"/>
        </w:rPr>
      </w:pPr>
      <w:r>
        <w:rPr>
          <w:color w:val="auto"/>
        </w:rPr>
        <w:t>Health and other support services.</w:t>
      </w:r>
    </w:p>
    <w:p w14:paraId="47E06779" w14:textId="77777777" w:rsidR="00045019" w:rsidRPr="00045019" w:rsidRDefault="00045019" w:rsidP="00045019">
      <w:pPr>
        <w:rPr>
          <w:color w:val="auto"/>
        </w:rPr>
      </w:pPr>
    </w:p>
    <w:p w14:paraId="227CEA21" w14:textId="6B379DD4" w:rsidR="00814215" w:rsidRDefault="00814215" w:rsidP="00C344CD">
      <w:pPr>
        <w:pStyle w:val="ListParagraph"/>
        <w:rPr>
          <w:b/>
          <w:bCs/>
          <w:color w:val="auto"/>
        </w:rPr>
        <w:sectPr w:rsidR="00814215" w:rsidSect="00D71BCE">
          <w:type w:val="continuous"/>
          <w:pgSz w:w="12240" w:h="15840" w:code="1"/>
          <w:pgMar w:top="1440" w:right="1080" w:bottom="720" w:left="1080" w:header="720" w:footer="720" w:gutter="0"/>
          <w:cols w:space="720"/>
          <w:formProt w:val="0"/>
          <w:docGrid w:linePitch="360"/>
        </w:sectPr>
      </w:pPr>
    </w:p>
    <w:p w14:paraId="44700FA7" w14:textId="24A5C842" w:rsidR="009E2715" w:rsidRDefault="00C344CD" w:rsidP="007D45F0">
      <w:pPr>
        <w:pStyle w:val="Heading2"/>
      </w:pPr>
      <w:bookmarkStart w:id="34" w:name="_Toc209527195"/>
      <w:r w:rsidRPr="007B55F3">
        <w:lastRenderedPageBreak/>
        <w:t>Sub-granting Funds</w:t>
      </w:r>
      <w:bookmarkEnd w:id="34"/>
      <w:r w:rsidR="00D61421">
        <w:t xml:space="preserve">   </w:t>
      </w:r>
    </w:p>
    <w:p w14:paraId="0F81A38A" w14:textId="2B9EFE12" w:rsidR="00985539" w:rsidRPr="008F1039" w:rsidRDefault="00985539" w:rsidP="00985539">
      <w:pPr>
        <w:ind w:left="720"/>
        <w:rPr>
          <w:bCs/>
        </w:rPr>
      </w:pPr>
      <w:r w:rsidRPr="008F1039">
        <w:rPr>
          <w:bCs/>
        </w:rPr>
        <w:t>The grantee is allowed to sub-grant portions of the grant funds to pay for grant-related services provided by partner organizations.</w:t>
      </w:r>
      <w:r w:rsidRPr="008F1039">
        <w:rPr>
          <w:bCs/>
        </w:rPr>
        <w:fldChar w:fldCharType="begin"/>
      </w:r>
      <w:r w:rsidRPr="008F1039">
        <w:rPr>
          <w:bCs/>
        </w:rPr>
        <w:instrText xml:space="preserve"> IF</w:instrText>
      </w:r>
      <w:r w:rsidRPr="008F1039">
        <w:rPr>
          <w:bCs/>
        </w:rPr>
        <w:fldChar w:fldCharType="begin"/>
      </w:r>
      <w:r w:rsidRPr="008F1039">
        <w:rPr>
          <w:bCs/>
        </w:rPr>
        <w:instrText xml:space="preserve"> REF Subgrantee </w:instrText>
      </w:r>
      <w:r w:rsidR="00FA5747" w:rsidRPr="008F1039">
        <w:rPr>
          <w:bCs/>
        </w:rPr>
        <w:instrText xml:space="preserve"> \* MERGEFORMAT </w:instrText>
      </w:r>
      <w:r w:rsidRPr="008F1039">
        <w:rPr>
          <w:bCs/>
        </w:rPr>
        <w:fldChar w:fldCharType="separate"/>
      </w:r>
      <w:r w:rsidRPr="008F1039">
        <w:rPr>
          <w:bCs/>
        </w:rPr>
        <w:instrText>Allowable</w:instrText>
      </w:r>
      <w:r w:rsidRPr="008F1039">
        <w:rPr>
          <w:bCs/>
        </w:rPr>
        <w:fldChar w:fldCharType="end"/>
      </w:r>
      <w:r w:rsidRPr="008F1039">
        <w:rPr>
          <w:bCs/>
        </w:rPr>
        <w:instrText xml:space="preserve">="Allowable" " Refer to Section IV Appendices - Eligible Sub-grantees and sub-grantee upload requirements. </w:instrText>
      </w:r>
    </w:p>
    <w:p w14:paraId="7B6BB0CF" w14:textId="77777777" w:rsidR="00985539" w:rsidRPr="008F1039" w:rsidRDefault="00985539" w:rsidP="00985539">
      <w:pPr>
        <w:ind w:left="720"/>
        <w:rPr>
          <w:bCs/>
        </w:rPr>
      </w:pPr>
      <w:r w:rsidRPr="008F1039">
        <w:rPr>
          <w:bCs/>
        </w:rPr>
        <w:instrText xml:space="preserve">Sub-grantees must have the capacity to provide services during the grant term. </w:instrText>
      </w:r>
    </w:p>
    <w:p w14:paraId="3836261E" w14:textId="0D85CB57" w:rsidR="00985539" w:rsidRPr="008F1039" w:rsidRDefault="00985539" w:rsidP="00985539">
      <w:pPr>
        <w:ind w:left="720"/>
        <w:rPr>
          <w:bCs/>
        </w:rPr>
      </w:pPr>
      <w:r w:rsidRPr="008F1039">
        <w:rPr>
          <w:bCs/>
        </w:rP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rsidRPr="008F1039">
        <w:rPr>
          <w:bCs/>
        </w:rPr>
        <w:fldChar w:fldCharType="begin"/>
      </w:r>
      <w:r w:rsidRPr="008F1039">
        <w:rPr>
          <w:bCs/>
        </w:rPr>
        <w:instrText xml:space="preserve"> IF</w:instrText>
      </w:r>
      <w:r w:rsidRPr="008F1039">
        <w:rPr>
          <w:bCs/>
        </w:rPr>
        <w:fldChar w:fldCharType="begin"/>
      </w:r>
      <w:r w:rsidRPr="008F1039">
        <w:rPr>
          <w:bCs/>
        </w:rPr>
        <w:instrText xml:space="preserve"> REF Subgrantee </w:instrText>
      </w:r>
      <w:r w:rsidR="00FA5747" w:rsidRPr="008F1039">
        <w:rPr>
          <w:bCs/>
        </w:rPr>
        <w:instrText xml:space="preserve"> \* MERGEFORMAT </w:instrText>
      </w:r>
      <w:r w:rsidRPr="008F1039">
        <w:rPr>
          <w:bCs/>
        </w:rPr>
        <w:fldChar w:fldCharType="separate"/>
      </w:r>
      <w:r w:rsidRPr="008F1039">
        <w:rPr>
          <w:bCs/>
        </w:rPr>
        <w:instrText>Please Select</w:instrText>
      </w:r>
      <w:r w:rsidRPr="008F1039">
        <w:rPr>
          <w:bCs/>
        </w:rPr>
        <w:fldChar w:fldCharType="end"/>
      </w:r>
      <w:r w:rsidRPr="008F1039">
        <w:rPr>
          <w:bCs/>
        </w:rPr>
        <w:instrText>="Unallowed" "The Grantee shall not subcontract any of the work or services covered by this grant, nor shall any interest be assigned or transferred except as may be provided for in this grant or with the express written approval of the Department."</w:instrText>
      </w:r>
      <w:r w:rsidRPr="008F1039">
        <w:rPr>
          <w:bCs/>
        </w:rPr>
        <w:fldChar w:fldCharType="end"/>
      </w:r>
      <w:r w:rsidRPr="008F1039">
        <w:rPr>
          <w:bCs/>
        </w:rPr>
        <w:instrText xml:space="preserve"> </w:instrText>
      </w:r>
      <w:r w:rsidRPr="008F1039">
        <w:rPr>
          <w:bCs/>
        </w:rPr>
        <w:fldChar w:fldCharType="separate"/>
      </w:r>
      <w:r w:rsidRPr="008F1039">
        <w:rPr>
          <w:bCs/>
        </w:rPr>
        <w:t xml:space="preserve">  Sub-grantees must have the capacity to provide services during the grant term. </w:t>
      </w:r>
    </w:p>
    <w:p w14:paraId="10612817" w14:textId="107BE01F" w:rsidR="00985539" w:rsidRPr="00587607" w:rsidRDefault="00FA5747" w:rsidP="00985539">
      <w:pPr>
        <w:ind w:left="720"/>
        <w:rPr>
          <w:bCs/>
        </w:rPr>
      </w:pPr>
      <w:r w:rsidRPr="008F1039">
        <w:rPr>
          <w:bCs/>
        </w:rPr>
        <w:t xml:space="preserve">Grantees must ensure that </w:t>
      </w:r>
      <w:r w:rsidR="00985539" w:rsidRPr="008F1039">
        <w:rPr>
          <w:bCs/>
        </w:rPr>
        <w:t>written agreement</w:t>
      </w:r>
      <w:r w:rsidRPr="008F1039">
        <w:rPr>
          <w:bCs/>
        </w:rPr>
        <w:t>s</w:t>
      </w:r>
      <w:r w:rsidR="00985539" w:rsidRPr="008F1039">
        <w:rPr>
          <w:bCs/>
        </w:rPr>
        <w:t xml:space="preserve">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w:t>
      </w:r>
      <w:r w:rsidRPr="008F1039">
        <w:rPr>
          <w:bCs/>
        </w:rPr>
        <w:t>must</w:t>
      </w:r>
      <w:r w:rsidR="00985539" w:rsidRPr="008F1039">
        <w:rPr>
          <w:bCs/>
        </w:rPr>
        <w:t xml:space="preserve"> </w:t>
      </w:r>
      <w:r w:rsidRPr="008F1039">
        <w:rPr>
          <w:bCs/>
        </w:rPr>
        <w:t xml:space="preserve">also </w:t>
      </w:r>
      <w:r w:rsidR="00985539" w:rsidRPr="008F1039">
        <w:rPr>
          <w:bCs/>
        </w:rPr>
        <w:t>include provisions for early termination of the agreement if the sub-grantee fails to perform under the terms of the agreement.</w:t>
      </w:r>
      <w:r w:rsidR="00985539" w:rsidRPr="008F1039">
        <w:rPr>
          <w:bCs/>
        </w:rPr>
        <w:fldChar w:fldCharType="end"/>
      </w:r>
    </w:p>
    <w:p w14:paraId="1CF2F343" w14:textId="4E11A457" w:rsidR="00D75C59" w:rsidRPr="002C0004" w:rsidRDefault="00D75C59" w:rsidP="00D75C59">
      <w:pPr>
        <w:pStyle w:val="Heading2"/>
      </w:pPr>
      <w:bookmarkStart w:id="35" w:name="_Toc209527196"/>
      <w:r w:rsidRPr="002C0004">
        <w:rPr>
          <w:rStyle w:val="Heading2Char"/>
          <w:b/>
        </w:rPr>
        <w:t>Non</w:t>
      </w:r>
      <w:r w:rsidR="008156D8">
        <w:rPr>
          <w:rStyle w:val="Heading2Char"/>
          <w:b/>
        </w:rPr>
        <w:t>p</w:t>
      </w:r>
      <w:r w:rsidRPr="002C0004">
        <w:rPr>
          <w:rStyle w:val="Heading2Char"/>
          <w:b/>
        </w:rPr>
        <w:t>ublic Participation</w:t>
      </w:r>
      <w:bookmarkEnd w:id="35"/>
    </w:p>
    <w:p w14:paraId="53C67FF4" w14:textId="29C7E40E" w:rsidR="00FF4597" w:rsidRPr="008F1039" w:rsidRDefault="00FF4597" w:rsidP="001C7244">
      <w:bookmarkStart w:id="36" w:name="_Toc144831469"/>
      <w:r>
        <w:t>Use of Funds Requirements (</w:t>
      </w:r>
      <w:r w:rsidRPr="001C7244">
        <w:t>EDGAR 76.650 - 76.662</w:t>
      </w:r>
      <w:r>
        <w:t xml:space="preserve">) for Nonpublic </w:t>
      </w:r>
      <w:r w:rsidRPr="008F1039">
        <w:t>Students</w:t>
      </w:r>
      <w:bookmarkEnd w:id="36"/>
      <w:r w:rsidR="005F46DC" w:rsidRPr="008F1039">
        <w:t xml:space="preserve"> </w:t>
      </w:r>
      <w:r w:rsidR="00BF74C7" w:rsidRPr="008F1039">
        <w:t>(See Appendix 1)</w:t>
      </w:r>
    </w:p>
    <w:p w14:paraId="01278E02" w14:textId="77777777" w:rsidR="00FF4597" w:rsidRPr="008F1039" w:rsidRDefault="00FF4597" w:rsidP="00FF4597">
      <w:r w:rsidRPr="008F1039">
        <w:t>When providing benefits to nonpublic school students with federal funds, the following must be addressed:</w:t>
      </w:r>
    </w:p>
    <w:p w14:paraId="657F9873" w14:textId="77777777" w:rsidR="00FF4597" w:rsidRPr="008F1039" w:rsidRDefault="00FF4597" w:rsidP="001142A2">
      <w:pPr>
        <w:pStyle w:val="ListParagraph"/>
        <w:numPr>
          <w:ilvl w:val="0"/>
          <w:numId w:val="26"/>
        </w:numPr>
      </w:pPr>
      <w:r w:rsidRPr="008F1039">
        <w:t xml:space="preserve">The grantee must maintain administrative control over all funds and property. </w:t>
      </w:r>
      <w:r w:rsidRPr="008F1039">
        <w:rPr>
          <w:i/>
        </w:rPr>
        <w:t>(No funds can flow directly to the nonpublic school via a subgrant).</w:t>
      </w:r>
    </w:p>
    <w:p w14:paraId="6B0856AE" w14:textId="77777777" w:rsidR="00FF4597" w:rsidRPr="008F1039" w:rsidRDefault="00FF4597" w:rsidP="001142A2">
      <w:pPr>
        <w:numPr>
          <w:ilvl w:val="0"/>
          <w:numId w:val="14"/>
        </w:numPr>
        <w:spacing w:before="0" w:after="0"/>
        <w:jc w:val="both"/>
      </w:pPr>
      <w:r w:rsidRPr="008F1039">
        <w:t xml:space="preserve">The grantee may place equipment and supplies in the nonpublic school for the </w:t>
      </w:r>
      <w:proofErr w:type="gramStart"/>
      <w:r w:rsidRPr="008F1039">
        <w:t>period of time</w:t>
      </w:r>
      <w:proofErr w:type="gramEnd"/>
      <w:r w:rsidRPr="008F1039">
        <w:t xml:space="preserve"> needed for the grant. The grantee must ensure that the materials are used only for the purposes of the grant and can be removed from the nonpublic school without remodeling the nonpublic school facility.</w:t>
      </w:r>
    </w:p>
    <w:p w14:paraId="39F253E3" w14:textId="77777777" w:rsidR="00FF4597" w:rsidRPr="008F1039" w:rsidRDefault="00FF4597" w:rsidP="001142A2">
      <w:pPr>
        <w:numPr>
          <w:ilvl w:val="0"/>
          <w:numId w:val="14"/>
        </w:numPr>
        <w:spacing w:before="0" w:after="0"/>
        <w:jc w:val="both"/>
      </w:pPr>
      <w:r w:rsidRPr="008F1039">
        <w:t>Funds cannot be used for construction of nonpublic school facilities.</w:t>
      </w:r>
    </w:p>
    <w:p w14:paraId="2088FCEA" w14:textId="77777777" w:rsidR="00FF4597" w:rsidRPr="008F1039" w:rsidRDefault="00FF4597" w:rsidP="001142A2">
      <w:pPr>
        <w:numPr>
          <w:ilvl w:val="0"/>
          <w:numId w:val="14"/>
        </w:numPr>
        <w:spacing w:before="0" w:after="0"/>
        <w:jc w:val="both"/>
      </w:pPr>
      <w:r w:rsidRPr="008F1039">
        <w:t xml:space="preserve">Funds must be used to meet specific needs of eligible migratory children. </w:t>
      </w:r>
      <w:r w:rsidRPr="008F1039">
        <w:rPr>
          <w:i/>
        </w:rPr>
        <w:t>(Funds cannot supplant benefits normally provided by the nonpublic school).</w:t>
      </w:r>
    </w:p>
    <w:p w14:paraId="425B617E" w14:textId="77777777" w:rsidR="00FF4597" w:rsidRPr="008F1039" w:rsidRDefault="00FF4597" w:rsidP="001142A2">
      <w:pPr>
        <w:numPr>
          <w:ilvl w:val="0"/>
          <w:numId w:val="14"/>
        </w:numPr>
        <w:spacing w:before="0" w:after="0"/>
        <w:jc w:val="both"/>
      </w:pPr>
      <w:r w:rsidRPr="008F1039">
        <w:t>Funds may be used to pay for services of an employee of the nonpublic school if the employee performs the services outside of his or her regular hours and the employee performs the services under the supervision of the grantee.</w:t>
      </w:r>
    </w:p>
    <w:p w14:paraId="46B7F95D" w14:textId="77777777" w:rsidR="00FF4597" w:rsidRPr="008F1039" w:rsidRDefault="00FF4597" w:rsidP="001142A2">
      <w:pPr>
        <w:numPr>
          <w:ilvl w:val="0"/>
          <w:numId w:val="14"/>
        </w:numPr>
        <w:spacing w:before="0" w:after="0"/>
        <w:jc w:val="both"/>
      </w:pPr>
      <w:r w:rsidRPr="008F1039">
        <w:t xml:space="preserve">All benefits provided, including equipment and materials, must be </w:t>
      </w:r>
      <w:r w:rsidRPr="008F1039">
        <w:rPr>
          <w:b/>
        </w:rPr>
        <w:t>secular, neutral</w:t>
      </w:r>
      <w:r w:rsidRPr="008F1039">
        <w:t xml:space="preserve"> and </w:t>
      </w:r>
      <w:r w:rsidRPr="008F1039">
        <w:rPr>
          <w:b/>
        </w:rPr>
        <w:t>non-ideological</w:t>
      </w:r>
      <w:r w:rsidRPr="008F1039">
        <w:t>. [</w:t>
      </w:r>
      <w:r w:rsidRPr="008F1039">
        <w:rPr>
          <w:i/>
          <w:iCs/>
          <w:szCs w:val="24"/>
        </w:rPr>
        <w:t xml:space="preserve">ESSA </w:t>
      </w:r>
      <w:r w:rsidRPr="008F1039">
        <w:t>8501(a) (2)]</w:t>
      </w:r>
    </w:p>
    <w:p w14:paraId="1AE62F6B" w14:textId="77777777" w:rsidR="00FF4597" w:rsidRPr="008F1039" w:rsidRDefault="00FF4597" w:rsidP="00FF4597">
      <w:pPr>
        <w:rPr>
          <w:i/>
        </w:rPr>
      </w:pPr>
      <w:r w:rsidRPr="008F1039">
        <w:rPr>
          <w:i/>
        </w:rPr>
        <w:t>*A nonpublic school is defined in N.J.A.C. 18A:46A-1 as an elementary or secondary school within the State, other than a public school, offering education for grades kindergarten through 12, or any combination of them, wherein any child may legally fulfill compulsory school attendance requirements and which complies with the requirements of Title VI of the Civil Rights Act of 1964 (P.L. 88-352). A list of nonpublic schools by LEA district can be found on the New Jersey Department of Education website at:</w:t>
      </w:r>
      <w:r w:rsidRPr="008F1039">
        <w:t xml:space="preserve"> </w:t>
      </w:r>
      <w:hyperlink r:id="rId32" w:history="1">
        <w:r w:rsidRPr="008F1039">
          <w:rPr>
            <w:rStyle w:val="Hyperlink"/>
            <w:rFonts w:eastAsia="SimSun"/>
            <w:i/>
          </w:rPr>
          <w:t>http://www.nj.gov/njded/nonpublic/</w:t>
        </w:r>
      </w:hyperlink>
      <w:r w:rsidRPr="008F1039">
        <w:rPr>
          <w:i/>
        </w:rPr>
        <w:t>.</w:t>
      </w:r>
    </w:p>
    <w:p w14:paraId="7892786C" w14:textId="76D312AB" w:rsidR="00C344CD" w:rsidRPr="008F1039" w:rsidRDefault="00C344CD" w:rsidP="007D45F0">
      <w:pPr>
        <w:pStyle w:val="Heading2"/>
        <w:rPr>
          <w:bCs/>
          <w:smallCaps/>
          <w:u w:val="single"/>
        </w:rPr>
      </w:pPr>
      <w:bookmarkStart w:id="37" w:name="_Toc209527197"/>
      <w:r w:rsidRPr="008F1039">
        <w:t>Apportionment of Grant Funds</w:t>
      </w:r>
      <w:bookmarkEnd w:id="37"/>
    </w:p>
    <w:p w14:paraId="1DEAF6A4" w14:textId="3013923D" w:rsidR="002C5BB9" w:rsidRDefault="002C5BB9" w:rsidP="002C5BB9">
      <w:pPr>
        <w:ind w:left="720"/>
      </w:pPr>
      <w:r w:rsidRPr="008F1039">
        <w:t>The applicant’s project must be designed and implemented in conformance with all applicable state and federal regulations. Final awards are subject to the availability of</w:t>
      </w:r>
      <w:r w:rsidRPr="008F1039">
        <w:rPr>
          <w:b/>
        </w:rPr>
        <w:t xml:space="preserve"> </w:t>
      </w:r>
      <w:r w:rsidRPr="008F1039">
        <w:t xml:space="preserve">funds. Total funds available are </w:t>
      </w:r>
      <w:r w:rsidR="00306465" w:rsidRPr="008F1039">
        <w:t>$1,089,877</w:t>
      </w:r>
      <w:r w:rsidRPr="008F1039">
        <w:t xml:space="preserve">. This is </w:t>
      </w:r>
      <w:r w:rsidR="003A7819" w:rsidRPr="008F1039">
        <w:fldChar w:fldCharType="begin">
          <w:ffData>
            <w:name w:val="Text8"/>
            <w:enabled/>
            <w:calcOnExit w:val="0"/>
            <w:textInput>
              <w:default w:val="[X percent]"/>
            </w:textInput>
          </w:ffData>
        </w:fldChar>
      </w:r>
      <w:bookmarkStart w:id="38" w:name="Text8"/>
      <w:r w:rsidR="003A7819" w:rsidRPr="008F1039">
        <w:instrText xml:space="preserve"> FORMTEXT </w:instrText>
      </w:r>
      <w:r w:rsidR="003A7819" w:rsidRPr="008F1039">
        <w:fldChar w:fldCharType="separate"/>
      </w:r>
      <w:r w:rsidR="00C53B70" w:rsidRPr="008F1039">
        <w:rPr>
          <w:noProof/>
        </w:rPr>
        <w:t>100</w:t>
      </w:r>
      <w:r w:rsidR="003A7819" w:rsidRPr="008F1039">
        <w:fldChar w:fldCharType="end"/>
      </w:r>
      <w:bookmarkEnd w:id="38"/>
      <w:r w:rsidRPr="008F1039">
        <w:t xml:space="preserve"> percent funded from </w:t>
      </w:r>
      <w:r w:rsidR="00FF4597" w:rsidRPr="008F1039">
        <w:t xml:space="preserve">Title I, Part C (CFDA 84.011A) of the </w:t>
      </w:r>
      <w:r w:rsidR="00FF4597" w:rsidRPr="008F1039">
        <w:rPr>
          <w:i/>
        </w:rPr>
        <w:t>Elementary and Secondary Education Act</w:t>
      </w:r>
      <w:r w:rsidR="00FF4597" w:rsidRPr="008F1039">
        <w:t xml:space="preserve"> (</w:t>
      </w:r>
      <w:r w:rsidR="00FF4597" w:rsidRPr="008F1039">
        <w:rPr>
          <w:i/>
        </w:rPr>
        <w:t>ESEA</w:t>
      </w:r>
      <w:r w:rsidR="00FF4597" w:rsidRPr="008F1039">
        <w:t xml:space="preserve">), as amended. </w:t>
      </w:r>
      <w:r w:rsidR="00274DAB">
        <w:t xml:space="preserve">Account no. </w:t>
      </w:r>
      <w:r w:rsidR="00274DAB" w:rsidRPr="00274DAB">
        <w:t>26-100-034-5064-086-H060-6130-D006</w:t>
      </w:r>
      <w:r w:rsidR="00274DAB">
        <w:t xml:space="preserve">. </w:t>
      </w:r>
      <w:r w:rsidRPr="008F1039">
        <w:t xml:space="preserve">The </w:t>
      </w:r>
      <w:r w:rsidR="009820C3" w:rsidRPr="008F1039">
        <w:t xml:space="preserve">Year </w:t>
      </w:r>
      <w:r w:rsidR="000C1C1A" w:rsidRPr="008F1039">
        <w:t>3</w:t>
      </w:r>
      <w:r w:rsidR="009820C3" w:rsidRPr="008F1039">
        <w:t xml:space="preserve"> </w:t>
      </w:r>
      <w:r w:rsidRPr="008F1039">
        <w:t xml:space="preserve">project period is </w:t>
      </w:r>
      <w:r w:rsidR="009820C3" w:rsidRPr="008F1039">
        <w:t>January 1, 202</w:t>
      </w:r>
      <w:r w:rsidR="00B629E7" w:rsidRPr="008F1039">
        <w:t>6</w:t>
      </w:r>
      <w:r w:rsidR="009820C3" w:rsidRPr="008F1039">
        <w:t xml:space="preserve"> – December 31, 202</w:t>
      </w:r>
      <w:r w:rsidR="00B629E7" w:rsidRPr="008F1039">
        <w:t>6</w:t>
      </w:r>
      <w:r w:rsidR="009820C3" w:rsidRPr="008F1039">
        <w:t>.</w:t>
      </w:r>
    </w:p>
    <w:p w14:paraId="398C50EF" w14:textId="1DEFF0C2" w:rsidR="002C5BB9" w:rsidRDefault="002C5BB9" w:rsidP="002C5BB9">
      <w:pPr>
        <w:ind w:left="720"/>
      </w:pPr>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344CD">
      <w:pPr>
        <w:ind w:left="720"/>
      </w:pPr>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35B38DCB" w:rsidR="00A7018F" w:rsidRDefault="00C344CD" w:rsidP="005F4673">
      <w:pPr>
        <w:spacing w:before="0" w:after="0"/>
        <w:ind w:left="720"/>
      </w:pPr>
      <w:hyperlink r:id="rId33" w:history="1">
        <w:r w:rsidRPr="00C93EBA">
          <w:rPr>
            <w:rStyle w:val="Hyperlink"/>
          </w:rPr>
          <w:t>Max Administrative Cap</w:t>
        </w:r>
      </w:hyperlink>
      <w:r w:rsidRPr="00C93EBA">
        <w:t>:</w:t>
      </w:r>
      <w:r w:rsidR="0013614C">
        <w:t xml:space="preserve"> </w:t>
      </w:r>
      <w:r w:rsidR="007373C7">
        <w:fldChar w:fldCharType="begin">
          <w:ffData>
            <w:name w:val="Text37"/>
            <w:enabled/>
            <w:calcOnExit w:val="0"/>
            <w:textInput>
              <w:default w:val="[Max 10%]"/>
            </w:textInput>
          </w:ffData>
        </w:fldChar>
      </w:r>
      <w:bookmarkStart w:id="39" w:name="Text37"/>
      <w:r w:rsidR="007373C7">
        <w:instrText xml:space="preserve"> FORMTEXT </w:instrText>
      </w:r>
      <w:r w:rsidR="007373C7">
        <w:fldChar w:fldCharType="separate"/>
      </w:r>
      <w:r w:rsidR="007373C7">
        <w:rPr>
          <w:noProof/>
        </w:rPr>
        <w:t>[Max 10%]</w:t>
      </w:r>
      <w:r w:rsidR="007373C7">
        <w:fldChar w:fldCharType="end"/>
      </w:r>
      <w:bookmarkEnd w:id="39"/>
      <w:r w:rsidR="005408AA">
        <w:t xml:space="preserve">     </w:t>
      </w:r>
      <w:r w:rsidR="0057032E">
        <w:br/>
      </w:r>
      <w:hyperlink r:id="rId34"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5FC32819" w14:textId="56A255B4" w:rsidR="00DE2516" w:rsidRDefault="00C344CD" w:rsidP="005F4673">
      <w:pPr>
        <w:spacing w:before="0" w:after="0"/>
        <w:ind w:left="720" w:right="-450"/>
      </w:pPr>
      <w:hyperlink r:id="rId35" w:history="1">
        <w:r w:rsidRPr="00E5415D">
          <w:rPr>
            <w:rStyle w:val="Hyperlink"/>
          </w:rPr>
          <w:t xml:space="preserve">Max </w:t>
        </w:r>
        <w:r w:rsidR="00676E33" w:rsidRPr="00676E33">
          <w:rPr>
            <w:rStyle w:val="Hyperlink"/>
          </w:rPr>
          <w:t xml:space="preserve">Employee Benefit Reimbursement </w:t>
        </w:r>
        <w:r w:rsidR="003B0F97" w:rsidRPr="00E5415D">
          <w:rPr>
            <w:rStyle w:val="Hyperlink"/>
          </w:rPr>
          <w:t>Composite Rate</w:t>
        </w:r>
      </w:hyperlink>
      <w:r w:rsidR="00496374">
        <w:rPr>
          <w:rStyle w:val="Hyperlink"/>
        </w:rPr>
        <w:t>s</w:t>
      </w:r>
      <w:r w:rsidR="00BA3474">
        <w:rPr>
          <w:rStyle w:val="Hyperlink"/>
        </w:rPr>
        <w:t xml:space="preserve"> (OMB</w:t>
      </w:r>
      <w:r w:rsidR="0057032E">
        <w:t xml:space="preserve"> </w:t>
      </w:r>
      <w:r w:rsidR="00BA3474">
        <w:t>Circular</w:t>
      </w:r>
      <w:r w:rsidR="008E6BB3">
        <w:t xml:space="preserve">) </w:t>
      </w:r>
      <w:r w:rsidR="0057032E">
        <w:t>including FICA</w:t>
      </w:r>
      <w:r w:rsidRPr="00C93EBA">
        <w:t>:</w:t>
      </w:r>
      <w:r>
        <w:t xml:space="preserve"> </w:t>
      </w:r>
      <w:r w:rsidR="00AC1C3C" w:rsidRPr="00AC1C3C">
        <w:t>71.45</w:t>
      </w:r>
      <w:r>
        <w:t>%</w:t>
      </w:r>
      <w:r w:rsidR="00133483">
        <w:t xml:space="preserve"> </w:t>
      </w:r>
      <w:r w:rsidR="005C66E8">
        <w:t xml:space="preserve">         </w:t>
      </w:r>
      <w:r w:rsidR="0057032E">
        <w:br/>
      </w:r>
      <w:hyperlink r:id="rId36" w:history="1">
        <w:r w:rsidR="00F01776" w:rsidRPr="00C93EBA">
          <w:rPr>
            <w:rStyle w:val="Hyperlink"/>
          </w:rPr>
          <w:t>Max Indirect Costs Cap %</w:t>
        </w:r>
        <w:r w:rsidR="00F01776" w:rsidRPr="00E746F6">
          <w:rPr>
            <w:rStyle w:val="Hyperlink"/>
          </w:rPr>
          <w:t>:</w:t>
        </w:r>
      </w:hyperlink>
      <w:r w:rsidR="00F01776" w:rsidRPr="00C5134A">
        <w:t xml:space="preserve"> </w:t>
      </w:r>
      <w:r w:rsidR="007373C7">
        <w:fldChar w:fldCharType="begin">
          <w:ffData>
            <w:name w:val="Text36"/>
            <w:enabled/>
            <w:calcOnExit w:val="0"/>
            <w:textInput>
              <w:default w:val="[Max 8%]"/>
            </w:textInput>
          </w:ffData>
        </w:fldChar>
      </w:r>
      <w:bookmarkStart w:id="40" w:name="Text36"/>
      <w:r w:rsidR="007373C7">
        <w:instrText xml:space="preserve"> FORMTEXT </w:instrText>
      </w:r>
      <w:r w:rsidR="007373C7">
        <w:fldChar w:fldCharType="separate"/>
      </w:r>
      <w:r w:rsidR="007373C7">
        <w:rPr>
          <w:noProof/>
        </w:rPr>
        <w:t>[Max 8%]</w:t>
      </w:r>
      <w:r w:rsidR="007373C7">
        <w:fldChar w:fldCharType="end"/>
      </w:r>
      <w:bookmarkEnd w:id="40"/>
      <w:r w:rsidR="007D3318">
        <w:t xml:space="preserve"> </w:t>
      </w:r>
    </w:p>
    <w:p w14:paraId="1038C776" w14:textId="77777777" w:rsidR="005F4673" w:rsidRDefault="005F4673" w:rsidP="005F4673">
      <w:pPr>
        <w:spacing w:before="0" w:after="0"/>
        <w:ind w:left="720" w:right="-450"/>
      </w:pPr>
    </w:p>
    <w:p w14:paraId="3F77F800" w14:textId="42B46E59" w:rsidR="00FF46DD" w:rsidRDefault="00FF46DD" w:rsidP="00985FC3">
      <w:pPr>
        <w:ind w:left="720" w:right="-450"/>
        <w:rPr>
          <w:rFonts w:asciiTheme="minorHAnsi" w:hAnsiTheme="minorHAnsi"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w:t>
      </w:r>
      <w:proofErr w:type="gramStart"/>
      <w:r>
        <w:rPr>
          <w:rFonts w:asciiTheme="minorHAnsi" w:hAnsiTheme="minorHAnsi" w:cstheme="minorHAnsi"/>
        </w:rPr>
        <w:t>restriction</w:t>
      </w:r>
      <w:proofErr w:type="gramEnd"/>
      <w:r>
        <w:rPr>
          <w:rFonts w:asciiTheme="minorHAnsi" w:hAnsiTheme="minorHAnsi" w:cstheme="minorHAnsi"/>
        </w:rPr>
        <w:t xml:space="preserve">(s)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36D2D433"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37"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asciiTheme="minorHAnsi" w:hAnsiTheme="minorHAnsi" w:cstheme="minorHAnsi"/>
            <w:szCs w:val="22"/>
          </w:rPr>
          <w:t>Discretionary Grants</w:t>
        </w:r>
        <w:r w:rsidR="008D3415">
          <w:rPr>
            <w:rStyle w:val="Hyperlink"/>
            <w:rFonts w:asciiTheme="minorHAnsi" w:hAnsiTheme="minorHAnsi" w:cstheme="minorHAnsi"/>
            <w:szCs w:val="22"/>
          </w:rPr>
          <w:t xml:space="preserve"> Manual</w:t>
        </w:r>
        <w:r w:rsidR="00406644" w:rsidRPr="003A70A4">
          <w:rPr>
            <w:rStyle w:val="Hyperlink"/>
            <w:rFonts w:asciiTheme="minorHAnsi" w:hAnsiTheme="minorHAnsi" w:cstheme="minorHAnsi"/>
            <w:szCs w:val="22"/>
          </w:rPr>
          <w:t>.</w:t>
        </w:r>
      </w:hyperlink>
    </w:p>
    <w:p w14:paraId="29F36424" w14:textId="7A375D5E" w:rsidR="00B55E84" w:rsidRPr="00F25996" w:rsidRDefault="00B55E84" w:rsidP="00FC1EEA">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D45F0">
      <w:pPr>
        <w:pStyle w:val="Heading2"/>
      </w:pPr>
      <w:bookmarkStart w:id="41" w:name="_Toc209527198"/>
      <w:r w:rsidRPr="00F25996">
        <w:t>Eligible Costs</w:t>
      </w:r>
      <w:bookmarkEnd w:id="41"/>
    </w:p>
    <w:p w14:paraId="6B6D32E4" w14:textId="506D3431" w:rsidR="00C344CD" w:rsidRDefault="0013614C" w:rsidP="00045624">
      <w:pPr>
        <w:ind w:left="720"/>
        <w:rPr>
          <w:b/>
        </w:rPr>
      </w:pPr>
      <w:r>
        <w:t>Use the</w:t>
      </w:r>
      <w:r w:rsidR="00C344CD" w:rsidRPr="00621686">
        <w:rPr>
          <w:color w:val="3366FF"/>
        </w:rPr>
        <w:t xml:space="preserve"> </w:t>
      </w:r>
      <w:hyperlink r:id="rId38"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9"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04B1C71A" w:rsidR="001F0D55" w:rsidRDefault="001F0D55" w:rsidP="00045624">
      <w:pPr>
        <w:ind w:left="720"/>
      </w:pPr>
      <w:r>
        <w:t xml:space="preserve">Please note that the passage of N.J.A.C 6A:23A-7 places additional administrative requirements on the travel of school district personnel.  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64DA07D4" w14:textId="77777777" w:rsidR="00FF4597" w:rsidRPr="00FF4597" w:rsidRDefault="00FF4597" w:rsidP="00FF4597">
      <w:pPr>
        <w:ind w:left="720"/>
        <w:rPr>
          <w:rFonts w:cs="Arial"/>
          <w:szCs w:val="22"/>
        </w:rPr>
      </w:pPr>
      <w:r w:rsidRPr="00FF4597">
        <w:rPr>
          <w:rFonts w:cs="Arial"/>
          <w:szCs w:val="22"/>
        </w:rPr>
        <w:t xml:space="preserve">The budget should be designed to accommodate reasonable costs of all planned activities, </w:t>
      </w:r>
      <w:proofErr w:type="gramStart"/>
      <w:r w:rsidRPr="00FF4597">
        <w:rPr>
          <w:rFonts w:cs="Arial"/>
          <w:szCs w:val="22"/>
        </w:rPr>
        <w:t>and</w:t>
      </w:r>
      <w:proofErr w:type="gramEnd"/>
      <w:r w:rsidRPr="00FF4597">
        <w:rPr>
          <w:rFonts w:cs="Arial"/>
          <w:szCs w:val="22"/>
        </w:rPr>
        <w:t xml:space="preserve"> should consider that:</w:t>
      </w:r>
    </w:p>
    <w:p w14:paraId="1B6B45BB" w14:textId="77777777" w:rsidR="00FF4597" w:rsidRPr="00FF4597" w:rsidRDefault="00FF4597" w:rsidP="001142A2">
      <w:pPr>
        <w:numPr>
          <w:ilvl w:val="0"/>
          <w:numId w:val="15"/>
        </w:numPr>
        <w:contextualSpacing/>
        <w:rPr>
          <w:rFonts w:cs="Arial"/>
          <w:szCs w:val="22"/>
        </w:rPr>
      </w:pPr>
      <w:r w:rsidRPr="00FF4597">
        <w:rPr>
          <w:rFonts w:cs="Arial"/>
          <w:szCs w:val="22"/>
        </w:rPr>
        <w:t xml:space="preserve">All eligible migratory children are provided with educational and support services aligned to SDP strategies and linked to the achievement of state </w:t>
      </w:r>
      <w:proofErr w:type="gramStart"/>
      <w:r w:rsidRPr="00FF4597">
        <w:rPr>
          <w:rFonts w:cs="Arial"/>
          <w:szCs w:val="22"/>
        </w:rPr>
        <w:t>standards;</w:t>
      </w:r>
      <w:proofErr w:type="gramEnd"/>
    </w:p>
    <w:p w14:paraId="7D5ED81E" w14:textId="77777777" w:rsidR="00FF4597" w:rsidRPr="00FF4597" w:rsidRDefault="00FF4597" w:rsidP="001142A2">
      <w:pPr>
        <w:numPr>
          <w:ilvl w:val="0"/>
          <w:numId w:val="15"/>
        </w:numPr>
        <w:contextualSpacing/>
        <w:rPr>
          <w:rFonts w:cs="Arial"/>
          <w:szCs w:val="22"/>
        </w:rPr>
      </w:pPr>
      <w:r w:rsidRPr="00FF4597">
        <w:rPr>
          <w:rFonts w:cs="Arial"/>
          <w:szCs w:val="22"/>
        </w:rPr>
        <w:t xml:space="preserve">Costs for staff to participate in regularly scheduled professional development and training activities, i.e., interstate coordination activities and national/regional migrant education conference are factored into the </w:t>
      </w:r>
      <w:proofErr w:type="gramStart"/>
      <w:r w:rsidRPr="00FF4597">
        <w:rPr>
          <w:rFonts w:cs="Arial"/>
          <w:szCs w:val="22"/>
        </w:rPr>
        <w:t>budget;</w:t>
      </w:r>
      <w:proofErr w:type="gramEnd"/>
      <w:r w:rsidRPr="00FF4597">
        <w:rPr>
          <w:rFonts w:cs="Arial"/>
          <w:szCs w:val="22"/>
        </w:rPr>
        <w:t xml:space="preserve"> </w:t>
      </w:r>
    </w:p>
    <w:p w14:paraId="3A95F827" w14:textId="77777777" w:rsidR="00FF4597" w:rsidRPr="00FF4597" w:rsidRDefault="00FF4597" w:rsidP="001142A2">
      <w:pPr>
        <w:numPr>
          <w:ilvl w:val="0"/>
          <w:numId w:val="15"/>
        </w:numPr>
        <w:contextualSpacing/>
        <w:rPr>
          <w:rFonts w:cs="Arial"/>
          <w:szCs w:val="22"/>
        </w:rPr>
      </w:pPr>
      <w:r w:rsidRPr="00FF4597">
        <w:rPr>
          <w:rFonts w:cs="Arial"/>
          <w:szCs w:val="22"/>
        </w:rPr>
        <w:t xml:space="preserve">Food and </w:t>
      </w:r>
      <w:proofErr w:type="gramStart"/>
      <w:r w:rsidRPr="00FF4597">
        <w:rPr>
          <w:rFonts w:cs="Arial"/>
          <w:szCs w:val="22"/>
        </w:rPr>
        <w:t>beverage</w:t>
      </w:r>
      <w:proofErr w:type="gramEnd"/>
      <w:r w:rsidRPr="00FF4597">
        <w:rPr>
          <w:rFonts w:cs="Arial"/>
          <w:szCs w:val="22"/>
        </w:rPr>
        <w:t xml:space="preserve"> may be provided during scheduled parent advisory council meetings and therefore should be factored into the budget; and</w:t>
      </w:r>
    </w:p>
    <w:p w14:paraId="265DB062" w14:textId="77777777" w:rsidR="00FF4597" w:rsidRPr="00FF4597" w:rsidRDefault="00FF4597" w:rsidP="001142A2">
      <w:pPr>
        <w:numPr>
          <w:ilvl w:val="0"/>
          <w:numId w:val="15"/>
        </w:numPr>
        <w:contextualSpacing/>
        <w:rPr>
          <w:rFonts w:cs="Arial"/>
          <w:szCs w:val="22"/>
        </w:rPr>
      </w:pPr>
      <w:r w:rsidRPr="00FF4597">
        <w:rPr>
          <w:rFonts w:cs="Arial"/>
          <w:szCs w:val="22"/>
        </w:rPr>
        <w:t>Costs for program memberships in professional organizations are factored into the budget.</w:t>
      </w:r>
    </w:p>
    <w:p w14:paraId="73446CA0" w14:textId="77777777" w:rsidR="00FF4597" w:rsidRPr="00FF4597" w:rsidRDefault="00FF4597" w:rsidP="00FF4597">
      <w:pPr>
        <w:ind w:left="1080"/>
        <w:contextualSpacing/>
        <w:rPr>
          <w:rFonts w:cs="Arial"/>
          <w:szCs w:val="22"/>
        </w:rPr>
      </w:pPr>
    </w:p>
    <w:p w14:paraId="23082BD7" w14:textId="0D1395F7" w:rsidR="00FF4597" w:rsidRPr="00FF4597" w:rsidRDefault="00FF4597" w:rsidP="00FF4597">
      <w:pPr>
        <w:rPr>
          <w:rFonts w:cs="Arial"/>
          <w:szCs w:val="22"/>
        </w:rPr>
      </w:pPr>
      <w:r w:rsidRPr="00FF4597">
        <w:rPr>
          <w:rFonts w:cs="Arial"/>
          <w:szCs w:val="22"/>
        </w:rPr>
        <w:t xml:space="preserve">The following are project requirements for the </w:t>
      </w:r>
      <w:r w:rsidR="006755C8">
        <w:rPr>
          <w:rFonts w:cs="Arial"/>
          <w:szCs w:val="22"/>
        </w:rPr>
        <w:t>second</w:t>
      </w:r>
      <w:r w:rsidRPr="00FF4597">
        <w:rPr>
          <w:rFonts w:cs="Arial"/>
          <w:szCs w:val="22"/>
        </w:rPr>
        <w:t xml:space="preserve"> year of the migrant education program</w:t>
      </w:r>
      <w:r w:rsidRPr="008F1039">
        <w:rPr>
          <w:rFonts w:cs="Arial"/>
          <w:szCs w:val="22"/>
        </w:rPr>
        <w:t>, J</w:t>
      </w:r>
      <w:r w:rsidR="006755C8" w:rsidRPr="008F1039">
        <w:rPr>
          <w:rFonts w:cs="Arial"/>
          <w:szCs w:val="22"/>
        </w:rPr>
        <w:t xml:space="preserve">anuary </w:t>
      </w:r>
      <w:r w:rsidRPr="008F1039">
        <w:rPr>
          <w:rFonts w:cs="Arial"/>
          <w:szCs w:val="22"/>
        </w:rPr>
        <w:t xml:space="preserve">1, </w:t>
      </w:r>
      <w:proofErr w:type="gramStart"/>
      <w:r w:rsidRPr="008F1039">
        <w:rPr>
          <w:rFonts w:cs="Arial"/>
          <w:szCs w:val="22"/>
        </w:rPr>
        <w:t>202</w:t>
      </w:r>
      <w:r w:rsidR="002D208C" w:rsidRPr="008F1039">
        <w:rPr>
          <w:rFonts w:cs="Arial"/>
          <w:szCs w:val="22"/>
        </w:rPr>
        <w:t>6</w:t>
      </w:r>
      <w:proofErr w:type="gramEnd"/>
      <w:r w:rsidRPr="008F1039">
        <w:rPr>
          <w:rFonts w:cs="Arial"/>
          <w:szCs w:val="22"/>
        </w:rPr>
        <w:t xml:space="preserve"> through December 31, 202</w:t>
      </w:r>
      <w:r w:rsidR="002D208C" w:rsidRPr="008F1039">
        <w:rPr>
          <w:rFonts w:cs="Arial"/>
          <w:szCs w:val="22"/>
        </w:rPr>
        <w:t>6</w:t>
      </w:r>
      <w:r w:rsidRPr="008F1039">
        <w:rPr>
          <w:rFonts w:cs="Arial"/>
          <w:szCs w:val="22"/>
        </w:rPr>
        <w:t>:</w:t>
      </w:r>
    </w:p>
    <w:p w14:paraId="0B86985F" w14:textId="77777777" w:rsidR="00FF4597" w:rsidRPr="00FF4597" w:rsidRDefault="00FF4597" w:rsidP="001142A2">
      <w:pPr>
        <w:numPr>
          <w:ilvl w:val="0"/>
          <w:numId w:val="16"/>
        </w:numPr>
        <w:rPr>
          <w:rFonts w:cs="Arial"/>
          <w:szCs w:val="22"/>
        </w:rPr>
      </w:pPr>
      <w:r w:rsidRPr="00FF4597">
        <w:rPr>
          <w:rFonts w:cs="Arial"/>
          <w:szCs w:val="22"/>
        </w:rPr>
        <w:t xml:space="preserve">A minimum of </w:t>
      </w:r>
      <w:proofErr w:type="gramStart"/>
      <w:r w:rsidRPr="00FF4597">
        <w:rPr>
          <w:rFonts w:cs="Arial"/>
          <w:szCs w:val="22"/>
        </w:rPr>
        <w:t>eighty five</w:t>
      </w:r>
      <w:proofErr w:type="gramEnd"/>
      <w:r w:rsidRPr="00FF4597">
        <w:rPr>
          <w:rFonts w:cs="Arial"/>
          <w:szCs w:val="22"/>
        </w:rPr>
        <w:t xml:space="preserve"> percent (85%) of the basic program funds requested must be allocated to program costs, and/or costs unique to the MEP including, but not limited to:</w:t>
      </w:r>
    </w:p>
    <w:p w14:paraId="45903001"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educational instruction supplemental to other federal, state and local </w:t>
      </w:r>
      <w:proofErr w:type="gramStart"/>
      <w:r w:rsidRPr="00FF4597">
        <w:rPr>
          <w:rFonts w:cs="Arial"/>
          <w:szCs w:val="22"/>
        </w:rPr>
        <w:t>programs;</w:t>
      </w:r>
      <w:proofErr w:type="gramEnd"/>
    </w:p>
    <w:p w14:paraId="478E78BE"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identification and recruiting of migratory </w:t>
      </w:r>
      <w:proofErr w:type="gramStart"/>
      <w:r w:rsidRPr="00FF4597">
        <w:rPr>
          <w:rFonts w:cs="Arial"/>
          <w:szCs w:val="22"/>
        </w:rPr>
        <w:t>children;</w:t>
      </w:r>
      <w:proofErr w:type="gramEnd"/>
    </w:p>
    <w:p w14:paraId="3FBAFDD2"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data </w:t>
      </w:r>
      <w:proofErr w:type="gramStart"/>
      <w:r w:rsidRPr="00FF4597">
        <w:rPr>
          <w:rFonts w:cs="Arial"/>
          <w:szCs w:val="22"/>
        </w:rPr>
        <w:t>management;</w:t>
      </w:r>
      <w:proofErr w:type="gramEnd"/>
    </w:p>
    <w:p w14:paraId="03A8313E"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professional </w:t>
      </w:r>
      <w:proofErr w:type="gramStart"/>
      <w:r w:rsidRPr="00FF4597">
        <w:rPr>
          <w:rFonts w:cs="Arial"/>
          <w:szCs w:val="22"/>
        </w:rPr>
        <w:t>development;</w:t>
      </w:r>
      <w:proofErr w:type="gramEnd"/>
    </w:p>
    <w:p w14:paraId="6675C3BB" w14:textId="77777777" w:rsidR="00FF4597" w:rsidRPr="00FF4597" w:rsidRDefault="00FF4597" w:rsidP="001142A2">
      <w:pPr>
        <w:numPr>
          <w:ilvl w:val="0"/>
          <w:numId w:val="17"/>
        </w:numPr>
        <w:spacing w:before="0" w:after="0"/>
        <w:ind w:left="1800"/>
        <w:rPr>
          <w:rFonts w:cs="Arial"/>
          <w:szCs w:val="22"/>
        </w:rPr>
      </w:pPr>
      <w:proofErr w:type="gramStart"/>
      <w:r w:rsidRPr="00FF4597">
        <w:rPr>
          <w:rFonts w:cs="Arial"/>
          <w:szCs w:val="22"/>
        </w:rPr>
        <w:t>counseling;</w:t>
      </w:r>
      <w:proofErr w:type="gramEnd"/>
    </w:p>
    <w:p w14:paraId="4EE2BD37"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health </w:t>
      </w:r>
      <w:proofErr w:type="gramStart"/>
      <w:r w:rsidRPr="00FF4597">
        <w:rPr>
          <w:rFonts w:cs="Arial"/>
          <w:szCs w:val="22"/>
        </w:rPr>
        <w:t>services;</w:t>
      </w:r>
      <w:proofErr w:type="gramEnd"/>
    </w:p>
    <w:p w14:paraId="6B81D07A"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family services such as transportation to PAC </w:t>
      </w:r>
      <w:proofErr w:type="gramStart"/>
      <w:r w:rsidRPr="00FF4597">
        <w:rPr>
          <w:rFonts w:cs="Arial"/>
          <w:szCs w:val="22"/>
        </w:rPr>
        <w:t>meetings;</w:t>
      </w:r>
      <w:proofErr w:type="gramEnd"/>
    </w:p>
    <w:p w14:paraId="6E27CEEE"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support services for individual children and/or </w:t>
      </w:r>
      <w:proofErr w:type="gramStart"/>
      <w:r w:rsidRPr="00FF4597">
        <w:rPr>
          <w:rFonts w:cs="Arial"/>
          <w:szCs w:val="22"/>
        </w:rPr>
        <w:t>families;</w:t>
      </w:r>
      <w:proofErr w:type="gramEnd"/>
    </w:p>
    <w:p w14:paraId="083A6EFC"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lastRenderedPageBreak/>
        <w:t>classroom supplies/</w:t>
      </w:r>
      <w:proofErr w:type="gramStart"/>
      <w:r w:rsidRPr="00FF4597">
        <w:rPr>
          <w:rFonts w:cs="Arial"/>
          <w:szCs w:val="22"/>
        </w:rPr>
        <w:t>textbooks;</w:t>
      </w:r>
      <w:proofErr w:type="gramEnd"/>
    </w:p>
    <w:p w14:paraId="44C06A07"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educational field </w:t>
      </w:r>
      <w:proofErr w:type="gramStart"/>
      <w:r w:rsidRPr="00FF4597">
        <w:rPr>
          <w:rFonts w:cs="Arial"/>
          <w:szCs w:val="22"/>
        </w:rPr>
        <w:t>trips;</w:t>
      </w:r>
      <w:proofErr w:type="gramEnd"/>
    </w:p>
    <w:p w14:paraId="24B05607"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 xml:space="preserve">student </w:t>
      </w:r>
      <w:proofErr w:type="gramStart"/>
      <w:r w:rsidRPr="00FF4597">
        <w:rPr>
          <w:rFonts w:cs="Arial"/>
          <w:szCs w:val="22"/>
        </w:rPr>
        <w:t>transportation;</w:t>
      </w:r>
      <w:proofErr w:type="gramEnd"/>
    </w:p>
    <w:p w14:paraId="1BE108F6"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staff travel to provide direct services; and</w:t>
      </w:r>
    </w:p>
    <w:p w14:paraId="2321849C" w14:textId="77777777" w:rsidR="00FF4597" w:rsidRPr="00FF4597" w:rsidRDefault="00FF4597" w:rsidP="001142A2">
      <w:pPr>
        <w:numPr>
          <w:ilvl w:val="0"/>
          <w:numId w:val="17"/>
        </w:numPr>
        <w:spacing w:before="0" w:after="0"/>
        <w:ind w:left="1800"/>
        <w:rPr>
          <w:rFonts w:cs="Arial"/>
          <w:szCs w:val="22"/>
        </w:rPr>
      </w:pPr>
      <w:r w:rsidRPr="00FF4597">
        <w:rPr>
          <w:rFonts w:cs="Arial"/>
          <w:szCs w:val="22"/>
        </w:rPr>
        <w:t>delivery of services through cooperative projects and activities with other agencies.</w:t>
      </w:r>
    </w:p>
    <w:p w14:paraId="57E913D6" w14:textId="77777777" w:rsidR="00FF4597" w:rsidRPr="00FF4597" w:rsidRDefault="00FF4597" w:rsidP="00FF4597">
      <w:pPr>
        <w:rPr>
          <w:rFonts w:cs="Arial"/>
          <w:szCs w:val="22"/>
        </w:rPr>
      </w:pPr>
    </w:p>
    <w:p w14:paraId="23AAD74E" w14:textId="77777777" w:rsidR="00FF4597" w:rsidRPr="00FF4597" w:rsidRDefault="00FF4597" w:rsidP="001142A2">
      <w:pPr>
        <w:numPr>
          <w:ilvl w:val="0"/>
          <w:numId w:val="16"/>
        </w:numPr>
        <w:rPr>
          <w:rFonts w:cs="Arial"/>
          <w:szCs w:val="22"/>
        </w:rPr>
      </w:pPr>
      <w:r w:rsidRPr="00FF4597">
        <w:rPr>
          <w:rFonts w:cs="Arial"/>
          <w:szCs w:val="22"/>
        </w:rPr>
        <w:t>Up to, but not more than fifteen percent (15%) of the basic program funds requested may be allocated to administrative costs. * Administrative costs may include, but are not limited to:</w:t>
      </w:r>
    </w:p>
    <w:p w14:paraId="6C1287A7" w14:textId="77777777" w:rsidR="00FF4597" w:rsidRPr="00FF4597" w:rsidRDefault="00FF4597" w:rsidP="001142A2">
      <w:pPr>
        <w:numPr>
          <w:ilvl w:val="0"/>
          <w:numId w:val="18"/>
        </w:numPr>
        <w:spacing w:before="0" w:after="0"/>
        <w:rPr>
          <w:rFonts w:cs="Arial"/>
          <w:szCs w:val="22"/>
        </w:rPr>
      </w:pPr>
      <w:r w:rsidRPr="00FF4597">
        <w:rPr>
          <w:rFonts w:cs="Arial"/>
          <w:szCs w:val="22"/>
        </w:rPr>
        <w:t xml:space="preserve">staff and directors’ salaries and fringe </w:t>
      </w:r>
      <w:proofErr w:type="gramStart"/>
      <w:r w:rsidRPr="00FF4597">
        <w:rPr>
          <w:rFonts w:cs="Arial"/>
          <w:szCs w:val="22"/>
        </w:rPr>
        <w:t>benefits;</w:t>
      </w:r>
      <w:proofErr w:type="gramEnd"/>
    </w:p>
    <w:p w14:paraId="1DEAF3FA" w14:textId="77777777" w:rsidR="00FF4597" w:rsidRPr="00FF4597" w:rsidRDefault="00FF4597" w:rsidP="001142A2">
      <w:pPr>
        <w:numPr>
          <w:ilvl w:val="0"/>
          <w:numId w:val="18"/>
        </w:numPr>
        <w:spacing w:before="0" w:after="0"/>
        <w:rPr>
          <w:rFonts w:cs="Arial"/>
          <w:szCs w:val="22"/>
        </w:rPr>
      </w:pPr>
      <w:r w:rsidRPr="00FF4597">
        <w:rPr>
          <w:rFonts w:cs="Arial"/>
          <w:szCs w:val="22"/>
        </w:rPr>
        <w:t xml:space="preserve">clerical support not included in category 1 </w:t>
      </w:r>
      <w:proofErr w:type="gramStart"/>
      <w:r w:rsidRPr="00FF4597">
        <w:rPr>
          <w:rFonts w:cs="Arial"/>
          <w:szCs w:val="22"/>
        </w:rPr>
        <w:t>above;</w:t>
      </w:r>
      <w:proofErr w:type="gramEnd"/>
    </w:p>
    <w:p w14:paraId="599E7D49" w14:textId="77777777" w:rsidR="00FF4597" w:rsidRPr="00FF4597" w:rsidRDefault="00FF4597" w:rsidP="001142A2">
      <w:pPr>
        <w:numPr>
          <w:ilvl w:val="0"/>
          <w:numId w:val="18"/>
        </w:numPr>
        <w:spacing w:before="0" w:after="0"/>
        <w:rPr>
          <w:rFonts w:cs="Arial"/>
          <w:szCs w:val="22"/>
        </w:rPr>
      </w:pPr>
      <w:r w:rsidRPr="00FF4597">
        <w:rPr>
          <w:rFonts w:cs="Arial"/>
          <w:szCs w:val="22"/>
        </w:rPr>
        <w:t>office supplies; and</w:t>
      </w:r>
    </w:p>
    <w:p w14:paraId="30392D97" w14:textId="77777777" w:rsidR="00FF4597" w:rsidRPr="00FF4597" w:rsidRDefault="00FF4597" w:rsidP="001142A2">
      <w:pPr>
        <w:numPr>
          <w:ilvl w:val="0"/>
          <w:numId w:val="18"/>
        </w:numPr>
        <w:spacing w:before="0" w:after="0"/>
        <w:rPr>
          <w:rFonts w:cs="Arial"/>
          <w:szCs w:val="22"/>
        </w:rPr>
      </w:pPr>
      <w:r w:rsidRPr="00FF4597">
        <w:rPr>
          <w:rFonts w:cs="Arial"/>
          <w:szCs w:val="22"/>
        </w:rPr>
        <w:t>indirect costs.</w:t>
      </w:r>
    </w:p>
    <w:p w14:paraId="1C96CC0E" w14:textId="77777777" w:rsidR="00FF4597" w:rsidRPr="00FF4597" w:rsidRDefault="00FF4597" w:rsidP="00FF4597">
      <w:pPr>
        <w:rPr>
          <w:rFonts w:cs="Arial"/>
          <w:szCs w:val="22"/>
        </w:rPr>
      </w:pPr>
    </w:p>
    <w:p w14:paraId="601EF287" w14:textId="77777777" w:rsidR="00FF4597" w:rsidRPr="00FF4597" w:rsidRDefault="00FF4597" w:rsidP="00FF4597">
      <w:pPr>
        <w:rPr>
          <w:rFonts w:cs="Arial"/>
          <w:szCs w:val="22"/>
        </w:rPr>
      </w:pPr>
      <w:r w:rsidRPr="00FF4597">
        <w:rPr>
          <w:rFonts w:cs="Arial"/>
          <w:szCs w:val="22"/>
        </w:rPr>
        <w:t>*If the applicant requests a restricted, indirect cost percentage, documentation of an approved rate must be included with the application. This percentage is included as part of the 15% administrative cost cap.</w:t>
      </w:r>
    </w:p>
    <w:p w14:paraId="1E4AFCC9" w14:textId="77777777" w:rsidR="00FF4597" w:rsidRPr="00FF4597" w:rsidRDefault="00FF4597" w:rsidP="00FF4597">
      <w:pPr>
        <w:rPr>
          <w:rFonts w:cs="Arial"/>
          <w:b/>
          <w:szCs w:val="22"/>
        </w:rPr>
      </w:pPr>
      <w:r w:rsidRPr="00FF4597">
        <w:rPr>
          <w:rFonts w:cs="Arial"/>
          <w:b/>
          <w:szCs w:val="22"/>
        </w:rPr>
        <w:t>The Program Office will review all costs and determine whether they are administrative costs.</w:t>
      </w:r>
    </w:p>
    <w:p w14:paraId="3DD07965" w14:textId="77777777" w:rsidR="00FF4597" w:rsidRPr="00FF4597" w:rsidRDefault="00FF4597" w:rsidP="001142A2">
      <w:pPr>
        <w:numPr>
          <w:ilvl w:val="0"/>
          <w:numId w:val="19"/>
        </w:numPr>
        <w:rPr>
          <w:rFonts w:cs="Arial"/>
          <w:szCs w:val="22"/>
        </w:rPr>
      </w:pPr>
      <w:r w:rsidRPr="00FF4597">
        <w:rPr>
          <w:rFonts w:cs="Arial"/>
          <w:szCs w:val="22"/>
        </w:rPr>
        <w:t xml:space="preserve">For each staff member whose duties must be entered </w:t>
      </w:r>
      <w:proofErr w:type="gramStart"/>
      <w:r w:rsidRPr="00FF4597">
        <w:rPr>
          <w:rFonts w:cs="Arial"/>
          <w:szCs w:val="22"/>
        </w:rPr>
        <w:t>in</w:t>
      </w:r>
      <w:proofErr w:type="gramEnd"/>
      <w:r w:rsidRPr="00FF4597">
        <w:rPr>
          <w:rFonts w:cs="Arial"/>
          <w:szCs w:val="22"/>
        </w:rPr>
        <w:t xml:space="preserve"> more than one salary line (for example, a staff member who serves as a teacher [100-100] and a counselor [200-100]), provide a job description which includes the percentage of time spent on each task, group of tasks, or responsibility. </w:t>
      </w:r>
    </w:p>
    <w:p w14:paraId="01CDF162" w14:textId="77777777" w:rsidR="00FF4597" w:rsidRPr="00FF4597" w:rsidRDefault="00FF4597" w:rsidP="001142A2">
      <w:pPr>
        <w:numPr>
          <w:ilvl w:val="0"/>
          <w:numId w:val="19"/>
        </w:numPr>
        <w:rPr>
          <w:rFonts w:cs="Arial"/>
          <w:szCs w:val="22"/>
        </w:rPr>
      </w:pPr>
      <w:r w:rsidRPr="00FF4597">
        <w:rPr>
          <w:rFonts w:cs="Arial"/>
          <w:szCs w:val="22"/>
        </w:rPr>
        <w:t xml:space="preserve">All travel expenses must relate directly to the migrant project activities and be well-justified. Grant funds may be used to pay necessary travel expenses </w:t>
      </w:r>
      <w:r w:rsidRPr="00FF4597">
        <w:rPr>
          <w:rFonts w:cs="Arial"/>
          <w:i/>
          <w:szCs w:val="22"/>
        </w:rPr>
        <w:t>only</w:t>
      </w:r>
      <w:r w:rsidRPr="00FF4597">
        <w:rPr>
          <w:rFonts w:cs="Arial"/>
          <w:szCs w:val="22"/>
        </w:rPr>
        <w:t xml:space="preserve"> for migrant education personnel working on this grant. Pursuant to N.J.A.C. 6A:23A-7, the approved mileage rate is $.47 per mile. In-state meals and overnight </w:t>
      </w:r>
      <w:proofErr w:type="gramStart"/>
      <w:r w:rsidRPr="00FF4597">
        <w:rPr>
          <w:rFonts w:cs="Arial"/>
          <w:szCs w:val="22"/>
        </w:rPr>
        <w:t>accommodations</w:t>
      </w:r>
      <w:proofErr w:type="gramEnd"/>
      <w:r w:rsidRPr="00FF4597">
        <w:rPr>
          <w:rFonts w:cs="Arial"/>
          <w:szCs w:val="22"/>
        </w:rPr>
        <w:t xml:space="preserve"> are not allowed.</w:t>
      </w:r>
    </w:p>
    <w:p w14:paraId="54B20056" w14:textId="77777777" w:rsidR="00FF4597" w:rsidRPr="00FF4597" w:rsidRDefault="00FF4597" w:rsidP="001142A2">
      <w:pPr>
        <w:numPr>
          <w:ilvl w:val="0"/>
          <w:numId w:val="19"/>
        </w:numPr>
        <w:rPr>
          <w:rFonts w:cs="Arial"/>
          <w:szCs w:val="22"/>
        </w:rPr>
      </w:pPr>
      <w:r w:rsidRPr="00FF4597">
        <w:rPr>
          <w:rFonts w:cs="Arial"/>
          <w:szCs w:val="22"/>
        </w:rPr>
        <w:t>All equipment purchases must be related directly to the project activities described in the grant application. All equipment must be itemized, sufficiently justified, and designed to meet the needs of migrant children.</w:t>
      </w:r>
    </w:p>
    <w:p w14:paraId="3064A9DB" w14:textId="73307FF4" w:rsidR="00FF4597" w:rsidRPr="00FF4597" w:rsidRDefault="00FF4597" w:rsidP="001142A2">
      <w:pPr>
        <w:numPr>
          <w:ilvl w:val="0"/>
          <w:numId w:val="19"/>
        </w:numPr>
        <w:spacing w:before="0" w:after="0"/>
        <w:rPr>
          <w:rFonts w:cs="Arial"/>
          <w:b/>
          <w:i/>
          <w:iCs/>
          <w:szCs w:val="22"/>
        </w:rPr>
      </w:pPr>
      <w:r w:rsidRPr="00FF4597">
        <w:rPr>
          <w:rFonts w:cs="Arial"/>
          <w:szCs w:val="22"/>
        </w:rPr>
        <w:t xml:space="preserve">Upload a signed and dated document from the SBA that lists the names and individual percentage amounts of each of the benefits that make up the </w:t>
      </w:r>
      <w:proofErr w:type="gramStart"/>
      <w:r w:rsidRPr="00FF4597">
        <w:rPr>
          <w:rFonts w:cs="Arial"/>
          <w:szCs w:val="22"/>
        </w:rPr>
        <w:t>Other</w:t>
      </w:r>
      <w:proofErr w:type="gramEnd"/>
      <w:r w:rsidRPr="00FF4597">
        <w:rPr>
          <w:rFonts w:cs="Arial"/>
          <w:szCs w:val="22"/>
        </w:rPr>
        <w:t xml:space="preserve"> benefits percentage for each of the budget entries under the Instructional Salary and/or </w:t>
      </w:r>
      <w:proofErr w:type="gramStart"/>
      <w:r w:rsidRPr="00FF4597">
        <w:rPr>
          <w:rFonts w:cs="Arial"/>
          <w:szCs w:val="22"/>
        </w:rPr>
        <w:t>Non Instructional</w:t>
      </w:r>
      <w:proofErr w:type="gramEnd"/>
      <w:r w:rsidRPr="00FF4597">
        <w:rPr>
          <w:rFonts w:cs="Arial"/>
          <w:szCs w:val="22"/>
        </w:rPr>
        <w:t xml:space="preserve"> Salary tabs that include an amount in the box, </w:t>
      </w:r>
      <w:r w:rsidRPr="00FF4597">
        <w:rPr>
          <w:rFonts w:cs="Arial"/>
          <w:b/>
          <w:szCs w:val="22"/>
        </w:rPr>
        <w:t>Other Benefits</w:t>
      </w:r>
      <w:r w:rsidRPr="00FF4597">
        <w:rPr>
          <w:rFonts w:cs="Arial"/>
          <w:szCs w:val="22"/>
        </w:rPr>
        <w:t xml:space="preserve">. Call that upload, </w:t>
      </w:r>
      <w:r w:rsidRPr="00FF4597">
        <w:rPr>
          <w:rFonts w:cs="Arial"/>
          <w:b/>
          <w:szCs w:val="22"/>
        </w:rPr>
        <w:t>Other Benefits Verification.</w:t>
      </w:r>
    </w:p>
    <w:p w14:paraId="20D5004A" w14:textId="77777777" w:rsidR="00FF4597" w:rsidRPr="00FF4597" w:rsidRDefault="00FF4597" w:rsidP="00FF4597">
      <w:pPr>
        <w:rPr>
          <w:rFonts w:cs="Arial"/>
          <w:b/>
          <w:i/>
          <w:iCs/>
          <w:szCs w:val="22"/>
        </w:rPr>
      </w:pPr>
      <w:r w:rsidRPr="00FF4597">
        <w:rPr>
          <w:rFonts w:cs="Arial"/>
          <w:b/>
          <w:i/>
          <w:iCs/>
          <w:szCs w:val="22"/>
        </w:rPr>
        <w:t xml:space="preserve">The Program Office will review the upload to ensure the benefits being budgeted are appropriate.  Please note that the benefits budget may not exceed the limits set forth in NJ Treasury Circular 18-06-OMB “Employee Benefit” reimbursement rates. </w:t>
      </w:r>
      <w:r w:rsidRPr="00FF4597">
        <w:rPr>
          <w:rFonts w:cs="Arial"/>
          <w:b/>
          <w:i/>
          <w:iCs/>
          <w:szCs w:val="22"/>
        </w:rPr>
        <w:tab/>
      </w:r>
    </w:p>
    <w:p w14:paraId="2678E689" w14:textId="77777777" w:rsidR="00FF4597" w:rsidRPr="00FF4597" w:rsidRDefault="00FF4597" w:rsidP="001142A2">
      <w:pPr>
        <w:numPr>
          <w:ilvl w:val="0"/>
          <w:numId w:val="20"/>
        </w:numPr>
        <w:rPr>
          <w:rFonts w:cs="Arial"/>
          <w:szCs w:val="22"/>
        </w:rPr>
      </w:pPr>
      <w:r w:rsidRPr="00FF4597">
        <w:rPr>
          <w:rFonts w:cs="Arial"/>
          <w:szCs w:val="22"/>
        </w:rPr>
        <w:t xml:space="preserve">The Title of Position box for positions that have “Other </w:t>
      </w:r>
      <w:proofErr w:type="gramStart"/>
      <w:r w:rsidRPr="00FF4597">
        <w:rPr>
          <w:rFonts w:cs="Arial"/>
          <w:szCs w:val="22"/>
        </w:rPr>
        <w:t>Benefits”  must</w:t>
      </w:r>
      <w:proofErr w:type="gramEnd"/>
      <w:r w:rsidRPr="00FF4597">
        <w:rPr>
          <w:rFonts w:cs="Arial"/>
          <w:szCs w:val="22"/>
        </w:rPr>
        <w:t xml:space="preserve"> list the other benefits by type and percentage amount such that the total of the individual </w:t>
      </w:r>
      <w:proofErr w:type="gramStart"/>
      <w:r w:rsidRPr="00FF4597">
        <w:rPr>
          <w:rFonts w:cs="Arial"/>
          <w:szCs w:val="22"/>
        </w:rPr>
        <w:t>Other</w:t>
      </w:r>
      <w:proofErr w:type="gramEnd"/>
      <w:r w:rsidRPr="00FF4597">
        <w:rPr>
          <w:rFonts w:cs="Arial"/>
          <w:szCs w:val="22"/>
        </w:rPr>
        <w:t xml:space="preserve"> benefit percentage amounts equal the percentage amount shown in the </w:t>
      </w:r>
      <w:proofErr w:type="gramStart"/>
      <w:r w:rsidRPr="00FF4597">
        <w:rPr>
          <w:rFonts w:cs="Arial"/>
          <w:szCs w:val="22"/>
        </w:rPr>
        <w:t>Other</w:t>
      </w:r>
      <w:proofErr w:type="gramEnd"/>
      <w:r w:rsidRPr="00FF4597">
        <w:rPr>
          <w:rFonts w:cs="Arial"/>
          <w:szCs w:val="22"/>
        </w:rPr>
        <w:t xml:space="preserve"> benefits box. </w:t>
      </w:r>
    </w:p>
    <w:p w14:paraId="0730CC79" w14:textId="77777777" w:rsidR="00FF4597" w:rsidRPr="00FF4597" w:rsidRDefault="00FF4597" w:rsidP="001142A2">
      <w:pPr>
        <w:numPr>
          <w:ilvl w:val="0"/>
          <w:numId w:val="20"/>
        </w:numPr>
        <w:rPr>
          <w:rFonts w:cs="Arial"/>
          <w:szCs w:val="22"/>
        </w:rPr>
      </w:pPr>
      <w:r w:rsidRPr="00FF4597">
        <w:rPr>
          <w:rFonts w:cs="Arial"/>
          <w:szCs w:val="22"/>
        </w:rPr>
        <w:t xml:space="preserve">Check “Admin” under Cost for budget entries that represent administrative costs. Note that these costs will be reflected under the </w:t>
      </w:r>
      <w:proofErr w:type="gramStart"/>
      <w:r w:rsidRPr="00FF4597">
        <w:rPr>
          <w:rFonts w:cs="Arial"/>
          <w:szCs w:val="22"/>
        </w:rPr>
        <w:t>Admin</w:t>
      </w:r>
      <w:proofErr w:type="gramEnd"/>
      <w:r w:rsidRPr="00FF4597">
        <w:rPr>
          <w:rFonts w:cs="Arial"/>
          <w:szCs w:val="22"/>
        </w:rPr>
        <w:t xml:space="preserve"> column of the Budget Summary tab, and EWEG will calculate a total of them. That total must be 15% or less of the grant award. </w:t>
      </w:r>
    </w:p>
    <w:p w14:paraId="7620E1FF" w14:textId="77777777" w:rsidR="00FF4597" w:rsidRPr="00FF4597" w:rsidRDefault="00FF4597" w:rsidP="001142A2">
      <w:pPr>
        <w:numPr>
          <w:ilvl w:val="0"/>
          <w:numId w:val="20"/>
        </w:numPr>
        <w:rPr>
          <w:rFonts w:cs="Arial"/>
          <w:szCs w:val="22"/>
        </w:rPr>
      </w:pPr>
      <w:r w:rsidRPr="00FF4597">
        <w:rPr>
          <w:rFonts w:cs="Arial"/>
          <w:szCs w:val="22"/>
        </w:rPr>
        <w:t xml:space="preserve">For any budget entry that has both a program and administrative portion create two budget entries, one for each. Check “Program” or “Administrative” in the Cost section. For example, if the Project Director’s salary is based on providing both program and administrative services to the grant. </w:t>
      </w:r>
    </w:p>
    <w:p w14:paraId="668ADBA3" w14:textId="77777777" w:rsidR="00FF4597" w:rsidRPr="00FF4597" w:rsidRDefault="00FF4597" w:rsidP="001142A2">
      <w:pPr>
        <w:numPr>
          <w:ilvl w:val="0"/>
          <w:numId w:val="20"/>
        </w:numPr>
        <w:rPr>
          <w:rFonts w:cs="Arial"/>
          <w:szCs w:val="22"/>
        </w:rPr>
      </w:pPr>
      <w:r w:rsidRPr="00FF4597">
        <w:rPr>
          <w:rFonts w:cs="Arial"/>
          <w:szCs w:val="22"/>
        </w:rPr>
        <w:lastRenderedPageBreak/>
        <w:t xml:space="preserve">Explain what the amounts in the “How Many” and “Cost per Unit” boxes represent for the “Supply,” “Equipment,” and “Other” tabs budget entries. If the amounts in those boxes represent a calculation, describe that calculation in the Description box. </w:t>
      </w:r>
    </w:p>
    <w:p w14:paraId="7818DA8C" w14:textId="77777777" w:rsidR="00FF4597" w:rsidRPr="00FF4597" w:rsidRDefault="00FF4597" w:rsidP="001142A2">
      <w:pPr>
        <w:numPr>
          <w:ilvl w:val="0"/>
          <w:numId w:val="20"/>
        </w:numPr>
        <w:rPr>
          <w:rFonts w:cs="Arial"/>
          <w:szCs w:val="22"/>
        </w:rPr>
      </w:pPr>
      <w:r w:rsidRPr="00FF4597">
        <w:rPr>
          <w:rFonts w:cs="Arial"/>
          <w:szCs w:val="22"/>
        </w:rPr>
        <w:t xml:space="preserve">Use the description boxes to describe the cost, the need for it, and its relation to the grant program. </w:t>
      </w:r>
    </w:p>
    <w:p w14:paraId="6C8520FF" w14:textId="77777777" w:rsidR="00FF4597" w:rsidRPr="00FF4597" w:rsidRDefault="00FF4597" w:rsidP="001142A2">
      <w:pPr>
        <w:numPr>
          <w:ilvl w:val="0"/>
          <w:numId w:val="20"/>
        </w:numPr>
        <w:rPr>
          <w:rFonts w:cs="Arial"/>
          <w:szCs w:val="22"/>
        </w:rPr>
      </w:pPr>
      <w:r w:rsidRPr="00FF4597">
        <w:rPr>
          <w:rFonts w:cs="Arial"/>
          <w:szCs w:val="22"/>
        </w:rPr>
        <w:t xml:space="preserve">Mileage reimbursement budget entries must describe the relation to the grant of the traveler(s) and the grant-related purpose(s) of the travel, as well as a brief explanation of how the number of miles was calculated. Mileage must be a separate budget entry. When requesting conference travel costs such as airfare, lodging, and meals, create separate entries for each conference. Be sure to identify the relation of the grant to each traveler and their grant-funded position title. (There should be a corresponding conference registration entry). Insert this statement, </w:t>
      </w:r>
      <w:r w:rsidRPr="00FF4597">
        <w:rPr>
          <w:rFonts w:cs="Arial"/>
          <w:i/>
          <w:szCs w:val="22"/>
        </w:rPr>
        <w:t>gsa.gov rates will be used at the time of travel, for all conference travel costs</w:t>
      </w:r>
      <w:r w:rsidRPr="00FF4597">
        <w:rPr>
          <w:rFonts w:cs="Arial"/>
          <w:szCs w:val="22"/>
        </w:rPr>
        <w:t xml:space="preserve">. Be sure to itemize a cost basis on a per person basis per day times the number of days basis for meals, per person times the number of grant staff basis for round-trip coach air or rail fare, and per room per night basis times the number of rooms times </w:t>
      </w:r>
      <w:proofErr w:type="gramStart"/>
      <w:r w:rsidRPr="00FF4597">
        <w:rPr>
          <w:rFonts w:cs="Arial"/>
          <w:szCs w:val="22"/>
        </w:rPr>
        <w:t>the number</w:t>
      </w:r>
      <w:proofErr w:type="gramEnd"/>
      <w:r w:rsidRPr="00FF4597">
        <w:rPr>
          <w:rFonts w:cs="Arial"/>
          <w:szCs w:val="22"/>
        </w:rPr>
        <w:t xml:space="preserve"> nights for lodging. Note that car transportation at a conference is generally not allowed. </w:t>
      </w:r>
    </w:p>
    <w:p w14:paraId="4A4FC575" w14:textId="77777777" w:rsidR="00FF4597" w:rsidRPr="00FF4597" w:rsidRDefault="00FF4597" w:rsidP="00FF4597">
      <w:pPr>
        <w:rPr>
          <w:rFonts w:cs="Arial"/>
          <w:szCs w:val="22"/>
        </w:rPr>
      </w:pPr>
      <w:r w:rsidRPr="00FF4597">
        <w:rPr>
          <w:rFonts w:cs="Arial"/>
          <w:b/>
          <w:bCs/>
          <w:szCs w:val="22"/>
          <w:u w:val="single"/>
        </w:rPr>
        <w:t>Indirect costs</w:t>
      </w:r>
      <w:r w:rsidRPr="00FF4597">
        <w:rPr>
          <w:rFonts w:cs="Arial"/>
          <w:szCs w:val="22"/>
        </w:rPr>
        <w:t xml:space="preserve">: </w:t>
      </w:r>
    </w:p>
    <w:p w14:paraId="7156E5DA" w14:textId="77777777" w:rsidR="00FF4597" w:rsidRPr="00FF4597" w:rsidRDefault="00FF4597" w:rsidP="00FF4597">
      <w:pPr>
        <w:rPr>
          <w:rFonts w:cs="Arial"/>
          <w:szCs w:val="22"/>
        </w:rPr>
      </w:pPr>
      <w:r w:rsidRPr="00FF4597">
        <w:rPr>
          <w:rFonts w:cs="Arial"/>
          <w:szCs w:val="22"/>
        </w:rPr>
        <w:t>Indirect costs may be requested in the budget from applicants that either 1) have a current federally negotiated indirect cost rate agreement; or 2) have never received a federally negotiated indirect cost rate agreement. The actual indirect cost rate that may be used in budgeting is a de minimis rate, which is subject to the requirements of the grant program. If indirect costs are requested, care must be taken to ensure that costs that would be considered an indirect cost are not included in the budget as a direct cost. Please refer to 2 CFR Part 200.414 for additional information (</w:t>
      </w:r>
      <w:hyperlink r:id="rId40" w:history="1">
        <w:r w:rsidRPr="00FF4597">
          <w:rPr>
            <w:rFonts w:cs="Arial"/>
            <w:color w:val="0000FF"/>
            <w:szCs w:val="22"/>
            <w:u w:val="single"/>
          </w:rPr>
          <w:t>www.ecfr.gov</w:t>
        </w:r>
      </w:hyperlink>
      <w:r w:rsidRPr="00FF4597">
        <w:rPr>
          <w:rFonts w:cs="Arial"/>
          <w:szCs w:val="22"/>
        </w:rPr>
        <w:t>).</w:t>
      </w:r>
    </w:p>
    <w:p w14:paraId="2DBCDFEC" w14:textId="77777777" w:rsidR="00FF4597" w:rsidRPr="00FF4597" w:rsidRDefault="00FF4597" w:rsidP="00FF4597">
      <w:pPr>
        <w:rPr>
          <w:rFonts w:cs="Arial"/>
          <w:szCs w:val="22"/>
        </w:rPr>
      </w:pPr>
      <w:r w:rsidRPr="00FF4597">
        <w:rPr>
          <w:rFonts w:cs="Arial"/>
          <w:szCs w:val="22"/>
        </w:rPr>
        <w:t xml:space="preserve">Applicants with a current federally negotiated indirect cost rate agreement must scan and upload a copy of their indirect cost rate agreement. If this program is subject to a supplement, not supplant requirement, applicants with an approved restricted indirect cost rate must use that rate; </w:t>
      </w:r>
      <w:proofErr w:type="gramStart"/>
      <w:r w:rsidRPr="00FF4597">
        <w:rPr>
          <w:rFonts w:cs="Arial"/>
          <w:szCs w:val="22"/>
        </w:rPr>
        <w:t>Non-LEA</w:t>
      </w:r>
      <w:proofErr w:type="gramEnd"/>
      <w:r w:rsidRPr="00FF4597">
        <w:rPr>
          <w:rFonts w:cs="Arial"/>
          <w:szCs w:val="22"/>
        </w:rPr>
        <w:t xml:space="preserve"> applicants with rate agreements that do not include a restricted indirect cost rate are limited to 8% MTDC. LEAs without an approved indirect cost rate are limited to the state median-approved indirect cost rate applicable to this program.</w:t>
      </w:r>
    </w:p>
    <w:p w14:paraId="41E720CC" w14:textId="77777777" w:rsidR="00FF4597" w:rsidRPr="00FF4597" w:rsidRDefault="00FF4597" w:rsidP="00FF4597">
      <w:pPr>
        <w:rPr>
          <w:rFonts w:cs="Arial"/>
          <w:i/>
          <w:iCs/>
          <w:szCs w:val="22"/>
        </w:rPr>
      </w:pPr>
      <w:r w:rsidRPr="00FF4597">
        <w:rPr>
          <w:rFonts w:cs="Arial"/>
          <w:szCs w:val="22"/>
        </w:rPr>
        <w:t xml:space="preserve">Applicants that have never received a federally negotiated indirect cost rate agreement must scan and upload a signed statement as part of the application. This statement must attest to the fact that the organization has never received a federally negotiated indirect cost rate agreement, and that the applicant is requesting the use of a de minimis indirect cost rate. This statement must be signed by the Chief Executive Officer or </w:t>
      </w:r>
      <w:proofErr w:type="gramStart"/>
      <w:r w:rsidRPr="00FF4597">
        <w:rPr>
          <w:rFonts w:cs="Arial"/>
          <w:szCs w:val="22"/>
        </w:rPr>
        <w:t>designee</w:t>
      </w:r>
      <w:proofErr w:type="gramEnd"/>
      <w:r w:rsidRPr="00FF4597">
        <w:rPr>
          <w:rFonts w:cs="Arial"/>
          <w:szCs w:val="22"/>
        </w:rPr>
        <w:t xml:space="preserve"> of the organization. </w:t>
      </w:r>
    </w:p>
    <w:p w14:paraId="638BD67D" w14:textId="77777777" w:rsidR="00A21322" w:rsidRPr="00A21322" w:rsidRDefault="000C573B" w:rsidP="009C3D7D">
      <w:pPr>
        <w:pStyle w:val="Heading2"/>
        <w:spacing w:after="0"/>
      </w:pPr>
      <w:r>
        <w:t xml:space="preserve"> </w:t>
      </w:r>
      <w:bookmarkStart w:id="42" w:name="_Toc209527199"/>
      <w:r w:rsidR="00C344CD" w:rsidRPr="007B55F3">
        <w:t xml:space="preserve">Ineligible </w:t>
      </w:r>
      <w:r w:rsidR="00C344CD" w:rsidRPr="00C344CD">
        <w:t>Costs</w:t>
      </w:r>
      <w:bookmarkEnd w:id="42"/>
    </w:p>
    <w:p w14:paraId="4ACE6A35" w14:textId="77777777" w:rsidR="00B04BBE" w:rsidRDefault="00B04BBE" w:rsidP="00B04BBE">
      <w:pPr>
        <w:spacing w:after="0"/>
      </w:pPr>
      <w:r>
        <w:t>The NJDOE will not reimburse grantees or sub-grantees for ineligible costs.  Ineligible costs include:</w:t>
      </w:r>
    </w:p>
    <w:p w14:paraId="6BCD5927" w14:textId="77777777" w:rsidR="00B04BBE" w:rsidRDefault="00B04BBE" w:rsidP="001142A2">
      <w:pPr>
        <w:pStyle w:val="ListParagraph"/>
        <w:numPr>
          <w:ilvl w:val="0"/>
          <w:numId w:val="21"/>
        </w:numPr>
        <w:ind w:right="-90"/>
        <w:rPr>
          <w:rFonts w:cs="Calibri"/>
          <w:color w:val="auto"/>
          <w:szCs w:val="22"/>
        </w:rPr>
      </w:pPr>
      <w:r>
        <w:rPr>
          <w:rFonts w:cs="Calibri"/>
          <w:color w:val="auto"/>
          <w:szCs w:val="22"/>
        </w:rPr>
        <w:t>Outside of grant term</w:t>
      </w:r>
      <w:proofErr w:type="gramStart"/>
      <w:r>
        <w:rPr>
          <w:rFonts w:cs="Calibri"/>
          <w:color w:val="auto"/>
          <w:szCs w:val="22"/>
        </w:rPr>
        <w:t>:  Costs</w:t>
      </w:r>
      <w:proofErr w:type="gramEnd"/>
      <w:r>
        <w:rPr>
          <w:rFonts w:cs="Calibri"/>
          <w:color w:val="auto"/>
          <w:szCs w:val="22"/>
        </w:rPr>
        <w:t xml:space="preserve"> incurred outside of the grant </w:t>
      </w:r>
      <w:proofErr w:type="gramStart"/>
      <w:r>
        <w:rPr>
          <w:rFonts w:cs="Calibri"/>
          <w:color w:val="auto"/>
          <w:szCs w:val="22"/>
        </w:rPr>
        <w:t>term;</w:t>
      </w:r>
      <w:proofErr w:type="gramEnd"/>
    </w:p>
    <w:p w14:paraId="3FE22E92"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Existing staff</w:t>
      </w:r>
      <w:proofErr w:type="gramStart"/>
      <w:r>
        <w:rPr>
          <w:rFonts w:cs="Calibri"/>
          <w:color w:val="auto"/>
          <w:szCs w:val="22"/>
        </w:rPr>
        <w:t>:  Salaries</w:t>
      </w:r>
      <w:proofErr w:type="gramEnd"/>
      <w:r>
        <w:rPr>
          <w:rFonts w:cs="Calibri"/>
          <w:color w:val="auto"/>
          <w:szCs w:val="22"/>
        </w:rPr>
        <w:t xml:space="preserve"> and/or benefits for existing staff are not eligible unless they are assigned program responsibilities depicted in the staffing chart (see Section II.10.</w:t>
      </w:r>
      <w:proofErr w:type="gramStart"/>
      <w:r>
        <w:rPr>
          <w:rFonts w:cs="Calibri"/>
          <w:color w:val="auto"/>
          <w:szCs w:val="22"/>
        </w:rPr>
        <w:t>);</w:t>
      </w:r>
      <w:proofErr w:type="gramEnd"/>
    </w:p>
    <w:p w14:paraId="63216530"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Routine operating/admin costs</w:t>
      </w:r>
      <w:proofErr w:type="gramStart"/>
      <w:r>
        <w:rPr>
          <w:rFonts w:cs="Calibri"/>
          <w:color w:val="auto"/>
          <w:szCs w:val="22"/>
        </w:rPr>
        <w:t>:  Costs</w:t>
      </w:r>
      <w:proofErr w:type="gramEnd"/>
      <w:r>
        <w:rPr>
          <w:rFonts w:cs="Calibri"/>
          <w:color w:val="auto"/>
          <w:szCs w:val="22"/>
        </w:rPr>
        <w:t xml:space="preserve"> for the routine operation of or administration of the organization are not eligible except when part of the approved budget (see section b of the grant/loan agreement</w:t>
      </w:r>
      <w:proofErr w:type="gramStart"/>
      <w:r>
        <w:rPr>
          <w:rFonts w:cs="Calibri"/>
          <w:color w:val="auto"/>
          <w:szCs w:val="22"/>
        </w:rPr>
        <w:t>);</w:t>
      </w:r>
      <w:proofErr w:type="gramEnd"/>
    </w:p>
    <w:p w14:paraId="1333CD97"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No benefit</w:t>
      </w:r>
      <w:proofErr w:type="gramStart"/>
      <w:r>
        <w:rPr>
          <w:rFonts w:cs="Calibri"/>
          <w:color w:val="auto"/>
          <w:szCs w:val="22"/>
        </w:rPr>
        <w:t>:  Costs</w:t>
      </w:r>
      <w:proofErr w:type="gramEnd"/>
      <w:r>
        <w:rPr>
          <w:rFonts w:cs="Calibri"/>
          <w:color w:val="auto"/>
          <w:szCs w:val="22"/>
        </w:rPr>
        <w:t xml:space="preserve"> incurred for salaries, services, or media that do not benefit the end user of the grant </w:t>
      </w:r>
      <w:proofErr w:type="gramStart"/>
      <w:r>
        <w:rPr>
          <w:rFonts w:cs="Calibri"/>
          <w:color w:val="auto"/>
          <w:szCs w:val="22"/>
        </w:rPr>
        <w:t>program;</w:t>
      </w:r>
      <w:proofErr w:type="gramEnd"/>
    </w:p>
    <w:p w14:paraId="4562C397"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 xml:space="preserve">Not reasonable or necessary: Costs that are not reasonable or necessary to carry out the </w:t>
      </w:r>
      <w:proofErr w:type="gramStart"/>
      <w:r>
        <w:rPr>
          <w:rFonts w:cs="Calibri"/>
          <w:color w:val="auto"/>
          <w:szCs w:val="22"/>
        </w:rPr>
        <w:t>grant;</w:t>
      </w:r>
      <w:proofErr w:type="gramEnd"/>
    </w:p>
    <w:p w14:paraId="78F6585C"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 xml:space="preserve">Poorly Documented/Undocumented:  Costs that are not supported by adequate </w:t>
      </w:r>
      <w:proofErr w:type="gramStart"/>
      <w:r>
        <w:rPr>
          <w:rFonts w:cs="Calibri"/>
          <w:color w:val="auto"/>
          <w:szCs w:val="22"/>
        </w:rPr>
        <w:t>documentation;</w:t>
      </w:r>
      <w:proofErr w:type="gramEnd"/>
    </w:p>
    <w:p w14:paraId="1DA8BFD4"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t>Off Message</w:t>
      </w:r>
      <w:proofErr w:type="gramStart"/>
      <w:r>
        <w:rPr>
          <w:rFonts w:cs="Calibri"/>
          <w:color w:val="auto"/>
          <w:szCs w:val="22"/>
        </w:rPr>
        <w:t>:  Costs</w:t>
      </w:r>
      <w:proofErr w:type="gramEnd"/>
      <w:r>
        <w:rPr>
          <w:rFonts w:cs="Calibri"/>
          <w:color w:val="auto"/>
          <w:szCs w:val="22"/>
        </w:rPr>
        <w:t xml:space="preserve"> for media that are prohibited or off </w:t>
      </w:r>
      <w:proofErr w:type="gramStart"/>
      <w:r>
        <w:rPr>
          <w:rFonts w:cs="Calibri"/>
          <w:color w:val="auto"/>
          <w:szCs w:val="22"/>
        </w:rPr>
        <w:t>message;</w:t>
      </w:r>
      <w:proofErr w:type="gramEnd"/>
      <w:r>
        <w:rPr>
          <w:rFonts w:cs="Calibri"/>
          <w:color w:val="auto"/>
          <w:szCs w:val="22"/>
        </w:rPr>
        <w:t xml:space="preserve">  </w:t>
      </w:r>
    </w:p>
    <w:p w14:paraId="6DD3EBF9" w14:textId="77777777" w:rsidR="00B04BBE" w:rsidRDefault="00B04BBE" w:rsidP="001142A2">
      <w:pPr>
        <w:pStyle w:val="ListParagraph"/>
        <w:numPr>
          <w:ilvl w:val="0"/>
          <w:numId w:val="22"/>
        </w:numPr>
        <w:ind w:right="-90"/>
        <w:rPr>
          <w:rFonts w:cs="Calibri"/>
          <w:color w:val="auto"/>
          <w:szCs w:val="22"/>
        </w:rPr>
      </w:pPr>
      <w:r>
        <w:rPr>
          <w:rFonts w:cs="Calibri"/>
          <w:color w:val="auto"/>
          <w:szCs w:val="22"/>
        </w:rPr>
        <w:lastRenderedPageBreak/>
        <w:t xml:space="preserve">Curriculum Development or Expansion of Curriculum unless specified by the grant program as an eligible </w:t>
      </w:r>
      <w:proofErr w:type="gramStart"/>
      <w:r>
        <w:rPr>
          <w:rFonts w:cs="Calibri"/>
          <w:color w:val="auto"/>
          <w:szCs w:val="22"/>
        </w:rPr>
        <w:t>activity;</w:t>
      </w:r>
      <w:proofErr w:type="gramEnd"/>
      <w:r>
        <w:rPr>
          <w:rFonts w:cs="Calibri"/>
          <w:color w:val="auto"/>
          <w:szCs w:val="22"/>
        </w:rPr>
        <w:t xml:space="preserve"> </w:t>
      </w:r>
    </w:p>
    <w:p w14:paraId="7610A5FE" w14:textId="77777777" w:rsidR="00B04BBE" w:rsidRDefault="00B04BBE" w:rsidP="001142A2">
      <w:pPr>
        <w:pStyle w:val="ListParagraph"/>
        <w:numPr>
          <w:ilvl w:val="0"/>
          <w:numId w:val="22"/>
        </w:numPr>
        <w:ind w:right="-90"/>
        <w:rPr>
          <w:rFonts w:cs="Arial"/>
          <w:color w:val="auto"/>
          <w:sz w:val="20"/>
          <w:szCs w:val="20"/>
        </w:rPr>
      </w:pPr>
      <w:r>
        <w:rPr>
          <w:rFonts w:cs="Calibri"/>
          <w:color w:val="auto"/>
          <w:szCs w:val="22"/>
        </w:rPr>
        <w:t>Supplanting</w:t>
      </w:r>
      <w:proofErr w:type="gramStart"/>
      <w:r>
        <w:rPr>
          <w:rFonts w:cs="Calibri"/>
          <w:color w:val="auto"/>
          <w:szCs w:val="22"/>
          <w:u w:val="single"/>
        </w:rPr>
        <w:t>:</w:t>
      </w:r>
      <w:r>
        <w:rPr>
          <w:rFonts w:cs="Calibri"/>
          <w:color w:val="auto"/>
          <w:szCs w:val="22"/>
        </w:rPr>
        <w:t xml:space="preserve">  Costs</w:t>
      </w:r>
      <w:proofErr w:type="gramEnd"/>
      <w:r>
        <w:rPr>
          <w:rFonts w:cs="Calibri"/>
          <w:color w:val="auto"/>
          <w:szCs w:val="22"/>
        </w:rPr>
        <w:t xml:space="preserve"> for salaries, services, or media that are covered under other local, federal, or state </w:t>
      </w:r>
      <w:proofErr w:type="gramStart"/>
      <w:r>
        <w:rPr>
          <w:rFonts w:cs="Calibri"/>
          <w:color w:val="auto"/>
          <w:szCs w:val="22"/>
        </w:rPr>
        <w:t>funding;</w:t>
      </w:r>
      <w:proofErr w:type="gramEnd"/>
    </w:p>
    <w:p w14:paraId="77BCE8E5" w14:textId="77777777" w:rsidR="00B04BBE" w:rsidRDefault="00B04BBE" w:rsidP="001142A2">
      <w:pPr>
        <w:pStyle w:val="ListParagraph"/>
        <w:numPr>
          <w:ilvl w:val="0"/>
          <w:numId w:val="23"/>
        </w:numPr>
        <w:ind w:right="-90"/>
        <w:rPr>
          <w:rFonts w:cs="Arial"/>
          <w:color w:val="auto"/>
          <w:szCs w:val="22"/>
        </w:rPr>
      </w:pPr>
      <w:r>
        <w:rPr>
          <w:rFonts w:cs="Arial"/>
          <w:color w:val="auto"/>
          <w:szCs w:val="22"/>
        </w:rPr>
        <w:t xml:space="preserve">Individual indirect costs, which include those incurred for support services that are not readily identifiable and assigned to the program (e.g., custodial services, bookkeeping services, and utilities that are provided outside of program hours/locations). Funds for expenses included under direct costs may not be requested separately as indirect costs in the applicant’s </w:t>
      </w:r>
      <w:proofErr w:type="gramStart"/>
      <w:r>
        <w:rPr>
          <w:rFonts w:cs="Arial"/>
          <w:color w:val="auto"/>
          <w:szCs w:val="22"/>
        </w:rPr>
        <w:t>budget;</w:t>
      </w:r>
      <w:proofErr w:type="gramEnd"/>
    </w:p>
    <w:p w14:paraId="253FA17D" w14:textId="77777777" w:rsidR="00B04BBE" w:rsidRDefault="00B04BBE" w:rsidP="001142A2">
      <w:pPr>
        <w:pStyle w:val="ListParagraph"/>
        <w:numPr>
          <w:ilvl w:val="0"/>
          <w:numId w:val="23"/>
        </w:numPr>
        <w:ind w:right="-90"/>
        <w:rPr>
          <w:rFonts w:cs="Arial"/>
          <w:color w:val="auto"/>
          <w:szCs w:val="22"/>
        </w:rPr>
      </w:pPr>
      <w:r>
        <w:rPr>
          <w:rFonts w:cs="Arial"/>
          <w:color w:val="auto"/>
          <w:szCs w:val="22"/>
        </w:rPr>
        <w:t xml:space="preserve">Costs that are not directly related to the implementation of grant </w:t>
      </w:r>
      <w:proofErr w:type="gramStart"/>
      <w:r>
        <w:rPr>
          <w:rFonts w:cs="Arial"/>
          <w:color w:val="auto"/>
          <w:szCs w:val="22"/>
        </w:rPr>
        <w:t>activities;</w:t>
      </w:r>
      <w:proofErr w:type="gramEnd"/>
    </w:p>
    <w:p w14:paraId="1522FB79" w14:textId="77777777" w:rsidR="00B04BBE" w:rsidRDefault="00B04BBE" w:rsidP="001142A2">
      <w:pPr>
        <w:pStyle w:val="ListParagraph"/>
        <w:numPr>
          <w:ilvl w:val="0"/>
          <w:numId w:val="23"/>
        </w:numPr>
        <w:ind w:right="-90"/>
        <w:rPr>
          <w:rFonts w:cs="Arial"/>
          <w:color w:val="auto"/>
          <w:szCs w:val="22"/>
        </w:rPr>
      </w:pPr>
      <w:r>
        <w:rPr>
          <w:rFonts w:cs="Arial"/>
          <w:color w:val="auto"/>
          <w:szCs w:val="22"/>
        </w:rPr>
        <w:t>Renovations or construction; and</w:t>
      </w:r>
    </w:p>
    <w:p w14:paraId="7A161A3C" w14:textId="77777777" w:rsidR="00B04BBE" w:rsidRDefault="00B04BBE" w:rsidP="001142A2">
      <w:pPr>
        <w:pStyle w:val="ListParagraph"/>
        <w:numPr>
          <w:ilvl w:val="0"/>
          <w:numId w:val="23"/>
        </w:numPr>
        <w:ind w:right="-90"/>
        <w:rPr>
          <w:rFonts w:cs="Arial"/>
          <w:color w:val="auto"/>
          <w:szCs w:val="22"/>
        </w:rPr>
      </w:pPr>
      <w:r>
        <w:rPr>
          <w:rFonts w:cs="Arial"/>
          <w:color w:val="auto"/>
          <w:szCs w:val="22"/>
        </w:rPr>
        <w:t>Meals and/or overnight accommodations for in-state travel.</w:t>
      </w:r>
    </w:p>
    <w:p w14:paraId="6A0E5D95" w14:textId="3B75BB0A" w:rsidR="00B04BBE" w:rsidRPr="009C3D7D" w:rsidRDefault="00B04BBE" w:rsidP="00310A01">
      <w:pPr>
        <w:ind w:right="-90"/>
        <w:sectPr w:rsidR="00B04BBE" w:rsidRPr="009C3D7D" w:rsidSect="00D71BCE">
          <w:type w:val="continuous"/>
          <w:pgSz w:w="12240" w:h="15840" w:code="1"/>
          <w:pgMar w:top="1440" w:right="1080" w:bottom="720" w:left="1080" w:header="720" w:footer="720" w:gutter="0"/>
          <w:cols w:space="720"/>
          <w:docGrid w:linePitch="360"/>
        </w:sectPr>
      </w:pPr>
      <w:r>
        <w:rPr>
          <w:rFonts w:cs="Arial"/>
          <w:b/>
          <w:color w:val="auto"/>
          <w:szCs w:val="22"/>
        </w:rPr>
        <w:t>NOTE:</w:t>
      </w:r>
      <w:r>
        <w:rPr>
          <w:rFonts w:cs="Arial"/>
          <w:color w:val="auto"/>
          <w:szCs w:val="22"/>
        </w:rPr>
        <w:t xml:space="preserve"> Ineligible costs, as well as costs not supported by the activity plan, will be removed from consideration.</w:t>
      </w:r>
    </w:p>
    <w:p w14:paraId="088CF27D" w14:textId="452DD4F7" w:rsidR="00956CA7" w:rsidRPr="0081687A" w:rsidRDefault="00956CA7" w:rsidP="000533C4">
      <w:pPr>
        <w:pStyle w:val="Heading1"/>
      </w:pPr>
      <w:bookmarkStart w:id="43" w:name="_Toc209527200"/>
      <w:bookmarkEnd w:id="23"/>
      <w:r w:rsidRPr="006E54E2">
        <w:lastRenderedPageBreak/>
        <w:t xml:space="preserve">Grant </w:t>
      </w:r>
      <w:r w:rsidR="009E2715" w:rsidRPr="006E54E2">
        <w:t xml:space="preserve">Agreement </w:t>
      </w:r>
      <w:r w:rsidR="005B6F69">
        <w:t xml:space="preserve">and </w:t>
      </w:r>
      <w:r w:rsidR="00D65DE7">
        <w:t xml:space="preserve">Program </w:t>
      </w:r>
      <w:r w:rsidRPr="006E54E2">
        <w:t>Requirements</w:t>
      </w:r>
      <w:bookmarkEnd w:id="43"/>
    </w:p>
    <w:p w14:paraId="223F500C" w14:textId="761C7D44" w:rsidR="00956CA7" w:rsidRPr="00A470C3" w:rsidRDefault="009E2715" w:rsidP="004B1EEC">
      <w:pPr>
        <w:tabs>
          <w:tab w:val="left" w:pos="540"/>
        </w:tabs>
        <w:ind w:left="450"/>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85478F">
        <w:rPr>
          <w:color w:val="auto"/>
          <w:szCs w:val="22"/>
          <w:u w:val="single"/>
        </w:rPr>
        <w:t xml:space="preserve">Grant Agreement between the </w:t>
      </w:r>
      <w:r w:rsidR="007B7894">
        <w:rPr>
          <w:color w:val="auto"/>
          <w:szCs w:val="22"/>
          <w:u w:val="single"/>
        </w:rPr>
        <w:t xml:space="preserve">applicant and the </w:t>
      </w:r>
      <w:r w:rsidRPr="0085478F">
        <w:rPr>
          <w:color w:val="auto"/>
          <w:szCs w:val="22"/>
          <w:u w:val="single"/>
        </w:rPr>
        <w:t>NJDOE</w:t>
      </w:r>
      <w:r w:rsidR="006F22D8">
        <w:rPr>
          <w:color w:val="auto"/>
          <w:szCs w:val="22"/>
        </w:rPr>
        <w:t xml:space="preserve"> (</w:t>
      </w:r>
      <w:hyperlink r:id="rId41"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  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To view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including attachments A and B</w:t>
      </w:r>
      <w:r w:rsidR="006B35D6">
        <w:rPr>
          <w:color w:val="auto"/>
          <w:szCs w:val="22"/>
        </w:rPr>
        <w:t xml:space="preserve"> of the grant agree</w:t>
      </w:r>
      <w:r w:rsidR="00740590">
        <w:rPr>
          <w:color w:val="auto"/>
          <w:szCs w:val="22"/>
        </w:rPr>
        <w:t>ment</w:t>
      </w:r>
      <w:r w:rsidR="00956CA7">
        <w:rPr>
          <w:color w:val="auto"/>
          <w:szCs w:val="22"/>
        </w:rPr>
        <w:t xml:space="preserve">, </w:t>
      </w:r>
      <w:r w:rsidR="00956CA7" w:rsidRPr="00A668C9">
        <w:rPr>
          <w:color w:val="auto"/>
          <w:szCs w:val="22"/>
        </w:rPr>
        <w:t xml:space="preserve">click </w:t>
      </w:r>
      <w:hyperlink r:id="rId42" w:history="1">
        <w:r w:rsidR="00956CA7" w:rsidRPr="00DF6E64">
          <w:rPr>
            <w:rStyle w:val="Hyperlink"/>
            <w:szCs w:val="22"/>
          </w:rPr>
          <w:t>here</w:t>
        </w:r>
      </w:hyperlink>
      <w:r w:rsidR="00956CA7">
        <w:rPr>
          <w:color w:val="auto"/>
          <w:szCs w:val="22"/>
        </w:rPr>
        <w:t>.</w:t>
      </w:r>
      <w:r w:rsidR="00A417B8">
        <w:rPr>
          <w:color w:val="auto"/>
          <w:szCs w:val="22"/>
        </w:rPr>
        <w:t xml:space="preserve"> 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 </w:t>
      </w:r>
      <w:r w:rsidR="00CB0AFE">
        <w:rPr>
          <w:color w:val="auto"/>
          <w:szCs w:val="22"/>
        </w:rPr>
        <w:t xml:space="preserve"> </w:t>
      </w:r>
      <w:hyperlink r:id="rId43"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680DB9B2" w:rsidR="00956CA7" w:rsidRPr="00A956AB" w:rsidRDefault="00956CA7" w:rsidP="007D45F0">
      <w:pPr>
        <w:pStyle w:val="Heading2"/>
      </w:pPr>
      <w:bookmarkStart w:id="44" w:name="_Toc209527201"/>
      <w:r w:rsidRPr="00A956AB">
        <w:t>Mandatory Orientation and Training</w:t>
      </w:r>
      <w:bookmarkEnd w:id="44"/>
    </w:p>
    <w:p w14:paraId="6A191F01" w14:textId="72AC3A12" w:rsidR="00956CA7" w:rsidRPr="00A668C9" w:rsidRDefault="00956CA7" w:rsidP="00B9381E">
      <w:pPr>
        <w:ind w:left="720" w:right="-275"/>
        <w:rPr>
          <w:rFonts w:cs="Arial"/>
          <w:color w:val="auto"/>
          <w:szCs w:val="22"/>
        </w:rPr>
      </w:pPr>
      <w:r w:rsidRPr="00A668C9">
        <w:rPr>
          <w:rFonts w:cs="Arial"/>
          <w:color w:val="auto"/>
          <w:szCs w:val="22"/>
        </w:rPr>
        <w:t xml:space="preserve">The grantee will be required to attend a program orientation.  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00FB44FC">
        <w:rPr>
          <w:rFonts w:cs="Arial"/>
          <w:color w:val="auto"/>
          <w:szCs w:val="22"/>
        </w:rPr>
        <w:t>,</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Pr="00A956AB" w:rsidRDefault="00956CA7" w:rsidP="007D45F0">
      <w:pPr>
        <w:pStyle w:val="Heading2"/>
      </w:pPr>
      <w:bookmarkStart w:id="45" w:name="_Toc209527202"/>
      <w:r w:rsidRPr="00A956AB">
        <w:t xml:space="preserve">Reporting </w:t>
      </w:r>
      <w:r w:rsidRPr="006862BF">
        <w:t>Requirements</w:t>
      </w:r>
      <w:bookmarkEnd w:id="45"/>
    </w:p>
    <w:p w14:paraId="5A8ECF5A" w14:textId="679D567B" w:rsidR="00956CA7" w:rsidRPr="0051579A" w:rsidRDefault="00956CA7" w:rsidP="005B0E0A">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w:t>
        </w:r>
        <w:r w:rsidR="001D2AEA">
          <w:rPr>
            <w:rStyle w:val="Hyperlink"/>
          </w:rPr>
          <w:t>,</w:t>
        </w:r>
        <w:r w:rsidR="00460A7D">
          <w:rPr>
            <w:rStyle w:val="Hyperlink"/>
          </w:rPr>
          <w:t xml:space="preserve"> Reporting Periods</w:t>
        </w:r>
      </w:hyperlink>
      <w:r w:rsidR="008D5921">
        <w:t>.</w:t>
      </w:r>
      <w:r w:rsidRPr="0051579A">
        <w:t xml:space="preserve"> The </w:t>
      </w:r>
      <w:proofErr w:type="gramStart"/>
      <w:r w:rsidRPr="0051579A">
        <w:t>grantee</w:t>
      </w:r>
      <w:proofErr w:type="gramEnd"/>
      <w:r w:rsidRPr="0051579A">
        <w:t xml:space="preserve"> will ensure that all reports are uploaded to EWEG by the due dates.  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5F724E4A" w:rsidR="00956CA7" w:rsidRPr="00A956AB" w:rsidRDefault="00956CA7" w:rsidP="007D45F0">
      <w:pPr>
        <w:pStyle w:val="Heading2"/>
      </w:pPr>
      <w:bookmarkStart w:id="46" w:name="_Toc209527203"/>
      <w:r w:rsidRPr="00A956AB">
        <w:t>Interim Activity Reports</w:t>
      </w:r>
      <w:bookmarkEnd w:id="46"/>
    </w:p>
    <w:p w14:paraId="55E5E464" w14:textId="3F2FD797" w:rsidR="00956CA7" w:rsidRPr="00E54232" w:rsidRDefault="00956CA7" w:rsidP="0010544C">
      <w:pPr>
        <w:ind w:left="720"/>
        <w:rPr>
          <w:szCs w:val="22"/>
        </w:rPr>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upload 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 </w:t>
      </w:r>
      <w:r w:rsidR="00460A7D">
        <w:rPr>
          <w:u w:val="single"/>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in this </w:t>
      </w:r>
      <w:hyperlink r:id="rId44" w:history="1">
        <w:r w:rsidRPr="0005587D">
          <w:rPr>
            <w:rStyle w:val="Hyperlink"/>
            <w:szCs w:val="22"/>
          </w:rPr>
          <w:t>link</w:t>
        </w:r>
      </w:hyperlink>
      <w:r w:rsidRPr="0005587D">
        <w:rPr>
          <w:szCs w:val="22"/>
        </w:rPr>
        <w:t>.</w:t>
      </w:r>
    </w:p>
    <w:p w14:paraId="6F77A778" w14:textId="7DC73CBE" w:rsidR="00956CA7" w:rsidRPr="00A956AB" w:rsidRDefault="00956CA7" w:rsidP="007D45F0">
      <w:pPr>
        <w:pStyle w:val="Heading2"/>
        <w:rPr>
          <w:bCs/>
        </w:rPr>
      </w:pPr>
      <w:bookmarkStart w:id="47" w:name="_Fiscal_Reimbursement_and"/>
      <w:bookmarkStart w:id="48" w:name="_Toc209527204"/>
      <w:bookmarkEnd w:id="47"/>
      <w:r w:rsidRPr="00A956AB">
        <w:t>Fiscal Reimbursement and Fiscal Interim Report Requirements</w:t>
      </w:r>
      <w:bookmarkEnd w:id="48"/>
    </w:p>
    <w:p w14:paraId="5C6089F3" w14:textId="13D60F4D" w:rsidR="00956CA7" w:rsidRPr="00E54232" w:rsidRDefault="00956CA7" w:rsidP="0010544C">
      <w:pPr>
        <w:ind w:left="720"/>
        <w:rPr>
          <w:b/>
        </w:rPr>
      </w:pPr>
      <w:r w:rsidRPr="00046DB9">
        <w:rPr>
          <w:b/>
        </w:rPr>
        <w:t>Reimbursement Request:</w:t>
      </w:r>
      <w:r w:rsidRPr="00A668C9">
        <w:t xml:space="preserve"> 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  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B83DB2">
        <w:t>at</w:t>
      </w:r>
      <w:r w:rsidRPr="00A668C9">
        <w:t xml:space="preserve"> this </w:t>
      </w:r>
      <w:hyperlink r:id="rId45" w:history="1">
        <w:r w:rsidRPr="001826B4">
          <w:rPr>
            <w:rStyle w:val="Hyperlink"/>
            <w:bCs/>
            <w:szCs w:val="22"/>
          </w:rPr>
          <w:t>link</w:t>
        </w:r>
      </w:hyperlink>
      <w:r w:rsidRPr="001826B4">
        <w:t>.</w:t>
      </w:r>
    </w:p>
    <w:p w14:paraId="3001CC1F" w14:textId="4EF54697"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proofErr w:type="gramStart"/>
      <w:r w:rsidR="00CC6857">
        <w:t>in order</w:t>
      </w:r>
      <w:r w:rsidRPr="00A668C9">
        <w:t xml:space="preserve"> </w:t>
      </w:r>
      <w:r w:rsidR="00324446">
        <w:t>to</w:t>
      </w:r>
      <w:proofErr w:type="gramEnd"/>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098279AA" w:rsidR="00956CA7" w:rsidRPr="00A668C9" w:rsidRDefault="00956CA7" w:rsidP="0010544C">
      <w:pPr>
        <w:ind w:left="720"/>
        <w:rPr>
          <w:b/>
        </w:rPr>
      </w:pPr>
      <w:r w:rsidRPr="00A668C9">
        <w:t xml:space="preserve">In making disbursements to any third party with whom the Grantee may contract to undertake the Project,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174C1374" w14:textId="5CF61138" w:rsidR="00956CA7" w:rsidRPr="00A668C9" w:rsidRDefault="00956CA7" w:rsidP="0010544C">
      <w:pPr>
        <w:ind w:left="720"/>
        <w:rPr>
          <w:b/>
        </w:rPr>
      </w:pPr>
      <w:r w:rsidRPr="00046DB9">
        <w:rPr>
          <w:b/>
        </w:rPr>
        <w:lastRenderedPageBreak/>
        <w:t>Fiscal Interim Reports:</w:t>
      </w:r>
      <w:r w:rsidRPr="00A668C9">
        <w:t xml:space="preserve"> These reports </w:t>
      </w:r>
      <w:r w:rsidRPr="0005587D">
        <w:t>are due as stated in</w:t>
      </w:r>
      <w:r w:rsidR="00EE0376">
        <w:t xml:space="preserve"> </w:t>
      </w:r>
      <w:hyperlink r:id="rId46" w:anchor="_Reporting_Periods" w:history="1">
        <w:r w:rsidR="006F39E6">
          <w:rPr>
            <w:rStyle w:val="Hyperlink"/>
            <w:rFonts w:eastAsia="SimSun"/>
          </w:rPr>
          <w:t>Section III.5</w:t>
        </w:r>
        <w:r w:rsidR="0050408B">
          <w:rPr>
            <w:rStyle w:val="Hyperlink"/>
            <w:rFonts w:eastAsia="SimSun"/>
          </w:rPr>
          <w:t>,</w:t>
        </w:r>
        <w:r w:rsidR="006F39E6">
          <w:rPr>
            <w:rStyle w:val="Hyperlink"/>
            <w:rFonts w:eastAsia="SimSun"/>
          </w:rPr>
          <w:t xml:space="preserve"> Reporting Periods</w:t>
        </w:r>
      </w:hyperlink>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district during the </w:t>
      </w:r>
      <w:r w:rsidR="00AE22D7">
        <w:t>reporting</w:t>
      </w:r>
      <w:r w:rsidRPr="00A668C9">
        <w:t xml:space="preserve"> period.</w:t>
      </w:r>
    </w:p>
    <w:p w14:paraId="5C930A54" w14:textId="63923AEC" w:rsidR="00956CA7" w:rsidRPr="00A668C9" w:rsidRDefault="00956CA7" w:rsidP="0010544C">
      <w:pPr>
        <w:ind w:left="720"/>
        <w:rPr>
          <w:b/>
        </w:rPr>
      </w:pPr>
      <w:r w:rsidRPr="00046DB9">
        <w:rPr>
          <w:b/>
        </w:rPr>
        <w:t>Final Expenditure Reports:</w:t>
      </w:r>
      <w:r w:rsidRPr="00A668C9">
        <w:t xml:space="preserve"> This report generates a final payment to the grantee upon selecting the “</w:t>
      </w:r>
      <w:r w:rsidR="00C37F99">
        <w:t>Final Report”</w:t>
      </w:r>
      <w:r w:rsidRPr="00A668C9">
        <w:t xml:space="preserve"> button</w:t>
      </w:r>
      <w:r w:rsidR="00C37F99">
        <w:t xml:space="preserve">. </w:t>
      </w:r>
    </w:p>
    <w:p w14:paraId="1F998601" w14:textId="6F4D1059" w:rsidR="00375902" w:rsidRPr="00C26BB9" w:rsidRDefault="00956CA7" w:rsidP="007D45F0">
      <w:pPr>
        <w:pStyle w:val="Heading2"/>
      </w:pPr>
      <w:bookmarkStart w:id="49" w:name="_Reporting_Periods"/>
      <w:bookmarkStart w:id="50" w:name="_Toc209527205"/>
      <w:bookmarkEnd w:id="49"/>
      <w:r w:rsidRPr="00C26BB9">
        <w:rPr>
          <w:rStyle w:val="Heading2Char"/>
          <w:b/>
        </w:rPr>
        <w:t>Reporting Periods</w:t>
      </w:r>
      <w:bookmarkEnd w:id="50"/>
    </w:p>
    <w:p w14:paraId="23BE4E3A" w14:textId="77777777" w:rsidR="00FF4597" w:rsidRDefault="00FF4597" w:rsidP="00FF4597">
      <w:pPr>
        <w:ind w:left="720"/>
      </w:pPr>
      <w:r>
        <w:t>Reimbursement requests are due by the 15</w:t>
      </w:r>
      <w:r>
        <w:rPr>
          <w:vertAlign w:val="superscript"/>
        </w:rPr>
        <w:t>th</w:t>
      </w:r>
      <w:r>
        <w:t xml:space="preserve"> of every month.</w:t>
      </w:r>
    </w:p>
    <w:p w14:paraId="56CBC09D" w14:textId="77777777" w:rsidR="00FF4597" w:rsidRDefault="00FF4597" w:rsidP="00FF4597">
      <w:pPr>
        <w:ind w:left="720"/>
        <w:rPr>
          <w:rFonts w:cs="Arial"/>
          <w:b/>
          <w:color w:val="auto"/>
          <w:szCs w:val="22"/>
        </w:rPr>
      </w:pPr>
      <w:r>
        <w:rPr>
          <w:rFonts w:cs="Arial"/>
          <w:b/>
          <w:color w:val="auto"/>
          <w:szCs w:val="22"/>
        </w:rPr>
        <w:t>The EWEG reporting period (program and fiscal) is as follows</w:t>
      </w:r>
    </w:p>
    <w:p w14:paraId="61A9340E" w14:textId="77777777" w:rsidR="00FF4597" w:rsidRDefault="00FF4597" w:rsidP="00FF4597">
      <w:pPr>
        <w:spacing w:before="0" w:after="0"/>
        <w:rPr>
          <w:rFonts w:cs="Arial"/>
          <w:b/>
          <w:color w:val="auto"/>
          <w:szCs w:val="22"/>
        </w:rPr>
        <w:sectPr w:rsidR="00FF4597" w:rsidSect="00FF4597">
          <w:pgSz w:w="12240" w:h="15840"/>
          <w:pgMar w:top="1440" w:right="1080" w:bottom="720" w:left="1080" w:header="720" w:footer="720" w:gutter="0"/>
          <w:cols w:space="720"/>
        </w:sectPr>
      </w:pPr>
    </w:p>
    <w:tbl>
      <w:tblPr>
        <w:tblStyle w:val="GridTable1Light"/>
        <w:tblW w:w="8910" w:type="dxa"/>
        <w:jc w:val="center"/>
        <w:tblLayout w:type="fixed"/>
        <w:tblLook w:val="04A0" w:firstRow="1" w:lastRow="0" w:firstColumn="1" w:lastColumn="0" w:noHBand="0" w:noVBand="1"/>
      </w:tblPr>
      <w:tblGrid>
        <w:gridCol w:w="1620"/>
        <w:gridCol w:w="3870"/>
        <w:gridCol w:w="3420"/>
      </w:tblGrid>
      <w:tr w:rsidR="00FF4597" w14:paraId="1479A40A" w14:textId="77777777" w:rsidTr="00D90EC6">
        <w:trPr>
          <w:cnfStyle w:val="100000000000" w:firstRow="1" w:lastRow="0" w:firstColumn="0" w:lastColumn="0" w:oddVBand="0" w:evenVBand="0" w:oddHBand="0"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333EE1F1" w14:textId="77777777" w:rsidR="00FF4597" w:rsidRDefault="00FF4597">
            <w:pPr>
              <w:spacing w:before="60" w:after="60"/>
              <w:ind w:left="-105" w:right="-20"/>
              <w:rPr>
                <w:color w:val="auto"/>
                <w:szCs w:val="22"/>
              </w:rPr>
            </w:pPr>
            <w:r w:rsidRPr="006F4461">
              <w:rPr>
                <w:color w:val="auto"/>
                <w:szCs w:val="22"/>
              </w:rPr>
              <w:t>Report Number:</w:t>
            </w:r>
          </w:p>
        </w:tc>
        <w:tc>
          <w:tcPr>
            <w:tcW w:w="3870" w:type="dxa"/>
            <w:hideMark/>
          </w:tcPr>
          <w:p w14:paraId="0E6EA0C3" w14:textId="77777777" w:rsidR="00FF4597" w:rsidRDefault="00FF4597">
            <w:pPr>
              <w:spacing w:before="60" w:after="60"/>
              <w:ind w:left="-12" w:right="-20"/>
              <w:cnfStyle w:val="100000000000" w:firstRow="1" w:lastRow="0" w:firstColumn="0" w:lastColumn="0" w:oddVBand="0" w:evenVBand="0" w:oddHBand="0" w:evenHBand="0" w:firstRowFirstColumn="0" w:firstRowLastColumn="0" w:lastRowFirstColumn="0" w:lastRowLastColumn="0"/>
              <w:rPr>
                <w:color w:val="auto"/>
                <w:szCs w:val="22"/>
              </w:rPr>
            </w:pPr>
            <w:r w:rsidRPr="006F4461">
              <w:rPr>
                <w:color w:val="auto"/>
                <w:szCs w:val="22"/>
              </w:rPr>
              <w:t>Reporting periods:</w:t>
            </w:r>
          </w:p>
        </w:tc>
        <w:tc>
          <w:tcPr>
            <w:tcW w:w="3420" w:type="dxa"/>
            <w:hideMark/>
          </w:tcPr>
          <w:p w14:paraId="451A13E2" w14:textId="77777777" w:rsidR="00FF4597" w:rsidRDefault="00FF4597">
            <w:pPr>
              <w:spacing w:before="60" w:after="60"/>
              <w:ind w:left="-110" w:right="-20"/>
              <w:cnfStyle w:val="100000000000" w:firstRow="1" w:lastRow="0" w:firstColumn="0" w:lastColumn="0" w:oddVBand="0" w:evenVBand="0" w:oddHBand="0" w:evenHBand="0" w:firstRowFirstColumn="0" w:firstRowLastColumn="0" w:lastRowFirstColumn="0" w:lastRowLastColumn="0"/>
              <w:rPr>
                <w:color w:val="auto"/>
                <w:szCs w:val="22"/>
              </w:rPr>
            </w:pPr>
            <w:r w:rsidRPr="006F4461">
              <w:rPr>
                <w:color w:val="auto"/>
                <w:szCs w:val="22"/>
              </w:rPr>
              <w:t>Dates Due:</w:t>
            </w:r>
          </w:p>
        </w:tc>
      </w:tr>
      <w:tr w:rsidR="00FF4597" w14:paraId="77EB3D8A" w14:textId="77777777" w:rsidTr="00D90EC6">
        <w:trPr>
          <w:trHeight w:val="261"/>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1996CC6E" w14:textId="33D0804D" w:rsidR="00FF4597" w:rsidRPr="006F4461" w:rsidRDefault="006755C8" w:rsidP="006F4461">
            <w:pPr>
              <w:spacing w:before="60" w:after="60"/>
              <w:ind w:left="-105" w:right="-20"/>
              <w:rPr>
                <w:color w:val="auto"/>
                <w:szCs w:val="22"/>
              </w:rPr>
            </w:pPr>
            <w:r w:rsidRPr="006F4461">
              <w:rPr>
                <w:color w:val="auto"/>
                <w:szCs w:val="22"/>
              </w:rPr>
              <w:t>Interim Report</w:t>
            </w:r>
          </w:p>
        </w:tc>
        <w:tc>
          <w:tcPr>
            <w:tcW w:w="3870" w:type="dxa"/>
            <w:hideMark/>
          </w:tcPr>
          <w:p w14:paraId="492D65A9" w14:textId="6F28D44B" w:rsidR="00FF4597" w:rsidRPr="008F1039" w:rsidRDefault="00FF4597" w:rsidP="006F4461">
            <w:pPr>
              <w:spacing w:before="60" w:after="60"/>
              <w:ind w:left="-105" w:right="-20"/>
              <w:cnfStyle w:val="000000000000" w:firstRow="0" w:lastRow="0" w:firstColumn="0" w:lastColumn="0" w:oddVBand="0" w:evenVBand="0" w:oddHBand="0" w:evenHBand="0" w:firstRowFirstColumn="0" w:firstRowLastColumn="0" w:lastRowFirstColumn="0" w:lastRowLastColumn="0"/>
              <w:rPr>
                <w:color w:val="auto"/>
                <w:szCs w:val="22"/>
              </w:rPr>
            </w:pPr>
            <w:r w:rsidRPr="008F1039">
              <w:rPr>
                <w:color w:val="auto"/>
                <w:szCs w:val="22"/>
              </w:rPr>
              <w:t>J</w:t>
            </w:r>
            <w:r w:rsidR="006755C8" w:rsidRPr="008F1039">
              <w:rPr>
                <w:color w:val="auto"/>
                <w:szCs w:val="22"/>
              </w:rPr>
              <w:t>anuary 1</w:t>
            </w:r>
            <w:r w:rsidRPr="008F1039">
              <w:rPr>
                <w:color w:val="auto"/>
                <w:szCs w:val="22"/>
              </w:rPr>
              <w:t>, 202</w:t>
            </w:r>
            <w:r w:rsidR="00447F56" w:rsidRPr="008F1039">
              <w:rPr>
                <w:color w:val="auto"/>
                <w:szCs w:val="22"/>
              </w:rPr>
              <w:t>6</w:t>
            </w:r>
            <w:r w:rsidRPr="008F1039">
              <w:rPr>
                <w:color w:val="auto"/>
                <w:szCs w:val="22"/>
              </w:rPr>
              <w:t xml:space="preserve"> – </w:t>
            </w:r>
            <w:r w:rsidR="006755C8" w:rsidRPr="008F1039">
              <w:rPr>
                <w:color w:val="auto"/>
                <w:szCs w:val="22"/>
              </w:rPr>
              <w:t>June 30, 202</w:t>
            </w:r>
            <w:r w:rsidR="00447F56" w:rsidRPr="008F1039">
              <w:rPr>
                <w:color w:val="auto"/>
                <w:szCs w:val="22"/>
              </w:rPr>
              <w:t>6</w:t>
            </w:r>
          </w:p>
        </w:tc>
        <w:tc>
          <w:tcPr>
            <w:tcW w:w="3420" w:type="dxa"/>
            <w:hideMark/>
          </w:tcPr>
          <w:p w14:paraId="6DA1EC18" w14:textId="49AAA8D9" w:rsidR="00FF4597" w:rsidRPr="008F1039" w:rsidRDefault="006755C8" w:rsidP="006F4461">
            <w:pPr>
              <w:spacing w:before="60" w:after="60"/>
              <w:ind w:left="-105" w:right="-20"/>
              <w:cnfStyle w:val="000000000000" w:firstRow="0" w:lastRow="0" w:firstColumn="0" w:lastColumn="0" w:oddVBand="0" w:evenVBand="0" w:oddHBand="0" w:evenHBand="0" w:firstRowFirstColumn="0" w:firstRowLastColumn="0" w:lastRowFirstColumn="0" w:lastRowLastColumn="0"/>
              <w:rPr>
                <w:color w:val="auto"/>
                <w:szCs w:val="22"/>
              </w:rPr>
            </w:pPr>
            <w:r w:rsidRPr="008F1039">
              <w:rPr>
                <w:color w:val="auto"/>
                <w:szCs w:val="22"/>
              </w:rPr>
              <w:t>7/31/202</w:t>
            </w:r>
            <w:r w:rsidR="00447F56" w:rsidRPr="008F1039">
              <w:rPr>
                <w:color w:val="auto"/>
                <w:szCs w:val="22"/>
              </w:rPr>
              <w:t>6</w:t>
            </w:r>
          </w:p>
        </w:tc>
      </w:tr>
      <w:tr w:rsidR="00FF4597" w14:paraId="4DA3E3DF" w14:textId="77777777" w:rsidTr="00D90EC6">
        <w:trPr>
          <w:trHeight w:val="279"/>
          <w:jc w:val="center"/>
        </w:trPr>
        <w:tc>
          <w:tcPr>
            <w:cnfStyle w:val="001000000000" w:firstRow="0" w:lastRow="0" w:firstColumn="1" w:lastColumn="0" w:oddVBand="0" w:evenVBand="0" w:oddHBand="0" w:evenHBand="0" w:firstRowFirstColumn="0" w:firstRowLastColumn="0" w:lastRowFirstColumn="0" w:lastRowLastColumn="0"/>
            <w:tcW w:w="1620" w:type="dxa"/>
          </w:tcPr>
          <w:p w14:paraId="23608FDD" w14:textId="02712C1D" w:rsidR="00FF4597" w:rsidRPr="006F4461" w:rsidRDefault="006B7E54" w:rsidP="00C32929">
            <w:pPr>
              <w:spacing w:before="60" w:after="60"/>
              <w:ind w:left="-105" w:right="-20"/>
              <w:rPr>
                <w:color w:val="auto"/>
                <w:szCs w:val="22"/>
              </w:rPr>
            </w:pPr>
            <w:r>
              <w:rPr>
                <w:color w:val="auto"/>
                <w:szCs w:val="22"/>
              </w:rPr>
              <w:t>Final</w:t>
            </w:r>
            <w:r w:rsidRPr="006F4461">
              <w:rPr>
                <w:color w:val="auto"/>
                <w:szCs w:val="22"/>
              </w:rPr>
              <w:t xml:space="preserve"> Report</w:t>
            </w:r>
            <w:r>
              <w:rPr>
                <w:color w:val="auto"/>
                <w:szCs w:val="22"/>
              </w:rPr>
              <w:t>*</w:t>
            </w:r>
          </w:p>
        </w:tc>
        <w:tc>
          <w:tcPr>
            <w:tcW w:w="3870" w:type="dxa"/>
          </w:tcPr>
          <w:p w14:paraId="4A7BC9A2" w14:textId="2DBFF8BF" w:rsidR="00FF4597" w:rsidRPr="008F1039" w:rsidRDefault="006755C8" w:rsidP="006F4461">
            <w:pPr>
              <w:spacing w:before="60" w:after="60"/>
              <w:ind w:left="-105"/>
              <w:cnfStyle w:val="000000000000" w:firstRow="0" w:lastRow="0" w:firstColumn="0" w:lastColumn="0" w:oddVBand="0" w:evenVBand="0" w:oddHBand="0" w:evenHBand="0" w:firstRowFirstColumn="0" w:firstRowLastColumn="0" w:lastRowFirstColumn="0" w:lastRowLastColumn="0"/>
              <w:rPr>
                <w:color w:val="auto"/>
                <w:szCs w:val="22"/>
              </w:rPr>
            </w:pPr>
            <w:r w:rsidRPr="008F1039">
              <w:rPr>
                <w:color w:val="auto"/>
                <w:szCs w:val="22"/>
              </w:rPr>
              <w:t>January 1, 202</w:t>
            </w:r>
            <w:r w:rsidR="00447F56" w:rsidRPr="008F1039">
              <w:rPr>
                <w:color w:val="auto"/>
                <w:szCs w:val="22"/>
              </w:rPr>
              <w:t>6</w:t>
            </w:r>
            <w:r w:rsidRPr="008F1039">
              <w:rPr>
                <w:color w:val="auto"/>
                <w:szCs w:val="22"/>
              </w:rPr>
              <w:t xml:space="preserve"> – December 31, 202</w:t>
            </w:r>
            <w:r w:rsidR="00447F56" w:rsidRPr="008F1039">
              <w:rPr>
                <w:color w:val="auto"/>
                <w:szCs w:val="22"/>
              </w:rPr>
              <w:t>6</w:t>
            </w:r>
          </w:p>
        </w:tc>
        <w:tc>
          <w:tcPr>
            <w:tcW w:w="3420" w:type="dxa"/>
          </w:tcPr>
          <w:p w14:paraId="09F3161C" w14:textId="1427A5A4" w:rsidR="00FF4597" w:rsidRPr="008F1039" w:rsidRDefault="006B7E54" w:rsidP="00C32929">
            <w:pPr>
              <w:spacing w:before="60" w:after="60"/>
              <w:ind w:left="-105" w:right="-20"/>
              <w:cnfStyle w:val="000000000000" w:firstRow="0" w:lastRow="0" w:firstColumn="0" w:lastColumn="0" w:oddVBand="0" w:evenVBand="0" w:oddHBand="0" w:evenHBand="0" w:firstRowFirstColumn="0" w:firstRowLastColumn="0" w:lastRowFirstColumn="0" w:lastRowLastColumn="0"/>
              <w:rPr>
                <w:color w:val="auto"/>
                <w:szCs w:val="22"/>
              </w:rPr>
            </w:pPr>
            <w:r w:rsidRPr="008F1039">
              <w:rPr>
                <w:color w:val="auto"/>
                <w:szCs w:val="22"/>
              </w:rPr>
              <w:t>2/28/2027</w:t>
            </w:r>
          </w:p>
        </w:tc>
      </w:tr>
      <w:tr w:rsidR="00FF4597" w14:paraId="47ABD656" w14:textId="77777777" w:rsidTr="00D90EC6">
        <w:trPr>
          <w:trHeight w:val="279"/>
          <w:jc w:val="center"/>
        </w:trPr>
        <w:tc>
          <w:tcPr>
            <w:cnfStyle w:val="001000000000" w:firstRow="0" w:lastRow="0" w:firstColumn="1" w:lastColumn="0" w:oddVBand="0" w:evenVBand="0" w:oddHBand="0" w:evenHBand="0" w:firstRowFirstColumn="0" w:firstRowLastColumn="0" w:lastRowFirstColumn="0" w:lastRowLastColumn="0"/>
            <w:tcW w:w="1620" w:type="dxa"/>
          </w:tcPr>
          <w:p w14:paraId="16A4DBD5" w14:textId="77777777" w:rsidR="00FF4597" w:rsidRDefault="00FF4597" w:rsidP="006F4461">
            <w:pPr>
              <w:spacing w:before="60" w:after="60"/>
              <w:ind w:left="-105" w:right="-20"/>
              <w:rPr>
                <w:color w:val="auto"/>
                <w:szCs w:val="22"/>
              </w:rPr>
            </w:pPr>
          </w:p>
        </w:tc>
        <w:tc>
          <w:tcPr>
            <w:tcW w:w="3870" w:type="dxa"/>
            <w:hideMark/>
          </w:tcPr>
          <w:p w14:paraId="4D92483B" w14:textId="77777777" w:rsidR="00FF4597" w:rsidRPr="006F4461" w:rsidRDefault="00FF4597" w:rsidP="006F4461">
            <w:pPr>
              <w:ind w:left="-105"/>
              <w:cnfStyle w:val="000000000000" w:firstRow="0" w:lastRow="0" w:firstColumn="0" w:lastColumn="0" w:oddVBand="0" w:evenVBand="0" w:oddHBand="0" w:evenHBand="0" w:firstRowFirstColumn="0" w:firstRowLastColumn="0" w:lastRowFirstColumn="0" w:lastRowLastColumn="0"/>
              <w:rPr>
                <w:color w:val="auto"/>
                <w:szCs w:val="22"/>
              </w:rPr>
            </w:pPr>
            <w:r w:rsidRPr="006F4461">
              <w:rPr>
                <w:color w:val="auto"/>
                <w:szCs w:val="22"/>
              </w:rPr>
              <w:t>*Includes 60-day liquidation period.</w:t>
            </w:r>
          </w:p>
        </w:tc>
        <w:tc>
          <w:tcPr>
            <w:tcW w:w="3420" w:type="dxa"/>
          </w:tcPr>
          <w:p w14:paraId="7FE9CEB4" w14:textId="77777777" w:rsidR="00FF4597" w:rsidRDefault="00FF4597" w:rsidP="006F4461">
            <w:pPr>
              <w:spacing w:before="60" w:after="60"/>
              <w:ind w:left="-105" w:right="-20"/>
              <w:cnfStyle w:val="000000000000" w:firstRow="0" w:lastRow="0" w:firstColumn="0" w:lastColumn="0" w:oddVBand="0" w:evenVBand="0" w:oddHBand="0" w:evenHBand="0" w:firstRowFirstColumn="0" w:firstRowLastColumn="0" w:lastRowFirstColumn="0" w:lastRowLastColumn="0"/>
              <w:rPr>
                <w:color w:val="auto"/>
                <w:szCs w:val="22"/>
              </w:rPr>
            </w:pPr>
          </w:p>
        </w:tc>
      </w:tr>
    </w:tbl>
    <w:p w14:paraId="264A8054" w14:textId="77777777" w:rsidR="00FF4597" w:rsidRDefault="00FF4597" w:rsidP="00FF4597">
      <w:pPr>
        <w:spacing w:before="0" w:after="0"/>
        <w:rPr>
          <w:rFonts w:eastAsia="SimSun"/>
          <w:b/>
          <w:color w:val="auto"/>
          <w:sz w:val="24"/>
          <w:szCs w:val="28"/>
        </w:rPr>
        <w:sectPr w:rsidR="00FF4597" w:rsidSect="00FF4597">
          <w:type w:val="continuous"/>
          <w:pgSz w:w="12240" w:h="15840"/>
          <w:pgMar w:top="1440" w:right="1080" w:bottom="720" w:left="1080" w:header="720" w:footer="720" w:gutter="0"/>
          <w:cols w:space="720"/>
          <w:formProt w:val="0"/>
        </w:sectPr>
      </w:pPr>
    </w:p>
    <w:p w14:paraId="1329DD40" w14:textId="77777777" w:rsidR="00FF4597" w:rsidRDefault="00FF4597" w:rsidP="00FF4597">
      <w:pPr>
        <w:ind w:left="720"/>
      </w:pPr>
      <w:r>
        <w:t xml:space="preserve">In addition, grant recipients are required to submit additional </w:t>
      </w:r>
      <w:proofErr w:type="gramStart"/>
      <w:r>
        <w:t>project</w:t>
      </w:r>
      <w:proofErr w:type="gramEnd"/>
      <w:r>
        <w:t xml:space="preserve">, data, and fiscal progress reports. Report templates and instructions are provided annually by NJDOE. Reports for this program will be due as follows: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510"/>
        <w:gridCol w:w="2880"/>
      </w:tblGrid>
      <w:tr w:rsidR="00FF4597" w14:paraId="4BEF9EE6" w14:textId="77777777" w:rsidTr="00FF4597">
        <w:trPr>
          <w:trHeight w:val="313"/>
        </w:trPr>
        <w:tc>
          <w:tcPr>
            <w:tcW w:w="2453" w:type="dxa"/>
            <w:tcBorders>
              <w:top w:val="single" w:sz="4" w:space="0" w:color="auto"/>
              <w:left w:val="single" w:sz="4" w:space="0" w:color="auto"/>
              <w:bottom w:val="single" w:sz="4" w:space="0" w:color="auto"/>
              <w:right w:val="single" w:sz="4" w:space="0" w:color="auto"/>
            </w:tcBorders>
            <w:hideMark/>
          </w:tcPr>
          <w:p w14:paraId="4819A5B5" w14:textId="77777777" w:rsidR="00FF4597" w:rsidRDefault="00FF4597">
            <w:pPr>
              <w:spacing w:before="0" w:after="0"/>
              <w:rPr>
                <w:b/>
                <w:szCs w:val="22"/>
              </w:rPr>
            </w:pPr>
            <w:r>
              <w:rPr>
                <w:b/>
                <w:szCs w:val="22"/>
              </w:rPr>
              <w:t>Reports*</w:t>
            </w:r>
          </w:p>
        </w:tc>
        <w:tc>
          <w:tcPr>
            <w:tcW w:w="3510" w:type="dxa"/>
            <w:tcBorders>
              <w:top w:val="single" w:sz="4" w:space="0" w:color="auto"/>
              <w:left w:val="single" w:sz="4" w:space="0" w:color="auto"/>
              <w:bottom w:val="single" w:sz="4" w:space="0" w:color="auto"/>
              <w:right w:val="single" w:sz="4" w:space="0" w:color="auto"/>
            </w:tcBorders>
            <w:hideMark/>
          </w:tcPr>
          <w:p w14:paraId="1AF6F935" w14:textId="77777777" w:rsidR="00FF4597" w:rsidRDefault="00FF4597">
            <w:pPr>
              <w:spacing w:before="0" w:after="0"/>
              <w:rPr>
                <w:b/>
                <w:szCs w:val="22"/>
              </w:rPr>
            </w:pPr>
            <w:r>
              <w:rPr>
                <w:b/>
                <w:szCs w:val="22"/>
              </w:rPr>
              <w:t>Reporting Period</w:t>
            </w:r>
          </w:p>
        </w:tc>
        <w:tc>
          <w:tcPr>
            <w:tcW w:w="2880" w:type="dxa"/>
            <w:tcBorders>
              <w:top w:val="single" w:sz="4" w:space="0" w:color="auto"/>
              <w:left w:val="single" w:sz="4" w:space="0" w:color="auto"/>
              <w:bottom w:val="single" w:sz="4" w:space="0" w:color="auto"/>
              <w:right w:val="single" w:sz="4" w:space="0" w:color="auto"/>
            </w:tcBorders>
            <w:hideMark/>
          </w:tcPr>
          <w:p w14:paraId="0FC321AD" w14:textId="77777777" w:rsidR="00FF4597" w:rsidRDefault="00FF4597">
            <w:pPr>
              <w:spacing w:before="0" w:after="0"/>
              <w:rPr>
                <w:b/>
                <w:szCs w:val="22"/>
              </w:rPr>
            </w:pPr>
            <w:r>
              <w:rPr>
                <w:b/>
                <w:szCs w:val="22"/>
              </w:rPr>
              <w:t>Due Date</w:t>
            </w:r>
          </w:p>
        </w:tc>
      </w:tr>
      <w:tr w:rsidR="00FF4597" w14:paraId="2E51CF36" w14:textId="77777777" w:rsidTr="00FF4597">
        <w:trPr>
          <w:trHeight w:val="467"/>
        </w:trPr>
        <w:tc>
          <w:tcPr>
            <w:tcW w:w="2453" w:type="dxa"/>
            <w:tcBorders>
              <w:top w:val="single" w:sz="4" w:space="0" w:color="auto"/>
              <w:left w:val="single" w:sz="4" w:space="0" w:color="auto"/>
              <w:bottom w:val="single" w:sz="4" w:space="0" w:color="auto"/>
              <w:right w:val="single" w:sz="4" w:space="0" w:color="auto"/>
            </w:tcBorders>
            <w:hideMark/>
          </w:tcPr>
          <w:p w14:paraId="42AFA81C" w14:textId="77777777" w:rsidR="00FF4597" w:rsidRDefault="00FF4597">
            <w:pPr>
              <w:spacing w:before="0" w:after="0"/>
              <w:rPr>
                <w:szCs w:val="22"/>
              </w:rPr>
            </w:pPr>
            <w:r>
              <w:rPr>
                <w:szCs w:val="22"/>
              </w:rPr>
              <w:t>Federal Migrant Data Systems (MSIX) Comparison Report (Reconciliation 1 Report)</w:t>
            </w:r>
          </w:p>
        </w:tc>
        <w:tc>
          <w:tcPr>
            <w:tcW w:w="3510" w:type="dxa"/>
            <w:tcBorders>
              <w:top w:val="single" w:sz="4" w:space="0" w:color="auto"/>
              <w:left w:val="single" w:sz="4" w:space="0" w:color="auto"/>
              <w:bottom w:val="single" w:sz="4" w:space="0" w:color="auto"/>
              <w:right w:val="single" w:sz="4" w:space="0" w:color="auto"/>
            </w:tcBorders>
            <w:hideMark/>
          </w:tcPr>
          <w:p w14:paraId="67D109BE" w14:textId="77777777" w:rsidR="00FF4597" w:rsidRDefault="00FF4597">
            <w:pPr>
              <w:spacing w:before="0" w:after="0"/>
              <w:rPr>
                <w:szCs w:val="22"/>
              </w:rPr>
            </w:pPr>
            <w:r>
              <w:rPr>
                <w:szCs w:val="22"/>
              </w:rPr>
              <w:t>September 1 – August 31 monthly</w:t>
            </w:r>
          </w:p>
        </w:tc>
        <w:tc>
          <w:tcPr>
            <w:tcW w:w="2880" w:type="dxa"/>
            <w:tcBorders>
              <w:top w:val="single" w:sz="4" w:space="0" w:color="auto"/>
              <w:left w:val="single" w:sz="4" w:space="0" w:color="auto"/>
              <w:bottom w:val="single" w:sz="4" w:space="0" w:color="auto"/>
              <w:right w:val="single" w:sz="4" w:space="0" w:color="auto"/>
            </w:tcBorders>
            <w:hideMark/>
          </w:tcPr>
          <w:p w14:paraId="596FBA7A" w14:textId="62F5ADFE" w:rsidR="00FF4597" w:rsidRDefault="007720C8">
            <w:pPr>
              <w:spacing w:before="0" w:after="0"/>
              <w:rPr>
                <w:szCs w:val="22"/>
              </w:rPr>
            </w:pPr>
            <w:r>
              <w:rPr>
                <w:szCs w:val="22"/>
              </w:rPr>
              <w:t xml:space="preserve">Monthly - </w:t>
            </w:r>
            <w:r w:rsidR="00FF4597">
              <w:rPr>
                <w:szCs w:val="22"/>
              </w:rPr>
              <w:t>No later than the 7</w:t>
            </w:r>
            <w:r w:rsidR="00FF4597">
              <w:rPr>
                <w:szCs w:val="22"/>
                <w:vertAlign w:val="superscript"/>
              </w:rPr>
              <w:t>th</w:t>
            </w:r>
            <w:r w:rsidR="00FF4597">
              <w:rPr>
                <w:szCs w:val="22"/>
              </w:rPr>
              <w:t xml:space="preserve"> business day</w:t>
            </w:r>
          </w:p>
        </w:tc>
      </w:tr>
      <w:tr w:rsidR="00FF4597" w14:paraId="1AF49761" w14:textId="77777777" w:rsidTr="00FF4597">
        <w:trPr>
          <w:trHeight w:val="467"/>
        </w:trPr>
        <w:tc>
          <w:tcPr>
            <w:tcW w:w="2453" w:type="dxa"/>
            <w:tcBorders>
              <w:top w:val="single" w:sz="4" w:space="0" w:color="auto"/>
              <w:left w:val="single" w:sz="4" w:space="0" w:color="auto"/>
              <w:bottom w:val="single" w:sz="4" w:space="0" w:color="auto"/>
              <w:right w:val="single" w:sz="4" w:space="0" w:color="auto"/>
            </w:tcBorders>
            <w:hideMark/>
          </w:tcPr>
          <w:p w14:paraId="13870BE2" w14:textId="77777777" w:rsidR="00FF4597" w:rsidRDefault="00FF4597">
            <w:pPr>
              <w:spacing w:before="0" w:after="0"/>
              <w:rPr>
                <w:szCs w:val="22"/>
              </w:rPr>
            </w:pPr>
            <w:r>
              <w:rPr>
                <w:szCs w:val="22"/>
              </w:rPr>
              <w:t>Enrollment Report</w:t>
            </w:r>
          </w:p>
        </w:tc>
        <w:tc>
          <w:tcPr>
            <w:tcW w:w="3510" w:type="dxa"/>
            <w:tcBorders>
              <w:top w:val="single" w:sz="4" w:space="0" w:color="auto"/>
              <w:left w:val="single" w:sz="4" w:space="0" w:color="auto"/>
              <w:bottom w:val="single" w:sz="4" w:space="0" w:color="auto"/>
              <w:right w:val="single" w:sz="4" w:space="0" w:color="auto"/>
            </w:tcBorders>
            <w:hideMark/>
          </w:tcPr>
          <w:p w14:paraId="3EDF9898" w14:textId="77777777" w:rsidR="00FF4597" w:rsidRDefault="00FF4597">
            <w:pPr>
              <w:spacing w:before="0" w:after="0"/>
              <w:rPr>
                <w:szCs w:val="22"/>
              </w:rPr>
            </w:pPr>
            <w:r>
              <w:rPr>
                <w:szCs w:val="22"/>
              </w:rPr>
              <w:t>September 1 – August 31 quarterly</w:t>
            </w:r>
          </w:p>
        </w:tc>
        <w:tc>
          <w:tcPr>
            <w:tcW w:w="2880" w:type="dxa"/>
            <w:tcBorders>
              <w:top w:val="single" w:sz="4" w:space="0" w:color="auto"/>
              <w:left w:val="single" w:sz="4" w:space="0" w:color="auto"/>
              <w:bottom w:val="single" w:sz="4" w:space="0" w:color="auto"/>
              <w:right w:val="single" w:sz="4" w:space="0" w:color="auto"/>
            </w:tcBorders>
            <w:hideMark/>
          </w:tcPr>
          <w:p w14:paraId="22EDE19A" w14:textId="6D525170" w:rsidR="00FF4597" w:rsidRDefault="00430009">
            <w:pPr>
              <w:spacing w:before="0" w:after="0"/>
              <w:rPr>
                <w:szCs w:val="22"/>
              </w:rPr>
            </w:pPr>
            <w:r>
              <w:rPr>
                <w:szCs w:val="22"/>
              </w:rPr>
              <w:t xml:space="preserve">Quarterly - </w:t>
            </w:r>
            <w:r w:rsidR="00FF4597">
              <w:rPr>
                <w:szCs w:val="22"/>
              </w:rPr>
              <w:t>No later than the 7</w:t>
            </w:r>
            <w:r w:rsidR="00FF4597">
              <w:rPr>
                <w:szCs w:val="22"/>
                <w:vertAlign w:val="superscript"/>
              </w:rPr>
              <w:t>th</w:t>
            </w:r>
            <w:r w:rsidR="00FF4597">
              <w:rPr>
                <w:szCs w:val="22"/>
              </w:rPr>
              <w:t xml:space="preserve"> business day </w:t>
            </w:r>
          </w:p>
        </w:tc>
      </w:tr>
      <w:tr w:rsidR="00FF4597" w14:paraId="73B0B739" w14:textId="77777777" w:rsidTr="00FF4597">
        <w:trPr>
          <w:trHeight w:val="467"/>
        </w:trPr>
        <w:tc>
          <w:tcPr>
            <w:tcW w:w="2453" w:type="dxa"/>
            <w:tcBorders>
              <w:top w:val="single" w:sz="4" w:space="0" w:color="auto"/>
              <w:left w:val="single" w:sz="4" w:space="0" w:color="auto"/>
              <w:bottom w:val="single" w:sz="4" w:space="0" w:color="auto"/>
              <w:right w:val="single" w:sz="4" w:space="0" w:color="auto"/>
            </w:tcBorders>
            <w:hideMark/>
          </w:tcPr>
          <w:p w14:paraId="34603430" w14:textId="6A9B0386" w:rsidR="00FF4597" w:rsidRDefault="00FF4597">
            <w:pPr>
              <w:spacing w:before="0" w:after="0"/>
              <w:rPr>
                <w:szCs w:val="22"/>
              </w:rPr>
            </w:pPr>
            <w:r>
              <w:rPr>
                <w:szCs w:val="22"/>
              </w:rPr>
              <w:t xml:space="preserve">Summary of Student Assessment &amp; </w:t>
            </w:r>
            <w:r w:rsidRPr="008F1039">
              <w:rPr>
                <w:szCs w:val="22"/>
              </w:rPr>
              <w:t xml:space="preserve">Surveys (See Appendices </w:t>
            </w:r>
            <w:r w:rsidR="00430009" w:rsidRPr="008F1039">
              <w:rPr>
                <w:szCs w:val="22"/>
              </w:rPr>
              <w:t>4</w:t>
            </w:r>
            <w:r w:rsidRPr="008F1039">
              <w:rPr>
                <w:szCs w:val="22"/>
              </w:rPr>
              <w:t>)</w:t>
            </w:r>
            <w:r>
              <w:rPr>
                <w:szCs w:val="22"/>
              </w:rPr>
              <w:t xml:space="preserve"> </w:t>
            </w:r>
          </w:p>
        </w:tc>
        <w:tc>
          <w:tcPr>
            <w:tcW w:w="3510" w:type="dxa"/>
            <w:tcBorders>
              <w:top w:val="single" w:sz="4" w:space="0" w:color="auto"/>
              <w:left w:val="single" w:sz="4" w:space="0" w:color="auto"/>
              <w:bottom w:val="single" w:sz="4" w:space="0" w:color="auto"/>
              <w:right w:val="single" w:sz="4" w:space="0" w:color="auto"/>
            </w:tcBorders>
            <w:hideMark/>
          </w:tcPr>
          <w:p w14:paraId="69BEE802" w14:textId="77777777" w:rsidR="00FF4597" w:rsidRDefault="00FF4597">
            <w:pPr>
              <w:spacing w:before="0" w:after="0"/>
              <w:rPr>
                <w:szCs w:val="22"/>
              </w:rPr>
            </w:pPr>
            <w:r>
              <w:rPr>
                <w:szCs w:val="22"/>
              </w:rPr>
              <w:t>September 1 – August 31 annually</w:t>
            </w:r>
          </w:p>
        </w:tc>
        <w:tc>
          <w:tcPr>
            <w:tcW w:w="2880" w:type="dxa"/>
            <w:tcBorders>
              <w:top w:val="single" w:sz="4" w:space="0" w:color="auto"/>
              <w:left w:val="single" w:sz="4" w:space="0" w:color="auto"/>
              <w:bottom w:val="single" w:sz="4" w:space="0" w:color="auto"/>
              <w:right w:val="single" w:sz="4" w:space="0" w:color="auto"/>
            </w:tcBorders>
            <w:hideMark/>
          </w:tcPr>
          <w:p w14:paraId="5BD77502" w14:textId="74DB872E" w:rsidR="00FF4597" w:rsidRDefault="00430009">
            <w:pPr>
              <w:spacing w:before="0" w:after="0"/>
              <w:rPr>
                <w:szCs w:val="22"/>
              </w:rPr>
            </w:pPr>
            <w:r>
              <w:rPr>
                <w:szCs w:val="22"/>
              </w:rPr>
              <w:t xml:space="preserve">Annually - </w:t>
            </w:r>
            <w:r w:rsidR="00FF4597">
              <w:rPr>
                <w:szCs w:val="22"/>
              </w:rPr>
              <w:t>September 30</w:t>
            </w:r>
          </w:p>
        </w:tc>
      </w:tr>
      <w:tr w:rsidR="00FF4597" w14:paraId="512EB13D" w14:textId="77777777" w:rsidTr="00FF4597">
        <w:trPr>
          <w:trHeight w:val="467"/>
        </w:trPr>
        <w:tc>
          <w:tcPr>
            <w:tcW w:w="2453" w:type="dxa"/>
            <w:tcBorders>
              <w:top w:val="single" w:sz="4" w:space="0" w:color="auto"/>
              <w:left w:val="single" w:sz="4" w:space="0" w:color="auto"/>
              <w:bottom w:val="single" w:sz="4" w:space="0" w:color="auto"/>
              <w:right w:val="single" w:sz="4" w:space="0" w:color="auto"/>
            </w:tcBorders>
            <w:hideMark/>
          </w:tcPr>
          <w:p w14:paraId="5D71FC51" w14:textId="77777777" w:rsidR="00FF4597" w:rsidRDefault="00FF4597">
            <w:pPr>
              <w:spacing w:before="0" w:after="0"/>
              <w:rPr>
                <w:szCs w:val="22"/>
              </w:rPr>
            </w:pPr>
            <w:r>
              <w:rPr>
                <w:szCs w:val="22"/>
              </w:rPr>
              <w:t>Regional Evaluation (as part of Statewide Evaluation)</w:t>
            </w:r>
          </w:p>
        </w:tc>
        <w:tc>
          <w:tcPr>
            <w:tcW w:w="3510" w:type="dxa"/>
            <w:tcBorders>
              <w:top w:val="single" w:sz="4" w:space="0" w:color="auto"/>
              <w:left w:val="single" w:sz="4" w:space="0" w:color="auto"/>
              <w:bottom w:val="single" w:sz="4" w:space="0" w:color="auto"/>
              <w:right w:val="single" w:sz="4" w:space="0" w:color="auto"/>
            </w:tcBorders>
            <w:hideMark/>
          </w:tcPr>
          <w:p w14:paraId="78E99DF1" w14:textId="6A8BBC61" w:rsidR="00FF4597" w:rsidRDefault="00FF4597">
            <w:pPr>
              <w:spacing w:before="0" w:after="0"/>
              <w:rPr>
                <w:szCs w:val="22"/>
              </w:rPr>
            </w:pPr>
            <w:r>
              <w:rPr>
                <w:szCs w:val="22"/>
              </w:rPr>
              <w:t>September 1 – August 31</w:t>
            </w:r>
            <w:r w:rsidR="00430009">
              <w:rPr>
                <w:szCs w:val="22"/>
              </w:rPr>
              <w:t xml:space="preserve"> annually</w:t>
            </w:r>
          </w:p>
        </w:tc>
        <w:tc>
          <w:tcPr>
            <w:tcW w:w="2880" w:type="dxa"/>
            <w:tcBorders>
              <w:top w:val="single" w:sz="4" w:space="0" w:color="auto"/>
              <w:left w:val="single" w:sz="4" w:space="0" w:color="auto"/>
              <w:bottom w:val="single" w:sz="4" w:space="0" w:color="auto"/>
              <w:right w:val="single" w:sz="4" w:space="0" w:color="auto"/>
            </w:tcBorders>
            <w:hideMark/>
          </w:tcPr>
          <w:p w14:paraId="355D23AF" w14:textId="1C6A4D38" w:rsidR="00FF4597" w:rsidRDefault="00430009">
            <w:pPr>
              <w:spacing w:before="0" w:after="0"/>
              <w:rPr>
                <w:szCs w:val="22"/>
              </w:rPr>
            </w:pPr>
            <w:r>
              <w:rPr>
                <w:szCs w:val="22"/>
              </w:rPr>
              <w:t xml:space="preserve">Annually - </w:t>
            </w:r>
            <w:r w:rsidR="00FF4597">
              <w:rPr>
                <w:szCs w:val="22"/>
              </w:rPr>
              <w:t>September 30</w:t>
            </w:r>
          </w:p>
        </w:tc>
      </w:tr>
    </w:tbl>
    <w:p w14:paraId="075241A3" w14:textId="77777777" w:rsidR="00FF4597" w:rsidRDefault="00FF4597" w:rsidP="00FF4597">
      <w:pPr>
        <w:ind w:left="720"/>
      </w:pPr>
      <w:r>
        <w:rPr>
          <w:b/>
          <w:bCs/>
        </w:rPr>
        <w:t>*</w:t>
      </w:r>
      <w:r>
        <w:t xml:space="preserve">In addition to the above required reports, grant award recipients will be required to submit eligibility and services data through the migratory child database, MIS2000, and implement data quality checks through the federal migratory student database, Migratory Student Information Exchange (MSIX). See the section for </w:t>
      </w:r>
      <w:r>
        <w:rPr>
          <w:b/>
          <w:bCs/>
        </w:rPr>
        <w:t>Identification and Recruitment and Records Transfer</w:t>
      </w:r>
      <w:r>
        <w:t>.</w:t>
      </w:r>
    </w:p>
    <w:p w14:paraId="651FDA6F" w14:textId="77777777" w:rsidR="002E7213" w:rsidRDefault="002E7213" w:rsidP="002B708B">
      <w:pPr>
        <w:pStyle w:val="Heading2"/>
        <w:pBdr>
          <w:bottom w:val="single" w:sz="4" w:space="1" w:color="BFBFBF" w:themeColor="background1" w:themeShade="BF"/>
        </w:pBdr>
        <w:spacing w:before="0" w:after="0"/>
        <w:rPr>
          <w:highlight w:val="yellow"/>
        </w:rPr>
        <w:sectPr w:rsidR="002E7213" w:rsidSect="00D71BCE">
          <w:headerReference w:type="default" r:id="rId47"/>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51" w:name="_Toc209527206"/>
      <w:r w:rsidRPr="00A956AB">
        <w:t>Mon</w:t>
      </w:r>
      <w:r w:rsidRPr="002B708B">
        <w:t>itoring</w:t>
      </w:r>
      <w:bookmarkEnd w:id="51"/>
    </w:p>
    <w:p w14:paraId="66C039FA" w14:textId="77777777" w:rsidR="00956CA7" w:rsidRPr="0040257A" w:rsidRDefault="00956CA7" w:rsidP="0010544C">
      <w:pPr>
        <w:ind w:left="720"/>
      </w:pPr>
      <w:r w:rsidRPr="0040257A">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5EF714CB" w:rsidR="00956CA7" w:rsidRPr="00A956AB" w:rsidRDefault="00956CA7" w:rsidP="007D45F0">
      <w:pPr>
        <w:pStyle w:val="Heading2"/>
        <w:rPr>
          <w:bCs/>
        </w:rPr>
      </w:pPr>
      <w:bookmarkStart w:id="52" w:name="_Toc209527207"/>
      <w:r w:rsidRPr="00A956AB">
        <w:lastRenderedPageBreak/>
        <w:t>Acceptable Documentation for Grant Monitoring</w:t>
      </w:r>
      <w:bookmarkEnd w:id="52"/>
    </w:p>
    <w:p w14:paraId="55579B99" w14:textId="7BEB503D" w:rsidR="000C3B92" w:rsidRDefault="00956CA7" w:rsidP="0010544C">
      <w:pPr>
        <w:ind w:left="720"/>
      </w:pPr>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6FB3337D" w:rsidR="00A10E97" w:rsidRPr="00E72A08" w:rsidRDefault="00956CA7" w:rsidP="000F25A3">
      <w:pPr>
        <w:pStyle w:val="ListParagraph"/>
        <w:numPr>
          <w:ilvl w:val="2"/>
          <w:numId w:val="3"/>
        </w:numPr>
        <w:rPr>
          <w:b/>
          <w:sz w:val="24"/>
        </w:rPr>
      </w:pPr>
      <w:r w:rsidRPr="00E72A08">
        <w:rPr>
          <w:b/>
          <w:sz w:val="24"/>
        </w:rPr>
        <w:t>Activity Reports</w:t>
      </w:r>
    </w:p>
    <w:p w14:paraId="1BAFEEB1" w14:textId="752F75EA"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0F25A3">
      <w:pPr>
        <w:pStyle w:val="ListParagraph"/>
        <w:numPr>
          <w:ilvl w:val="2"/>
          <w:numId w:val="3"/>
        </w:numPr>
        <w:rPr>
          <w:b/>
          <w:sz w:val="24"/>
        </w:rPr>
      </w:pPr>
      <w:r w:rsidRPr="00271995">
        <w:rPr>
          <w:b/>
          <w:sz w:val="24"/>
        </w:rPr>
        <w:t>Reimbursements</w:t>
      </w:r>
    </w:p>
    <w:p w14:paraId="06FD6FC5" w14:textId="433571A4" w:rsidR="00051BEC" w:rsidRPr="00F33DAA" w:rsidRDefault="00956CA7" w:rsidP="00A10E97">
      <w:pPr>
        <w:ind w:left="720"/>
        <w:rPr>
          <w:rFonts w:cs="Arial"/>
          <w:szCs w:val="22"/>
        </w:rPr>
      </w:pPr>
      <w:r w:rsidRPr="0007505C">
        <w:rPr>
          <w:b/>
        </w:rPr>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w:t>
      </w:r>
      <w:proofErr w:type="gramStart"/>
      <w:r w:rsidRPr="0007505C">
        <w:t>is</w:t>
      </w:r>
      <w:proofErr w:type="gramEnd"/>
      <w:r w:rsidRPr="0007505C">
        <w:t xml:space="preserve"> assigned part-time to the grant, a cost allocation sheet should accompany the reimbursement request.</w:t>
      </w:r>
    </w:p>
    <w:p w14:paraId="7D8A0D85" w14:textId="1BBF2AFF"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ending location. Commutation</w:t>
      </w:r>
      <w:r w:rsidR="00B931A1">
        <w:t xml:space="preserve">, travel beyond </w:t>
      </w:r>
      <w:r w:rsidR="00C50952">
        <w:t>one’s standard</w:t>
      </w:r>
      <w:r w:rsidR="001A565D">
        <w:t xml:space="preserve"> commute,</w:t>
      </w:r>
      <w:r w:rsidRPr="00A0068E">
        <w:t xml:space="preserve"> must be subtracted from the mileage claimed. </w:t>
      </w:r>
      <w:r w:rsidR="002F73CE">
        <w:t>The travel</w:t>
      </w:r>
      <w:r w:rsidRPr="00A0068E">
        <w:t xml:space="preserve"> reimbursement rate is </w:t>
      </w:r>
      <w:r w:rsidR="00DB13C0">
        <w:t>$0</w:t>
      </w:r>
      <w:r w:rsidRPr="00A0068E">
        <w:t>.</w:t>
      </w:r>
      <w:r w:rsidR="001716A9">
        <w:t>47</w:t>
      </w:r>
      <w:r w:rsidRPr="00A0068E">
        <w:t xml:space="preserve"> cents per mile.  Receipts for parking and tolls must be retained.</w:t>
      </w:r>
    </w:p>
    <w:p w14:paraId="3435AD24" w14:textId="0D723291"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upon agency budget may be acceptable.  Please review with </w:t>
      </w:r>
      <w:r w:rsidR="00B8547B">
        <w:t xml:space="preserve">the </w:t>
      </w:r>
      <w:r w:rsidR="00B7308F">
        <w:t>NJDOE</w:t>
      </w:r>
      <w:r w:rsidRPr="0040257A">
        <w:t xml:space="preserve"> </w:t>
      </w:r>
      <w:r w:rsidR="007A061C">
        <w:t>Program Manager</w:t>
      </w:r>
      <w:r w:rsidRPr="0040257A">
        <w:t>.</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53" w:name="_Toc209527208"/>
      <w:r>
        <w:t>Grant Amendments</w:t>
      </w:r>
      <w:bookmarkEnd w:id="53"/>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4BEEC6CA" w:rsidR="00386989" w:rsidRDefault="0008077B" w:rsidP="006720F8">
      <w:pPr>
        <w:ind w:left="720"/>
      </w:pPr>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 </w:t>
      </w:r>
      <w:hyperlink r:id="rId48" w:history="1">
        <w:r w:rsidR="003B46F2" w:rsidRPr="002824DA">
          <w:rPr>
            <w:rStyle w:val="Hyperlink"/>
            <w:rFonts w:cs="Calibri"/>
            <w:szCs w:val="22"/>
          </w:rPr>
          <w:t>here</w:t>
        </w:r>
      </w:hyperlink>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hyperlink r:id="rId49" w:history="1">
        <w:r w:rsidR="0073335A">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 Manual</w:t>
        </w:r>
      </w:hyperlink>
      <w:r w:rsidR="00386989">
        <w:t xml:space="preserve">. </w:t>
      </w:r>
      <w:r w:rsidR="00AE0D26">
        <w:t>Use the</w:t>
      </w:r>
      <w:r w:rsidR="00AE0D26" w:rsidRPr="00621686">
        <w:rPr>
          <w:color w:val="3366FF"/>
        </w:rPr>
        <w:t xml:space="preserve"> </w:t>
      </w:r>
      <w:hyperlink r:id="rId50"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51" w:history="1">
        <w:r w:rsidR="00AE0D26" w:rsidRPr="00621686">
          <w:rPr>
            <w:color w:val="0000FF"/>
            <w:u w:val="single"/>
          </w:rPr>
          <w:t>Uniform Minimum Chart of Accounts</w:t>
        </w:r>
      </w:hyperlink>
      <w:r w:rsidR="00AE0D26" w:rsidRPr="00171B21">
        <w:t xml:space="preserve"> </w:t>
      </w:r>
      <w:bookmarkStart w:id="54" w:name="_Hlk130977510"/>
      <w:r w:rsidR="00AE0D26" w:rsidRPr="00171B21">
        <w:t>to locate the appropriate budget costs codes.</w:t>
      </w:r>
    </w:p>
    <w:bookmarkEnd w:id="54"/>
    <w:p w14:paraId="44D5AD87" w14:textId="77777777" w:rsidR="00280776" w:rsidRPr="00515BCC" w:rsidRDefault="00280776" w:rsidP="006720F8">
      <w:pPr>
        <w:ind w:left="720"/>
        <w:rPr>
          <w:rFonts w:cs="Calibri"/>
          <w:szCs w:val="22"/>
        </w:rPr>
      </w:pPr>
      <w:r w:rsidRPr="00515BCC">
        <w:rPr>
          <w:rFonts w:cs="Calibri"/>
          <w:szCs w:val="22"/>
        </w:rPr>
        <w:t>Amendments are required if the following situations occur:</w:t>
      </w:r>
    </w:p>
    <w:p w14:paraId="3C3904D6" w14:textId="255E9712"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03C67505" w14:textId="77777777"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 xml:space="preserve">Changes to 200-320 Purchased Professional Education Services (subgrantee costs) previously approved in the </w:t>
      </w:r>
      <w:proofErr w:type="gramStart"/>
      <w:r w:rsidRPr="00EA1944">
        <w:rPr>
          <w:rFonts w:cs="Calibri"/>
          <w:szCs w:val="22"/>
        </w:rPr>
        <w:t>budget;</w:t>
      </w:r>
      <w:proofErr w:type="gramEnd"/>
    </w:p>
    <w:p w14:paraId="6F83E335" w14:textId="77777777"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31B05068" w14:textId="40F44563"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w:t>
      </w:r>
      <w:r w:rsidRPr="00EA1944">
        <w:rPr>
          <w:rFonts w:cs="Calibri"/>
          <w:szCs w:val="22"/>
        </w:rPr>
        <w:lastRenderedPageBreak/>
        <w:t xml:space="preserve">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6A777B0E" w:rsidR="00280776" w:rsidRPr="00EA1944" w:rsidRDefault="00280776" w:rsidP="001142A2">
      <w:pPr>
        <w:pStyle w:val="ListParagraph"/>
        <w:numPr>
          <w:ilvl w:val="0"/>
          <w:numId w:val="5"/>
        </w:numPr>
        <w:rPr>
          <w:rFonts w:ascii="Wingdings" w:hAnsi="Wingdings" w:cs="Calibri"/>
          <w:szCs w:val="22"/>
        </w:rPr>
      </w:pPr>
      <w:r w:rsidRPr="00EA1944">
        <w:rPr>
          <w:rFonts w:cs="Calibri"/>
          <w:szCs w:val="22"/>
        </w:rPr>
        <w:t>Changes to Indirect Costs</w:t>
      </w:r>
      <w:r w:rsidR="00FB645B">
        <w:rPr>
          <w:rFonts w:cs="Calibri"/>
          <w:szCs w:val="22"/>
        </w:rPr>
        <w:t>.</w:t>
      </w:r>
    </w:p>
    <w:p w14:paraId="6E85F093" w14:textId="0C83547F" w:rsidR="00280776" w:rsidRPr="00515BCC" w:rsidRDefault="00280776" w:rsidP="006720F8">
      <w:pPr>
        <w:ind w:left="720"/>
        <w:rPr>
          <w:rFonts w:cs="Calibri"/>
          <w:b/>
          <w:bCs/>
          <w:szCs w:val="22"/>
        </w:rPr>
      </w:pPr>
      <w:r w:rsidRPr="00515BCC">
        <w:rPr>
          <w:rFonts w:cs="Calibri"/>
          <w:b/>
          <w:bCs/>
          <w:szCs w:val="22"/>
        </w:rPr>
        <w:t>IMPORTANT NOTE</w:t>
      </w:r>
      <w:r w:rsidRPr="00515BCC">
        <w:rPr>
          <w:rFonts w:cs="Calibri"/>
          <w:szCs w:val="22"/>
        </w:rPr>
        <w:t xml:space="preserve">: </w:t>
      </w:r>
      <w:r w:rsidR="007F7632">
        <w:rPr>
          <w:rFonts w:cs="Calibri"/>
          <w:szCs w:val="22"/>
        </w:rPr>
        <w:t>If the grantee has a subgrantee,</w:t>
      </w:r>
      <w:r w:rsidRPr="00515BCC">
        <w:rPr>
          <w:rFonts w:cs="Calibri"/>
          <w:szCs w:val="22"/>
        </w:rPr>
        <w:t xml:space="preserve"> </w:t>
      </w:r>
      <w:r w:rsidR="008B3B99">
        <w:rPr>
          <w:rFonts w:cs="Calibri"/>
          <w:szCs w:val="22"/>
        </w:rPr>
        <w:t>t</w:t>
      </w:r>
      <w:r w:rsidRPr="00515BCC">
        <w:rPr>
          <w:rFonts w:cs="Calibri"/>
          <w:szCs w:val="22"/>
        </w:rPr>
        <w:t>he subgrantee is subject to the same terms and conditions as the grantee</w:t>
      </w:r>
      <w:r w:rsidR="00ED11DC">
        <w:rPr>
          <w:rFonts w:cs="Calibri"/>
          <w:szCs w:val="22"/>
        </w:rPr>
        <w:t>. The subgrantee</w:t>
      </w:r>
      <w:r w:rsidRPr="00515BCC">
        <w:rPr>
          <w:rFonts w:cs="Calibri"/>
          <w:szCs w:val="22"/>
        </w:rPr>
        <w:t xml:space="preserve"> is responsible to </w:t>
      </w:r>
      <w:r w:rsidR="00173CF5">
        <w:rPr>
          <w:rFonts w:cs="Calibri"/>
          <w:szCs w:val="22"/>
        </w:rPr>
        <w:t xml:space="preserve">the grantee </w:t>
      </w:r>
      <w:r w:rsidRPr="00515BCC">
        <w:rPr>
          <w:rFonts w:cs="Calibri"/>
          <w:szCs w:val="22"/>
        </w:rPr>
        <w:t xml:space="preserve">for the </w:t>
      </w:r>
      <w:r w:rsidR="00517A6C">
        <w:rPr>
          <w:rFonts w:cs="Calibri"/>
          <w:szCs w:val="22"/>
        </w:rPr>
        <w:t>agreed-upon</w:t>
      </w:r>
      <w:r w:rsidRPr="00515BCC">
        <w:rPr>
          <w:rFonts w:cs="Calibri"/>
          <w:szCs w:val="22"/>
        </w:rPr>
        <w:t xml:space="preserve"> scope of work (approved goals, objectives</w:t>
      </w:r>
      <w:r w:rsidR="00517A6C">
        <w:rPr>
          <w:rFonts w:cs="Calibri"/>
          <w:szCs w:val="22"/>
        </w:rPr>
        <w:t>,</w:t>
      </w:r>
      <w:r w:rsidRPr="00515BCC">
        <w:rPr>
          <w:rFonts w:cs="Calibri"/>
          <w:szCs w:val="22"/>
        </w:rPr>
        <w:t xml:space="preserve"> and activities) and the expenditure of subgrant funds. Any changes (program or fiscal) requested by a subgrantee must be reviewed by the grantee. </w:t>
      </w:r>
      <w:r w:rsidR="005F7DFB">
        <w:rPr>
          <w:rFonts w:cs="Calibri"/>
          <w:szCs w:val="22"/>
        </w:rPr>
        <w:t>The</w:t>
      </w:r>
      <w:r w:rsidRPr="00515BCC">
        <w:rPr>
          <w:rFonts w:cs="Calibri"/>
          <w:szCs w:val="22"/>
        </w:rPr>
        <w:t xml:space="preserve"> NJDOE </w:t>
      </w:r>
      <w:r w:rsidR="00361C7B">
        <w:rPr>
          <w:rFonts w:cs="Calibri"/>
          <w:szCs w:val="22"/>
        </w:rPr>
        <w:t xml:space="preserve">requires sub-grantee amendment </w:t>
      </w:r>
      <w:r w:rsidRPr="00515BCC">
        <w:rPr>
          <w:rFonts w:cs="Calibri"/>
          <w:szCs w:val="22"/>
        </w:rPr>
        <w:t xml:space="preserve">approval </w:t>
      </w:r>
      <w:r w:rsidR="00342B29">
        <w:rPr>
          <w:rFonts w:cs="Calibri"/>
          <w:szCs w:val="22"/>
        </w:rPr>
        <w:t xml:space="preserve">for </w:t>
      </w:r>
      <w:r w:rsidRPr="00515BCC">
        <w:rPr>
          <w:rFonts w:cs="Calibri"/>
          <w:szCs w:val="22"/>
        </w:rPr>
        <w:t>changes</w:t>
      </w:r>
      <w:r w:rsidR="00342B29">
        <w:rPr>
          <w:rFonts w:cs="Calibri"/>
          <w:szCs w:val="22"/>
        </w:rPr>
        <w:t xml:space="preserve"> </w:t>
      </w:r>
      <w:r w:rsidR="00643A68">
        <w:rPr>
          <w:rFonts w:cs="Calibri"/>
          <w:szCs w:val="22"/>
        </w:rPr>
        <w:t xml:space="preserve">the grantee </w:t>
      </w:r>
      <w:r w:rsidRPr="00515BCC">
        <w:rPr>
          <w:rFonts w:cs="Calibri"/>
          <w:szCs w:val="22"/>
        </w:rPr>
        <w:t>support</w:t>
      </w:r>
      <w:r w:rsidR="00C264D3">
        <w:rPr>
          <w:rFonts w:cs="Calibri"/>
          <w:szCs w:val="22"/>
        </w:rPr>
        <w:t>s</w:t>
      </w:r>
      <w:r w:rsidR="00342B29">
        <w:rPr>
          <w:rFonts w:cs="Calibri"/>
          <w:szCs w:val="22"/>
        </w:rPr>
        <w:t>.</w:t>
      </w:r>
      <w:r w:rsidRPr="00515BCC">
        <w:rPr>
          <w:rFonts w:cs="Calibri"/>
          <w:szCs w:val="22"/>
        </w:rPr>
        <w:t xml:space="preserve"> </w:t>
      </w:r>
      <w:r w:rsidR="00342B29">
        <w:rPr>
          <w:rFonts w:cs="Calibri"/>
          <w:szCs w:val="22"/>
        </w:rPr>
        <w:t xml:space="preserve"> Grantees are to </w:t>
      </w:r>
      <w:r w:rsidRPr="00515BCC">
        <w:rPr>
          <w:rFonts w:cs="Calibri"/>
          <w:szCs w:val="22"/>
        </w:rPr>
        <w:t xml:space="preserve">forward </w:t>
      </w:r>
      <w:r w:rsidR="006A02E8">
        <w:rPr>
          <w:rFonts w:cs="Calibri"/>
          <w:szCs w:val="22"/>
        </w:rPr>
        <w:t xml:space="preserve">the requested changes </w:t>
      </w:r>
      <w:r w:rsidRPr="00515BCC">
        <w:rPr>
          <w:rFonts w:cs="Calibri"/>
          <w:szCs w:val="22"/>
        </w:rPr>
        <w:t xml:space="preserve">to the NJDOE Program Office for review. </w:t>
      </w:r>
      <w:r w:rsidR="009F0C49">
        <w:rPr>
          <w:rFonts w:cs="Calibri"/>
          <w:szCs w:val="22"/>
        </w:rPr>
        <w:t>Grantees</w:t>
      </w:r>
      <w:r w:rsidRPr="00515BCC">
        <w:rPr>
          <w:rFonts w:cs="Calibri"/>
          <w:szCs w:val="22"/>
        </w:rPr>
        <w:t xml:space="preserve"> do not have the authority to approve any changes in their project activities </w:t>
      </w:r>
      <w:r w:rsidR="00564922">
        <w:rPr>
          <w:rFonts w:cs="Calibri"/>
          <w:szCs w:val="22"/>
        </w:rPr>
        <w:t>or</w:t>
      </w:r>
      <w:r w:rsidRPr="00515BCC">
        <w:rPr>
          <w:rFonts w:cs="Calibri"/>
          <w:szCs w:val="22"/>
        </w:rPr>
        <w:t xml:space="preserve"> any budget variances </w:t>
      </w:r>
      <w:r w:rsidR="00726E3D">
        <w:rPr>
          <w:rFonts w:cs="Calibri"/>
          <w:szCs w:val="22"/>
        </w:rPr>
        <w:t>without</w:t>
      </w:r>
      <w:r w:rsidRPr="00515BCC">
        <w:rPr>
          <w:rFonts w:cs="Calibri"/>
          <w:szCs w:val="22"/>
        </w:rPr>
        <w:t xml:space="preserve"> prior approval by the NJDOE.</w:t>
      </w:r>
    </w:p>
    <w:p w14:paraId="4EAB0AAB" w14:textId="1BC9E9A4" w:rsidR="00A10E97" w:rsidRPr="00A10E97" w:rsidRDefault="00956CA7" w:rsidP="007D45F0">
      <w:pPr>
        <w:pStyle w:val="Heading2"/>
        <w:rPr>
          <w:szCs w:val="22"/>
        </w:rPr>
      </w:pPr>
      <w:bookmarkStart w:id="55" w:name="_Toc209527209"/>
      <w:r w:rsidRPr="005D0B5C">
        <w:t>Suspension/Cancellation of Grant/Loan Agreement and/or Reduction in Funding</w:t>
      </w:r>
      <w:bookmarkEnd w:id="55"/>
    </w:p>
    <w:p w14:paraId="1AAFEE17" w14:textId="69B95D92" w:rsidR="001D07FB" w:rsidRDefault="00956CA7" w:rsidP="001D07FB">
      <w:pPr>
        <w:ind w:left="720"/>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 xml:space="preserve">Grant/Loan Agreement provisions.  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1D07FB">
      <w:pPr>
        <w:ind w:left="720"/>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56" w:name="_Toc209527210"/>
      <w:r w:rsidRPr="00D22E4B">
        <w:t>Grant</w:t>
      </w:r>
      <w:r w:rsidRPr="005D0B5C">
        <w:t xml:space="preserve"> Close Out</w:t>
      </w:r>
      <w:bookmarkEnd w:id="56"/>
    </w:p>
    <w:p w14:paraId="08FE4D85" w14:textId="0747A933" w:rsidR="00956CA7" w:rsidRPr="0040257A" w:rsidRDefault="00956CA7" w:rsidP="001D07FB">
      <w:pPr>
        <w:ind w:left="720"/>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D45F0">
      <w:pPr>
        <w:pStyle w:val="Heading2"/>
      </w:pPr>
      <w:bookmarkStart w:id="57" w:name="_Toc209527211"/>
      <w:r w:rsidRPr="005D0B5C">
        <w:t xml:space="preserve">Federal </w:t>
      </w:r>
      <w:r w:rsidRPr="00D22E4B">
        <w:t>Requirements</w:t>
      </w:r>
      <w:bookmarkEnd w:id="57"/>
    </w:p>
    <w:p w14:paraId="58DFEFBB" w14:textId="77777777" w:rsidR="006755C8" w:rsidRDefault="006755C8" w:rsidP="006755C8">
      <w:pPr>
        <w:rPr>
          <w:b/>
          <w:bCs/>
        </w:rPr>
      </w:pPr>
      <w:r>
        <w:rPr>
          <w:b/>
          <w:bCs/>
        </w:rPr>
        <w:t>Supplement, not supplant</w:t>
      </w:r>
    </w:p>
    <w:p w14:paraId="21FCC50F" w14:textId="77777777" w:rsidR="006755C8" w:rsidRDefault="006755C8" w:rsidP="006755C8">
      <w:pPr>
        <w:rPr>
          <w:b/>
          <w:bCs/>
        </w:rPr>
      </w:pPr>
      <w:r>
        <w:t>Applicants must use program funds to supplement and not supplant other Federal, State, and local funds</w:t>
      </w:r>
      <w:r>
        <w:rPr>
          <w:bCs/>
        </w:rPr>
        <w:t xml:space="preserve"> to provide programs and activities allowable under this</w:t>
      </w:r>
      <w:r>
        <w:rPr>
          <w:b/>
          <w:bCs/>
        </w:rPr>
        <w:t xml:space="preserve"> </w:t>
      </w:r>
      <w:r>
        <w:rPr>
          <w:bCs/>
        </w:rPr>
        <w:t>program.</w:t>
      </w:r>
      <w:r>
        <w:rPr>
          <w:b/>
          <w:bCs/>
        </w:rPr>
        <w:t xml:space="preserve"> </w:t>
      </w:r>
    </w:p>
    <w:p w14:paraId="56DAE366" w14:textId="0B2300BC" w:rsidR="00811BAC" w:rsidRPr="001B06AB" w:rsidRDefault="00115501" w:rsidP="00811BAC">
      <w:pPr>
        <w:ind w:left="720"/>
        <w:rPr>
          <w:b/>
          <w:bCs/>
        </w:rPr>
      </w:pPr>
      <w:r>
        <w:rPr>
          <w:b/>
          <w:bCs/>
        </w:rPr>
        <w:t>.</w:t>
      </w:r>
    </w:p>
    <w:p w14:paraId="749FAF3B" w14:textId="23D14B5C" w:rsidR="00A8472A" w:rsidRDefault="00A8472A" w:rsidP="006C0D08">
      <w:pPr>
        <w:ind w:left="720"/>
        <w:rPr>
          <w:color w:val="auto"/>
        </w:rPr>
      </w:pPr>
    </w:p>
    <w:p w14:paraId="385135EE" w14:textId="28A7D9A4" w:rsidR="006755C8" w:rsidRPr="004E526D" w:rsidRDefault="00A71C75" w:rsidP="007037BB">
      <w:pPr>
        <w:pStyle w:val="Heading2"/>
        <w:numPr>
          <w:ilvl w:val="0"/>
          <w:numId w:val="0"/>
        </w:numPr>
        <w:rPr>
          <w:b w:val="0"/>
          <w:bCs/>
          <w:szCs w:val="24"/>
        </w:rPr>
      </w:pPr>
      <w:r>
        <w:br w:type="page"/>
      </w:r>
      <w:bookmarkStart w:id="58" w:name="_Toc209527212"/>
      <w:r w:rsidR="006755C8" w:rsidRPr="008F1039">
        <w:lastRenderedPageBreak/>
        <w:t>Appendix 1</w:t>
      </w:r>
      <w:r w:rsidR="004C7D16" w:rsidRPr="008F1039">
        <w:t xml:space="preserve"> - </w:t>
      </w:r>
      <w:r w:rsidR="006755C8" w:rsidRPr="008F1039">
        <w:t>Nonpublic Equitable Participation Summary and</w:t>
      </w:r>
      <w:r w:rsidR="00E0104F" w:rsidRPr="008F1039">
        <w:t xml:space="preserve"> </w:t>
      </w:r>
      <w:r w:rsidR="006755C8" w:rsidRPr="008F1039">
        <w:t>Affirmation of Consultation Form</w:t>
      </w:r>
      <w:bookmarkEnd w:id="58"/>
    </w:p>
    <w:p w14:paraId="1E8EAB9A" w14:textId="77777777" w:rsidR="006755C8" w:rsidRPr="006755C8" w:rsidRDefault="006755C8" w:rsidP="006755C8">
      <w:pPr>
        <w:spacing w:before="0" w:after="0"/>
        <w:jc w:val="center"/>
        <w:rPr>
          <w:b/>
          <w:bCs/>
          <w:color w:val="auto"/>
          <w:sz w:val="21"/>
        </w:rPr>
      </w:pPr>
    </w:p>
    <w:p w14:paraId="6259F900" w14:textId="77777777" w:rsidR="006755C8" w:rsidRPr="006755C8" w:rsidRDefault="006755C8" w:rsidP="006755C8">
      <w:pPr>
        <w:spacing w:before="0" w:after="0"/>
        <w:rPr>
          <w:color w:val="auto"/>
          <w:sz w:val="21"/>
        </w:rPr>
      </w:pPr>
      <w:r w:rsidRPr="006755C8">
        <w:rPr>
          <w:color w:val="auto"/>
          <w:sz w:val="21"/>
        </w:rPr>
        <w:t>(Complete one form for each participating nonpublic school. Use additional page if necessary.)</w:t>
      </w:r>
    </w:p>
    <w:p w14:paraId="30B26ED6" w14:textId="77777777" w:rsidR="006755C8" w:rsidRPr="006755C8" w:rsidRDefault="006755C8" w:rsidP="006755C8">
      <w:pPr>
        <w:spacing w:before="0" w:after="0"/>
        <w:rPr>
          <w:color w:val="auto"/>
          <w:sz w:val="21"/>
        </w:rPr>
      </w:pPr>
    </w:p>
    <w:p w14:paraId="4852C88E" w14:textId="77777777" w:rsidR="006755C8" w:rsidRPr="006755C8" w:rsidRDefault="006755C8" w:rsidP="006755C8">
      <w:pPr>
        <w:spacing w:before="0" w:after="0"/>
        <w:rPr>
          <w:color w:val="auto"/>
          <w:sz w:val="21"/>
        </w:rPr>
      </w:pPr>
      <w:r w:rsidRPr="006755C8">
        <w:rPr>
          <w:color w:val="auto"/>
          <w:sz w:val="21"/>
        </w:rPr>
        <w:t xml:space="preserve">In the space below (or as a separate attachment), the applicant agency is to briefly respond to each of the five items listed. Please ensure that what is described on this form is directly related to the components of timely and meaningful consultation and the equitable participation of nonpublic school students/teacher(s) in this grant program, as required (EDGAR 76.650-76.662). For each </w:t>
      </w:r>
      <w:proofErr w:type="gramStart"/>
      <w:r w:rsidRPr="006755C8">
        <w:rPr>
          <w:color w:val="auto"/>
          <w:sz w:val="21"/>
        </w:rPr>
        <w:t>nonpublic</w:t>
      </w:r>
      <w:proofErr w:type="gramEnd"/>
      <w:r w:rsidRPr="006755C8">
        <w:rPr>
          <w:color w:val="auto"/>
          <w:sz w:val="21"/>
        </w:rPr>
        <w:t xml:space="preserve"> school, this Summary Form must be signed and dated by the applicant CSA/CEO and the </w:t>
      </w:r>
      <w:proofErr w:type="gramStart"/>
      <w:r w:rsidRPr="006755C8">
        <w:rPr>
          <w:color w:val="auto"/>
          <w:sz w:val="21"/>
        </w:rPr>
        <w:t>nonpublic</w:t>
      </w:r>
      <w:proofErr w:type="gramEnd"/>
      <w:r w:rsidRPr="006755C8">
        <w:rPr>
          <w:color w:val="auto"/>
          <w:sz w:val="21"/>
        </w:rPr>
        <w:t xml:space="preserve"> school official. The LEA/applicant agency must submit with the grant application a copy of this form for each nonpublic school.</w:t>
      </w:r>
    </w:p>
    <w:p w14:paraId="2AE4CDFF" w14:textId="77777777" w:rsidR="006755C8" w:rsidRPr="006755C8" w:rsidRDefault="006755C8" w:rsidP="006755C8">
      <w:pPr>
        <w:spacing w:before="0" w:after="0"/>
        <w:rPr>
          <w:color w:val="auto"/>
          <w:sz w:val="21"/>
        </w:rPr>
      </w:pPr>
    </w:p>
    <w:p w14:paraId="26BF8462" w14:textId="77777777" w:rsidR="006755C8" w:rsidRPr="006755C8" w:rsidRDefault="006755C8" w:rsidP="001142A2">
      <w:pPr>
        <w:numPr>
          <w:ilvl w:val="0"/>
          <w:numId w:val="24"/>
        </w:numPr>
        <w:spacing w:before="0" w:after="0"/>
        <w:rPr>
          <w:color w:val="auto"/>
          <w:sz w:val="21"/>
        </w:rPr>
      </w:pPr>
      <w:r w:rsidRPr="006755C8">
        <w:rPr>
          <w:color w:val="auto"/>
          <w:sz w:val="21"/>
        </w:rPr>
        <w:t>Describe the consultation process that took place including meeting date, those in attendance and agenda.</w:t>
      </w:r>
    </w:p>
    <w:p w14:paraId="1C4667CA" w14:textId="77777777" w:rsidR="006755C8" w:rsidRPr="006755C8" w:rsidRDefault="006755C8" w:rsidP="001142A2">
      <w:pPr>
        <w:numPr>
          <w:ilvl w:val="0"/>
          <w:numId w:val="24"/>
        </w:numPr>
        <w:spacing w:before="0" w:after="0"/>
        <w:rPr>
          <w:color w:val="auto"/>
          <w:sz w:val="21"/>
        </w:rPr>
      </w:pPr>
      <w:r w:rsidRPr="006755C8">
        <w:rPr>
          <w:color w:val="auto"/>
          <w:sz w:val="21"/>
        </w:rPr>
        <w:t>Describe the needs of the eligible nonpublic school students/teachers and how these needs have been/and will continue to be identified?</w:t>
      </w:r>
    </w:p>
    <w:p w14:paraId="54086F19" w14:textId="77777777" w:rsidR="006755C8" w:rsidRPr="006755C8" w:rsidRDefault="006755C8" w:rsidP="001142A2">
      <w:pPr>
        <w:numPr>
          <w:ilvl w:val="0"/>
          <w:numId w:val="24"/>
        </w:numPr>
        <w:spacing w:before="0" w:after="0"/>
        <w:rPr>
          <w:color w:val="auto"/>
          <w:sz w:val="21"/>
        </w:rPr>
      </w:pPr>
      <w:r w:rsidRPr="006755C8">
        <w:rPr>
          <w:color w:val="auto"/>
          <w:sz w:val="21"/>
        </w:rPr>
        <w:t>What identified services will be provided?  Explain how, when, where, and by whom the services will be provided.</w:t>
      </w:r>
    </w:p>
    <w:p w14:paraId="629AED31" w14:textId="77777777" w:rsidR="006755C8" w:rsidRPr="006755C8" w:rsidRDefault="006755C8" w:rsidP="001142A2">
      <w:pPr>
        <w:numPr>
          <w:ilvl w:val="0"/>
          <w:numId w:val="24"/>
        </w:numPr>
        <w:spacing w:before="0" w:after="0"/>
        <w:rPr>
          <w:color w:val="auto"/>
          <w:sz w:val="21"/>
        </w:rPr>
      </w:pPr>
      <w:r w:rsidRPr="006755C8">
        <w:rPr>
          <w:color w:val="auto"/>
          <w:sz w:val="21"/>
        </w:rPr>
        <w:t>How and when will the services be assessed and how will the results of the assessment be used to improve the services?</w:t>
      </w:r>
    </w:p>
    <w:p w14:paraId="6C8A6C35" w14:textId="77777777" w:rsidR="006755C8" w:rsidRPr="006755C8" w:rsidRDefault="006755C8" w:rsidP="001142A2">
      <w:pPr>
        <w:numPr>
          <w:ilvl w:val="0"/>
          <w:numId w:val="24"/>
        </w:numPr>
        <w:spacing w:before="0" w:after="0"/>
        <w:rPr>
          <w:color w:val="auto"/>
          <w:sz w:val="21"/>
        </w:rPr>
      </w:pPr>
      <w:r w:rsidRPr="006755C8">
        <w:rPr>
          <w:color w:val="auto"/>
          <w:sz w:val="21"/>
        </w:rPr>
        <w:t>What is the amount of estimated grant funding available for the agreed upon services?</w:t>
      </w:r>
    </w:p>
    <w:p w14:paraId="15660D51" w14:textId="77777777" w:rsidR="006755C8" w:rsidRPr="006755C8" w:rsidRDefault="006755C8" w:rsidP="006755C8">
      <w:pPr>
        <w:spacing w:before="0" w:after="0"/>
        <w:rPr>
          <w:color w:val="auto"/>
          <w:sz w:val="21"/>
        </w:rPr>
      </w:pPr>
    </w:p>
    <w:p w14:paraId="07198ACF" w14:textId="77777777" w:rsidR="006755C8" w:rsidRPr="006755C8" w:rsidRDefault="006755C8" w:rsidP="006755C8">
      <w:pPr>
        <w:spacing w:before="0" w:after="0"/>
        <w:rPr>
          <w:color w:val="auto"/>
          <w:sz w:val="21"/>
        </w:rPr>
      </w:pPr>
      <w:r w:rsidRPr="006755C8">
        <w:rPr>
          <w:color w:val="auto"/>
          <w:sz w:val="21"/>
        </w:rPr>
        <w:t xml:space="preserve">RESPONSES: </w:t>
      </w:r>
    </w:p>
    <w:p w14:paraId="79EEEB61" w14:textId="77777777" w:rsidR="006755C8" w:rsidRPr="006755C8" w:rsidRDefault="006755C8" w:rsidP="006755C8">
      <w:pPr>
        <w:spacing w:before="0" w:after="0"/>
        <w:rPr>
          <w:color w:val="auto"/>
          <w:sz w:val="21"/>
        </w:rPr>
      </w:pPr>
    </w:p>
    <w:p w14:paraId="5DC8F3AE" w14:textId="77777777" w:rsidR="006755C8" w:rsidRPr="006755C8" w:rsidRDefault="006755C8" w:rsidP="006755C8">
      <w:pPr>
        <w:spacing w:before="0" w:after="0"/>
        <w:rPr>
          <w:color w:val="auto"/>
          <w:sz w:val="21"/>
        </w:rPr>
      </w:pPr>
      <w:r w:rsidRPr="006755C8">
        <w:rPr>
          <w:color w:val="auto"/>
          <w:sz w:val="21"/>
        </w:rPr>
        <w:t>By our signatures below we agree that timely and meaningful consultation occurred before the LEA/applicant agency made any decision that affected the participation of eligible nonpublic school children, teachers or other educational personnel in the Migrant Education Program.</w:t>
      </w:r>
    </w:p>
    <w:p w14:paraId="01393567" w14:textId="77777777" w:rsidR="006755C8" w:rsidRPr="006755C8" w:rsidRDefault="006755C8" w:rsidP="006755C8">
      <w:pPr>
        <w:spacing w:before="0" w:after="0"/>
        <w:rPr>
          <w:color w:val="auto"/>
          <w:sz w:val="21"/>
        </w:rPr>
      </w:pPr>
    </w:p>
    <w:p w14:paraId="0AC26612" w14:textId="77777777" w:rsidR="006755C8" w:rsidRPr="006755C8" w:rsidRDefault="006755C8" w:rsidP="006755C8">
      <w:pPr>
        <w:spacing w:before="0" w:after="0"/>
        <w:rPr>
          <w:color w:val="auto"/>
          <w:sz w:val="21"/>
        </w:rPr>
      </w:pPr>
      <w:r w:rsidRPr="006755C8">
        <w:rPr>
          <w:color w:val="auto"/>
          <w:sz w:val="21"/>
        </w:rPr>
        <w:t>□</w:t>
      </w:r>
      <w:r w:rsidRPr="006755C8">
        <w:rPr>
          <w:color w:val="auto"/>
          <w:sz w:val="21"/>
        </w:rPr>
        <w:tab/>
        <w:t>Yes, we wish to participate in this grant opportunity</w:t>
      </w:r>
    </w:p>
    <w:p w14:paraId="5ED2761D" w14:textId="77777777" w:rsidR="006755C8" w:rsidRPr="006755C8" w:rsidRDefault="006755C8" w:rsidP="006755C8">
      <w:pPr>
        <w:spacing w:before="0" w:after="0"/>
        <w:rPr>
          <w:color w:val="auto"/>
          <w:sz w:val="21"/>
        </w:rPr>
      </w:pPr>
      <w:r w:rsidRPr="006755C8">
        <w:rPr>
          <w:color w:val="auto"/>
          <w:sz w:val="21"/>
        </w:rPr>
        <w:tab/>
      </w:r>
      <w:r w:rsidRPr="006755C8">
        <w:rPr>
          <w:color w:val="auto"/>
          <w:sz w:val="21"/>
        </w:rPr>
        <w:tab/>
      </w:r>
      <w:r w:rsidRPr="006755C8">
        <w:rPr>
          <w:color w:val="auto"/>
          <w:sz w:val="21"/>
        </w:rPr>
        <w:tab/>
        <w:t xml:space="preserve"> </w:t>
      </w:r>
    </w:p>
    <w:p w14:paraId="4B0A1701" w14:textId="77777777" w:rsidR="006755C8" w:rsidRPr="006755C8" w:rsidRDefault="006755C8" w:rsidP="006755C8">
      <w:pPr>
        <w:spacing w:before="0" w:after="0"/>
        <w:rPr>
          <w:color w:val="auto"/>
          <w:sz w:val="21"/>
        </w:rPr>
      </w:pPr>
      <w:r w:rsidRPr="006755C8">
        <w:rPr>
          <w:color w:val="auto"/>
          <w:sz w:val="21"/>
        </w:rPr>
        <w:t>□</w:t>
      </w:r>
      <w:r w:rsidRPr="006755C8">
        <w:rPr>
          <w:color w:val="auto"/>
          <w:sz w:val="21"/>
        </w:rPr>
        <w:tab/>
        <w:t>No, we do not wish to participate in this grant opportunity</w:t>
      </w:r>
    </w:p>
    <w:p w14:paraId="5D216910" w14:textId="77777777" w:rsidR="006755C8" w:rsidRPr="006755C8" w:rsidRDefault="006755C8" w:rsidP="006755C8">
      <w:pPr>
        <w:spacing w:before="0" w:after="0"/>
        <w:rPr>
          <w:color w:val="auto"/>
          <w:sz w:val="21"/>
        </w:rPr>
      </w:pPr>
    </w:p>
    <w:p w14:paraId="65C873A3" w14:textId="77777777" w:rsidR="006755C8" w:rsidRPr="006755C8" w:rsidRDefault="006755C8" w:rsidP="006755C8">
      <w:pPr>
        <w:spacing w:before="0" w:after="0"/>
        <w:rPr>
          <w:color w:val="auto"/>
          <w:sz w:val="21"/>
        </w:rPr>
      </w:pPr>
    </w:p>
    <w:p w14:paraId="56091279" w14:textId="77777777" w:rsidR="006755C8" w:rsidRPr="006755C8" w:rsidRDefault="006755C8" w:rsidP="006755C8">
      <w:pPr>
        <w:spacing w:before="0" w:after="0"/>
        <w:rPr>
          <w:color w:val="auto"/>
          <w:sz w:val="21"/>
        </w:rPr>
      </w:pPr>
      <w:r w:rsidRPr="006755C8">
        <w:rPr>
          <w:color w:val="auto"/>
          <w:sz w:val="21"/>
        </w:rPr>
        <w:t>Name of Nonpublic School</w:t>
      </w:r>
    </w:p>
    <w:p w14:paraId="35169921" w14:textId="77777777" w:rsidR="006755C8" w:rsidRPr="006755C8" w:rsidRDefault="006755C8" w:rsidP="006755C8">
      <w:pPr>
        <w:spacing w:before="0" w:after="0"/>
        <w:rPr>
          <w:color w:val="auto"/>
          <w:sz w:val="21"/>
        </w:rPr>
      </w:pPr>
    </w:p>
    <w:p w14:paraId="3EFD536A" w14:textId="77777777" w:rsidR="006755C8" w:rsidRPr="006755C8" w:rsidRDefault="006755C8" w:rsidP="006755C8">
      <w:pPr>
        <w:spacing w:before="0" w:after="0"/>
        <w:rPr>
          <w:color w:val="auto"/>
          <w:sz w:val="21"/>
        </w:rPr>
      </w:pPr>
      <w:r w:rsidRPr="006755C8">
        <w:rPr>
          <w:color w:val="auto"/>
          <w:sz w:val="21"/>
        </w:rPr>
        <w:t>______________________________________________________________________________</w:t>
      </w:r>
    </w:p>
    <w:p w14:paraId="1775EDD7" w14:textId="77777777" w:rsidR="006755C8" w:rsidRPr="006755C8" w:rsidRDefault="006755C8" w:rsidP="006755C8">
      <w:pPr>
        <w:spacing w:before="0" w:after="0"/>
        <w:rPr>
          <w:color w:val="auto"/>
          <w:sz w:val="21"/>
        </w:rPr>
      </w:pPr>
      <w:r w:rsidRPr="006755C8">
        <w:rPr>
          <w:color w:val="auto"/>
          <w:sz w:val="21"/>
        </w:rPr>
        <w:t xml:space="preserve">Nonpublic School </w:t>
      </w:r>
      <w:proofErr w:type="gramStart"/>
      <w:r w:rsidRPr="006755C8">
        <w:rPr>
          <w:color w:val="auto"/>
          <w:sz w:val="21"/>
        </w:rPr>
        <w:t xml:space="preserve">Representative  </w:t>
      </w:r>
      <w:r w:rsidRPr="006755C8">
        <w:rPr>
          <w:color w:val="auto"/>
          <w:sz w:val="21"/>
        </w:rPr>
        <w:tab/>
      </w:r>
      <w:proofErr w:type="gramEnd"/>
      <w:r w:rsidRPr="006755C8">
        <w:rPr>
          <w:color w:val="auto"/>
          <w:sz w:val="21"/>
        </w:rPr>
        <w:t xml:space="preserve">    </w:t>
      </w:r>
      <w:r w:rsidRPr="006755C8">
        <w:rPr>
          <w:color w:val="auto"/>
          <w:sz w:val="21"/>
        </w:rPr>
        <w:tab/>
        <w:t>Signature</w:t>
      </w:r>
      <w:r w:rsidRPr="006755C8">
        <w:rPr>
          <w:color w:val="auto"/>
          <w:sz w:val="21"/>
        </w:rPr>
        <w:tab/>
      </w:r>
      <w:r w:rsidRPr="006755C8">
        <w:rPr>
          <w:color w:val="auto"/>
          <w:sz w:val="21"/>
        </w:rPr>
        <w:tab/>
      </w:r>
      <w:r w:rsidRPr="006755C8">
        <w:rPr>
          <w:color w:val="auto"/>
          <w:sz w:val="21"/>
        </w:rPr>
        <w:tab/>
      </w:r>
      <w:proofErr w:type="gramStart"/>
      <w:r w:rsidRPr="006755C8">
        <w:rPr>
          <w:color w:val="auto"/>
          <w:sz w:val="21"/>
        </w:rPr>
        <w:tab/>
        <w:t xml:space="preserve">  Date</w:t>
      </w:r>
      <w:proofErr w:type="gramEnd"/>
    </w:p>
    <w:p w14:paraId="22320CE7" w14:textId="77777777" w:rsidR="006755C8" w:rsidRPr="006755C8" w:rsidRDefault="006755C8" w:rsidP="006755C8">
      <w:pPr>
        <w:spacing w:before="0" w:after="0"/>
        <w:rPr>
          <w:color w:val="auto"/>
          <w:sz w:val="21"/>
        </w:rPr>
      </w:pPr>
    </w:p>
    <w:p w14:paraId="7525AB71" w14:textId="77777777" w:rsidR="006755C8" w:rsidRPr="006755C8" w:rsidRDefault="006755C8" w:rsidP="006755C8">
      <w:pPr>
        <w:spacing w:before="0" w:after="0"/>
        <w:rPr>
          <w:color w:val="auto"/>
          <w:sz w:val="21"/>
        </w:rPr>
      </w:pPr>
    </w:p>
    <w:p w14:paraId="412F10BA" w14:textId="77777777" w:rsidR="006755C8" w:rsidRPr="006755C8" w:rsidRDefault="006755C8" w:rsidP="006755C8">
      <w:pPr>
        <w:spacing w:before="0" w:after="0"/>
        <w:rPr>
          <w:color w:val="auto"/>
          <w:sz w:val="21"/>
        </w:rPr>
      </w:pPr>
      <w:r w:rsidRPr="006755C8">
        <w:rPr>
          <w:color w:val="auto"/>
          <w:sz w:val="21"/>
        </w:rPr>
        <w:t xml:space="preserve">LEA/Applicant Agency </w:t>
      </w:r>
      <w:proofErr w:type="gramStart"/>
      <w:r w:rsidRPr="006755C8">
        <w:rPr>
          <w:color w:val="auto"/>
          <w:sz w:val="21"/>
        </w:rPr>
        <w:t xml:space="preserve">Representative  </w:t>
      </w:r>
      <w:r w:rsidRPr="006755C8">
        <w:rPr>
          <w:color w:val="auto"/>
          <w:sz w:val="21"/>
        </w:rPr>
        <w:tab/>
      </w:r>
      <w:proofErr w:type="gramEnd"/>
      <w:r w:rsidRPr="006755C8">
        <w:rPr>
          <w:color w:val="auto"/>
          <w:sz w:val="21"/>
        </w:rPr>
        <w:t xml:space="preserve">    </w:t>
      </w:r>
      <w:r w:rsidRPr="006755C8">
        <w:rPr>
          <w:color w:val="auto"/>
          <w:sz w:val="21"/>
        </w:rPr>
        <w:tab/>
        <w:t>Signature</w:t>
      </w:r>
      <w:r w:rsidRPr="006755C8">
        <w:rPr>
          <w:color w:val="auto"/>
          <w:sz w:val="21"/>
        </w:rPr>
        <w:tab/>
      </w:r>
      <w:r w:rsidRPr="006755C8">
        <w:rPr>
          <w:color w:val="auto"/>
          <w:sz w:val="21"/>
        </w:rPr>
        <w:tab/>
      </w:r>
      <w:r w:rsidRPr="006755C8">
        <w:rPr>
          <w:color w:val="auto"/>
          <w:sz w:val="21"/>
        </w:rPr>
        <w:tab/>
      </w:r>
      <w:proofErr w:type="gramStart"/>
      <w:r w:rsidRPr="006755C8">
        <w:rPr>
          <w:color w:val="auto"/>
          <w:sz w:val="21"/>
        </w:rPr>
        <w:tab/>
        <w:t xml:space="preserve">  Date</w:t>
      </w:r>
      <w:proofErr w:type="gramEnd"/>
      <w:r w:rsidRPr="006755C8">
        <w:rPr>
          <w:color w:val="auto"/>
          <w:sz w:val="21"/>
        </w:rPr>
        <w:tab/>
        <w:t xml:space="preserve">     </w:t>
      </w:r>
    </w:p>
    <w:p w14:paraId="45A18104" w14:textId="77777777" w:rsidR="006755C8" w:rsidRPr="006755C8" w:rsidRDefault="006755C8" w:rsidP="006755C8">
      <w:pPr>
        <w:spacing w:before="0" w:after="0"/>
        <w:rPr>
          <w:color w:val="auto"/>
          <w:sz w:val="21"/>
        </w:rPr>
      </w:pPr>
    </w:p>
    <w:p w14:paraId="5FDF614D" w14:textId="77777777" w:rsidR="006755C8" w:rsidRPr="006755C8" w:rsidRDefault="006755C8" w:rsidP="006755C8">
      <w:pPr>
        <w:ind w:left="450"/>
        <w:rPr>
          <w:b/>
          <w:i/>
        </w:rPr>
      </w:pPr>
    </w:p>
    <w:p w14:paraId="17A4A190" w14:textId="77777777" w:rsidR="006755C8" w:rsidRPr="006755C8" w:rsidRDefault="006755C8" w:rsidP="006755C8">
      <w:pPr>
        <w:spacing w:before="0" w:after="0"/>
        <w:rPr>
          <w:b/>
          <w:bCs/>
          <w:iCs/>
        </w:rPr>
      </w:pPr>
      <w:r w:rsidRPr="006755C8">
        <w:rPr>
          <w:b/>
          <w:bCs/>
          <w:iCs/>
        </w:rPr>
        <w:br w:type="page"/>
      </w:r>
      <w:bookmarkStart w:id="59" w:name="_Appendix_2"/>
      <w:bookmarkEnd w:id="59"/>
    </w:p>
    <w:p w14:paraId="1C807A39" w14:textId="7A1A3AF5" w:rsidR="006755C8" w:rsidRPr="008F1039" w:rsidRDefault="006755C8" w:rsidP="0094462E">
      <w:pPr>
        <w:pStyle w:val="Heading2"/>
        <w:numPr>
          <w:ilvl w:val="0"/>
          <w:numId w:val="0"/>
        </w:numPr>
      </w:pPr>
      <w:bookmarkStart w:id="60" w:name="_Appendix_3"/>
      <w:bookmarkStart w:id="61" w:name="_Appendix_4"/>
      <w:bookmarkStart w:id="62" w:name="_Toc209527213"/>
      <w:bookmarkEnd w:id="60"/>
      <w:bookmarkEnd w:id="61"/>
      <w:r w:rsidRPr="008F1039">
        <w:lastRenderedPageBreak/>
        <w:t xml:space="preserve">Appendix </w:t>
      </w:r>
      <w:r w:rsidR="009E3697" w:rsidRPr="008F1039">
        <w:t>2</w:t>
      </w:r>
      <w:r w:rsidR="00E0104F" w:rsidRPr="008F1039">
        <w:t xml:space="preserve"> - </w:t>
      </w:r>
      <w:r w:rsidRPr="008F1039">
        <w:t>MPO Planning Chart</w:t>
      </w:r>
      <w:bookmarkEnd w:id="62"/>
    </w:p>
    <w:p w14:paraId="07DD9BF3" w14:textId="77777777" w:rsidR="006755C8" w:rsidRPr="006755C8" w:rsidRDefault="006755C8" w:rsidP="006755C8">
      <w:pPr>
        <w:ind w:left="450"/>
        <w:rPr>
          <w:b/>
        </w:rPr>
      </w:pPr>
      <w:r w:rsidRPr="006755C8">
        <w:rPr>
          <w:b/>
        </w:rPr>
        <w:t>ELA and Math</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519"/>
        <w:gridCol w:w="1440"/>
        <w:gridCol w:w="1260"/>
        <w:gridCol w:w="1260"/>
      </w:tblGrid>
      <w:tr w:rsidR="006755C8" w:rsidRPr="006755C8" w14:paraId="4DC12516"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5BB47871" w14:textId="77777777" w:rsidR="006755C8" w:rsidRPr="006755C8" w:rsidRDefault="006755C8" w:rsidP="006755C8">
            <w:pPr>
              <w:ind w:left="450"/>
              <w:rPr>
                <w:b/>
              </w:rPr>
            </w:pPr>
            <w:r w:rsidRPr="006755C8">
              <w:rPr>
                <w:b/>
              </w:rPr>
              <w:t>MPOs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57D659C" w14:textId="77777777" w:rsidR="006755C8" w:rsidRPr="006755C8" w:rsidRDefault="006755C8" w:rsidP="006755C8">
            <w:pPr>
              <w:ind w:left="450"/>
              <w:rPr>
                <w:b/>
              </w:rPr>
            </w:pPr>
            <w:r w:rsidRPr="006755C8">
              <w:rPr>
                <w:b/>
              </w:rPr>
              <w:t>Curriculum, Instruction, Materials, and/or Assessments to Be Used to Address the MPO</w:t>
            </w:r>
          </w:p>
        </w:tc>
        <w:tc>
          <w:tcPr>
            <w:tcW w:w="1440" w:type="dxa"/>
            <w:tcBorders>
              <w:top w:val="single" w:sz="4" w:space="0" w:color="auto"/>
              <w:left w:val="single" w:sz="4" w:space="0" w:color="auto"/>
              <w:bottom w:val="single" w:sz="4" w:space="0" w:color="auto"/>
              <w:right w:val="single" w:sz="4" w:space="0" w:color="auto"/>
            </w:tcBorders>
            <w:hideMark/>
          </w:tcPr>
          <w:p w14:paraId="26AFF45B" w14:textId="77777777" w:rsidR="006755C8" w:rsidRPr="006755C8" w:rsidRDefault="006755C8" w:rsidP="006755C8">
            <w:pPr>
              <w:ind w:left="450"/>
              <w:rPr>
                <w:b/>
              </w:rPr>
            </w:pPr>
            <w:r w:rsidRPr="006755C8">
              <w:rPr>
                <w:b/>
              </w:rPr>
              <w:t>Person(s) Responsible</w:t>
            </w:r>
          </w:p>
        </w:tc>
        <w:tc>
          <w:tcPr>
            <w:tcW w:w="1260" w:type="dxa"/>
            <w:tcBorders>
              <w:top w:val="single" w:sz="4" w:space="0" w:color="auto"/>
              <w:left w:val="single" w:sz="4" w:space="0" w:color="auto"/>
              <w:bottom w:val="single" w:sz="4" w:space="0" w:color="auto"/>
              <w:right w:val="single" w:sz="4" w:space="0" w:color="auto"/>
            </w:tcBorders>
            <w:hideMark/>
          </w:tcPr>
          <w:p w14:paraId="473E0300" w14:textId="77777777" w:rsidR="006755C8" w:rsidRPr="006755C8" w:rsidRDefault="006755C8" w:rsidP="006755C8">
            <w:pPr>
              <w:ind w:left="450"/>
              <w:rPr>
                <w:b/>
              </w:rPr>
            </w:pPr>
            <w:r w:rsidRPr="006755C8">
              <w:rPr>
                <w:b/>
              </w:rPr>
              <w:t>How Data are Collected</w:t>
            </w:r>
          </w:p>
        </w:tc>
        <w:tc>
          <w:tcPr>
            <w:tcW w:w="1260" w:type="dxa"/>
            <w:tcBorders>
              <w:top w:val="single" w:sz="4" w:space="0" w:color="auto"/>
              <w:left w:val="single" w:sz="4" w:space="0" w:color="auto"/>
              <w:bottom w:val="single" w:sz="4" w:space="0" w:color="auto"/>
              <w:right w:val="single" w:sz="4" w:space="0" w:color="auto"/>
            </w:tcBorders>
            <w:hideMark/>
          </w:tcPr>
          <w:p w14:paraId="3105FCD4" w14:textId="77777777" w:rsidR="006755C8" w:rsidRPr="006755C8" w:rsidRDefault="006755C8" w:rsidP="006755C8">
            <w:pPr>
              <w:ind w:left="450"/>
              <w:rPr>
                <w:b/>
              </w:rPr>
            </w:pPr>
            <w:r w:rsidRPr="006755C8">
              <w:rPr>
                <w:b/>
              </w:rPr>
              <w:t>Timeline</w:t>
            </w:r>
          </w:p>
        </w:tc>
      </w:tr>
      <w:tr w:rsidR="006755C8" w:rsidRPr="006755C8" w14:paraId="790B5BBC" w14:textId="77777777" w:rsidTr="006755C8">
        <w:trPr>
          <w:trHeight w:val="890"/>
        </w:trPr>
        <w:tc>
          <w:tcPr>
            <w:tcW w:w="3708" w:type="dxa"/>
            <w:tcBorders>
              <w:top w:val="single" w:sz="4" w:space="0" w:color="auto"/>
              <w:left w:val="single" w:sz="4" w:space="0" w:color="auto"/>
              <w:bottom w:val="nil"/>
              <w:right w:val="single" w:sz="4" w:space="0" w:color="auto"/>
            </w:tcBorders>
            <w:hideMark/>
          </w:tcPr>
          <w:p w14:paraId="05B88F31" w14:textId="77777777" w:rsidR="006755C8" w:rsidRPr="006755C8" w:rsidRDefault="006755C8" w:rsidP="006755C8">
            <w:pPr>
              <w:ind w:left="450"/>
            </w:pPr>
            <w:r w:rsidRPr="006755C8">
              <w:rPr>
                <w:b/>
                <w:bCs/>
              </w:rPr>
              <w:t>1A)</w:t>
            </w:r>
            <w:r w:rsidRPr="006755C8">
              <w:t xml:space="preserve"> By the end of the 2023-24 program year, 90% of migratory students in grades K-12 who receive regular term supplemental tutoring or support services will be promoted to the next grade level in 2024-25 or graduate.</w:t>
            </w:r>
          </w:p>
        </w:tc>
        <w:tc>
          <w:tcPr>
            <w:tcW w:w="2520" w:type="dxa"/>
            <w:tcBorders>
              <w:top w:val="single" w:sz="4" w:space="0" w:color="auto"/>
              <w:left w:val="single" w:sz="4" w:space="0" w:color="auto"/>
              <w:bottom w:val="single" w:sz="4" w:space="0" w:color="auto"/>
              <w:right w:val="single" w:sz="4" w:space="0" w:color="auto"/>
            </w:tcBorders>
          </w:tcPr>
          <w:p w14:paraId="145A083F"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5CFB0A43"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5C5A114"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9C155F5" w14:textId="77777777" w:rsidR="006755C8" w:rsidRPr="006755C8" w:rsidRDefault="006755C8" w:rsidP="006755C8">
            <w:pPr>
              <w:ind w:left="450"/>
            </w:pPr>
          </w:p>
        </w:tc>
      </w:tr>
      <w:tr w:rsidR="006755C8" w:rsidRPr="006755C8" w14:paraId="41601025" w14:textId="77777777" w:rsidTr="006755C8">
        <w:trPr>
          <w:trHeight w:val="674"/>
        </w:trPr>
        <w:tc>
          <w:tcPr>
            <w:tcW w:w="3708" w:type="dxa"/>
            <w:tcBorders>
              <w:top w:val="single" w:sz="4" w:space="0" w:color="auto"/>
              <w:left w:val="single" w:sz="4" w:space="0" w:color="auto"/>
              <w:bottom w:val="single" w:sz="4" w:space="0" w:color="auto"/>
              <w:right w:val="single" w:sz="4" w:space="0" w:color="auto"/>
            </w:tcBorders>
            <w:hideMark/>
          </w:tcPr>
          <w:p w14:paraId="43CB434B" w14:textId="77777777" w:rsidR="006755C8" w:rsidRPr="006755C8" w:rsidRDefault="006755C8" w:rsidP="006755C8">
            <w:pPr>
              <w:ind w:left="450"/>
            </w:pPr>
            <w:r w:rsidRPr="006755C8">
              <w:rPr>
                <w:b/>
                <w:bCs/>
              </w:rPr>
              <w:t>1B)</w:t>
            </w:r>
            <w:r w:rsidRPr="006755C8">
              <w:t xml:space="preserve"> By the end of 2023-24 program year, 80% of migratory students in grades K-8 will increase achievement results by 5% as measured by a locally administered ELA pre- and post-assessment.</w:t>
            </w:r>
          </w:p>
        </w:tc>
        <w:tc>
          <w:tcPr>
            <w:tcW w:w="2520" w:type="dxa"/>
            <w:tcBorders>
              <w:top w:val="single" w:sz="4" w:space="0" w:color="auto"/>
              <w:left w:val="single" w:sz="4" w:space="0" w:color="auto"/>
              <w:bottom w:val="single" w:sz="4" w:space="0" w:color="auto"/>
              <w:right w:val="single" w:sz="4" w:space="0" w:color="auto"/>
            </w:tcBorders>
          </w:tcPr>
          <w:p w14:paraId="67E161CB"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4C71A8DF"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3F686414"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2D430C7" w14:textId="77777777" w:rsidR="006755C8" w:rsidRPr="006755C8" w:rsidRDefault="006755C8" w:rsidP="006755C8">
            <w:pPr>
              <w:ind w:left="450"/>
            </w:pPr>
          </w:p>
        </w:tc>
      </w:tr>
      <w:tr w:rsidR="006755C8" w:rsidRPr="006755C8" w14:paraId="6DC62EB9" w14:textId="77777777" w:rsidTr="006755C8">
        <w:trPr>
          <w:trHeight w:val="674"/>
        </w:trPr>
        <w:tc>
          <w:tcPr>
            <w:tcW w:w="3708" w:type="dxa"/>
            <w:tcBorders>
              <w:top w:val="single" w:sz="4" w:space="0" w:color="auto"/>
              <w:left w:val="single" w:sz="4" w:space="0" w:color="auto"/>
              <w:bottom w:val="single" w:sz="4" w:space="0" w:color="auto"/>
              <w:right w:val="single" w:sz="4" w:space="0" w:color="auto"/>
            </w:tcBorders>
            <w:hideMark/>
          </w:tcPr>
          <w:p w14:paraId="1D582AB8" w14:textId="77777777" w:rsidR="006755C8" w:rsidRPr="006755C8" w:rsidRDefault="006755C8" w:rsidP="006755C8">
            <w:pPr>
              <w:ind w:left="450"/>
              <w:rPr>
                <w:b/>
                <w:bCs/>
              </w:rPr>
            </w:pPr>
            <w:r w:rsidRPr="006755C8">
              <w:rPr>
                <w:b/>
                <w:bCs/>
              </w:rPr>
              <w:t>1C)</w:t>
            </w:r>
            <w:r w:rsidRPr="006755C8">
              <w:t xml:space="preserve"> By the end of 2023-24 program year, 80% of migratory students in grades K-8 will increase achievement results by 5% as measured by a locally administered mathematics pre- and post-assessment.</w:t>
            </w:r>
          </w:p>
        </w:tc>
        <w:tc>
          <w:tcPr>
            <w:tcW w:w="2520" w:type="dxa"/>
            <w:tcBorders>
              <w:top w:val="single" w:sz="4" w:space="0" w:color="auto"/>
              <w:left w:val="single" w:sz="4" w:space="0" w:color="auto"/>
              <w:bottom w:val="single" w:sz="4" w:space="0" w:color="auto"/>
              <w:right w:val="single" w:sz="4" w:space="0" w:color="auto"/>
            </w:tcBorders>
          </w:tcPr>
          <w:p w14:paraId="5A6B8F10"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6B5C37D2"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4BD6596A"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79312786" w14:textId="77777777" w:rsidR="006755C8" w:rsidRPr="006755C8" w:rsidRDefault="006755C8" w:rsidP="006755C8">
            <w:pPr>
              <w:ind w:left="450"/>
            </w:pPr>
          </w:p>
        </w:tc>
      </w:tr>
      <w:tr w:rsidR="006755C8" w:rsidRPr="006755C8" w14:paraId="3E5E5F21" w14:textId="77777777" w:rsidTr="006755C8">
        <w:trPr>
          <w:trHeight w:val="881"/>
        </w:trPr>
        <w:tc>
          <w:tcPr>
            <w:tcW w:w="3708" w:type="dxa"/>
            <w:tcBorders>
              <w:top w:val="single" w:sz="4" w:space="0" w:color="auto"/>
              <w:left w:val="single" w:sz="4" w:space="0" w:color="auto"/>
              <w:bottom w:val="single" w:sz="4" w:space="0" w:color="auto"/>
              <w:right w:val="single" w:sz="4" w:space="0" w:color="auto"/>
            </w:tcBorders>
            <w:hideMark/>
          </w:tcPr>
          <w:p w14:paraId="66FB5089" w14:textId="77777777" w:rsidR="006755C8" w:rsidRPr="006755C8" w:rsidRDefault="006755C8" w:rsidP="006755C8">
            <w:pPr>
              <w:ind w:left="450"/>
              <w:rPr>
                <w:b/>
                <w:bCs/>
              </w:rPr>
            </w:pPr>
            <w:r w:rsidRPr="006755C8">
              <w:rPr>
                <w:b/>
                <w:bCs/>
              </w:rPr>
              <w:t>1D)</w:t>
            </w:r>
            <w:r w:rsidRPr="006755C8">
              <w:t xml:space="preserve"> By the end of 2023-24 program year, 65% of migratory students in grades K-8 will receive MEP instructional services.</w:t>
            </w:r>
          </w:p>
        </w:tc>
        <w:tc>
          <w:tcPr>
            <w:tcW w:w="2520" w:type="dxa"/>
            <w:tcBorders>
              <w:top w:val="single" w:sz="4" w:space="0" w:color="auto"/>
              <w:left w:val="single" w:sz="4" w:space="0" w:color="auto"/>
              <w:bottom w:val="single" w:sz="4" w:space="0" w:color="auto"/>
              <w:right w:val="single" w:sz="4" w:space="0" w:color="auto"/>
            </w:tcBorders>
          </w:tcPr>
          <w:p w14:paraId="524D962C"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0587003D"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720C701"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F7F3699" w14:textId="77777777" w:rsidR="006755C8" w:rsidRPr="006755C8" w:rsidRDefault="006755C8" w:rsidP="006755C8">
            <w:pPr>
              <w:ind w:left="450"/>
            </w:pPr>
          </w:p>
        </w:tc>
      </w:tr>
    </w:tbl>
    <w:p w14:paraId="45743CC5" w14:textId="77777777" w:rsidR="006755C8" w:rsidRPr="006755C8" w:rsidRDefault="006755C8" w:rsidP="006755C8">
      <w:pPr>
        <w:ind w:left="450"/>
      </w:pPr>
    </w:p>
    <w:p w14:paraId="174C2BDC" w14:textId="77777777" w:rsidR="006755C8" w:rsidRPr="006755C8" w:rsidRDefault="006755C8" w:rsidP="006755C8">
      <w:pPr>
        <w:ind w:left="450"/>
        <w:rPr>
          <w:b/>
        </w:rPr>
      </w:pPr>
    </w:p>
    <w:p w14:paraId="603B45AD" w14:textId="77777777" w:rsidR="006755C8" w:rsidRPr="006755C8" w:rsidRDefault="006755C8" w:rsidP="006755C8">
      <w:pPr>
        <w:spacing w:before="0" w:after="0"/>
        <w:rPr>
          <w:b/>
        </w:rPr>
      </w:pPr>
      <w:r w:rsidRPr="006755C8">
        <w:rPr>
          <w:b/>
        </w:rPr>
        <w:br w:type="page"/>
      </w:r>
    </w:p>
    <w:p w14:paraId="5CECE4DF" w14:textId="77777777" w:rsidR="006755C8" w:rsidRPr="006755C8" w:rsidRDefault="006755C8" w:rsidP="006755C8">
      <w:pPr>
        <w:ind w:left="450"/>
        <w:rPr>
          <w:b/>
        </w:rPr>
      </w:pPr>
      <w:r w:rsidRPr="006755C8">
        <w:rPr>
          <w:b/>
        </w:rPr>
        <w:lastRenderedPageBreak/>
        <w:t>School Readiness</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519"/>
        <w:gridCol w:w="1440"/>
        <w:gridCol w:w="1260"/>
        <w:gridCol w:w="1260"/>
      </w:tblGrid>
      <w:tr w:rsidR="006755C8" w:rsidRPr="006755C8" w14:paraId="1AEA137E"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071535DA" w14:textId="77777777" w:rsidR="006755C8" w:rsidRPr="006755C8" w:rsidRDefault="006755C8" w:rsidP="006755C8">
            <w:pPr>
              <w:ind w:left="450"/>
              <w:rPr>
                <w:b/>
              </w:rPr>
            </w:pPr>
            <w:r w:rsidRPr="006755C8">
              <w:rPr>
                <w:b/>
              </w:rPr>
              <w:t>MPOs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3BFA2D1" w14:textId="77777777" w:rsidR="006755C8" w:rsidRPr="006755C8" w:rsidRDefault="006755C8" w:rsidP="006755C8">
            <w:pPr>
              <w:ind w:left="450"/>
              <w:rPr>
                <w:b/>
              </w:rPr>
            </w:pPr>
            <w:r w:rsidRPr="006755C8">
              <w:rPr>
                <w:b/>
              </w:rPr>
              <w:t>Curriculum, Instruction, Materials, and/or Assessments to Be Used to Address the MPO</w:t>
            </w:r>
          </w:p>
        </w:tc>
        <w:tc>
          <w:tcPr>
            <w:tcW w:w="1440" w:type="dxa"/>
            <w:tcBorders>
              <w:top w:val="single" w:sz="4" w:space="0" w:color="auto"/>
              <w:left w:val="single" w:sz="4" w:space="0" w:color="auto"/>
              <w:bottom w:val="single" w:sz="4" w:space="0" w:color="auto"/>
              <w:right w:val="single" w:sz="4" w:space="0" w:color="auto"/>
            </w:tcBorders>
            <w:hideMark/>
          </w:tcPr>
          <w:p w14:paraId="79D615B9" w14:textId="77777777" w:rsidR="006755C8" w:rsidRPr="006755C8" w:rsidRDefault="006755C8" w:rsidP="006755C8">
            <w:pPr>
              <w:ind w:left="450"/>
              <w:rPr>
                <w:b/>
              </w:rPr>
            </w:pPr>
            <w:r w:rsidRPr="006755C8">
              <w:rPr>
                <w:b/>
              </w:rPr>
              <w:t>Person(s) Responsible</w:t>
            </w:r>
          </w:p>
        </w:tc>
        <w:tc>
          <w:tcPr>
            <w:tcW w:w="1260" w:type="dxa"/>
            <w:tcBorders>
              <w:top w:val="single" w:sz="4" w:space="0" w:color="auto"/>
              <w:left w:val="single" w:sz="4" w:space="0" w:color="auto"/>
              <w:bottom w:val="single" w:sz="4" w:space="0" w:color="auto"/>
              <w:right w:val="single" w:sz="4" w:space="0" w:color="auto"/>
            </w:tcBorders>
            <w:hideMark/>
          </w:tcPr>
          <w:p w14:paraId="250C4655" w14:textId="77777777" w:rsidR="006755C8" w:rsidRPr="006755C8" w:rsidRDefault="006755C8" w:rsidP="006755C8">
            <w:pPr>
              <w:ind w:left="450"/>
              <w:rPr>
                <w:b/>
              </w:rPr>
            </w:pPr>
            <w:r w:rsidRPr="006755C8">
              <w:rPr>
                <w:b/>
              </w:rPr>
              <w:t>How Data are Collected</w:t>
            </w:r>
          </w:p>
        </w:tc>
        <w:tc>
          <w:tcPr>
            <w:tcW w:w="1260" w:type="dxa"/>
            <w:tcBorders>
              <w:top w:val="single" w:sz="4" w:space="0" w:color="auto"/>
              <w:left w:val="single" w:sz="4" w:space="0" w:color="auto"/>
              <w:bottom w:val="single" w:sz="4" w:space="0" w:color="auto"/>
              <w:right w:val="single" w:sz="4" w:space="0" w:color="auto"/>
            </w:tcBorders>
            <w:hideMark/>
          </w:tcPr>
          <w:p w14:paraId="62F2E28C" w14:textId="77777777" w:rsidR="006755C8" w:rsidRPr="006755C8" w:rsidRDefault="006755C8" w:rsidP="006755C8">
            <w:pPr>
              <w:ind w:left="450"/>
              <w:rPr>
                <w:b/>
              </w:rPr>
            </w:pPr>
            <w:r w:rsidRPr="006755C8">
              <w:rPr>
                <w:b/>
              </w:rPr>
              <w:t>Timeline</w:t>
            </w:r>
          </w:p>
        </w:tc>
      </w:tr>
      <w:tr w:rsidR="006755C8" w:rsidRPr="006755C8" w14:paraId="16685391" w14:textId="77777777" w:rsidTr="006755C8">
        <w:trPr>
          <w:trHeight w:val="872"/>
        </w:trPr>
        <w:tc>
          <w:tcPr>
            <w:tcW w:w="3708" w:type="dxa"/>
            <w:tcBorders>
              <w:top w:val="single" w:sz="4" w:space="0" w:color="auto"/>
              <w:left w:val="single" w:sz="4" w:space="0" w:color="auto"/>
              <w:bottom w:val="nil"/>
              <w:right w:val="single" w:sz="4" w:space="0" w:color="auto"/>
            </w:tcBorders>
            <w:hideMark/>
          </w:tcPr>
          <w:p w14:paraId="20FA7B34" w14:textId="77777777" w:rsidR="006755C8" w:rsidRPr="006755C8" w:rsidRDefault="006755C8" w:rsidP="006755C8">
            <w:pPr>
              <w:ind w:left="450"/>
            </w:pPr>
            <w:r w:rsidRPr="006755C8">
              <w:rPr>
                <w:b/>
                <w:bCs/>
              </w:rPr>
              <w:t>2A)</w:t>
            </w:r>
            <w:r w:rsidRPr="006755C8">
              <w:t xml:space="preserve"> By the end of the 2023-24 program year, migratory children ages 3-5 that are not attending kindergarten will participate in an early childhood education program (baseline to be set in 2023-24 and targets set for years thereafter).</w:t>
            </w:r>
          </w:p>
        </w:tc>
        <w:tc>
          <w:tcPr>
            <w:tcW w:w="2520" w:type="dxa"/>
            <w:tcBorders>
              <w:top w:val="single" w:sz="4" w:space="0" w:color="auto"/>
              <w:left w:val="single" w:sz="4" w:space="0" w:color="auto"/>
              <w:bottom w:val="single" w:sz="4" w:space="0" w:color="auto"/>
              <w:right w:val="single" w:sz="4" w:space="0" w:color="auto"/>
            </w:tcBorders>
          </w:tcPr>
          <w:p w14:paraId="445536BC"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142190A8"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66B74602"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005B7C9" w14:textId="77777777" w:rsidR="006755C8" w:rsidRPr="006755C8" w:rsidRDefault="006755C8" w:rsidP="006755C8">
            <w:pPr>
              <w:ind w:left="450"/>
            </w:pPr>
          </w:p>
        </w:tc>
      </w:tr>
      <w:tr w:rsidR="006755C8" w:rsidRPr="006755C8" w14:paraId="0385962A" w14:textId="77777777" w:rsidTr="006755C8">
        <w:trPr>
          <w:trHeight w:val="836"/>
        </w:trPr>
        <w:tc>
          <w:tcPr>
            <w:tcW w:w="3708" w:type="dxa"/>
            <w:tcBorders>
              <w:top w:val="single" w:sz="4" w:space="0" w:color="auto"/>
              <w:left w:val="single" w:sz="4" w:space="0" w:color="auto"/>
              <w:bottom w:val="single" w:sz="4" w:space="0" w:color="auto"/>
              <w:right w:val="single" w:sz="4" w:space="0" w:color="auto"/>
            </w:tcBorders>
            <w:hideMark/>
          </w:tcPr>
          <w:p w14:paraId="3B5AA855" w14:textId="77777777" w:rsidR="006755C8" w:rsidRPr="006755C8" w:rsidRDefault="006755C8" w:rsidP="006755C8">
            <w:pPr>
              <w:ind w:left="450"/>
              <w:rPr>
                <w:b/>
                <w:bCs/>
              </w:rPr>
            </w:pPr>
            <w:r w:rsidRPr="006755C8">
              <w:rPr>
                <w:b/>
                <w:bCs/>
              </w:rPr>
              <w:t>2B)</w:t>
            </w:r>
            <w:r w:rsidRPr="006755C8">
              <w:t xml:space="preserve"> By the end of the 2023-24 program year, 80% of migratory children enrolled in migrant-funded early childhood education during the summer will achieve measurable growth in two or more skill areas as measured by an appropriate developmental skills assessment.</w:t>
            </w:r>
          </w:p>
        </w:tc>
        <w:tc>
          <w:tcPr>
            <w:tcW w:w="2520" w:type="dxa"/>
            <w:tcBorders>
              <w:top w:val="single" w:sz="4" w:space="0" w:color="auto"/>
              <w:left w:val="single" w:sz="4" w:space="0" w:color="auto"/>
              <w:bottom w:val="single" w:sz="4" w:space="0" w:color="auto"/>
              <w:right w:val="single" w:sz="4" w:space="0" w:color="auto"/>
            </w:tcBorders>
          </w:tcPr>
          <w:p w14:paraId="1FF8A9BC"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21945782"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52EDD145"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08822301" w14:textId="77777777" w:rsidR="006755C8" w:rsidRPr="006755C8" w:rsidRDefault="006755C8" w:rsidP="006755C8">
            <w:pPr>
              <w:ind w:left="450"/>
            </w:pPr>
          </w:p>
        </w:tc>
      </w:tr>
      <w:tr w:rsidR="006755C8" w:rsidRPr="006755C8" w14:paraId="40012835" w14:textId="77777777" w:rsidTr="006755C8">
        <w:trPr>
          <w:trHeight w:val="1744"/>
        </w:trPr>
        <w:tc>
          <w:tcPr>
            <w:tcW w:w="3708" w:type="dxa"/>
            <w:tcBorders>
              <w:top w:val="single" w:sz="4" w:space="0" w:color="auto"/>
              <w:left w:val="single" w:sz="4" w:space="0" w:color="auto"/>
              <w:bottom w:val="single" w:sz="4" w:space="0" w:color="auto"/>
              <w:right w:val="single" w:sz="4" w:space="0" w:color="auto"/>
            </w:tcBorders>
            <w:hideMark/>
          </w:tcPr>
          <w:p w14:paraId="36DE7099" w14:textId="77777777" w:rsidR="006755C8" w:rsidRPr="006755C8" w:rsidRDefault="006755C8" w:rsidP="006755C8">
            <w:pPr>
              <w:ind w:left="450"/>
            </w:pPr>
            <w:r w:rsidRPr="006755C8">
              <w:rPr>
                <w:b/>
                <w:bCs/>
              </w:rPr>
              <w:t>2C)</w:t>
            </w:r>
            <w:r w:rsidRPr="006755C8">
              <w:t xml:space="preserve"> By the end of the 2023-24 school year, 80% of parents of 3-5-year-old migratory children who participated in parent involvement activities will report on a parent survey that these activities increased their awareness of early childhood services.</w:t>
            </w:r>
          </w:p>
        </w:tc>
        <w:tc>
          <w:tcPr>
            <w:tcW w:w="2520" w:type="dxa"/>
            <w:tcBorders>
              <w:top w:val="single" w:sz="4" w:space="0" w:color="auto"/>
              <w:left w:val="single" w:sz="4" w:space="0" w:color="auto"/>
              <w:bottom w:val="single" w:sz="4" w:space="0" w:color="auto"/>
              <w:right w:val="single" w:sz="4" w:space="0" w:color="auto"/>
            </w:tcBorders>
          </w:tcPr>
          <w:p w14:paraId="0E925EEC"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20504633"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42A1CA6D"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53DF7E67" w14:textId="77777777" w:rsidR="006755C8" w:rsidRPr="006755C8" w:rsidRDefault="006755C8" w:rsidP="006755C8">
            <w:pPr>
              <w:ind w:left="450"/>
            </w:pPr>
          </w:p>
        </w:tc>
      </w:tr>
    </w:tbl>
    <w:p w14:paraId="07705D96" w14:textId="77777777" w:rsidR="006755C8" w:rsidRPr="006755C8" w:rsidRDefault="006755C8" w:rsidP="006755C8">
      <w:pPr>
        <w:ind w:left="450"/>
      </w:pPr>
    </w:p>
    <w:p w14:paraId="7CC2FF48" w14:textId="77777777" w:rsidR="006755C8" w:rsidRPr="006755C8" w:rsidRDefault="006755C8" w:rsidP="006755C8">
      <w:pPr>
        <w:spacing w:before="0" w:after="0"/>
        <w:rPr>
          <w:b/>
        </w:rPr>
      </w:pPr>
      <w:r w:rsidRPr="006755C8">
        <w:rPr>
          <w:b/>
        </w:rPr>
        <w:br w:type="page"/>
      </w:r>
    </w:p>
    <w:p w14:paraId="5FC86B69" w14:textId="77777777" w:rsidR="006755C8" w:rsidRPr="006755C8" w:rsidRDefault="006755C8" w:rsidP="006755C8">
      <w:pPr>
        <w:ind w:left="450"/>
        <w:rPr>
          <w:b/>
        </w:rPr>
      </w:pPr>
      <w:r w:rsidRPr="006755C8">
        <w:rPr>
          <w:b/>
        </w:rPr>
        <w:lastRenderedPageBreak/>
        <w:t>Graduation and OSY</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519"/>
        <w:gridCol w:w="1440"/>
        <w:gridCol w:w="1260"/>
        <w:gridCol w:w="1260"/>
      </w:tblGrid>
      <w:tr w:rsidR="006755C8" w:rsidRPr="006755C8" w14:paraId="4857351F"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26CD7788" w14:textId="77777777" w:rsidR="006755C8" w:rsidRPr="006755C8" w:rsidRDefault="006755C8" w:rsidP="006755C8">
            <w:pPr>
              <w:ind w:left="450"/>
              <w:rPr>
                <w:b/>
              </w:rPr>
            </w:pPr>
            <w:r w:rsidRPr="006755C8">
              <w:rPr>
                <w:b/>
              </w:rPr>
              <w:t>MPOs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36F74D3" w14:textId="77777777" w:rsidR="006755C8" w:rsidRPr="006755C8" w:rsidRDefault="006755C8" w:rsidP="006755C8">
            <w:pPr>
              <w:ind w:left="450"/>
              <w:rPr>
                <w:b/>
              </w:rPr>
            </w:pPr>
            <w:r w:rsidRPr="006755C8">
              <w:rPr>
                <w:b/>
              </w:rPr>
              <w:t>Curriculum, Instruction, Materials, and/or Assessments to Be Used to Address the MPO</w:t>
            </w:r>
          </w:p>
        </w:tc>
        <w:tc>
          <w:tcPr>
            <w:tcW w:w="1440" w:type="dxa"/>
            <w:tcBorders>
              <w:top w:val="single" w:sz="4" w:space="0" w:color="auto"/>
              <w:left w:val="single" w:sz="4" w:space="0" w:color="auto"/>
              <w:bottom w:val="single" w:sz="4" w:space="0" w:color="auto"/>
              <w:right w:val="single" w:sz="4" w:space="0" w:color="auto"/>
            </w:tcBorders>
            <w:hideMark/>
          </w:tcPr>
          <w:p w14:paraId="55E18304" w14:textId="77777777" w:rsidR="006755C8" w:rsidRPr="006755C8" w:rsidRDefault="006755C8" w:rsidP="006755C8">
            <w:pPr>
              <w:ind w:left="450"/>
              <w:rPr>
                <w:b/>
              </w:rPr>
            </w:pPr>
            <w:r w:rsidRPr="006755C8">
              <w:rPr>
                <w:b/>
              </w:rPr>
              <w:t>Person(s) Responsible</w:t>
            </w:r>
          </w:p>
        </w:tc>
        <w:tc>
          <w:tcPr>
            <w:tcW w:w="1260" w:type="dxa"/>
            <w:tcBorders>
              <w:top w:val="single" w:sz="4" w:space="0" w:color="auto"/>
              <w:left w:val="single" w:sz="4" w:space="0" w:color="auto"/>
              <w:bottom w:val="single" w:sz="4" w:space="0" w:color="auto"/>
              <w:right w:val="single" w:sz="4" w:space="0" w:color="auto"/>
            </w:tcBorders>
            <w:hideMark/>
          </w:tcPr>
          <w:p w14:paraId="476C0B6A" w14:textId="77777777" w:rsidR="006755C8" w:rsidRPr="006755C8" w:rsidRDefault="006755C8" w:rsidP="006755C8">
            <w:pPr>
              <w:ind w:left="450"/>
              <w:rPr>
                <w:b/>
              </w:rPr>
            </w:pPr>
            <w:r w:rsidRPr="006755C8">
              <w:rPr>
                <w:b/>
              </w:rPr>
              <w:t>How Data are Collected</w:t>
            </w:r>
          </w:p>
        </w:tc>
        <w:tc>
          <w:tcPr>
            <w:tcW w:w="1260" w:type="dxa"/>
            <w:tcBorders>
              <w:top w:val="single" w:sz="4" w:space="0" w:color="auto"/>
              <w:left w:val="single" w:sz="4" w:space="0" w:color="auto"/>
              <w:bottom w:val="single" w:sz="4" w:space="0" w:color="auto"/>
              <w:right w:val="single" w:sz="4" w:space="0" w:color="auto"/>
            </w:tcBorders>
            <w:hideMark/>
          </w:tcPr>
          <w:p w14:paraId="16FECEFB" w14:textId="77777777" w:rsidR="006755C8" w:rsidRPr="006755C8" w:rsidRDefault="006755C8" w:rsidP="006755C8">
            <w:pPr>
              <w:ind w:left="450"/>
              <w:rPr>
                <w:b/>
              </w:rPr>
            </w:pPr>
            <w:r w:rsidRPr="006755C8">
              <w:rPr>
                <w:b/>
              </w:rPr>
              <w:t>Timeline</w:t>
            </w:r>
          </w:p>
        </w:tc>
      </w:tr>
      <w:tr w:rsidR="006755C8" w:rsidRPr="006755C8" w14:paraId="1830FC90" w14:textId="77777777" w:rsidTr="006755C8">
        <w:trPr>
          <w:trHeight w:val="1007"/>
        </w:trPr>
        <w:tc>
          <w:tcPr>
            <w:tcW w:w="3708" w:type="dxa"/>
            <w:tcBorders>
              <w:top w:val="single" w:sz="4" w:space="0" w:color="auto"/>
              <w:left w:val="single" w:sz="4" w:space="0" w:color="auto"/>
              <w:bottom w:val="nil"/>
              <w:right w:val="single" w:sz="4" w:space="0" w:color="auto"/>
            </w:tcBorders>
            <w:hideMark/>
          </w:tcPr>
          <w:p w14:paraId="549DBA1B" w14:textId="77777777" w:rsidR="006755C8" w:rsidRPr="006755C8" w:rsidRDefault="006755C8" w:rsidP="006755C8">
            <w:pPr>
              <w:ind w:left="450"/>
            </w:pPr>
            <w:r w:rsidRPr="006755C8">
              <w:rPr>
                <w:b/>
                <w:bCs/>
              </w:rPr>
              <w:t>3A)</w:t>
            </w:r>
            <w:r w:rsidRPr="006755C8">
              <w:t xml:space="preserve"> By the end of the 2023-24 program year, 50% of migratory secondary students with an INA will make measurable progress toward their goals as measured on the INA rubric.</w:t>
            </w:r>
          </w:p>
        </w:tc>
        <w:tc>
          <w:tcPr>
            <w:tcW w:w="2520" w:type="dxa"/>
            <w:tcBorders>
              <w:top w:val="single" w:sz="4" w:space="0" w:color="auto"/>
              <w:left w:val="single" w:sz="4" w:space="0" w:color="auto"/>
              <w:bottom w:val="single" w:sz="4" w:space="0" w:color="auto"/>
              <w:right w:val="single" w:sz="4" w:space="0" w:color="auto"/>
            </w:tcBorders>
          </w:tcPr>
          <w:p w14:paraId="41F98177"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1BE87C0A"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40EB3BE3"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1B654C68" w14:textId="77777777" w:rsidR="006755C8" w:rsidRPr="006755C8" w:rsidRDefault="006755C8" w:rsidP="006755C8">
            <w:pPr>
              <w:ind w:left="450"/>
            </w:pPr>
          </w:p>
        </w:tc>
      </w:tr>
      <w:tr w:rsidR="006755C8" w:rsidRPr="006755C8" w14:paraId="7C5E7BB9" w14:textId="77777777" w:rsidTr="006755C8">
        <w:trPr>
          <w:trHeight w:val="980"/>
        </w:trPr>
        <w:tc>
          <w:tcPr>
            <w:tcW w:w="3708" w:type="dxa"/>
            <w:tcBorders>
              <w:top w:val="single" w:sz="4" w:space="0" w:color="auto"/>
              <w:left w:val="single" w:sz="4" w:space="0" w:color="auto"/>
              <w:bottom w:val="single" w:sz="4" w:space="0" w:color="auto"/>
              <w:right w:val="single" w:sz="4" w:space="0" w:color="auto"/>
            </w:tcBorders>
            <w:hideMark/>
          </w:tcPr>
          <w:p w14:paraId="2A55DE6E" w14:textId="77777777" w:rsidR="006755C8" w:rsidRPr="006755C8" w:rsidRDefault="006755C8" w:rsidP="006755C8">
            <w:pPr>
              <w:ind w:left="450"/>
            </w:pPr>
            <w:r w:rsidRPr="006755C8">
              <w:rPr>
                <w:b/>
                <w:bCs/>
              </w:rPr>
              <w:t>3B)</w:t>
            </w:r>
            <w:r w:rsidRPr="006755C8">
              <w:t xml:space="preserve"> By the end of the 2023-24 program year, 80% of secondary students and OSY participating in college and career readiness activities will complete an </w:t>
            </w:r>
            <w:proofErr w:type="gramStart"/>
            <w:r w:rsidRPr="006755C8">
              <w:t>interest</w:t>
            </w:r>
            <w:proofErr w:type="gramEnd"/>
            <w:r w:rsidRPr="006755C8">
              <w:t xml:space="preserve"> inventory and accompanying learning plan.</w:t>
            </w:r>
          </w:p>
        </w:tc>
        <w:tc>
          <w:tcPr>
            <w:tcW w:w="2520" w:type="dxa"/>
            <w:tcBorders>
              <w:top w:val="single" w:sz="4" w:space="0" w:color="auto"/>
              <w:left w:val="single" w:sz="4" w:space="0" w:color="auto"/>
              <w:bottom w:val="single" w:sz="4" w:space="0" w:color="auto"/>
              <w:right w:val="single" w:sz="4" w:space="0" w:color="auto"/>
            </w:tcBorders>
          </w:tcPr>
          <w:p w14:paraId="3B42EBB1"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1158B4F4"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1322AB57"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3413F303" w14:textId="77777777" w:rsidR="006755C8" w:rsidRPr="006755C8" w:rsidRDefault="006755C8" w:rsidP="006755C8">
            <w:pPr>
              <w:ind w:left="450"/>
            </w:pPr>
          </w:p>
        </w:tc>
      </w:tr>
      <w:tr w:rsidR="006755C8" w:rsidRPr="006755C8" w14:paraId="67593FF7" w14:textId="77777777" w:rsidTr="006755C8">
        <w:trPr>
          <w:trHeight w:val="800"/>
        </w:trPr>
        <w:tc>
          <w:tcPr>
            <w:tcW w:w="3708" w:type="dxa"/>
            <w:tcBorders>
              <w:top w:val="single" w:sz="4" w:space="0" w:color="auto"/>
              <w:left w:val="single" w:sz="4" w:space="0" w:color="auto"/>
              <w:bottom w:val="single" w:sz="4" w:space="0" w:color="auto"/>
              <w:right w:val="single" w:sz="4" w:space="0" w:color="auto"/>
            </w:tcBorders>
            <w:hideMark/>
          </w:tcPr>
          <w:p w14:paraId="4FBD6CE8" w14:textId="77777777" w:rsidR="006755C8" w:rsidRPr="006755C8" w:rsidRDefault="006755C8" w:rsidP="006755C8">
            <w:pPr>
              <w:ind w:left="450"/>
            </w:pPr>
            <w:r w:rsidRPr="006755C8">
              <w:rPr>
                <w:b/>
                <w:bCs/>
              </w:rPr>
              <w:t>3C)</w:t>
            </w:r>
            <w:r w:rsidRPr="006755C8">
              <w:t xml:space="preserve"> By the end of the 2023-24 program year, 80% of migratory OSY enrolled in MEP life skills instruction or English instruction will increase their score on a curriculum-based assessment by 5%.</w:t>
            </w:r>
          </w:p>
        </w:tc>
        <w:tc>
          <w:tcPr>
            <w:tcW w:w="2520" w:type="dxa"/>
            <w:tcBorders>
              <w:top w:val="single" w:sz="4" w:space="0" w:color="auto"/>
              <w:left w:val="single" w:sz="4" w:space="0" w:color="auto"/>
              <w:bottom w:val="single" w:sz="4" w:space="0" w:color="auto"/>
              <w:right w:val="single" w:sz="4" w:space="0" w:color="auto"/>
            </w:tcBorders>
          </w:tcPr>
          <w:p w14:paraId="3107CE22"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137BBDA1"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0D2683B6"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199795C4" w14:textId="77777777" w:rsidR="006755C8" w:rsidRPr="006755C8" w:rsidRDefault="006755C8" w:rsidP="006755C8">
            <w:pPr>
              <w:ind w:left="450"/>
            </w:pPr>
          </w:p>
        </w:tc>
      </w:tr>
    </w:tbl>
    <w:p w14:paraId="65F7D6AC" w14:textId="77777777" w:rsidR="006755C8" w:rsidRPr="006755C8" w:rsidRDefault="006755C8" w:rsidP="006755C8">
      <w:pPr>
        <w:ind w:left="450"/>
        <w:rPr>
          <w:b/>
        </w:rPr>
      </w:pPr>
    </w:p>
    <w:p w14:paraId="6FF36C8F" w14:textId="77777777" w:rsidR="006755C8" w:rsidRPr="006755C8" w:rsidRDefault="006755C8" w:rsidP="006755C8">
      <w:pPr>
        <w:ind w:left="450"/>
        <w:rPr>
          <w:b/>
        </w:rPr>
      </w:pPr>
      <w:r w:rsidRPr="006755C8">
        <w:rPr>
          <w:b/>
        </w:rPr>
        <w:t xml:space="preserve">Support Services </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519"/>
        <w:gridCol w:w="1440"/>
        <w:gridCol w:w="1260"/>
        <w:gridCol w:w="1260"/>
      </w:tblGrid>
      <w:tr w:rsidR="006755C8" w:rsidRPr="006755C8" w14:paraId="55C04BB2"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68988F40" w14:textId="77777777" w:rsidR="006755C8" w:rsidRPr="006755C8" w:rsidRDefault="006755C8" w:rsidP="006755C8">
            <w:pPr>
              <w:ind w:left="450"/>
              <w:rPr>
                <w:b/>
              </w:rPr>
            </w:pPr>
            <w:r w:rsidRPr="006755C8">
              <w:rPr>
                <w:b/>
              </w:rPr>
              <w:t>MPOs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FBC7A45" w14:textId="77777777" w:rsidR="006755C8" w:rsidRPr="006755C8" w:rsidRDefault="006755C8" w:rsidP="006755C8">
            <w:pPr>
              <w:ind w:left="450"/>
              <w:rPr>
                <w:b/>
              </w:rPr>
            </w:pPr>
            <w:r w:rsidRPr="006755C8">
              <w:rPr>
                <w:b/>
              </w:rPr>
              <w:t>Curriculum, Instruction, Materials, and/or Assessments to Be Used to Address the MPO</w:t>
            </w:r>
          </w:p>
        </w:tc>
        <w:tc>
          <w:tcPr>
            <w:tcW w:w="1440" w:type="dxa"/>
            <w:tcBorders>
              <w:top w:val="single" w:sz="4" w:space="0" w:color="auto"/>
              <w:left w:val="single" w:sz="4" w:space="0" w:color="auto"/>
              <w:bottom w:val="single" w:sz="4" w:space="0" w:color="auto"/>
              <w:right w:val="single" w:sz="4" w:space="0" w:color="auto"/>
            </w:tcBorders>
            <w:hideMark/>
          </w:tcPr>
          <w:p w14:paraId="3CAB71BF" w14:textId="77777777" w:rsidR="006755C8" w:rsidRPr="006755C8" w:rsidRDefault="006755C8" w:rsidP="006755C8">
            <w:pPr>
              <w:ind w:left="450"/>
              <w:rPr>
                <w:b/>
              </w:rPr>
            </w:pPr>
            <w:r w:rsidRPr="006755C8">
              <w:rPr>
                <w:b/>
              </w:rPr>
              <w:t>Person(s) Responsible</w:t>
            </w:r>
          </w:p>
        </w:tc>
        <w:tc>
          <w:tcPr>
            <w:tcW w:w="1260" w:type="dxa"/>
            <w:tcBorders>
              <w:top w:val="single" w:sz="4" w:space="0" w:color="auto"/>
              <w:left w:val="single" w:sz="4" w:space="0" w:color="auto"/>
              <w:bottom w:val="single" w:sz="4" w:space="0" w:color="auto"/>
              <w:right w:val="single" w:sz="4" w:space="0" w:color="auto"/>
            </w:tcBorders>
            <w:hideMark/>
          </w:tcPr>
          <w:p w14:paraId="18378D92" w14:textId="77777777" w:rsidR="006755C8" w:rsidRPr="006755C8" w:rsidRDefault="006755C8" w:rsidP="006755C8">
            <w:pPr>
              <w:ind w:left="450"/>
              <w:rPr>
                <w:b/>
              </w:rPr>
            </w:pPr>
            <w:r w:rsidRPr="006755C8">
              <w:rPr>
                <w:b/>
              </w:rPr>
              <w:t>How Data are Collected</w:t>
            </w:r>
          </w:p>
        </w:tc>
        <w:tc>
          <w:tcPr>
            <w:tcW w:w="1260" w:type="dxa"/>
            <w:tcBorders>
              <w:top w:val="single" w:sz="4" w:space="0" w:color="auto"/>
              <w:left w:val="single" w:sz="4" w:space="0" w:color="auto"/>
              <w:bottom w:val="single" w:sz="4" w:space="0" w:color="auto"/>
              <w:right w:val="single" w:sz="4" w:space="0" w:color="auto"/>
            </w:tcBorders>
            <w:hideMark/>
          </w:tcPr>
          <w:p w14:paraId="263EE412" w14:textId="77777777" w:rsidR="006755C8" w:rsidRPr="006755C8" w:rsidRDefault="006755C8" w:rsidP="006755C8">
            <w:pPr>
              <w:ind w:left="450"/>
              <w:rPr>
                <w:b/>
              </w:rPr>
            </w:pPr>
            <w:r w:rsidRPr="006755C8">
              <w:rPr>
                <w:b/>
              </w:rPr>
              <w:t>Timeline</w:t>
            </w:r>
          </w:p>
        </w:tc>
      </w:tr>
      <w:tr w:rsidR="006755C8" w:rsidRPr="006755C8" w14:paraId="05F11718" w14:textId="77777777" w:rsidTr="006755C8">
        <w:trPr>
          <w:trHeight w:val="1440"/>
        </w:trPr>
        <w:tc>
          <w:tcPr>
            <w:tcW w:w="3708" w:type="dxa"/>
            <w:tcBorders>
              <w:top w:val="single" w:sz="4" w:space="0" w:color="auto"/>
              <w:left w:val="single" w:sz="4" w:space="0" w:color="auto"/>
              <w:bottom w:val="nil"/>
              <w:right w:val="single" w:sz="4" w:space="0" w:color="auto"/>
            </w:tcBorders>
            <w:hideMark/>
          </w:tcPr>
          <w:p w14:paraId="4D24DE9B" w14:textId="77777777" w:rsidR="006755C8" w:rsidRPr="006755C8" w:rsidRDefault="006755C8" w:rsidP="006755C8">
            <w:pPr>
              <w:ind w:left="450"/>
            </w:pPr>
            <w:r w:rsidRPr="006755C8">
              <w:rPr>
                <w:b/>
                <w:bCs/>
              </w:rPr>
              <w:t>4A)</w:t>
            </w:r>
            <w:r w:rsidRPr="006755C8">
              <w:t xml:space="preserve"> By the end of the 2023-24 program year, 80% of students with identified support services needs will receive MEP support aligned to their needs.</w:t>
            </w:r>
          </w:p>
        </w:tc>
        <w:tc>
          <w:tcPr>
            <w:tcW w:w="2520" w:type="dxa"/>
            <w:tcBorders>
              <w:top w:val="single" w:sz="4" w:space="0" w:color="auto"/>
              <w:left w:val="single" w:sz="4" w:space="0" w:color="auto"/>
              <w:bottom w:val="single" w:sz="4" w:space="0" w:color="auto"/>
              <w:right w:val="single" w:sz="4" w:space="0" w:color="auto"/>
            </w:tcBorders>
          </w:tcPr>
          <w:p w14:paraId="1A7CAC37"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3BE76D88"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3861D30C"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1BEA48A1" w14:textId="77777777" w:rsidR="006755C8" w:rsidRPr="006755C8" w:rsidRDefault="006755C8" w:rsidP="006755C8">
            <w:pPr>
              <w:ind w:left="450"/>
            </w:pPr>
          </w:p>
        </w:tc>
      </w:tr>
      <w:tr w:rsidR="006755C8" w:rsidRPr="006755C8" w14:paraId="53BF0B47" w14:textId="77777777" w:rsidTr="006755C8">
        <w:trPr>
          <w:trHeight w:val="1440"/>
        </w:trPr>
        <w:tc>
          <w:tcPr>
            <w:tcW w:w="3708" w:type="dxa"/>
            <w:tcBorders>
              <w:top w:val="single" w:sz="4" w:space="0" w:color="auto"/>
              <w:left w:val="single" w:sz="4" w:space="0" w:color="auto"/>
              <w:bottom w:val="single" w:sz="4" w:space="0" w:color="auto"/>
              <w:right w:val="single" w:sz="4" w:space="0" w:color="auto"/>
            </w:tcBorders>
            <w:hideMark/>
          </w:tcPr>
          <w:p w14:paraId="0D0F9597" w14:textId="77777777" w:rsidR="006755C8" w:rsidRPr="006755C8" w:rsidRDefault="006755C8" w:rsidP="006755C8">
            <w:pPr>
              <w:ind w:left="450"/>
            </w:pPr>
            <w:r w:rsidRPr="006755C8">
              <w:rPr>
                <w:b/>
                <w:bCs/>
              </w:rPr>
              <w:lastRenderedPageBreak/>
              <w:t>4B)</w:t>
            </w:r>
            <w:r w:rsidRPr="006755C8">
              <w:t xml:space="preserve"> By the end of 2023-24 program year, 80% of parents participating in MEP parent involvement activities will report on a parent survey </w:t>
            </w:r>
            <w:proofErr w:type="gramStart"/>
            <w:r w:rsidRPr="006755C8">
              <w:t>that activities</w:t>
            </w:r>
            <w:proofErr w:type="gramEnd"/>
            <w:r w:rsidRPr="006755C8">
              <w:t xml:space="preserve"> provided useful ideas for supporting their children’s learning at home.</w:t>
            </w:r>
          </w:p>
        </w:tc>
        <w:tc>
          <w:tcPr>
            <w:tcW w:w="2520" w:type="dxa"/>
            <w:tcBorders>
              <w:top w:val="single" w:sz="4" w:space="0" w:color="auto"/>
              <w:left w:val="single" w:sz="4" w:space="0" w:color="auto"/>
              <w:bottom w:val="single" w:sz="4" w:space="0" w:color="auto"/>
              <w:right w:val="single" w:sz="4" w:space="0" w:color="auto"/>
            </w:tcBorders>
          </w:tcPr>
          <w:p w14:paraId="29EA793B" w14:textId="77777777" w:rsidR="006755C8" w:rsidRPr="006755C8" w:rsidRDefault="006755C8" w:rsidP="006755C8">
            <w:pPr>
              <w:ind w:left="450"/>
            </w:pPr>
          </w:p>
        </w:tc>
        <w:tc>
          <w:tcPr>
            <w:tcW w:w="1440" w:type="dxa"/>
            <w:tcBorders>
              <w:top w:val="single" w:sz="4" w:space="0" w:color="auto"/>
              <w:left w:val="single" w:sz="4" w:space="0" w:color="auto"/>
              <w:bottom w:val="single" w:sz="4" w:space="0" w:color="auto"/>
              <w:right w:val="single" w:sz="4" w:space="0" w:color="auto"/>
            </w:tcBorders>
          </w:tcPr>
          <w:p w14:paraId="233988D4"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7142EFED" w14:textId="77777777" w:rsidR="006755C8" w:rsidRPr="006755C8" w:rsidRDefault="006755C8" w:rsidP="006755C8">
            <w:pPr>
              <w:ind w:left="450"/>
            </w:pPr>
          </w:p>
        </w:tc>
        <w:tc>
          <w:tcPr>
            <w:tcW w:w="1260" w:type="dxa"/>
            <w:tcBorders>
              <w:top w:val="single" w:sz="4" w:space="0" w:color="auto"/>
              <w:left w:val="single" w:sz="4" w:space="0" w:color="auto"/>
              <w:bottom w:val="single" w:sz="4" w:space="0" w:color="auto"/>
              <w:right w:val="single" w:sz="4" w:space="0" w:color="auto"/>
            </w:tcBorders>
          </w:tcPr>
          <w:p w14:paraId="2FFB38CE" w14:textId="77777777" w:rsidR="006755C8" w:rsidRPr="006755C8" w:rsidRDefault="006755C8" w:rsidP="006755C8">
            <w:pPr>
              <w:ind w:left="450"/>
            </w:pPr>
          </w:p>
        </w:tc>
      </w:tr>
    </w:tbl>
    <w:p w14:paraId="632097D4" w14:textId="77777777" w:rsidR="006755C8" w:rsidRPr="006755C8" w:rsidRDefault="006755C8" w:rsidP="006755C8">
      <w:pPr>
        <w:ind w:left="450"/>
      </w:pPr>
    </w:p>
    <w:p w14:paraId="2B102862" w14:textId="2C3A826B" w:rsidR="006755C8" w:rsidRPr="008F1039" w:rsidRDefault="006755C8" w:rsidP="00471D21">
      <w:pPr>
        <w:pStyle w:val="Heading2"/>
        <w:numPr>
          <w:ilvl w:val="0"/>
          <w:numId w:val="0"/>
        </w:numPr>
      </w:pPr>
      <w:r w:rsidRPr="006755C8">
        <w:rPr>
          <w:bCs/>
        </w:rPr>
        <w:br w:type="page"/>
      </w:r>
      <w:bookmarkStart w:id="63" w:name="_Appendix_5"/>
      <w:bookmarkStart w:id="64" w:name="_Toc209527214"/>
      <w:bookmarkEnd w:id="63"/>
      <w:r w:rsidRPr="008F1039">
        <w:lastRenderedPageBreak/>
        <w:t xml:space="preserve">Appendix </w:t>
      </w:r>
      <w:r w:rsidR="00612533" w:rsidRPr="008F1039">
        <w:t>3</w:t>
      </w:r>
      <w:r w:rsidR="00E0104F" w:rsidRPr="008F1039">
        <w:t xml:space="preserve"> - </w:t>
      </w:r>
      <w:r w:rsidRPr="008F1039">
        <w:t>Activity Planning Chart</w:t>
      </w:r>
      <w:bookmarkEnd w:id="64"/>
    </w:p>
    <w:p w14:paraId="25E9F45F" w14:textId="77777777" w:rsidR="006755C8" w:rsidRPr="006755C8" w:rsidRDefault="006755C8" w:rsidP="006755C8">
      <w:pPr>
        <w:ind w:left="450"/>
        <w:rPr>
          <w:b/>
        </w:rPr>
      </w:pPr>
      <w:r w:rsidRPr="006755C8">
        <w:rPr>
          <w:b/>
        </w:rPr>
        <w:t>Program Requirements</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19"/>
        <w:gridCol w:w="1889"/>
        <w:gridCol w:w="2069"/>
      </w:tblGrid>
      <w:tr w:rsidR="006755C8" w:rsidRPr="006755C8" w14:paraId="2CADAEEC"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1B509FE7" w14:textId="77777777" w:rsidR="006755C8" w:rsidRPr="006755C8" w:rsidRDefault="006755C8" w:rsidP="006755C8">
            <w:pPr>
              <w:ind w:left="450"/>
              <w:rPr>
                <w:b/>
              </w:rPr>
            </w:pPr>
            <w:r w:rsidRPr="006755C8">
              <w:rPr>
                <w:b/>
              </w:rPr>
              <w:t>Requirements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F132E04" w14:textId="77777777" w:rsidR="006755C8" w:rsidRPr="006755C8" w:rsidRDefault="006755C8" w:rsidP="006755C8">
            <w:pPr>
              <w:ind w:left="450"/>
              <w:rPr>
                <w:b/>
              </w:rPr>
            </w:pPr>
            <w:r w:rsidRPr="006755C8">
              <w:rPr>
                <w:b/>
              </w:rPr>
              <w:t>Activities to implement the requirement</w:t>
            </w:r>
          </w:p>
        </w:tc>
        <w:tc>
          <w:tcPr>
            <w:tcW w:w="1890" w:type="dxa"/>
            <w:tcBorders>
              <w:top w:val="single" w:sz="4" w:space="0" w:color="auto"/>
              <w:left w:val="single" w:sz="4" w:space="0" w:color="auto"/>
              <w:bottom w:val="single" w:sz="4" w:space="0" w:color="auto"/>
              <w:right w:val="single" w:sz="4" w:space="0" w:color="auto"/>
            </w:tcBorders>
            <w:hideMark/>
          </w:tcPr>
          <w:p w14:paraId="1DD94C23" w14:textId="77777777" w:rsidR="006755C8" w:rsidRPr="006755C8" w:rsidRDefault="006755C8" w:rsidP="006755C8">
            <w:pPr>
              <w:ind w:left="450"/>
              <w:rPr>
                <w:b/>
              </w:rPr>
            </w:pPr>
            <w:r w:rsidRPr="006755C8">
              <w:rPr>
                <w:b/>
              </w:rPr>
              <w:t>Person(s) Responsible</w:t>
            </w:r>
          </w:p>
        </w:tc>
        <w:tc>
          <w:tcPr>
            <w:tcW w:w="2070" w:type="dxa"/>
            <w:tcBorders>
              <w:top w:val="single" w:sz="4" w:space="0" w:color="auto"/>
              <w:left w:val="single" w:sz="4" w:space="0" w:color="auto"/>
              <w:bottom w:val="single" w:sz="4" w:space="0" w:color="auto"/>
              <w:right w:val="single" w:sz="4" w:space="0" w:color="auto"/>
            </w:tcBorders>
            <w:hideMark/>
          </w:tcPr>
          <w:p w14:paraId="344A97C8" w14:textId="77777777" w:rsidR="006755C8" w:rsidRPr="006755C8" w:rsidRDefault="006755C8" w:rsidP="006755C8">
            <w:pPr>
              <w:ind w:left="450"/>
              <w:rPr>
                <w:b/>
              </w:rPr>
            </w:pPr>
            <w:r w:rsidRPr="006755C8">
              <w:rPr>
                <w:b/>
              </w:rPr>
              <w:t>Documentation</w:t>
            </w:r>
          </w:p>
        </w:tc>
      </w:tr>
      <w:tr w:rsidR="006755C8" w:rsidRPr="006755C8" w14:paraId="5077CECD" w14:textId="77777777" w:rsidTr="006755C8">
        <w:trPr>
          <w:trHeight w:val="710"/>
        </w:trPr>
        <w:tc>
          <w:tcPr>
            <w:tcW w:w="3708" w:type="dxa"/>
            <w:tcBorders>
              <w:top w:val="single" w:sz="4" w:space="0" w:color="auto"/>
              <w:left w:val="single" w:sz="4" w:space="0" w:color="auto"/>
              <w:bottom w:val="nil"/>
              <w:right w:val="single" w:sz="4" w:space="0" w:color="auto"/>
            </w:tcBorders>
            <w:hideMark/>
          </w:tcPr>
          <w:p w14:paraId="1E1C505B" w14:textId="77777777" w:rsidR="006755C8" w:rsidRPr="006755C8" w:rsidRDefault="006755C8" w:rsidP="006755C8">
            <w:pPr>
              <w:ind w:left="450"/>
            </w:pPr>
            <w:r w:rsidRPr="006755C8">
              <w:t>Procedures to identify the eligible migratory children residing in the geographic boundaries of the project.</w:t>
            </w:r>
          </w:p>
        </w:tc>
        <w:tc>
          <w:tcPr>
            <w:tcW w:w="2520" w:type="dxa"/>
            <w:tcBorders>
              <w:top w:val="single" w:sz="4" w:space="0" w:color="auto"/>
              <w:left w:val="single" w:sz="4" w:space="0" w:color="auto"/>
              <w:bottom w:val="single" w:sz="4" w:space="0" w:color="auto"/>
              <w:right w:val="single" w:sz="4" w:space="0" w:color="auto"/>
            </w:tcBorders>
          </w:tcPr>
          <w:p w14:paraId="3F436483"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1773CAF0"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503D0864" w14:textId="77777777" w:rsidR="006755C8" w:rsidRPr="006755C8" w:rsidRDefault="006755C8" w:rsidP="006755C8">
            <w:pPr>
              <w:ind w:left="450"/>
              <w:rPr>
                <w:b/>
                <w:bCs/>
              </w:rPr>
            </w:pPr>
          </w:p>
        </w:tc>
      </w:tr>
      <w:tr w:rsidR="006755C8" w:rsidRPr="006755C8" w14:paraId="40C69C0B" w14:textId="77777777" w:rsidTr="006755C8">
        <w:trPr>
          <w:trHeight w:val="845"/>
        </w:trPr>
        <w:tc>
          <w:tcPr>
            <w:tcW w:w="3708" w:type="dxa"/>
            <w:tcBorders>
              <w:top w:val="single" w:sz="4" w:space="0" w:color="auto"/>
              <w:left w:val="single" w:sz="4" w:space="0" w:color="auto"/>
              <w:bottom w:val="nil"/>
              <w:right w:val="single" w:sz="4" w:space="0" w:color="auto"/>
            </w:tcBorders>
            <w:hideMark/>
          </w:tcPr>
          <w:p w14:paraId="1F456C96" w14:textId="77777777" w:rsidR="006755C8" w:rsidRPr="006755C8" w:rsidRDefault="006755C8" w:rsidP="006755C8">
            <w:pPr>
              <w:ind w:left="450"/>
              <w:rPr>
                <w:b/>
                <w:bCs/>
              </w:rPr>
            </w:pPr>
            <w:r w:rsidRPr="006755C8">
              <w:t>Procedures for identifying children not enrolled in school including preschool children, out-of-school youth (OSY), and children present in the region when school is not in session.</w:t>
            </w:r>
          </w:p>
        </w:tc>
        <w:tc>
          <w:tcPr>
            <w:tcW w:w="2520" w:type="dxa"/>
            <w:tcBorders>
              <w:top w:val="single" w:sz="4" w:space="0" w:color="auto"/>
              <w:left w:val="single" w:sz="4" w:space="0" w:color="auto"/>
              <w:bottom w:val="single" w:sz="4" w:space="0" w:color="auto"/>
              <w:right w:val="single" w:sz="4" w:space="0" w:color="auto"/>
            </w:tcBorders>
          </w:tcPr>
          <w:p w14:paraId="45636F5D" w14:textId="77777777" w:rsidR="006755C8" w:rsidRPr="006755C8" w:rsidRDefault="006755C8" w:rsidP="006755C8">
            <w:pPr>
              <w:ind w:left="450"/>
              <w:rPr>
                <w:b/>
                <w:bCs/>
              </w:rPr>
            </w:pPr>
          </w:p>
        </w:tc>
        <w:tc>
          <w:tcPr>
            <w:tcW w:w="1890" w:type="dxa"/>
            <w:tcBorders>
              <w:top w:val="single" w:sz="4" w:space="0" w:color="auto"/>
              <w:left w:val="single" w:sz="4" w:space="0" w:color="auto"/>
              <w:bottom w:val="single" w:sz="4" w:space="0" w:color="auto"/>
              <w:right w:val="single" w:sz="4" w:space="0" w:color="auto"/>
            </w:tcBorders>
          </w:tcPr>
          <w:p w14:paraId="12B41775"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21F4A0B9" w14:textId="77777777" w:rsidR="006755C8" w:rsidRPr="006755C8" w:rsidRDefault="006755C8" w:rsidP="006755C8">
            <w:pPr>
              <w:ind w:left="450"/>
              <w:rPr>
                <w:b/>
                <w:bCs/>
              </w:rPr>
            </w:pPr>
          </w:p>
        </w:tc>
      </w:tr>
      <w:tr w:rsidR="006755C8" w:rsidRPr="006755C8" w14:paraId="2C552AB5" w14:textId="77777777" w:rsidTr="006755C8">
        <w:trPr>
          <w:trHeight w:val="872"/>
        </w:trPr>
        <w:tc>
          <w:tcPr>
            <w:tcW w:w="3708" w:type="dxa"/>
            <w:tcBorders>
              <w:top w:val="single" w:sz="4" w:space="0" w:color="auto"/>
              <w:left w:val="single" w:sz="4" w:space="0" w:color="auto"/>
              <w:bottom w:val="single" w:sz="4" w:space="0" w:color="auto"/>
              <w:right w:val="single" w:sz="4" w:space="0" w:color="auto"/>
            </w:tcBorders>
            <w:hideMark/>
          </w:tcPr>
          <w:p w14:paraId="1E5D2CBD" w14:textId="77777777" w:rsidR="006755C8" w:rsidRPr="006755C8" w:rsidRDefault="006755C8" w:rsidP="006755C8">
            <w:pPr>
              <w:ind w:left="450"/>
            </w:pPr>
            <w:r w:rsidRPr="006755C8">
              <w:t>Procedures for ensuring quality control in the accurate determinations of eligibility and documentation of eligibility decisions.</w:t>
            </w:r>
          </w:p>
        </w:tc>
        <w:tc>
          <w:tcPr>
            <w:tcW w:w="2520" w:type="dxa"/>
            <w:tcBorders>
              <w:top w:val="single" w:sz="4" w:space="0" w:color="auto"/>
              <w:left w:val="single" w:sz="4" w:space="0" w:color="auto"/>
              <w:bottom w:val="single" w:sz="4" w:space="0" w:color="auto"/>
              <w:right w:val="single" w:sz="4" w:space="0" w:color="auto"/>
            </w:tcBorders>
          </w:tcPr>
          <w:p w14:paraId="778A00DC"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044FEC97"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0934094B" w14:textId="77777777" w:rsidR="006755C8" w:rsidRPr="006755C8" w:rsidRDefault="006755C8" w:rsidP="006755C8">
            <w:pPr>
              <w:ind w:left="450"/>
              <w:rPr>
                <w:b/>
                <w:bCs/>
              </w:rPr>
            </w:pPr>
          </w:p>
        </w:tc>
      </w:tr>
      <w:tr w:rsidR="006755C8" w:rsidRPr="006755C8" w14:paraId="65BB01E5" w14:textId="77777777" w:rsidTr="006755C8">
        <w:trPr>
          <w:trHeight w:val="872"/>
        </w:trPr>
        <w:tc>
          <w:tcPr>
            <w:tcW w:w="3708" w:type="dxa"/>
            <w:tcBorders>
              <w:top w:val="single" w:sz="4" w:space="0" w:color="auto"/>
              <w:left w:val="single" w:sz="4" w:space="0" w:color="auto"/>
              <w:bottom w:val="single" w:sz="4" w:space="0" w:color="auto"/>
              <w:right w:val="single" w:sz="4" w:space="0" w:color="auto"/>
            </w:tcBorders>
            <w:hideMark/>
          </w:tcPr>
          <w:p w14:paraId="5A543EE3" w14:textId="77777777" w:rsidR="006755C8" w:rsidRPr="006755C8" w:rsidRDefault="006755C8" w:rsidP="006755C8">
            <w:pPr>
              <w:ind w:left="450"/>
            </w:pPr>
            <w:r w:rsidRPr="006755C8">
              <w:t>Procedures for entering eligibility documentation, student records, and other pertinent information in MIS2000 for all migratory children enrolled in the program.</w:t>
            </w:r>
          </w:p>
        </w:tc>
        <w:tc>
          <w:tcPr>
            <w:tcW w:w="2520" w:type="dxa"/>
            <w:tcBorders>
              <w:top w:val="single" w:sz="4" w:space="0" w:color="auto"/>
              <w:left w:val="single" w:sz="4" w:space="0" w:color="auto"/>
              <w:bottom w:val="single" w:sz="4" w:space="0" w:color="auto"/>
              <w:right w:val="single" w:sz="4" w:space="0" w:color="auto"/>
            </w:tcBorders>
          </w:tcPr>
          <w:p w14:paraId="6CFD8233"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5478C268"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37C6EE91" w14:textId="77777777" w:rsidR="006755C8" w:rsidRPr="006755C8" w:rsidRDefault="006755C8" w:rsidP="006755C8">
            <w:pPr>
              <w:ind w:left="450"/>
              <w:rPr>
                <w:b/>
                <w:bCs/>
              </w:rPr>
            </w:pPr>
          </w:p>
        </w:tc>
      </w:tr>
      <w:tr w:rsidR="006755C8" w:rsidRPr="006755C8" w14:paraId="0B0592F8" w14:textId="77777777" w:rsidTr="006755C8">
        <w:trPr>
          <w:trHeight w:val="872"/>
        </w:trPr>
        <w:tc>
          <w:tcPr>
            <w:tcW w:w="3708" w:type="dxa"/>
            <w:tcBorders>
              <w:top w:val="single" w:sz="4" w:space="0" w:color="auto"/>
              <w:left w:val="single" w:sz="4" w:space="0" w:color="auto"/>
              <w:bottom w:val="single" w:sz="4" w:space="0" w:color="auto"/>
              <w:right w:val="single" w:sz="4" w:space="0" w:color="auto"/>
            </w:tcBorders>
            <w:hideMark/>
          </w:tcPr>
          <w:p w14:paraId="5244AA7F" w14:textId="77777777" w:rsidR="006755C8" w:rsidRPr="006755C8" w:rsidRDefault="006755C8" w:rsidP="006755C8">
            <w:pPr>
              <w:ind w:left="450"/>
            </w:pPr>
            <w:r w:rsidRPr="006755C8">
              <w:t>Procedures for ongoing data review and corrections using a combination of MSIX data quality reports and MIS2000 reports.</w:t>
            </w:r>
          </w:p>
        </w:tc>
        <w:tc>
          <w:tcPr>
            <w:tcW w:w="2520" w:type="dxa"/>
            <w:tcBorders>
              <w:top w:val="single" w:sz="4" w:space="0" w:color="auto"/>
              <w:left w:val="single" w:sz="4" w:space="0" w:color="auto"/>
              <w:bottom w:val="single" w:sz="4" w:space="0" w:color="auto"/>
              <w:right w:val="single" w:sz="4" w:space="0" w:color="auto"/>
            </w:tcBorders>
          </w:tcPr>
          <w:p w14:paraId="2F4DB117"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528F88DC"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67824107" w14:textId="77777777" w:rsidR="006755C8" w:rsidRPr="006755C8" w:rsidRDefault="006755C8" w:rsidP="006755C8">
            <w:pPr>
              <w:ind w:left="450"/>
              <w:rPr>
                <w:b/>
                <w:bCs/>
              </w:rPr>
            </w:pPr>
          </w:p>
        </w:tc>
      </w:tr>
      <w:tr w:rsidR="006755C8" w:rsidRPr="006755C8" w14:paraId="0DEB552A" w14:textId="77777777" w:rsidTr="006755C8">
        <w:trPr>
          <w:trHeight w:val="872"/>
        </w:trPr>
        <w:tc>
          <w:tcPr>
            <w:tcW w:w="3708" w:type="dxa"/>
            <w:tcBorders>
              <w:top w:val="single" w:sz="4" w:space="0" w:color="auto"/>
              <w:left w:val="single" w:sz="4" w:space="0" w:color="auto"/>
              <w:bottom w:val="single" w:sz="4" w:space="0" w:color="auto"/>
              <w:right w:val="single" w:sz="4" w:space="0" w:color="auto"/>
            </w:tcBorders>
            <w:hideMark/>
          </w:tcPr>
          <w:p w14:paraId="6FE3FD5F" w14:textId="77777777" w:rsidR="006755C8" w:rsidRPr="006755C8" w:rsidRDefault="006755C8" w:rsidP="006755C8">
            <w:pPr>
              <w:ind w:left="450"/>
            </w:pPr>
            <w:r w:rsidRPr="006755C8">
              <w:t>Procedures for transferring and correcting student records and other pertinent information upon request from schools, NJDOE, or migratory parents.</w:t>
            </w:r>
          </w:p>
        </w:tc>
        <w:tc>
          <w:tcPr>
            <w:tcW w:w="2520" w:type="dxa"/>
            <w:tcBorders>
              <w:top w:val="single" w:sz="4" w:space="0" w:color="auto"/>
              <w:left w:val="single" w:sz="4" w:space="0" w:color="auto"/>
              <w:bottom w:val="single" w:sz="4" w:space="0" w:color="auto"/>
              <w:right w:val="single" w:sz="4" w:space="0" w:color="auto"/>
            </w:tcBorders>
          </w:tcPr>
          <w:p w14:paraId="187C1814"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6BB486C3"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07A2DC55" w14:textId="77777777" w:rsidR="006755C8" w:rsidRPr="006755C8" w:rsidRDefault="006755C8" w:rsidP="006755C8">
            <w:pPr>
              <w:ind w:left="450"/>
              <w:rPr>
                <w:b/>
                <w:bCs/>
              </w:rPr>
            </w:pPr>
          </w:p>
        </w:tc>
      </w:tr>
      <w:tr w:rsidR="006755C8" w:rsidRPr="006755C8" w14:paraId="5294323B" w14:textId="77777777" w:rsidTr="006755C8">
        <w:trPr>
          <w:trHeight w:val="872"/>
        </w:trPr>
        <w:tc>
          <w:tcPr>
            <w:tcW w:w="3708" w:type="dxa"/>
            <w:tcBorders>
              <w:top w:val="single" w:sz="4" w:space="0" w:color="auto"/>
              <w:left w:val="single" w:sz="4" w:space="0" w:color="auto"/>
              <w:bottom w:val="single" w:sz="4" w:space="0" w:color="auto"/>
              <w:right w:val="single" w:sz="4" w:space="0" w:color="auto"/>
            </w:tcBorders>
            <w:hideMark/>
          </w:tcPr>
          <w:p w14:paraId="182EED26" w14:textId="77777777" w:rsidR="006755C8" w:rsidRPr="006755C8" w:rsidRDefault="006755C8" w:rsidP="006755C8">
            <w:pPr>
              <w:ind w:left="450"/>
            </w:pPr>
            <w:r w:rsidRPr="006755C8">
              <w:t>Procedures for establishing a local PAC and the ongoing consultation with parents for the administration and implementation of the MEP.</w:t>
            </w:r>
          </w:p>
        </w:tc>
        <w:tc>
          <w:tcPr>
            <w:tcW w:w="2520" w:type="dxa"/>
            <w:tcBorders>
              <w:top w:val="single" w:sz="4" w:space="0" w:color="auto"/>
              <w:left w:val="single" w:sz="4" w:space="0" w:color="auto"/>
              <w:bottom w:val="single" w:sz="4" w:space="0" w:color="auto"/>
              <w:right w:val="single" w:sz="4" w:space="0" w:color="auto"/>
            </w:tcBorders>
          </w:tcPr>
          <w:p w14:paraId="5B4C89D1"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22500DEA"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74328E90" w14:textId="77777777" w:rsidR="006755C8" w:rsidRPr="006755C8" w:rsidRDefault="006755C8" w:rsidP="006755C8">
            <w:pPr>
              <w:ind w:left="450"/>
              <w:rPr>
                <w:b/>
                <w:bCs/>
              </w:rPr>
            </w:pPr>
          </w:p>
        </w:tc>
      </w:tr>
    </w:tbl>
    <w:p w14:paraId="1A57EE75" w14:textId="77777777" w:rsidR="006755C8" w:rsidRPr="006755C8" w:rsidRDefault="006755C8" w:rsidP="006755C8">
      <w:pPr>
        <w:ind w:left="450"/>
        <w:rPr>
          <w:b/>
        </w:rPr>
      </w:pPr>
    </w:p>
    <w:p w14:paraId="3A63BCFF" w14:textId="77777777" w:rsidR="006755C8" w:rsidRPr="006755C8" w:rsidRDefault="006755C8" w:rsidP="006755C8">
      <w:pPr>
        <w:ind w:left="450"/>
        <w:rPr>
          <w:b/>
        </w:rPr>
      </w:pPr>
      <w:r w:rsidRPr="006755C8">
        <w:rPr>
          <w:b/>
        </w:rPr>
        <w:lastRenderedPageBreak/>
        <w:t>ELA and Math</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19"/>
        <w:gridCol w:w="1889"/>
        <w:gridCol w:w="2069"/>
      </w:tblGrid>
      <w:tr w:rsidR="006755C8" w:rsidRPr="006755C8" w14:paraId="68AE799F"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1F5648D9" w14:textId="77777777" w:rsidR="006755C8" w:rsidRPr="006755C8" w:rsidRDefault="006755C8" w:rsidP="006755C8">
            <w:pPr>
              <w:ind w:left="450"/>
              <w:rPr>
                <w:b/>
              </w:rPr>
            </w:pPr>
            <w:r w:rsidRPr="006755C8">
              <w:rPr>
                <w:b/>
              </w:rPr>
              <w:t>Strategies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C3567E0" w14:textId="77777777" w:rsidR="006755C8" w:rsidRPr="006755C8" w:rsidRDefault="006755C8" w:rsidP="006755C8">
            <w:pPr>
              <w:ind w:left="450"/>
              <w:rPr>
                <w:b/>
              </w:rPr>
            </w:pPr>
            <w:r w:rsidRPr="006755C8">
              <w:rPr>
                <w:b/>
              </w:rPr>
              <w:t>Activities to implement the strategy</w:t>
            </w:r>
          </w:p>
        </w:tc>
        <w:tc>
          <w:tcPr>
            <w:tcW w:w="1890" w:type="dxa"/>
            <w:tcBorders>
              <w:top w:val="single" w:sz="4" w:space="0" w:color="auto"/>
              <w:left w:val="single" w:sz="4" w:space="0" w:color="auto"/>
              <w:bottom w:val="single" w:sz="4" w:space="0" w:color="auto"/>
              <w:right w:val="single" w:sz="4" w:space="0" w:color="auto"/>
            </w:tcBorders>
            <w:hideMark/>
          </w:tcPr>
          <w:p w14:paraId="37DEDB4F" w14:textId="77777777" w:rsidR="006755C8" w:rsidRPr="006755C8" w:rsidRDefault="006755C8" w:rsidP="006755C8">
            <w:pPr>
              <w:ind w:left="450"/>
              <w:rPr>
                <w:b/>
              </w:rPr>
            </w:pPr>
            <w:r w:rsidRPr="006755C8">
              <w:rPr>
                <w:b/>
              </w:rPr>
              <w:t>Person(s) Responsible</w:t>
            </w:r>
          </w:p>
        </w:tc>
        <w:tc>
          <w:tcPr>
            <w:tcW w:w="2070" w:type="dxa"/>
            <w:tcBorders>
              <w:top w:val="single" w:sz="4" w:space="0" w:color="auto"/>
              <w:left w:val="single" w:sz="4" w:space="0" w:color="auto"/>
              <w:bottom w:val="single" w:sz="4" w:space="0" w:color="auto"/>
              <w:right w:val="single" w:sz="4" w:space="0" w:color="auto"/>
            </w:tcBorders>
            <w:hideMark/>
          </w:tcPr>
          <w:p w14:paraId="7B9044DB" w14:textId="77777777" w:rsidR="006755C8" w:rsidRPr="006755C8" w:rsidRDefault="006755C8" w:rsidP="006755C8">
            <w:pPr>
              <w:ind w:left="450"/>
              <w:rPr>
                <w:b/>
              </w:rPr>
            </w:pPr>
            <w:r w:rsidRPr="006755C8">
              <w:rPr>
                <w:b/>
              </w:rPr>
              <w:t>Documentation</w:t>
            </w:r>
          </w:p>
        </w:tc>
      </w:tr>
      <w:tr w:rsidR="006755C8" w:rsidRPr="006755C8" w14:paraId="149D7F36" w14:textId="77777777" w:rsidTr="006755C8">
        <w:trPr>
          <w:trHeight w:val="890"/>
        </w:trPr>
        <w:tc>
          <w:tcPr>
            <w:tcW w:w="3708" w:type="dxa"/>
            <w:tcBorders>
              <w:top w:val="single" w:sz="4" w:space="0" w:color="auto"/>
              <w:left w:val="single" w:sz="4" w:space="0" w:color="auto"/>
              <w:bottom w:val="nil"/>
              <w:right w:val="single" w:sz="4" w:space="0" w:color="auto"/>
            </w:tcBorders>
            <w:hideMark/>
          </w:tcPr>
          <w:p w14:paraId="087CB08B" w14:textId="77777777" w:rsidR="006755C8" w:rsidRPr="006755C8" w:rsidRDefault="006755C8" w:rsidP="006755C8">
            <w:pPr>
              <w:ind w:left="450"/>
            </w:pPr>
            <w:r w:rsidRPr="006755C8">
              <w:rPr>
                <w:b/>
                <w:bCs/>
              </w:rPr>
              <w:t>1.1)</w:t>
            </w:r>
            <w:r w:rsidRPr="006755C8">
              <w:t xml:space="preserve"> To ensure grade level advancement, provide supplemental tutoring and instruction during the regular school year aligned to the Individual Needs Assessment (INA), which includes identifying yearly goals and quarterly progress monitoring.</w:t>
            </w:r>
          </w:p>
        </w:tc>
        <w:tc>
          <w:tcPr>
            <w:tcW w:w="2520" w:type="dxa"/>
            <w:tcBorders>
              <w:top w:val="single" w:sz="4" w:space="0" w:color="auto"/>
              <w:left w:val="single" w:sz="4" w:space="0" w:color="auto"/>
              <w:bottom w:val="single" w:sz="4" w:space="0" w:color="auto"/>
              <w:right w:val="single" w:sz="4" w:space="0" w:color="auto"/>
            </w:tcBorders>
          </w:tcPr>
          <w:p w14:paraId="328D6790"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75CAD973"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0204FE54" w14:textId="77777777" w:rsidR="006755C8" w:rsidRPr="006755C8" w:rsidRDefault="006755C8" w:rsidP="006755C8">
            <w:pPr>
              <w:ind w:left="450"/>
            </w:pPr>
          </w:p>
        </w:tc>
      </w:tr>
      <w:tr w:rsidR="006755C8" w:rsidRPr="006755C8" w14:paraId="20A66E5D" w14:textId="77777777" w:rsidTr="006755C8">
        <w:trPr>
          <w:trHeight w:val="674"/>
        </w:trPr>
        <w:tc>
          <w:tcPr>
            <w:tcW w:w="3708" w:type="dxa"/>
            <w:tcBorders>
              <w:top w:val="single" w:sz="4" w:space="0" w:color="auto"/>
              <w:left w:val="single" w:sz="4" w:space="0" w:color="auto"/>
              <w:bottom w:val="single" w:sz="4" w:space="0" w:color="auto"/>
              <w:right w:val="single" w:sz="4" w:space="0" w:color="auto"/>
            </w:tcBorders>
            <w:hideMark/>
          </w:tcPr>
          <w:p w14:paraId="7925F1EA" w14:textId="77777777" w:rsidR="006755C8" w:rsidRPr="006755C8" w:rsidRDefault="006755C8" w:rsidP="006755C8">
            <w:pPr>
              <w:ind w:left="450"/>
              <w:rPr>
                <w:b/>
                <w:bCs/>
              </w:rPr>
            </w:pPr>
            <w:r w:rsidRPr="006755C8">
              <w:rPr>
                <w:b/>
                <w:bCs/>
              </w:rPr>
              <w:t>1.2)</w:t>
            </w:r>
            <w:r w:rsidRPr="006755C8">
              <w:t xml:space="preserve"> Provide a stipend to bilingual school-based staff to act as a migratory student liaison to assist in completing the INA, build relationships with families and students, assist families in navigating the school system, meet regularly to discuss needs, collaborate with the regional programs, and advocate for migratory students to receive educational interventions available at the school.</w:t>
            </w:r>
          </w:p>
        </w:tc>
        <w:tc>
          <w:tcPr>
            <w:tcW w:w="2520" w:type="dxa"/>
            <w:tcBorders>
              <w:top w:val="single" w:sz="4" w:space="0" w:color="auto"/>
              <w:left w:val="single" w:sz="4" w:space="0" w:color="auto"/>
              <w:bottom w:val="single" w:sz="4" w:space="0" w:color="auto"/>
              <w:right w:val="single" w:sz="4" w:space="0" w:color="auto"/>
            </w:tcBorders>
          </w:tcPr>
          <w:p w14:paraId="3FBE90CC"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0CC5C671"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1A5A98D9" w14:textId="77777777" w:rsidR="006755C8" w:rsidRPr="006755C8" w:rsidRDefault="006755C8" w:rsidP="006755C8">
            <w:pPr>
              <w:ind w:left="450"/>
            </w:pPr>
          </w:p>
        </w:tc>
      </w:tr>
      <w:tr w:rsidR="006755C8" w:rsidRPr="006755C8" w14:paraId="5C40E664" w14:textId="77777777" w:rsidTr="006755C8">
        <w:trPr>
          <w:trHeight w:val="674"/>
        </w:trPr>
        <w:tc>
          <w:tcPr>
            <w:tcW w:w="3708" w:type="dxa"/>
            <w:tcBorders>
              <w:top w:val="single" w:sz="4" w:space="0" w:color="auto"/>
              <w:left w:val="single" w:sz="4" w:space="0" w:color="auto"/>
              <w:bottom w:val="single" w:sz="4" w:space="0" w:color="auto"/>
              <w:right w:val="single" w:sz="4" w:space="0" w:color="auto"/>
            </w:tcBorders>
            <w:hideMark/>
          </w:tcPr>
          <w:p w14:paraId="2BE49BBC" w14:textId="77777777" w:rsidR="006755C8" w:rsidRPr="006755C8" w:rsidRDefault="006755C8" w:rsidP="006755C8">
            <w:pPr>
              <w:ind w:left="450"/>
            </w:pPr>
            <w:r w:rsidRPr="006755C8">
              <w:rPr>
                <w:b/>
                <w:bCs/>
              </w:rPr>
              <w:t xml:space="preserve">1.3) </w:t>
            </w:r>
            <w:r w:rsidRPr="006755C8">
              <w:t>Provide summer school instruction focused on alleviating summer learning loss and increasing ELA and math skills using evidence-based strategies.</w:t>
            </w:r>
          </w:p>
        </w:tc>
        <w:tc>
          <w:tcPr>
            <w:tcW w:w="2520" w:type="dxa"/>
            <w:tcBorders>
              <w:top w:val="single" w:sz="4" w:space="0" w:color="auto"/>
              <w:left w:val="single" w:sz="4" w:space="0" w:color="auto"/>
              <w:bottom w:val="single" w:sz="4" w:space="0" w:color="auto"/>
              <w:right w:val="single" w:sz="4" w:space="0" w:color="auto"/>
            </w:tcBorders>
          </w:tcPr>
          <w:p w14:paraId="7C374CBE"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7087FFDE"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2C6FE8C0" w14:textId="77777777" w:rsidR="006755C8" w:rsidRPr="006755C8" w:rsidRDefault="006755C8" w:rsidP="006755C8">
            <w:pPr>
              <w:ind w:left="450"/>
            </w:pPr>
          </w:p>
        </w:tc>
      </w:tr>
      <w:tr w:rsidR="006755C8" w:rsidRPr="006755C8" w14:paraId="28C3114C" w14:textId="77777777" w:rsidTr="006755C8">
        <w:trPr>
          <w:trHeight w:val="881"/>
        </w:trPr>
        <w:tc>
          <w:tcPr>
            <w:tcW w:w="3708" w:type="dxa"/>
            <w:tcBorders>
              <w:top w:val="single" w:sz="4" w:space="0" w:color="auto"/>
              <w:left w:val="single" w:sz="4" w:space="0" w:color="auto"/>
              <w:bottom w:val="single" w:sz="4" w:space="0" w:color="auto"/>
              <w:right w:val="single" w:sz="4" w:space="0" w:color="auto"/>
            </w:tcBorders>
            <w:hideMark/>
          </w:tcPr>
          <w:p w14:paraId="40D35F99" w14:textId="77777777" w:rsidR="006755C8" w:rsidRPr="006755C8" w:rsidRDefault="006755C8" w:rsidP="006755C8">
            <w:pPr>
              <w:ind w:left="450"/>
              <w:rPr>
                <w:b/>
                <w:bCs/>
              </w:rPr>
            </w:pPr>
            <w:r w:rsidRPr="006755C8">
              <w:rPr>
                <w:b/>
                <w:bCs/>
              </w:rPr>
              <w:t>1.4)</w:t>
            </w:r>
            <w:r w:rsidRPr="006755C8">
              <w:t xml:space="preserve"> Collaborate with schools to ensure migratory students receive supplemental English language instruction and/or home language development appropriate to their needs.</w:t>
            </w:r>
          </w:p>
        </w:tc>
        <w:tc>
          <w:tcPr>
            <w:tcW w:w="2520" w:type="dxa"/>
            <w:tcBorders>
              <w:top w:val="single" w:sz="4" w:space="0" w:color="auto"/>
              <w:left w:val="single" w:sz="4" w:space="0" w:color="auto"/>
              <w:bottom w:val="single" w:sz="4" w:space="0" w:color="auto"/>
              <w:right w:val="single" w:sz="4" w:space="0" w:color="auto"/>
            </w:tcBorders>
          </w:tcPr>
          <w:p w14:paraId="08073F30"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190FB64F"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0AD1AC13" w14:textId="77777777" w:rsidR="006755C8" w:rsidRPr="006755C8" w:rsidRDefault="006755C8" w:rsidP="006755C8">
            <w:pPr>
              <w:ind w:left="450"/>
            </w:pPr>
          </w:p>
        </w:tc>
      </w:tr>
    </w:tbl>
    <w:p w14:paraId="5E7B5385" w14:textId="77777777" w:rsidR="006755C8" w:rsidRPr="006755C8" w:rsidRDefault="006755C8" w:rsidP="006755C8">
      <w:pPr>
        <w:ind w:left="450"/>
      </w:pPr>
    </w:p>
    <w:p w14:paraId="3C3FF706" w14:textId="77777777" w:rsidR="006755C8" w:rsidRPr="006755C8" w:rsidRDefault="006755C8" w:rsidP="006755C8">
      <w:pPr>
        <w:spacing w:before="0" w:after="0"/>
        <w:rPr>
          <w:b/>
        </w:rPr>
      </w:pPr>
      <w:r w:rsidRPr="006755C8">
        <w:rPr>
          <w:b/>
        </w:rPr>
        <w:br w:type="page"/>
      </w:r>
    </w:p>
    <w:p w14:paraId="7CF4759F" w14:textId="77777777" w:rsidR="006755C8" w:rsidRPr="006755C8" w:rsidRDefault="006755C8" w:rsidP="006755C8">
      <w:pPr>
        <w:ind w:left="450"/>
        <w:rPr>
          <w:b/>
        </w:rPr>
      </w:pPr>
      <w:r w:rsidRPr="006755C8">
        <w:rPr>
          <w:b/>
        </w:rPr>
        <w:lastRenderedPageBreak/>
        <w:t>School Readiness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2521"/>
        <w:gridCol w:w="1891"/>
        <w:gridCol w:w="2138"/>
      </w:tblGrid>
      <w:tr w:rsidR="006755C8" w:rsidRPr="006755C8" w14:paraId="224553DA"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495149CD" w14:textId="77777777" w:rsidR="006755C8" w:rsidRPr="006755C8" w:rsidRDefault="006755C8" w:rsidP="006755C8">
            <w:pPr>
              <w:ind w:left="450"/>
              <w:rPr>
                <w:b/>
              </w:rPr>
            </w:pPr>
            <w:r w:rsidRPr="006755C8">
              <w:rPr>
                <w:b/>
              </w:rPr>
              <w:t>Strategies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E890CD2" w14:textId="77777777" w:rsidR="006755C8" w:rsidRPr="006755C8" w:rsidRDefault="006755C8" w:rsidP="006755C8">
            <w:pPr>
              <w:ind w:left="450"/>
              <w:rPr>
                <w:b/>
              </w:rPr>
            </w:pPr>
            <w:r w:rsidRPr="006755C8">
              <w:rPr>
                <w:b/>
              </w:rPr>
              <w:t>Activities to implement the strategy</w:t>
            </w:r>
          </w:p>
        </w:tc>
        <w:tc>
          <w:tcPr>
            <w:tcW w:w="1890" w:type="dxa"/>
            <w:tcBorders>
              <w:top w:val="single" w:sz="4" w:space="0" w:color="auto"/>
              <w:left w:val="single" w:sz="4" w:space="0" w:color="auto"/>
              <w:bottom w:val="single" w:sz="4" w:space="0" w:color="auto"/>
              <w:right w:val="single" w:sz="4" w:space="0" w:color="auto"/>
            </w:tcBorders>
            <w:hideMark/>
          </w:tcPr>
          <w:p w14:paraId="7ABDBBD6" w14:textId="77777777" w:rsidR="006755C8" w:rsidRPr="006755C8" w:rsidRDefault="006755C8" w:rsidP="006755C8">
            <w:pPr>
              <w:ind w:left="450"/>
              <w:rPr>
                <w:b/>
              </w:rPr>
            </w:pPr>
            <w:r w:rsidRPr="006755C8">
              <w:rPr>
                <w:b/>
              </w:rPr>
              <w:t>Person(s) Responsible</w:t>
            </w:r>
          </w:p>
        </w:tc>
        <w:tc>
          <w:tcPr>
            <w:tcW w:w="2137" w:type="dxa"/>
            <w:tcBorders>
              <w:top w:val="single" w:sz="4" w:space="0" w:color="auto"/>
              <w:left w:val="single" w:sz="4" w:space="0" w:color="auto"/>
              <w:bottom w:val="single" w:sz="4" w:space="0" w:color="auto"/>
              <w:right w:val="single" w:sz="4" w:space="0" w:color="auto"/>
            </w:tcBorders>
            <w:hideMark/>
          </w:tcPr>
          <w:p w14:paraId="5BDC01FE" w14:textId="77777777" w:rsidR="006755C8" w:rsidRPr="006755C8" w:rsidRDefault="006755C8" w:rsidP="006755C8">
            <w:pPr>
              <w:ind w:left="450"/>
              <w:rPr>
                <w:b/>
              </w:rPr>
            </w:pPr>
            <w:r w:rsidRPr="006755C8">
              <w:rPr>
                <w:b/>
              </w:rPr>
              <w:t>Documentation</w:t>
            </w:r>
          </w:p>
        </w:tc>
      </w:tr>
      <w:tr w:rsidR="006755C8" w:rsidRPr="006755C8" w14:paraId="3E5684F3" w14:textId="77777777" w:rsidTr="006755C8">
        <w:trPr>
          <w:trHeight w:val="872"/>
        </w:trPr>
        <w:tc>
          <w:tcPr>
            <w:tcW w:w="3708" w:type="dxa"/>
            <w:tcBorders>
              <w:top w:val="single" w:sz="4" w:space="0" w:color="auto"/>
              <w:left w:val="single" w:sz="4" w:space="0" w:color="auto"/>
              <w:bottom w:val="nil"/>
              <w:right w:val="single" w:sz="4" w:space="0" w:color="auto"/>
            </w:tcBorders>
            <w:hideMark/>
          </w:tcPr>
          <w:p w14:paraId="58AE9F38" w14:textId="77777777" w:rsidR="006755C8" w:rsidRPr="006755C8" w:rsidRDefault="006755C8" w:rsidP="006755C8">
            <w:pPr>
              <w:ind w:left="450"/>
            </w:pPr>
            <w:r w:rsidRPr="006755C8">
              <w:rPr>
                <w:b/>
                <w:bCs/>
              </w:rPr>
              <w:t>2.1)</w:t>
            </w:r>
            <w:r w:rsidRPr="006755C8">
              <w:t xml:space="preserve"> Establish agreements and/or coordinate with Early Head Start and similar early childhood program providers to facilitate access to preschool learning experiences for migratory children that will lead to kindergarten readiness.</w:t>
            </w:r>
          </w:p>
        </w:tc>
        <w:tc>
          <w:tcPr>
            <w:tcW w:w="2520" w:type="dxa"/>
            <w:tcBorders>
              <w:top w:val="single" w:sz="4" w:space="0" w:color="auto"/>
              <w:left w:val="single" w:sz="4" w:space="0" w:color="auto"/>
              <w:bottom w:val="single" w:sz="4" w:space="0" w:color="auto"/>
              <w:right w:val="single" w:sz="4" w:space="0" w:color="auto"/>
            </w:tcBorders>
          </w:tcPr>
          <w:p w14:paraId="3E1F1D0E"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4AAA89A3" w14:textId="77777777" w:rsidR="006755C8" w:rsidRPr="006755C8" w:rsidRDefault="006755C8" w:rsidP="006755C8">
            <w:pPr>
              <w:ind w:left="450"/>
            </w:pPr>
          </w:p>
        </w:tc>
        <w:tc>
          <w:tcPr>
            <w:tcW w:w="2137" w:type="dxa"/>
            <w:tcBorders>
              <w:top w:val="single" w:sz="4" w:space="0" w:color="auto"/>
              <w:left w:val="single" w:sz="4" w:space="0" w:color="auto"/>
              <w:bottom w:val="single" w:sz="4" w:space="0" w:color="auto"/>
              <w:right w:val="single" w:sz="4" w:space="0" w:color="auto"/>
            </w:tcBorders>
          </w:tcPr>
          <w:p w14:paraId="0B6F0D1B" w14:textId="77777777" w:rsidR="006755C8" w:rsidRPr="006755C8" w:rsidRDefault="006755C8" w:rsidP="006755C8">
            <w:pPr>
              <w:ind w:left="450"/>
            </w:pPr>
          </w:p>
        </w:tc>
      </w:tr>
      <w:tr w:rsidR="006755C8" w:rsidRPr="006755C8" w14:paraId="29DF17C7" w14:textId="77777777" w:rsidTr="006755C8">
        <w:trPr>
          <w:trHeight w:val="836"/>
        </w:trPr>
        <w:tc>
          <w:tcPr>
            <w:tcW w:w="3708" w:type="dxa"/>
            <w:tcBorders>
              <w:top w:val="single" w:sz="4" w:space="0" w:color="auto"/>
              <w:left w:val="single" w:sz="4" w:space="0" w:color="auto"/>
              <w:bottom w:val="single" w:sz="4" w:space="0" w:color="auto"/>
              <w:right w:val="single" w:sz="4" w:space="0" w:color="auto"/>
            </w:tcBorders>
            <w:hideMark/>
          </w:tcPr>
          <w:p w14:paraId="18372457" w14:textId="77777777" w:rsidR="006755C8" w:rsidRPr="006755C8" w:rsidRDefault="006755C8" w:rsidP="006755C8">
            <w:pPr>
              <w:ind w:left="450"/>
              <w:rPr>
                <w:b/>
                <w:bCs/>
              </w:rPr>
            </w:pPr>
            <w:r w:rsidRPr="006755C8">
              <w:rPr>
                <w:b/>
                <w:bCs/>
              </w:rPr>
              <w:t xml:space="preserve">2.2) </w:t>
            </w:r>
            <w:r w:rsidRPr="006755C8">
              <w:t>Provide migratory preschoolers with age-appropriate, developmentally appropriate, and culturally inclusive summer instruction. Provide reading materials in their homes during the regular school year.</w:t>
            </w:r>
          </w:p>
        </w:tc>
        <w:tc>
          <w:tcPr>
            <w:tcW w:w="2520" w:type="dxa"/>
            <w:tcBorders>
              <w:top w:val="single" w:sz="4" w:space="0" w:color="auto"/>
              <w:left w:val="single" w:sz="4" w:space="0" w:color="auto"/>
              <w:bottom w:val="single" w:sz="4" w:space="0" w:color="auto"/>
              <w:right w:val="single" w:sz="4" w:space="0" w:color="auto"/>
            </w:tcBorders>
          </w:tcPr>
          <w:p w14:paraId="1679CAB7"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59628F4B" w14:textId="77777777" w:rsidR="006755C8" w:rsidRPr="006755C8" w:rsidRDefault="006755C8" w:rsidP="006755C8">
            <w:pPr>
              <w:ind w:left="450"/>
            </w:pPr>
          </w:p>
        </w:tc>
        <w:tc>
          <w:tcPr>
            <w:tcW w:w="2137" w:type="dxa"/>
            <w:tcBorders>
              <w:top w:val="single" w:sz="4" w:space="0" w:color="auto"/>
              <w:left w:val="single" w:sz="4" w:space="0" w:color="auto"/>
              <w:bottom w:val="single" w:sz="4" w:space="0" w:color="auto"/>
              <w:right w:val="single" w:sz="4" w:space="0" w:color="auto"/>
            </w:tcBorders>
          </w:tcPr>
          <w:p w14:paraId="35200EA8" w14:textId="77777777" w:rsidR="006755C8" w:rsidRPr="006755C8" w:rsidRDefault="006755C8" w:rsidP="006755C8">
            <w:pPr>
              <w:ind w:left="450"/>
            </w:pPr>
          </w:p>
        </w:tc>
      </w:tr>
      <w:tr w:rsidR="006755C8" w:rsidRPr="006755C8" w14:paraId="6BCC17B4" w14:textId="77777777" w:rsidTr="006755C8">
        <w:trPr>
          <w:trHeight w:val="1744"/>
        </w:trPr>
        <w:tc>
          <w:tcPr>
            <w:tcW w:w="3708" w:type="dxa"/>
            <w:tcBorders>
              <w:top w:val="single" w:sz="4" w:space="0" w:color="auto"/>
              <w:left w:val="single" w:sz="4" w:space="0" w:color="auto"/>
              <w:bottom w:val="single" w:sz="4" w:space="0" w:color="auto"/>
              <w:right w:val="single" w:sz="4" w:space="0" w:color="auto"/>
            </w:tcBorders>
            <w:hideMark/>
          </w:tcPr>
          <w:p w14:paraId="6E9FF17A" w14:textId="77777777" w:rsidR="006755C8" w:rsidRPr="006755C8" w:rsidRDefault="006755C8" w:rsidP="006755C8">
            <w:pPr>
              <w:ind w:left="450"/>
            </w:pPr>
            <w:r w:rsidRPr="006755C8">
              <w:rPr>
                <w:b/>
                <w:bCs/>
              </w:rPr>
              <w:t xml:space="preserve">2.3) </w:t>
            </w:r>
            <w:r w:rsidRPr="006755C8">
              <w:t xml:space="preserve">Provide parent activities to disseminate information about preschool learning opportunities and include user-friendly (easy to read, colorful, well-labeled, simplified) resource manuals listing instructional and related supports. Ensure that information is distributed in a manner accessible to parents including technology such as WhatsApp. </w:t>
            </w:r>
          </w:p>
        </w:tc>
        <w:tc>
          <w:tcPr>
            <w:tcW w:w="2520" w:type="dxa"/>
            <w:tcBorders>
              <w:top w:val="single" w:sz="4" w:space="0" w:color="auto"/>
              <w:left w:val="single" w:sz="4" w:space="0" w:color="auto"/>
              <w:bottom w:val="single" w:sz="4" w:space="0" w:color="auto"/>
              <w:right w:val="single" w:sz="4" w:space="0" w:color="auto"/>
            </w:tcBorders>
          </w:tcPr>
          <w:p w14:paraId="08FFBA67"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559EB63E" w14:textId="77777777" w:rsidR="006755C8" w:rsidRPr="006755C8" w:rsidRDefault="006755C8" w:rsidP="006755C8">
            <w:pPr>
              <w:ind w:left="450"/>
            </w:pPr>
          </w:p>
        </w:tc>
        <w:tc>
          <w:tcPr>
            <w:tcW w:w="2137" w:type="dxa"/>
            <w:tcBorders>
              <w:top w:val="single" w:sz="4" w:space="0" w:color="auto"/>
              <w:left w:val="single" w:sz="4" w:space="0" w:color="auto"/>
              <w:bottom w:val="single" w:sz="4" w:space="0" w:color="auto"/>
              <w:right w:val="single" w:sz="4" w:space="0" w:color="auto"/>
            </w:tcBorders>
          </w:tcPr>
          <w:p w14:paraId="44C24489" w14:textId="77777777" w:rsidR="006755C8" w:rsidRPr="006755C8" w:rsidRDefault="006755C8" w:rsidP="006755C8">
            <w:pPr>
              <w:ind w:left="450"/>
            </w:pPr>
          </w:p>
        </w:tc>
      </w:tr>
    </w:tbl>
    <w:p w14:paraId="0FB64FBA" w14:textId="77777777" w:rsidR="006755C8" w:rsidRPr="006755C8" w:rsidRDefault="006755C8" w:rsidP="006755C8">
      <w:pPr>
        <w:ind w:left="450"/>
      </w:pPr>
    </w:p>
    <w:p w14:paraId="601D4572" w14:textId="77777777" w:rsidR="006755C8" w:rsidRPr="006755C8" w:rsidRDefault="006755C8" w:rsidP="006755C8">
      <w:pPr>
        <w:ind w:left="450"/>
        <w:rPr>
          <w:b/>
        </w:rPr>
      </w:pPr>
      <w:r w:rsidRPr="006755C8">
        <w:rPr>
          <w:b/>
        </w:rPr>
        <w:t>Graduation and OSY</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19"/>
        <w:gridCol w:w="1889"/>
        <w:gridCol w:w="2069"/>
      </w:tblGrid>
      <w:tr w:rsidR="006755C8" w:rsidRPr="006755C8" w14:paraId="3CDC86DD"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5DFE0D10" w14:textId="77777777" w:rsidR="006755C8" w:rsidRPr="006755C8" w:rsidRDefault="006755C8" w:rsidP="006755C8">
            <w:pPr>
              <w:ind w:left="450"/>
              <w:rPr>
                <w:b/>
              </w:rPr>
            </w:pPr>
            <w:r w:rsidRPr="006755C8">
              <w:rPr>
                <w:b/>
              </w:rPr>
              <w:t>Strategies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648192B" w14:textId="77777777" w:rsidR="006755C8" w:rsidRPr="006755C8" w:rsidRDefault="006755C8" w:rsidP="006755C8">
            <w:pPr>
              <w:ind w:left="450"/>
              <w:rPr>
                <w:b/>
              </w:rPr>
            </w:pPr>
            <w:r w:rsidRPr="006755C8">
              <w:rPr>
                <w:b/>
              </w:rPr>
              <w:t>Activities to implement the strategy</w:t>
            </w:r>
          </w:p>
        </w:tc>
        <w:tc>
          <w:tcPr>
            <w:tcW w:w="1890" w:type="dxa"/>
            <w:tcBorders>
              <w:top w:val="single" w:sz="4" w:space="0" w:color="auto"/>
              <w:left w:val="single" w:sz="4" w:space="0" w:color="auto"/>
              <w:bottom w:val="single" w:sz="4" w:space="0" w:color="auto"/>
              <w:right w:val="single" w:sz="4" w:space="0" w:color="auto"/>
            </w:tcBorders>
            <w:hideMark/>
          </w:tcPr>
          <w:p w14:paraId="46FA7836" w14:textId="77777777" w:rsidR="006755C8" w:rsidRPr="006755C8" w:rsidRDefault="006755C8" w:rsidP="006755C8">
            <w:pPr>
              <w:ind w:left="450"/>
              <w:rPr>
                <w:b/>
              </w:rPr>
            </w:pPr>
            <w:r w:rsidRPr="006755C8">
              <w:rPr>
                <w:b/>
              </w:rPr>
              <w:t>Person(s) Responsible</w:t>
            </w:r>
          </w:p>
        </w:tc>
        <w:tc>
          <w:tcPr>
            <w:tcW w:w="2070" w:type="dxa"/>
            <w:tcBorders>
              <w:top w:val="single" w:sz="4" w:space="0" w:color="auto"/>
              <w:left w:val="single" w:sz="4" w:space="0" w:color="auto"/>
              <w:bottom w:val="single" w:sz="4" w:space="0" w:color="auto"/>
              <w:right w:val="single" w:sz="4" w:space="0" w:color="auto"/>
            </w:tcBorders>
            <w:hideMark/>
          </w:tcPr>
          <w:p w14:paraId="11E2978C" w14:textId="77777777" w:rsidR="006755C8" w:rsidRPr="006755C8" w:rsidRDefault="006755C8" w:rsidP="006755C8">
            <w:pPr>
              <w:ind w:left="450"/>
              <w:rPr>
                <w:b/>
              </w:rPr>
            </w:pPr>
            <w:r w:rsidRPr="006755C8">
              <w:rPr>
                <w:b/>
              </w:rPr>
              <w:t>Documentation</w:t>
            </w:r>
          </w:p>
        </w:tc>
      </w:tr>
      <w:tr w:rsidR="006755C8" w:rsidRPr="006755C8" w14:paraId="03A7A1B7" w14:textId="77777777" w:rsidTr="006755C8">
        <w:trPr>
          <w:trHeight w:val="1007"/>
        </w:trPr>
        <w:tc>
          <w:tcPr>
            <w:tcW w:w="3708" w:type="dxa"/>
            <w:tcBorders>
              <w:top w:val="single" w:sz="4" w:space="0" w:color="auto"/>
              <w:left w:val="single" w:sz="4" w:space="0" w:color="auto"/>
              <w:bottom w:val="nil"/>
              <w:right w:val="single" w:sz="4" w:space="0" w:color="auto"/>
            </w:tcBorders>
            <w:hideMark/>
          </w:tcPr>
          <w:p w14:paraId="732E9E2E" w14:textId="77777777" w:rsidR="006755C8" w:rsidRPr="006755C8" w:rsidRDefault="006755C8" w:rsidP="006755C8">
            <w:pPr>
              <w:ind w:left="450"/>
            </w:pPr>
            <w:r w:rsidRPr="006755C8">
              <w:rPr>
                <w:b/>
                <w:bCs/>
              </w:rPr>
              <w:t>3.1)</w:t>
            </w:r>
            <w:r w:rsidRPr="006755C8">
              <w:t xml:space="preserve"> During the school year, provide supplemental tutoring in reading and math with English language support appropriate for </w:t>
            </w:r>
            <w:r w:rsidRPr="006755C8">
              <w:lastRenderedPageBreak/>
              <w:t>secondary student needs and aligned with their INA.</w:t>
            </w:r>
          </w:p>
        </w:tc>
        <w:tc>
          <w:tcPr>
            <w:tcW w:w="2520" w:type="dxa"/>
            <w:tcBorders>
              <w:top w:val="single" w:sz="4" w:space="0" w:color="auto"/>
              <w:left w:val="single" w:sz="4" w:space="0" w:color="auto"/>
              <w:bottom w:val="single" w:sz="4" w:space="0" w:color="auto"/>
              <w:right w:val="single" w:sz="4" w:space="0" w:color="auto"/>
            </w:tcBorders>
          </w:tcPr>
          <w:p w14:paraId="5E773901"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1ED2C397"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16A644BC" w14:textId="77777777" w:rsidR="006755C8" w:rsidRPr="006755C8" w:rsidRDefault="006755C8" w:rsidP="006755C8">
            <w:pPr>
              <w:ind w:left="450"/>
            </w:pPr>
          </w:p>
        </w:tc>
      </w:tr>
      <w:tr w:rsidR="006755C8" w:rsidRPr="006755C8" w14:paraId="20E5C7E9" w14:textId="77777777" w:rsidTr="006755C8">
        <w:trPr>
          <w:trHeight w:val="836"/>
        </w:trPr>
        <w:tc>
          <w:tcPr>
            <w:tcW w:w="3708" w:type="dxa"/>
            <w:tcBorders>
              <w:top w:val="single" w:sz="4" w:space="0" w:color="auto"/>
              <w:left w:val="single" w:sz="4" w:space="0" w:color="auto"/>
              <w:bottom w:val="nil"/>
              <w:right w:val="single" w:sz="4" w:space="0" w:color="auto"/>
            </w:tcBorders>
            <w:hideMark/>
          </w:tcPr>
          <w:p w14:paraId="50F38C8C" w14:textId="77777777" w:rsidR="006755C8" w:rsidRPr="006755C8" w:rsidRDefault="006755C8" w:rsidP="006755C8">
            <w:pPr>
              <w:ind w:left="450"/>
              <w:rPr>
                <w:b/>
                <w:bCs/>
              </w:rPr>
            </w:pPr>
            <w:r w:rsidRPr="006755C8">
              <w:rPr>
                <w:b/>
                <w:bCs/>
              </w:rPr>
              <w:t>3.2)</w:t>
            </w:r>
            <w:r w:rsidRPr="006755C8">
              <w:t xml:space="preserve"> Provide instructional support during the summer through site-based summer school, virtual instruction, or home-based instruction.</w:t>
            </w:r>
          </w:p>
        </w:tc>
        <w:tc>
          <w:tcPr>
            <w:tcW w:w="2520" w:type="dxa"/>
            <w:tcBorders>
              <w:top w:val="single" w:sz="4" w:space="0" w:color="auto"/>
              <w:left w:val="single" w:sz="4" w:space="0" w:color="auto"/>
              <w:bottom w:val="single" w:sz="4" w:space="0" w:color="auto"/>
              <w:right w:val="single" w:sz="4" w:space="0" w:color="auto"/>
            </w:tcBorders>
          </w:tcPr>
          <w:p w14:paraId="2A63B100"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4D8A142E"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453517FB" w14:textId="77777777" w:rsidR="006755C8" w:rsidRPr="006755C8" w:rsidRDefault="006755C8" w:rsidP="006755C8">
            <w:pPr>
              <w:ind w:left="450"/>
            </w:pPr>
          </w:p>
        </w:tc>
      </w:tr>
      <w:tr w:rsidR="006755C8" w:rsidRPr="006755C8" w14:paraId="30856410" w14:textId="77777777" w:rsidTr="006755C8">
        <w:trPr>
          <w:trHeight w:val="980"/>
        </w:trPr>
        <w:tc>
          <w:tcPr>
            <w:tcW w:w="3708" w:type="dxa"/>
            <w:tcBorders>
              <w:top w:val="single" w:sz="4" w:space="0" w:color="auto"/>
              <w:left w:val="single" w:sz="4" w:space="0" w:color="auto"/>
              <w:bottom w:val="single" w:sz="4" w:space="0" w:color="auto"/>
              <w:right w:val="single" w:sz="4" w:space="0" w:color="auto"/>
            </w:tcBorders>
            <w:hideMark/>
          </w:tcPr>
          <w:p w14:paraId="2A32F350" w14:textId="77777777" w:rsidR="006755C8" w:rsidRPr="006755C8" w:rsidRDefault="006755C8" w:rsidP="006755C8">
            <w:pPr>
              <w:ind w:left="450"/>
            </w:pPr>
            <w:r w:rsidRPr="006755C8">
              <w:rPr>
                <w:b/>
                <w:bCs/>
              </w:rPr>
              <w:t>3.3)</w:t>
            </w:r>
            <w:r w:rsidRPr="006755C8">
              <w:t xml:space="preserve"> Provide information and facilitate access to vocational, career readiness, and college programs as appropriate for student needs and interest. </w:t>
            </w:r>
          </w:p>
        </w:tc>
        <w:tc>
          <w:tcPr>
            <w:tcW w:w="2520" w:type="dxa"/>
            <w:tcBorders>
              <w:top w:val="single" w:sz="4" w:space="0" w:color="auto"/>
              <w:left w:val="single" w:sz="4" w:space="0" w:color="auto"/>
              <w:bottom w:val="single" w:sz="4" w:space="0" w:color="auto"/>
              <w:right w:val="single" w:sz="4" w:space="0" w:color="auto"/>
            </w:tcBorders>
          </w:tcPr>
          <w:p w14:paraId="7FAD0A57"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2C72BA58"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48639CDB" w14:textId="77777777" w:rsidR="006755C8" w:rsidRPr="006755C8" w:rsidRDefault="006755C8" w:rsidP="006755C8">
            <w:pPr>
              <w:ind w:left="450"/>
            </w:pPr>
          </w:p>
        </w:tc>
      </w:tr>
      <w:tr w:rsidR="006755C8" w:rsidRPr="006755C8" w14:paraId="4DD2F19F" w14:textId="77777777" w:rsidTr="006755C8">
        <w:trPr>
          <w:trHeight w:val="800"/>
        </w:trPr>
        <w:tc>
          <w:tcPr>
            <w:tcW w:w="3708" w:type="dxa"/>
            <w:tcBorders>
              <w:top w:val="single" w:sz="4" w:space="0" w:color="auto"/>
              <w:left w:val="single" w:sz="4" w:space="0" w:color="auto"/>
              <w:bottom w:val="single" w:sz="4" w:space="0" w:color="auto"/>
              <w:right w:val="single" w:sz="4" w:space="0" w:color="auto"/>
            </w:tcBorders>
            <w:hideMark/>
          </w:tcPr>
          <w:p w14:paraId="085C7FE0" w14:textId="77777777" w:rsidR="006755C8" w:rsidRPr="006755C8" w:rsidRDefault="006755C8" w:rsidP="006755C8">
            <w:pPr>
              <w:ind w:left="450"/>
            </w:pPr>
            <w:r w:rsidRPr="006755C8">
              <w:rPr>
                <w:b/>
                <w:bCs/>
              </w:rPr>
              <w:t>3.4)</w:t>
            </w:r>
            <w:r w:rsidRPr="006755C8">
              <w:t xml:space="preserve"> Provide English language and life skills instruction for OSY focused on language and skills needed in the community, the youth’s chosen career path, or educational goals, as well as referrals to agencies that provide services listed above. Ensure access to instruction through transportation, mobile tutors, technology, and other supports appropriate for OSY needs. </w:t>
            </w:r>
          </w:p>
        </w:tc>
        <w:tc>
          <w:tcPr>
            <w:tcW w:w="2520" w:type="dxa"/>
            <w:tcBorders>
              <w:top w:val="single" w:sz="4" w:space="0" w:color="auto"/>
              <w:left w:val="single" w:sz="4" w:space="0" w:color="auto"/>
              <w:bottom w:val="single" w:sz="4" w:space="0" w:color="auto"/>
              <w:right w:val="single" w:sz="4" w:space="0" w:color="auto"/>
            </w:tcBorders>
          </w:tcPr>
          <w:p w14:paraId="5FA2617B"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738292DB" w14:textId="77777777" w:rsidR="006755C8" w:rsidRPr="006755C8" w:rsidRDefault="006755C8" w:rsidP="006755C8">
            <w:pPr>
              <w:ind w:left="450"/>
            </w:pPr>
          </w:p>
        </w:tc>
        <w:tc>
          <w:tcPr>
            <w:tcW w:w="2070" w:type="dxa"/>
            <w:tcBorders>
              <w:top w:val="single" w:sz="4" w:space="0" w:color="auto"/>
              <w:left w:val="single" w:sz="4" w:space="0" w:color="auto"/>
              <w:bottom w:val="single" w:sz="4" w:space="0" w:color="auto"/>
              <w:right w:val="single" w:sz="4" w:space="0" w:color="auto"/>
            </w:tcBorders>
          </w:tcPr>
          <w:p w14:paraId="7348E054" w14:textId="77777777" w:rsidR="006755C8" w:rsidRPr="006755C8" w:rsidRDefault="006755C8" w:rsidP="006755C8">
            <w:pPr>
              <w:ind w:left="450"/>
            </w:pPr>
          </w:p>
        </w:tc>
      </w:tr>
    </w:tbl>
    <w:p w14:paraId="308C4B63" w14:textId="77777777" w:rsidR="006755C8" w:rsidRPr="006755C8" w:rsidRDefault="006755C8" w:rsidP="006755C8">
      <w:pPr>
        <w:ind w:left="450"/>
        <w:rPr>
          <w:b/>
        </w:rPr>
      </w:pPr>
    </w:p>
    <w:p w14:paraId="1134DAA7" w14:textId="77777777" w:rsidR="006755C8" w:rsidRPr="006755C8" w:rsidRDefault="006755C8" w:rsidP="006755C8">
      <w:pPr>
        <w:ind w:left="450"/>
        <w:rPr>
          <w:b/>
        </w:rPr>
      </w:pPr>
      <w:r w:rsidRPr="006755C8">
        <w:rPr>
          <w:b/>
        </w:rPr>
        <w:t xml:space="preserve">Support Services </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19"/>
        <w:gridCol w:w="1889"/>
        <w:gridCol w:w="2069"/>
      </w:tblGrid>
      <w:tr w:rsidR="006755C8" w:rsidRPr="006755C8" w14:paraId="354C03E2" w14:textId="77777777" w:rsidTr="006755C8">
        <w:trPr>
          <w:tblHeader/>
        </w:trPr>
        <w:tc>
          <w:tcPr>
            <w:tcW w:w="3708" w:type="dxa"/>
            <w:tcBorders>
              <w:top w:val="single" w:sz="4" w:space="0" w:color="auto"/>
              <w:left w:val="single" w:sz="4" w:space="0" w:color="auto"/>
              <w:bottom w:val="single" w:sz="4" w:space="0" w:color="auto"/>
              <w:right w:val="single" w:sz="4" w:space="0" w:color="auto"/>
            </w:tcBorders>
            <w:vAlign w:val="bottom"/>
            <w:hideMark/>
          </w:tcPr>
          <w:p w14:paraId="33B4E94C" w14:textId="77777777" w:rsidR="006755C8" w:rsidRPr="006755C8" w:rsidRDefault="006755C8" w:rsidP="006755C8">
            <w:pPr>
              <w:ind w:left="450"/>
              <w:rPr>
                <w:b/>
              </w:rPr>
            </w:pPr>
            <w:r w:rsidRPr="006755C8">
              <w:rPr>
                <w:b/>
              </w:rPr>
              <w:t>Strategies</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E66DE07" w14:textId="77777777" w:rsidR="006755C8" w:rsidRPr="006755C8" w:rsidRDefault="006755C8" w:rsidP="006755C8">
            <w:pPr>
              <w:ind w:left="450"/>
              <w:rPr>
                <w:b/>
              </w:rPr>
            </w:pPr>
            <w:r w:rsidRPr="006755C8">
              <w:rPr>
                <w:b/>
              </w:rPr>
              <w:t>Activities to implement the strategy</w:t>
            </w:r>
          </w:p>
        </w:tc>
        <w:tc>
          <w:tcPr>
            <w:tcW w:w="1890" w:type="dxa"/>
            <w:tcBorders>
              <w:top w:val="single" w:sz="4" w:space="0" w:color="auto"/>
              <w:left w:val="single" w:sz="4" w:space="0" w:color="auto"/>
              <w:bottom w:val="single" w:sz="4" w:space="0" w:color="auto"/>
              <w:right w:val="single" w:sz="4" w:space="0" w:color="auto"/>
            </w:tcBorders>
            <w:hideMark/>
          </w:tcPr>
          <w:p w14:paraId="0B608F15" w14:textId="77777777" w:rsidR="006755C8" w:rsidRPr="006755C8" w:rsidRDefault="006755C8" w:rsidP="006755C8">
            <w:pPr>
              <w:ind w:left="450"/>
              <w:rPr>
                <w:b/>
              </w:rPr>
            </w:pPr>
            <w:r w:rsidRPr="006755C8">
              <w:rPr>
                <w:b/>
              </w:rPr>
              <w:t>Person(s) Responsible</w:t>
            </w:r>
          </w:p>
        </w:tc>
        <w:tc>
          <w:tcPr>
            <w:tcW w:w="2070" w:type="dxa"/>
            <w:tcBorders>
              <w:top w:val="single" w:sz="4" w:space="0" w:color="auto"/>
              <w:left w:val="single" w:sz="4" w:space="0" w:color="auto"/>
              <w:bottom w:val="single" w:sz="4" w:space="0" w:color="auto"/>
              <w:right w:val="single" w:sz="4" w:space="0" w:color="auto"/>
            </w:tcBorders>
            <w:hideMark/>
          </w:tcPr>
          <w:p w14:paraId="125DD89F" w14:textId="77777777" w:rsidR="006755C8" w:rsidRPr="006755C8" w:rsidRDefault="006755C8" w:rsidP="006755C8">
            <w:pPr>
              <w:ind w:left="450"/>
              <w:rPr>
                <w:b/>
              </w:rPr>
            </w:pPr>
            <w:r w:rsidRPr="006755C8">
              <w:rPr>
                <w:b/>
              </w:rPr>
              <w:t>Documentation</w:t>
            </w:r>
          </w:p>
        </w:tc>
      </w:tr>
      <w:tr w:rsidR="006755C8" w:rsidRPr="006755C8" w14:paraId="056240AE" w14:textId="77777777" w:rsidTr="006755C8">
        <w:trPr>
          <w:trHeight w:val="1440"/>
        </w:trPr>
        <w:tc>
          <w:tcPr>
            <w:tcW w:w="3708" w:type="dxa"/>
            <w:tcBorders>
              <w:top w:val="single" w:sz="4" w:space="0" w:color="auto"/>
              <w:left w:val="single" w:sz="4" w:space="0" w:color="auto"/>
              <w:bottom w:val="nil"/>
              <w:right w:val="single" w:sz="4" w:space="0" w:color="auto"/>
            </w:tcBorders>
            <w:hideMark/>
          </w:tcPr>
          <w:p w14:paraId="403DD0D0" w14:textId="77777777" w:rsidR="006755C8" w:rsidRPr="006755C8" w:rsidRDefault="006755C8" w:rsidP="006755C8">
            <w:pPr>
              <w:ind w:left="450"/>
            </w:pPr>
            <w:r w:rsidRPr="006755C8">
              <w:rPr>
                <w:b/>
                <w:bCs/>
              </w:rPr>
              <w:t>4.1)</w:t>
            </w:r>
            <w:r w:rsidRPr="006755C8">
              <w:t xml:space="preserve"> Provide reading and math materials for migratory children including bilingual books, math activities, technology tools and assistance, and other learning tools, as appropriate for the child’s needs and levels.</w:t>
            </w:r>
          </w:p>
        </w:tc>
        <w:tc>
          <w:tcPr>
            <w:tcW w:w="2520" w:type="dxa"/>
            <w:tcBorders>
              <w:top w:val="single" w:sz="4" w:space="0" w:color="auto"/>
              <w:left w:val="single" w:sz="4" w:space="0" w:color="auto"/>
              <w:bottom w:val="single" w:sz="4" w:space="0" w:color="auto"/>
              <w:right w:val="single" w:sz="4" w:space="0" w:color="auto"/>
            </w:tcBorders>
          </w:tcPr>
          <w:p w14:paraId="1E80A1FE"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47D34C5D"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10256361" w14:textId="77777777" w:rsidR="006755C8" w:rsidRPr="006755C8" w:rsidRDefault="006755C8" w:rsidP="006755C8">
            <w:pPr>
              <w:ind w:left="450"/>
              <w:rPr>
                <w:b/>
                <w:bCs/>
              </w:rPr>
            </w:pPr>
          </w:p>
        </w:tc>
      </w:tr>
      <w:tr w:rsidR="006755C8" w:rsidRPr="006755C8" w14:paraId="01BD703E" w14:textId="77777777" w:rsidTr="006755C8">
        <w:trPr>
          <w:trHeight w:val="845"/>
        </w:trPr>
        <w:tc>
          <w:tcPr>
            <w:tcW w:w="3708" w:type="dxa"/>
            <w:tcBorders>
              <w:top w:val="single" w:sz="4" w:space="0" w:color="auto"/>
              <w:left w:val="single" w:sz="4" w:space="0" w:color="auto"/>
              <w:bottom w:val="nil"/>
              <w:right w:val="single" w:sz="4" w:space="0" w:color="auto"/>
            </w:tcBorders>
            <w:hideMark/>
          </w:tcPr>
          <w:p w14:paraId="25580EC8" w14:textId="77777777" w:rsidR="006755C8" w:rsidRPr="006755C8" w:rsidRDefault="006755C8" w:rsidP="006755C8">
            <w:pPr>
              <w:ind w:left="450"/>
              <w:rPr>
                <w:b/>
                <w:bCs/>
              </w:rPr>
            </w:pPr>
            <w:r w:rsidRPr="006755C8">
              <w:rPr>
                <w:b/>
                <w:bCs/>
              </w:rPr>
              <w:lastRenderedPageBreak/>
              <w:t>4.2)</w:t>
            </w:r>
            <w:r w:rsidRPr="006755C8">
              <w:t xml:space="preserve"> Coordinate with health services providers to facilitate access to vision, dental, medical, and mental health care aligned to children’s needs.</w:t>
            </w:r>
          </w:p>
        </w:tc>
        <w:tc>
          <w:tcPr>
            <w:tcW w:w="2520" w:type="dxa"/>
            <w:tcBorders>
              <w:top w:val="single" w:sz="4" w:space="0" w:color="auto"/>
              <w:left w:val="single" w:sz="4" w:space="0" w:color="auto"/>
              <w:bottom w:val="single" w:sz="4" w:space="0" w:color="auto"/>
              <w:right w:val="single" w:sz="4" w:space="0" w:color="auto"/>
            </w:tcBorders>
          </w:tcPr>
          <w:p w14:paraId="3E3BD1A5" w14:textId="77777777" w:rsidR="006755C8" w:rsidRPr="006755C8" w:rsidRDefault="006755C8" w:rsidP="006755C8">
            <w:pPr>
              <w:ind w:left="450"/>
              <w:rPr>
                <w:b/>
                <w:bCs/>
              </w:rPr>
            </w:pPr>
          </w:p>
        </w:tc>
        <w:tc>
          <w:tcPr>
            <w:tcW w:w="1890" w:type="dxa"/>
            <w:tcBorders>
              <w:top w:val="single" w:sz="4" w:space="0" w:color="auto"/>
              <w:left w:val="single" w:sz="4" w:space="0" w:color="auto"/>
              <w:bottom w:val="single" w:sz="4" w:space="0" w:color="auto"/>
              <w:right w:val="single" w:sz="4" w:space="0" w:color="auto"/>
            </w:tcBorders>
          </w:tcPr>
          <w:p w14:paraId="17E66941"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7D60B2EF" w14:textId="77777777" w:rsidR="006755C8" w:rsidRPr="006755C8" w:rsidRDefault="006755C8" w:rsidP="006755C8">
            <w:pPr>
              <w:ind w:left="450"/>
              <w:rPr>
                <w:b/>
                <w:bCs/>
              </w:rPr>
            </w:pPr>
          </w:p>
        </w:tc>
      </w:tr>
      <w:tr w:rsidR="006755C8" w:rsidRPr="006755C8" w14:paraId="116E2FC3" w14:textId="77777777" w:rsidTr="006755C8">
        <w:trPr>
          <w:trHeight w:val="1440"/>
        </w:trPr>
        <w:tc>
          <w:tcPr>
            <w:tcW w:w="3708" w:type="dxa"/>
            <w:tcBorders>
              <w:top w:val="single" w:sz="4" w:space="0" w:color="auto"/>
              <w:left w:val="single" w:sz="4" w:space="0" w:color="auto"/>
              <w:bottom w:val="single" w:sz="4" w:space="0" w:color="auto"/>
              <w:right w:val="single" w:sz="4" w:space="0" w:color="auto"/>
            </w:tcBorders>
            <w:hideMark/>
          </w:tcPr>
          <w:p w14:paraId="5B879FE9" w14:textId="77777777" w:rsidR="006755C8" w:rsidRPr="006755C8" w:rsidRDefault="006755C8" w:rsidP="006755C8">
            <w:pPr>
              <w:ind w:left="450"/>
            </w:pPr>
            <w:r w:rsidRPr="006755C8">
              <w:rPr>
                <w:b/>
                <w:bCs/>
              </w:rPr>
              <w:t>4.3)</w:t>
            </w:r>
            <w:r w:rsidRPr="006755C8">
              <w:t xml:space="preserve"> Provide parents and family members with opportunities for training, resources, activities/ events that increase their skills for supporting their children's learning in the home (e.g., school communication classes for parents, math games/activities, literacy/math nights). </w:t>
            </w:r>
          </w:p>
        </w:tc>
        <w:tc>
          <w:tcPr>
            <w:tcW w:w="2520" w:type="dxa"/>
            <w:tcBorders>
              <w:top w:val="single" w:sz="4" w:space="0" w:color="auto"/>
              <w:left w:val="single" w:sz="4" w:space="0" w:color="auto"/>
              <w:bottom w:val="single" w:sz="4" w:space="0" w:color="auto"/>
              <w:right w:val="single" w:sz="4" w:space="0" w:color="auto"/>
            </w:tcBorders>
          </w:tcPr>
          <w:p w14:paraId="7D0E9FFC" w14:textId="77777777" w:rsidR="006755C8" w:rsidRPr="006755C8" w:rsidRDefault="006755C8" w:rsidP="006755C8">
            <w:pPr>
              <w:ind w:left="450"/>
            </w:pPr>
          </w:p>
        </w:tc>
        <w:tc>
          <w:tcPr>
            <w:tcW w:w="1890" w:type="dxa"/>
            <w:tcBorders>
              <w:top w:val="single" w:sz="4" w:space="0" w:color="auto"/>
              <w:left w:val="single" w:sz="4" w:space="0" w:color="auto"/>
              <w:bottom w:val="single" w:sz="4" w:space="0" w:color="auto"/>
              <w:right w:val="single" w:sz="4" w:space="0" w:color="auto"/>
            </w:tcBorders>
          </w:tcPr>
          <w:p w14:paraId="351C7E6F" w14:textId="77777777" w:rsidR="006755C8" w:rsidRPr="006755C8" w:rsidRDefault="006755C8" w:rsidP="006755C8">
            <w:pPr>
              <w:ind w:left="450"/>
              <w:rPr>
                <w:b/>
                <w:bCs/>
              </w:rPr>
            </w:pPr>
          </w:p>
        </w:tc>
        <w:tc>
          <w:tcPr>
            <w:tcW w:w="2070" w:type="dxa"/>
            <w:tcBorders>
              <w:top w:val="single" w:sz="4" w:space="0" w:color="auto"/>
              <w:left w:val="single" w:sz="4" w:space="0" w:color="auto"/>
              <w:bottom w:val="single" w:sz="4" w:space="0" w:color="auto"/>
              <w:right w:val="single" w:sz="4" w:space="0" w:color="auto"/>
            </w:tcBorders>
          </w:tcPr>
          <w:p w14:paraId="212B33C7" w14:textId="77777777" w:rsidR="006755C8" w:rsidRPr="006755C8" w:rsidRDefault="006755C8" w:rsidP="006755C8">
            <w:pPr>
              <w:ind w:left="450"/>
              <w:rPr>
                <w:b/>
                <w:bCs/>
              </w:rPr>
            </w:pPr>
          </w:p>
        </w:tc>
      </w:tr>
    </w:tbl>
    <w:p w14:paraId="4B2B16D8" w14:textId="77777777" w:rsidR="006755C8" w:rsidRPr="006755C8" w:rsidRDefault="006755C8" w:rsidP="006755C8">
      <w:pPr>
        <w:ind w:left="450"/>
      </w:pPr>
    </w:p>
    <w:p w14:paraId="6DE2B223" w14:textId="2CE9E5E9" w:rsidR="006755C8" w:rsidRPr="008F1039" w:rsidRDefault="006755C8" w:rsidP="002532AE">
      <w:pPr>
        <w:pStyle w:val="Heading2"/>
        <w:numPr>
          <w:ilvl w:val="0"/>
          <w:numId w:val="0"/>
        </w:numPr>
      </w:pPr>
      <w:r w:rsidRPr="006755C8">
        <w:rPr>
          <w:rFonts w:ascii="Times New Roman" w:eastAsia="Calibri" w:hAnsi="Times New Roman"/>
          <w:szCs w:val="24"/>
        </w:rPr>
        <w:br w:type="page"/>
      </w:r>
      <w:bookmarkStart w:id="65" w:name="_Toc209527215"/>
      <w:r w:rsidRPr="008F1039">
        <w:lastRenderedPageBreak/>
        <w:t xml:space="preserve">Appendix </w:t>
      </w:r>
      <w:r w:rsidR="00612533" w:rsidRPr="008F1039">
        <w:t>4</w:t>
      </w:r>
      <w:r w:rsidRPr="008F1039">
        <w:t>.1</w:t>
      </w:r>
      <w:r w:rsidR="00E0104F" w:rsidRPr="008F1039">
        <w:t xml:space="preserve"> - </w:t>
      </w:r>
      <w:r w:rsidRPr="008F1039">
        <w:t>Regional Needs Assessments</w:t>
      </w:r>
      <w:bookmarkEnd w:id="65"/>
    </w:p>
    <w:p w14:paraId="2CD8DFDA" w14:textId="77777777" w:rsidR="006755C8" w:rsidRPr="006755C8" w:rsidRDefault="006755C8" w:rsidP="006755C8">
      <w:pPr>
        <w:ind w:left="450"/>
        <w:jc w:val="center"/>
        <w:rPr>
          <w:b/>
          <w:bCs/>
        </w:rPr>
      </w:pPr>
      <w:bookmarkStart w:id="66" w:name="_Hlk126747462"/>
      <w:r w:rsidRPr="006755C8">
        <w:rPr>
          <w:b/>
          <w:bCs/>
        </w:rPr>
        <w:t>Elementary Students Individual Needs Assessment (INA) and Rubric</w:t>
      </w:r>
    </w:p>
    <w:p w14:paraId="171080D8" w14:textId="77777777" w:rsidR="006755C8" w:rsidRPr="006755C8" w:rsidRDefault="006755C8" w:rsidP="006755C8">
      <w:pPr>
        <w:ind w:left="450"/>
      </w:pPr>
      <w:r w:rsidRPr="006755C8">
        <w:t xml:space="preserve">Student: ____________________________       School/Grade: ___________________________ </w:t>
      </w:r>
    </w:p>
    <w:p w14:paraId="6F2B9F5B" w14:textId="77777777" w:rsidR="006755C8" w:rsidRPr="006755C8" w:rsidRDefault="006755C8" w:rsidP="006755C8">
      <w:pPr>
        <w:ind w:left="450"/>
      </w:pPr>
      <w:r w:rsidRPr="006755C8">
        <w:t>Date of Intake: ___________________</w:t>
      </w:r>
      <w:proofErr w:type="gramStart"/>
      <w:r w:rsidRPr="006755C8">
        <w:t>_  PFS</w:t>
      </w:r>
      <w:proofErr w:type="gramEnd"/>
      <w:r w:rsidRPr="006755C8">
        <w:t xml:space="preserve"> (Yes or No</w:t>
      </w:r>
      <w:proofErr w:type="gramStart"/>
      <w:r w:rsidRPr="006755C8">
        <w:t>):_</w:t>
      </w:r>
      <w:proofErr w:type="gramEnd"/>
      <w:r w:rsidRPr="006755C8">
        <w:t>______________________</w:t>
      </w:r>
    </w:p>
    <w:p w14:paraId="778D4B6F" w14:textId="77777777" w:rsidR="006755C8" w:rsidRPr="006755C8" w:rsidRDefault="006755C8" w:rsidP="006755C8">
      <w:pPr>
        <w:ind w:left="450"/>
      </w:pPr>
      <w:r w:rsidRPr="006755C8">
        <w:t>Date of Intake – Date of initial meeting</w:t>
      </w:r>
    </w:p>
    <w:p w14:paraId="0293D864" w14:textId="77777777" w:rsidR="006755C8" w:rsidRPr="006755C8" w:rsidRDefault="006755C8" w:rsidP="006755C8">
      <w:pPr>
        <w:ind w:left="450"/>
      </w:pPr>
      <w:r w:rsidRPr="006755C8">
        <w:t xml:space="preserve">The </w:t>
      </w:r>
      <w:proofErr w:type="gramStart"/>
      <w:r w:rsidRPr="006755C8">
        <w:rPr>
          <w:b/>
          <w:bCs/>
          <w:i/>
          <w:iCs/>
        </w:rPr>
        <w:t>begin</w:t>
      </w:r>
      <w:proofErr w:type="gramEnd"/>
      <w:r w:rsidRPr="006755C8">
        <w:rPr>
          <w:b/>
          <w:bCs/>
          <w:i/>
          <w:iCs/>
        </w:rPr>
        <w:t xml:space="preserve"> </w:t>
      </w:r>
      <w:proofErr w:type="gramStart"/>
      <w:r w:rsidRPr="006755C8">
        <w:rPr>
          <w:b/>
          <w:bCs/>
          <w:i/>
          <w:iCs/>
        </w:rPr>
        <w:t>date</w:t>
      </w:r>
      <w:r w:rsidRPr="006755C8">
        <w:t xml:space="preserve"> score</w:t>
      </w:r>
      <w:proofErr w:type="gramEnd"/>
      <w:r w:rsidRPr="006755C8">
        <w:t xml:space="preserve"> will take place on the second visit.    </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076"/>
        <w:gridCol w:w="2694"/>
        <w:gridCol w:w="1165"/>
        <w:gridCol w:w="1230"/>
        <w:gridCol w:w="1390"/>
      </w:tblGrid>
      <w:tr w:rsidR="006755C8" w:rsidRPr="006755C8" w14:paraId="3547C444" w14:textId="77777777" w:rsidTr="006755C8">
        <w:trPr>
          <w:gridBefore w:val="3"/>
          <w:gridAfter w:val="1"/>
          <w:wBefore w:w="6756" w:type="dxa"/>
          <w:wAfter w:w="1391" w:type="dxa"/>
        </w:trPr>
        <w:tc>
          <w:tcPr>
            <w:tcW w:w="607" w:type="dxa"/>
            <w:tcBorders>
              <w:top w:val="single" w:sz="4" w:space="0" w:color="auto"/>
              <w:left w:val="single" w:sz="4" w:space="0" w:color="auto"/>
              <w:bottom w:val="single" w:sz="4" w:space="0" w:color="auto"/>
              <w:right w:val="single" w:sz="4" w:space="0" w:color="auto"/>
            </w:tcBorders>
            <w:shd w:val="clear" w:color="auto" w:fill="F2F2F2"/>
            <w:hideMark/>
          </w:tcPr>
          <w:p w14:paraId="7CE11990" w14:textId="77777777" w:rsidR="006755C8" w:rsidRPr="006755C8" w:rsidRDefault="006755C8" w:rsidP="006755C8">
            <w:pPr>
              <w:spacing w:before="0" w:after="0"/>
              <w:ind w:left="450"/>
            </w:pPr>
            <w:r w:rsidRPr="006755C8">
              <w:t>Begin Date</w:t>
            </w:r>
          </w:p>
        </w:tc>
        <w:tc>
          <w:tcPr>
            <w:tcW w:w="1231" w:type="dxa"/>
            <w:tcBorders>
              <w:top w:val="single" w:sz="4" w:space="0" w:color="auto"/>
              <w:left w:val="single" w:sz="4" w:space="0" w:color="auto"/>
              <w:bottom w:val="single" w:sz="4" w:space="0" w:color="auto"/>
              <w:right w:val="single" w:sz="4" w:space="0" w:color="auto"/>
            </w:tcBorders>
            <w:shd w:val="clear" w:color="auto" w:fill="F2F2F2"/>
          </w:tcPr>
          <w:p w14:paraId="629EB415" w14:textId="77777777" w:rsidR="006755C8" w:rsidRPr="006755C8" w:rsidRDefault="006755C8" w:rsidP="006755C8">
            <w:pPr>
              <w:spacing w:before="0" w:after="0"/>
              <w:ind w:left="450"/>
            </w:pPr>
            <w:r w:rsidRPr="006755C8">
              <w:t>End Date</w:t>
            </w:r>
          </w:p>
          <w:p w14:paraId="7D6F6377" w14:textId="77777777" w:rsidR="006755C8" w:rsidRPr="006755C8" w:rsidRDefault="006755C8" w:rsidP="006755C8">
            <w:pPr>
              <w:spacing w:before="0" w:after="0"/>
              <w:ind w:left="450"/>
            </w:pPr>
          </w:p>
        </w:tc>
      </w:tr>
      <w:tr w:rsidR="006755C8" w:rsidRPr="006755C8" w14:paraId="63336367" w14:textId="77777777" w:rsidTr="006755C8">
        <w:tc>
          <w:tcPr>
            <w:tcW w:w="1977" w:type="dxa"/>
            <w:tcBorders>
              <w:top w:val="single" w:sz="4" w:space="0" w:color="auto"/>
              <w:left w:val="single" w:sz="4" w:space="0" w:color="auto"/>
              <w:bottom w:val="single" w:sz="4" w:space="0" w:color="auto"/>
              <w:right w:val="single" w:sz="4" w:space="0" w:color="auto"/>
            </w:tcBorders>
            <w:shd w:val="clear" w:color="auto" w:fill="F2F2F2"/>
            <w:hideMark/>
          </w:tcPr>
          <w:p w14:paraId="1D413E3F" w14:textId="77777777" w:rsidR="006755C8" w:rsidRPr="006755C8" w:rsidRDefault="006755C8" w:rsidP="006755C8">
            <w:pPr>
              <w:spacing w:before="0" w:after="0"/>
              <w:ind w:left="450"/>
            </w:pPr>
            <w:r w:rsidRPr="006755C8">
              <w:t>Challenge (mark all challenges that apply)</w:t>
            </w:r>
          </w:p>
        </w:tc>
        <w:tc>
          <w:tcPr>
            <w:tcW w:w="2077" w:type="dxa"/>
            <w:tcBorders>
              <w:top w:val="single" w:sz="4" w:space="0" w:color="auto"/>
              <w:left w:val="single" w:sz="4" w:space="0" w:color="auto"/>
              <w:bottom w:val="single" w:sz="4" w:space="0" w:color="auto"/>
              <w:right w:val="single" w:sz="4" w:space="0" w:color="auto"/>
            </w:tcBorders>
            <w:shd w:val="clear" w:color="auto" w:fill="F2F2F2"/>
            <w:hideMark/>
          </w:tcPr>
          <w:p w14:paraId="6AFDACAF" w14:textId="77777777" w:rsidR="006755C8" w:rsidRPr="006755C8" w:rsidRDefault="006755C8" w:rsidP="006755C8">
            <w:pPr>
              <w:spacing w:before="0" w:after="0"/>
              <w:ind w:left="450"/>
            </w:pPr>
            <w:r w:rsidRPr="006755C8">
              <w:t>Possible Strategies (mark strategies used)</w:t>
            </w:r>
          </w:p>
        </w:tc>
        <w:tc>
          <w:tcPr>
            <w:tcW w:w="2702" w:type="dxa"/>
            <w:tcBorders>
              <w:top w:val="single" w:sz="4" w:space="0" w:color="auto"/>
              <w:left w:val="single" w:sz="4" w:space="0" w:color="auto"/>
              <w:bottom w:val="single" w:sz="4" w:space="0" w:color="auto"/>
              <w:right w:val="single" w:sz="4" w:space="0" w:color="auto"/>
            </w:tcBorders>
            <w:shd w:val="clear" w:color="auto" w:fill="F2F2F2"/>
            <w:hideMark/>
          </w:tcPr>
          <w:p w14:paraId="20D69F73" w14:textId="77777777" w:rsidR="006755C8" w:rsidRPr="006755C8" w:rsidRDefault="006755C8" w:rsidP="006755C8">
            <w:pPr>
              <w:spacing w:before="0" w:after="0"/>
              <w:ind w:left="450"/>
            </w:pPr>
            <w:r w:rsidRPr="006755C8">
              <w:t>Scores (Only provide scores if actively working on a challenge with a student.)</w:t>
            </w:r>
          </w:p>
        </w:tc>
        <w:tc>
          <w:tcPr>
            <w:tcW w:w="607" w:type="dxa"/>
            <w:tcBorders>
              <w:top w:val="single" w:sz="4" w:space="0" w:color="auto"/>
              <w:left w:val="single" w:sz="4" w:space="0" w:color="auto"/>
              <w:bottom w:val="single" w:sz="4" w:space="0" w:color="auto"/>
              <w:right w:val="single" w:sz="4" w:space="0" w:color="auto"/>
            </w:tcBorders>
            <w:shd w:val="clear" w:color="auto" w:fill="F2F2F2"/>
            <w:hideMark/>
          </w:tcPr>
          <w:p w14:paraId="64AFCB94" w14:textId="77777777" w:rsidR="006755C8" w:rsidRPr="006755C8" w:rsidRDefault="006755C8" w:rsidP="006755C8">
            <w:pPr>
              <w:spacing w:before="0" w:after="0"/>
              <w:ind w:left="450"/>
            </w:pPr>
            <w:r w:rsidRPr="006755C8">
              <w:t>Begin Date Score</w:t>
            </w:r>
          </w:p>
        </w:tc>
        <w:tc>
          <w:tcPr>
            <w:tcW w:w="1231" w:type="dxa"/>
            <w:tcBorders>
              <w:top w:val="single" w:sz="4" w:space="0" w:color="auto"/>
              <w:left w:val="single" w:sz="4" w:space="0" w:color="auto"/>
              <w:bottom w:val="single" w:sz="4" w:space="0" w:color="auto"/>
              <w:right w:val="single" w:sz="4" w:space="0" w:color="auto"/>
            </w:tcBorders>
            <w:shd w:val="clear" w:color="auto" w:fill="F2F2F2"/>
            <w:hideMark/>
          </w:tcPr>
          <w:p w14:paraId="4721CD93" w14:textId="77777777" w:rsidR="006755C8" w:rsidRPr="006755C8" w:rsidRDefault="006755C8" w:rsidP="006755C8">
            <w:pPr>
              <w:spacing w:before="0" w:after="0"/>
              <w:ind w:left="450"/>
            </w:pPr>
            <w:r w:rsidRPr="006755C8">
              <w:t>End Date Score</w:t>
            </w:r>
          </w:p>
        </w:tc>
        <w:tc>
          <w:tcPr>
            <w:tcW w:w="1391" w:type="dxa"/>
            <w:tcBorders>
              <w:top w:val="single" w:sz="4" w:space="0" w:color="auto"/>
              <w:left w:val="single" w:sz="4" w:space="0" w:color="auto"/>
              <w:bottom w:val="single" w:sz="4" w:space="0" w:color="auto"/>
              <w:right w:val="single" w:sz="4" w:space="0" w:color="auto"/>
            </w:tcBorders>
            <w:shd w:val="clear" w:color="auto" w:fill="F2F2F2"/>
            <w:hideMark/>
          </w:tcPr>
          <w:p w14:paraId="76D84DF3" w14:textId="77777777" w:rsidR="006755C8" w:rsidRPr="006755C8" w:rsidRDefault="006755C8" w:rsidP="006755C8">
            <w:pPr>
              <w:spacing w:before="0" w:after="0"/>
              <w:ind w:left="450"/>
            </w:pPr>
            <w:r w:rsidRPr="006755C8">
              <w:t>Change in Score</w:t>
            </w:r>
          </w:p>
        </w:tc>
      </w:tr>
      <w:tr w:rsidR="006755C8" w:rsidRPr="006755C8" w14:paraId="73AE7C58" w14:textId="77777777" w:rsidTr="006755C8">
        <w:tc>
          <w:tcPr>
            <w:tcW w:w="1977" w:type="dxa"/>
            <w:tcBorders>
              <w:top w:val="single" w:sz="4" w:space="0" w:color="auto"/>
              <w:left w:val="single" w:sz="4" w:space="0" w:color="auto"/>
              <w:bottom w:val="single" w:sz="4" w:space="0" w:color="auto"/>
              <w:right w:val="single" w:sz="4" w:space="0" w:color="auto"/>
            </w:tcBorders>
            <w:hideMark/>
          </w:tcPr>
          <w:p w14:paraId="457957A2" w14:textId="77777777" w:rsidR="006755C8" w:rsidRPr="006755C8" w:rsidRDefault="006755C8" w:rsidP="006755C8">
            <w:pPr>
              <w:spacing w:before="0" w:after="0"/>
              <w:ind w:left="450"/>
            </w:pPr>
            <w:r w:rsidRPr="006755C8">
              <w:rPr>
                <w:rFonts w:ascii="Segoe UI Symbol" w:hAnsi="Segoe UI Symbol" w:cs="Segoe UI Symbol"/>
              </w:rPr>
              <w:t>☐</w:t>
            </w:r>
            <w:r w:rsidRPr="006755C8">
              <w:t>Attendance</w:t>
            </w:r>
          </w:p>
        </w:tc>
        <w:tc>
          <w:tcPr>
            <w:tcW w:w="2077" w:type="dxa"/>
            <w:tcBorders>
              <w:top w:val="single" w:sz="4" w:space="0" w:color="auto"/>
              <w:left w:val="single" w:sz="4" w:space="0" w:color="auto"/>
              <w:bottom w:val="single" w:sz="4" w:space="0" w:color="auto"/>
              <w:right w:val="single" w:sz="4" w:space="0" w:color="auto"/>
            </w:tcBorders>
            <w:hideMark/>
          </w:tcPr>
          <w:p w14:paraId="5B23CD4C" w14:textId="77777777" w:rsidR="006755C8" w:rsidRPr="006755C8" w:rsidRDefault="006755C8" w:rsidP="006755C8">
            <w:pPr>
              <w:spacing w:before="0" w:after="0"/>
              <w:ind w:left="450"/>
            </w:pPr>
            <w:r w:rsidRPr="006755C8">
              <w:rPr>
                <w:rFonts w:ascii="Segoe UI Symbol" w:hAnsi="Segoe UI Symbol" w:cs="Segoe UI Symbol"/>
              </w:rPr>
              <w:t>☐</w:t>
            </w:r>
            <w:r w:rsidRPr="006755C8">
              <w:t xml:space="preserve">Talk with </w:t>
            </w:r>
            <w:proofErr w:type="gramStart"/>
            <w:r w:rsidRPr="006755C8">
              <w:t>student</w:t>
            </w:r>
            <w:proofErr w:type="gramEnd"/>
            <w:r w:rsidRPr="006755C8">
              <w:t xml:space="preserve"> to identify </w:t>
            </w:r>
            <w:proofErr w:type="gramStart"/>
            <w:r w:rsidRPr="006755C8">
              <w:t>reason</w:t>
            </w:r>
            <w:proofErr w:type="gramEnd"/>
            <w:r w:rsidRPr="006755C8">
              <w:t xml:space="preserve"> for absences.</w:t>
            </w:r>
          </w:p>
          <w:p w14:paraId="0787C896" w14:textId="77777777" w:rsidR="006755C8" w:rsidRPr="006755C8" w:rsidRDefault="006755C8" w:rsidP="006755C8">
            <w:pPr>
              <w:spacing w:before="0" w:after="0"/>
              <w:ind w:left="450"/>
            </w:pPr>
            <w:r w:rsidRPr="006755C8">
              <w:t>Speak with parents about the importance of school attendance.</w:t>
            </w:r>
          </w:p>
          <w:p w14:paraId="7F26CC26" w14:textId="77777777" w:rsidR="006755C8" w:rsidRPr="006755C8" w:rsidRDefault="006755C8" w:rsidP="006755C8">
            <w:pPr>
              <w:spacing w:before="0" w:after="0"/>
              <w:ind w:left="450"/>
            </w:pPr>
            <w:r w:rsidRPr="006755C8">
              <w:rPr>
                <w:rFonts w:ascii="Segoe UI Symbol" w:hAnsi="Segoe UI Symbol" w:cs="Segoe UI Symbol"/>
              </w:rPr>
              <w:t>☐</w:t>
            </w:r>
            <w:r w:rsidRPr="006755C8">
              <w:t xml:space="preserve">Work with school attendance officer to address </w:t>
            </w:r>
            <w:proofErr w:type="gramStart"/>
            <w:r w:rsidRPr="006755C8">
              <w:t>reason</w:t>
            </w:r>
            <w:proofErr w:type="gramEnd"/>
            <w:r w:rsidRPr="006755C8">
              <w:t xml:space="preserve"> for absences.</w:t>
            </w:r>
          </w:p>
        </w:tc>
        <w:tc>
          <w:tcPr>
            <w:tcW w:w="2702" w:type="dxa"/>
            <w:tcBorders>
              <w:top w:val="single" w:sz="4" w:space="0" w:color="auto"/>
              <w:left w:val="single" w:sz="4" w:space="0" w:color="auto"/>
              <w:bottom w:val="single" w:sz="4" w:space="0" w:color="auto"/>
              <w:right w:val="single" w:sz="4" w:space="0" w:color="auto"/>
            </w:tcBorders>
            <w:hideMark/>
          </w:tcPr>
          <w:p w14:paraId="0E72CDB6" w14:textId="77777777" w:rsidR="006755C8" w:rsidRPr="006755C8" w:rsidRDefault="006755C8" w:rsidP="006755C8">
            <w:pPr>
              <w:spacing w:before="0" w:after="0"/>
              <w:ind w:left="450"/>
            </w:pPr>
            <w:r w:rsidRPr="006755C8">
              <w:t>1 – Attendance well below expectations</w:t>
            </w:r>
          </w:p>
          <w:p w14:paraId="654A74FD" w14:textId="77777777" w:rsidR="006755C8" w:rsidRPr="006755C8" w:rsidRDefault="006755C8" w:rsidP="006755C8">
            <w:pPr>
              <w:spacing w:before="0" w:after="0"/>
              <w:ind w:left="450"/>
            </w:pPr>
            <w:r w:rsidRPr="006755C8">
              <w:t>2 – Attendance somewhat below expectations</w:t>
            </w:r>
          </w:p>
          <w:p w14:paraId="7476FEC0" w14:textId="77777777" w:rsidR="006755C8" w:rsidRPr="006755C8" w:rsidRDefault="006755C8" w:rsidP="006755C8">
            <w:pPr>
              <w:spacing w:before="0" w:after="0"/>
              <w:ind w:left="450"/>
            </w:pPr>
            <w:r w:rsidRPr="006755C8">
              <w:t>3 - Attendance somewhat meets expectations</w:t>
            </w:r>
          </w:p>
          <w:p w14:paraId="1417FAB9" w14:textId="77777777" w:rsidR="006755C8" w:rsidRPr="006755C8" w:rsidRDefault="006755C8" w:rsidP="006755C8">
            <w:pPr>
              <w:spacing w:before="0" w:after="0"/>
              <w:ind w:left="450"/>
            </w:pPr>
            <w:r w:rsidRPr="006755C8">
              <w:t>4 – Attendance meets expectations</w:t>
            </w:r>
          </w:p>
        </w:tc>
        <w:tc>
          <w:tcPr>
            <w:tcW w:w="607" w:type="dxa"/>
            <w:tcBorders>
              <w:top w:val="single" w:sz="4" w:space="0" w:color="auto"/>
              <w:left w:val="single" w:sz="4" w:space="0" w:color="auto"/>
              <w:bottom w:val="single" w:sz="4" w:space="0" w:color="auto"/>
              <w:right w:val="single" w:sz="4" w:space="0" w:color="auto"/>
            </w:tcBorders>
          </w:tcPr>
          <w:p w14:paraId="76FA3F21" w14:textId="77777777" w:rsidR="006755C8" w:rsidRPr="006755C8" w:rsidRDefault="006755C8" w:rsidP="006755C8">
            <w:pPr>
              <w:spacing w:before="0" w:after="0"/>
              <w:ind w:left="450"/>
            </w:pPr>
          </w:p>
        </w:tc>
        <w:tc>
          <w:tcPr>
            <w:tcW w:w="1231" w:type="dxa"/>
            <w:tcBorders>
              <w:top w:val="single" w:sz="4" w:space="0" w:color="auto"/>
              <w:left w:val="single" w:sz="4" w:space="0" w:color="auto"/>
              <w:bottom w:val="single" w:sz="4" w:space="0" w:color="auto"/>
              <w:right w:val="single" w:sz="4" w:space="0" w:color="auto"/>
            </w:tcBorders>
          </w:tcPr>
          <w:p w14:paraId="7954D078" w14:textId="77777777" w:rsidR="006755C8" w:rsidRPr="006755C8" w:rsidRDefault="006755C8" w:rsidP="006755C8">
            <w:pPr>
              <w:spacing w:before="0" w:after="0"/>
              <w:ind w:left="450"/>
            </w:pPr>
          </w:p>
          <w:p w14:paraId="45CE729F" w14:textId="77777777" w:rsidR="006755C8" w:rsidRPr="006755C8" w:rsidRDefault="006755C8" w:rsidP="006755C8">
            <w:pPr>
              <w:spacing w:before="0" w:after="0"/>
              <w:ind w:left="450"/>
            </w:pPr>
          </w:p>
          <w:p w14:paraId="1C100E50" w14:textId="77777777" w:rsidR="006755C8" w:rsidRPr="006755C8" w:rsidRDefault="006755C8" w:rsidP="006755C8">
            <w:pPr>
              <w:spacing w:before="0" w:after="0"/>
              <w:ind w:left="450"/>
            </w:pPr>
          </w:p>
        </w:tc>
        <w:tc>
          <w:tcPr>
            <w:tcW w:w="1391" w:type="dxa"/>
            <w:tcBorders>
              <w:top w:val="single" w:sz="4" w:space="0" w:color="auto"/>
              <w:left w:val="single" w:sz="4" w:space="0" w:color="auto"/>
              <w:bottom w:val="single" w:sz="4" w:space="0" w:color="auto"/>
              <w:right w:val="single" w:sz="4" w:space="0" w:color="auto"/>
            </w:tcBorders>
          </w:tcPr>
          <w:p w14:paraId="2F01D0A8" w14:textId="77777777" w:rsidR="006755C8" w:rsidRPr="006755C8" w:rsidRDefault="006755C8" w:rsidP="006755C8">
            <w:pPr>
              <w:spacing w:before="0" w:after="0"/>
              <w:ind w:left="450"/>
            </w:pPr>
          </w:p>
        </w:tc>
      </w:tr>
      <w:tr w:rsidR="006755C8" w:rsidRPr="006755C8" w14:paraId="3045A61E" w14:textId="77777777" w:rsidTr="006755C8">
        <w:trPr>
          <w:trHeight w:val="620"/>
        </w:trPr>
        <w:tc>
          <w:tcPr>
            <w:tcW w:w="1977" w:type="dxa"/>
            <w:tcBorders>
              <w:top w:val="single" w:sz="4" w:space="0" w:color="auto"/>
              <w:left w:val="single" w:sz="4" w:space="0" w:color="auto"/>
              <w:bottom w:val="single" w:sz="4" w:space="0" w:color="auto"/>
              <w:right w:val="single" w:sz="4" w:space="0" w:color="auto"/>
            </w:tcBorders>
            <w:hideMark/>
          </w:tcPr>
          <w:p w14:paraId="07E52878" w14:textId="77777777" w:rsidR="006755C8" w:rsidRPr="006755C8" w:rsidRDefault="006755C8" w:rsidP="006755C8">
            <w:pPr>
              <w:spacing w:before="0" w:after="0"/>
              <w:ind w:left="450"/>
            </w:pPr>
            <w:bookmarkStart w:id="67" w:name="_Hlk126750157"/>
            <w:r w:rsidRPr="006755C8">
              <w:rPr>
                <w:rFonts w:ascii="Segoe UI Symbol" w:hAnsi="Segoe UI Symbol" w:cs="Segoe UI Symbol"/>
              </w:rPr>
              <w:t>☐</w:t>
            </w:r>
            <w:r w:rsidRPr="006755C8">
              <w:t>Limited English Proficiency</w:t>
            </w:r>
            <w:bookmarkEnd w:id="67"/>
          </w:p>
        </w:tc>
        <w:tc>
          <w:tcPr>
            <w:tcW w:w="2077" w:type="dxa"/>
            <w:tcBorders>
              <w:top w:val="single" w:sz="4" w:space="0" w:color="auto"/>
              <w:left w:val="single" w:sz="4" w:space="0" w:color="auto"/>
              <w:bottom w:val="single" w:sz="4" w:space="0" w:color="auto"/>
              <w:right w:val="single" w:sz="4" w:space="0" w:color="auto"/>
            </w:tcBorders>
            <w:hideMark/>
          </w:tcPr>
          <w:p w14:paraId="7D4E37AA" w14:textId="77777777" w:rsidR="006755C8" w:rsidRPr="006755C8" w:rsidRDefault="006755C8" w:rsidP="006755C8">
            <w:pPr>
              <w:spacing w:before="0" w:after="0"/>
              <w:ind w:left="450"/>
            </w:pPr>
            <w:r w:rsidRPr="006755C8">
              <w:rPr>
                <w:rFonts w:ascii="Segoe UI Symbol" w:hAnsi="Segoe UI Symbol" w:cs="Segoe UI Symbol"/>
              </w:rPr>
              <w:t>☐</w:t>
            </w:r>
            <w:r w:rsidRPr="006755C8">
              <w:t xml:space="preserve">Advocate for </w:t>
            </w:r>
            <w:proofErr w:type="gramStart"/>
            <w:r w:rsidRPr="006755C8">
              <w:t>student</w:t>
            </w:r>
            <w:proofErr w:type="gramEnd"/>
            <w:r w:rsidRPr="006755C8">
              <w:t xml:space="preserve"> at school to ensure </w:t>
            </w:r>
            <w:proofErr w:type="gramStart"/>
            <w:r w:rsidRPr="006755C8">
              <w:t>student is</w:t>
            </w:r>
            <w:proofErr w:type="gramEnd"/>
            <w:r w:rsidRPr="006755C8">
              <w:t xml:space="preserve"> enrolled in ELL classes.</w:t>
            </w:r>
          </w:p>
          <w:p w14:paraId="3CBA7E2D" w14:textId="77777777" w:rsidR="006755C8" w:rsidRPr="006755C8" w:rsidRDefault="006755C8" w:rsidP="006755C8">
            <w:pPr>
              <w:spacing w:before="0" w:after="0"/>
              <w:ind w:left="450"/>
            </w:pPr>
            <w:r w:rsidRPr="006755C8">
              <w:rPr>
                <w:rFonts w:ascii="Segoe UI Symbol" w:hAnsi="Segoe UI Symbol" w:cs="Segoe UI Symbol"/>
              </w:rPr>
              <w:t>☐</w:t>
            </w:r>
            <w:r w:rsidRPr="006755C8">
              <w:t>Tutoring.</w:t>
            </w:r>
          </w:p>
        </w:tc>
        <w:tc>
          <w:tcPr>
            <w:tcW w:w="2702" w:type="dxa"/>
            <w:tcBorders>
              <w:top w:val="single" w:sz="4" w:space="0" w:color="auto"/>
              <w:left w:val="single" w:sz="4" w:space="0" w:color="auto"/>
              <w:bottom w:val="single" w:sz="4" w:space="0" w:color="auto"/>
              <w:right w:val="single" w:sz="4" w:space="0" w:color="auto"/>
            </w:tcBorders>
            <w:hideMark/>
          </w:tcPr>
          <w:p w14:paraId="59876348" w14:textId="77777777" w:rsidR="006755C8" w:rsidRPr="006755C8" w:rsidRDefault="006755C8" w:rsidP="006755C8">
            <w:pPr>
              <w:spacing w:before="0" w:after="0"/>
              <w:ind w:left="450"/>
            </w:pPr>
            <w:r w:rsidRPr="006755C8">
              <w:t>1- Student is not enrolled in English language classes and/or tutoring sessions</w:t>
            </w:r>
          </w:p>
          <w:p w14:paraId="39F8A051" w14:textId="77777777" w:rsidR="006755C8" w:rsidRPr="006755C8" w:rsidRDefault="006755C8" w:rsidP="006755C8">
            <w:pPr>
              <w:spacing w:before="0" w:after="0"/>
              <w:ind w:left="450"/>
            </w:pPr>
            <w:r w:rsidRPr="006755C8">
              <w:t>2 - Student enrolled in ELL classes or tutoring with minimal cooperation</w:t>
            </w:r>
          </w:p>
          <w:p w14:paraId="122B1121" w14:textId="77777777" w:rsidR="006755C8" w:rsidRPr="006755C8" w:rsidRDefault="006755C8" w:rsidP="006755C8">
            <w:pPr>
              <w:spacing w:before="0" w:after="0"/>
              <w:ind w:left="450"/>
            </w:pPr>
            <w:r w:rsidRPr="006755C8">
              <w:t>3 - Student participates some and shows some growth</w:t>
            </w:r>
          </w:p>
          <w:p w14:paraId="193CE054" w14:textId="77777777" w:rsidR="006755C8" w:rsidRPr="006755C8" w:rsidRDefault="006755C8" w:rsidP="006755C8">
            <w:pPr>
              <w:spacing w:before="0" w:after="0"/>
              <w:ind w:left="450"/>
            </w:pPr>
            <w:r w:rsidRPr="006755C8">
              <w:t>4 - Student actively participates and regularly makes progress</w:t>
            </w:r>
          </w:p>
        </w:tc>
        <w:tc>
          <w:tcPr>
            <w:tcW w:w="607" w:type="dxa"/>
            <w:tcBorders>
              <w:top w:val="single" w:sz="4" w:space="0" w:color="auto"/>
              <w:left w:val="single" w:sz="4" w:space="0" w:color="auto"/>
              <w:bottom w:val="single" w:sz="4" w:space="0" w:color="auto"/>
              <w:right w:val="single" w:sz="4" w:space="0" w:color="auto"/>
            </w:tcBorders>
          </w:tcPr>
          <w:p w14:paraId="4F76B8FA" w14:textId="77777777" w:rsidR="006755C8" w:rsidRPr="006755C8" w:rsidRDefault="006755C8" w:rsidP="006755C8">
            <w:pPr>
              <w:spacing w:before="0" w:after="0"/>
              <w:ind w:left="450"/>
            </w:pPr>
          </w:p>
        </w:tc>
        <w:tc>
          <w:tcPr>
            <w:tcW w:w="1231" w:type="dxa"/>
            <w:tcBorders>
              <w:top w:val="single" w:sz="4" w:space="0" w:color="auto"/>
              <w:left w:val="single" w:sz="4" w:space="0" w:color="auto"/>
              <w:bottom w:val="single" w:sz="4" w:space="0" w:color="auto"/>
              <w:right w:val="single" w:sz="4" w:space="0" w:color="auto"/>
            </w:tcBorders>
          </w:tcPr>
          <w:p w14:paraId="18A32D15" w14:textId="77777777" w:rsidR="006755C8" w:rsidRPr="006755C8" w:rsidRDefault="006755C8" w:rsidP="006755C8">
            <w:pPr>
              <w:spacing w:before="0" w:after="0"/>
              <w:ind w:left="450"/>
            </w:pPr>
          </w:p>
        </w:tc>
        <w:tc>
          <w:tcPr>
            <w:tcW w:w="1391" w:type="dxa"/>
            <w:tcBorders>
              <w:top w:val="single" w:sz="4" w:space="0" w:color="auto"/>
              <w:left w:val="single" w:sz="4" w:space="0" w:color="auto"/>
              <w:bottom w:val="single" w:sz="4" w:space="0" w:color="auto"/>
              <w:right w:val="single" w:sz="4" w:space="0" w:color="auto"/>
            </w:tcBorders>
          </w:tcPr>
          <w:p w14:paraId="47054570" w14:textId="77777777" w:rsidR="006755C8" w:rsidRPr="006755C8" w:rsidRDefault="006755C8" w:rsidP="006755C8">
            <w:pPr>
              <w:spacing w:before="0" w:after="0"/>
              <w:ind w:left="450"/>
            </w:pPr>
          </w:p>
        </w:tc>
      </w:tr>
      <w:tr w:rsidR="006755C8" w:rsidRPr="006755C8" w14:paraId="45DA55FC" w14:textId="77777777" w:rsidTr="006755C8">
        <w:tc>
          <w:tcPr>
            <w:tcW w:w="1977" w:type="dxa"/>
            <w:tcBorders>
              <w:top w:val="single" w:sz="4" w:space="0" w:color="auto"/>
              <w:left w:val="single" w:sz="4" w:space="0" w:color="auto"/>
              <w:bottom w:val="single" w:sz="4" w:space="0" w:color="auto"/>
              <w:right w:val="single" w:sz="4" w:space="0" w:color="auto"/>
            </w:tcBorders>
            <w:shd w:val="clear" w:color="auto" w:fill="F2F2F2"/>
            <w:hideMark/>
          </w:tcPr>
          <w:p w14:paraId="7B028ADC" w14:textId="77777777" w:rsidR="006755C8" w:rsidRPr="006755C8" w:rsidRDefault="006755C8" w:rsidP="006755C8">
            <w:pPr>
              <w:spacing w:before="0" w:after="0"/>
              <w:ind w:left="450"/>
            </w:pPr>
            <w:bookmarkStart w:id="68" w:name="_Hlk126750178"/>
            <w:r w:rsidRPr="006755C8">
              <w:lastRenderedPageBreak/>
              <w:t>Challenge</w:t>
            </w:r>
          </w:p>
        </w:tc>
        <w:tc>
          <w:tcPr>
            <w:tcW w:w="2077" w:type="dxa"/>
            <w:tcBorders>
              <w:top w:val="single" w:sz="4" w:space="0" w:color="auto"/>
              <w:left w:val="single" w:sz="4" w:space="0" w:color="auto"/>
              <w:bottom w:val="single" w:sz="4" w:space="0" w:color="auto"/>
              <w:right w:val="single" w:sz="4" w:space="0" w:color="auto"/>
            </w:tcBorders>
            <w:shd w:val="clear" w:color="auto" w:fill="F2F2F2"/>
            <w:hideMark/>
          </w:tcPr>
          <w:p w14:paraId="2B962271" w14:textId="77777777" w:rsidR="006755C8" w:rsidRPr="006755C8" w:rsidRDefault="006755C8" w:rsidP="006755C8">
            <w:pPr>
              <w:spacing w:before="0" w:after="0"/>
              <w:ind w:left="450"/>
            </w:pPr>
            <w:r w:rsidRPr="006755C8">
              <w:t>Possible Strategies</w:t>
            </w:r>
          </w:p>
        </w:tc>
        <w:tc>
          <w:tcPr>
            <w:tcW w:w="2702" w:type="dxa"/>
            <w:tcBorders>
              <w:top w:val="single" w:sz="4" w:space="0" w:color="auto"/>
              <w:left w:val="single" w:sz="4" w:space="0" w:color="auto"/>
              <w:bottom w:val="single" w:sz="4" w:space="0" w:color="auto"/>
              <w:right w:val="single" w:sz="4" w:space="0" w:color="auto"/>
            </w:tcBorders>
            <w:shd w:val="clear" w:color="auto" w:fill="F2F2F2"/>
            <w:hideMark/>
          </w:tcPr>
          <w:p w14:paraId="39B42118" w14:textId="77777777" w:rsidR="006755C8" w:rsidRPr="006755C8" w:rsidRDefault="006755C8" w:rsidP="006755C8">
            <w:pPr>
              <w:spacing w:before="0" w:after="0"/>
              <w:ind w:left="450"/>
            </w:pPr>
            <w:r w:rsidRPr="006755C8">
              <w:t>Scores</w:t>
            </w:r>
          </w:p>
        </w:tc>
        <w:tc>
          <w:tcPr>
            <w:tcW w:w="607" w:type="dxa"/>
            <w:tcBorders>
              <w:top w:val="single" w:sz="4" w:space="0" w:color="auto"/>
              <w:left w:val="single" w:sz="4" w:space="0" w:color="auto"/>
              <w:bottom w:val="single" w:sz="4" w:space="0" w:color="auto"/>
              <w:right w:val="single" w:sz="4" w:space="0" w:color="auto"/>
            </w:tcBorders>
            <w:shd w:val="clear" w:color="auto" w:fill="F2F2F2"/>
            <w:hideMark/>
          </w:tcPr>
          <w:p w14:paraId="4E66599A" w14:textId="77777777" w:rsidR="006755C8" w:rsidRPr="006755C8" w:rsidRDefault="006755C8" w:rsidP="006755C8">
            <w:pPr>
              <w:spacing w:before="0" w:after="0"/>
              <w:ind w:left="450"/>
            </w:pPr>
            <w:r w:rsidRPr="006755C8">
              <w:t>Begin date score</w:t>
            </w:r>
          </w:p>
        </w:tc>
        <w:tc>
          <w:tcPr>
            <w:tcW w:w="1231" w:type="dxa"/>
            <w:tcBorders>
              <w:top w:val="single" w:sz="4" w:space="0" w:color="auto"/>
              <w:left w:val="single" w:sz="4" w:space="0" w:color="auto"/>
              <w:bottom w:val="single" w:sz="4" w:space="0" w:color="auto"/>
              <w:right w:val="single" w:sz="4" w:space="0" w:color="auto"/>
            </w:tcBorders>
            <w:shd w:val="clear" w:color="auto" w:fill="F2F2F2"/>
            <w:hideMark/>
          </w:tcPr>
          <w:p w14:paraId="47885883" w14:textId="77777777" w:rsidR="006755C8" w:rsidRPr="006755C8" w:rsidRDefault="006755C8" w:rsidP="006755C8">
            <w:pPr>
              <w:spacing w:before="0" w:after="0"/>
              <w:ind w:left="450"/>
            </w:pPr>
            <w:r w:rsidRPr="006755C8">
              <w:t>End date score</w:t>
            </w:r>
          </w:p>
        </w:tc>
        <w:tc>
          <w:tcPr>
            <w:tcW w:w="1391" w:type="dxa"/>
            <w:tcBorders>
              <w:top w:val="single" w:sz="4" w:space="0" w:color="auto"/>
              <w:left w:val="single" w:sz="4" w:space="0" w:color="auto"/>
              <w:bottom w:val="single" w:sz="4" w:space="0" w:color="auto"/>
              <w:right w:val="single" w:sz="4" w:space="0" w:color="auto"/>
            </w:tcBorders>
            <w:shd w:val="clear" w:color="auto" w:fill="F2F2F2"/>
            <w:hideMark/>
          </w:tcPr>
          <w:p w14:paraId="54B88530" w14:textId="77777777" w:rsidR="006755C8" w:rsidRPr="006755C8" w:rsidRDefault="006755C8" w:rsidP="006755C8">
            <w:pPr>
              <w:spacing w:before="0" w:after="0"/>
              <w:ind w:left="450"/>
            </w:pPr>
            <w:r w:rsidRPr="006755C8">
              <w:t>Change in Score</w:t>
            </w:r>
          </w:p>
        </w:tc>
      </w:tr>
      <w:tr w:rsidR="006755C8" w:rsidRPr="006755C8" w14:paraId="21C94FF7" w14:textId="77777777" w:rsidTr="006755C8">
        <w:tc>
          <w:tcPr>
            <w:tcW w:w="1977" w:type="dxa"/>
            <w:tcBorders>
              <w:top w:val="single" w:sz="4" w:space="0" w:color="auto"/>
              <w:left w:val="single" w:sz="4" w:space="0" w:color="auto"/>
              <w:bottom w:val="single" w:sz="4" w:space="0" w:color="auto"/>
              <w:right w:val="single" w:sz="4" w:space="0" w:color="auto"/>
            </w:tcBorders>
            <w:hideMark/>
          </w:tcPr>
          <w:p w14:paraId="64216C54" w14:textId="77777777" w:rsidR="006755C8" w:rsidRPr="006755C8" w:rsidRDefault="006755C8" w:rsidP="006755C8">
            <w:pPr>
              <w:spacing w:before="0" w:after="0"/>
              <w:ind w:left="450"/>
            </w:pPr>
            <w:r w:rsidRPr="006755C8">
              <w:rPr>
                <w:rFonts w:ascii="Segoe UI Symbol" w:hAnsi="Segoe UI Symbol" w:cs="Segoe UI Symbol"/>
              </w:rPr>
              <w:t>☐</w:t>
            </w:r>
            <w:r w:rsidRPr="006755C8">
              <w:t>Failing grades in core subjects</w:t>
            </w:r>
          </w:p>
        </w:tc>
        <w:tc>
          <w:tcPr>
            <w:tcW w:w="2077" w:type="dxa"/>
            <w:tcBorders>
              <w:top w:val="single" w:sz="4" w:space="0" w:color="auto"/>
              <w:left w:val="single" w:sz="4" w:space="0" w:color="auto"/>
              <w:bottom w:val="single" w:sz="4" w:space="0" w:color="auto"/>
              <w:right w:val="single" w:sz="4" w:space="0" w:color="auto"/>
            </w:tcBorders>
            <w:hideMark/>
          </w:tcPr>
          <w:p w14:paraId="7145ACCD" w14:textId="77777777" w:rsidR="006755C8" w:rsidRPr="006755C8" w:rsidRDefault="006755C8" w:rsidP="006755C8">
            <w:pPr>
              <w:spacing w:before="0" w:after="0"/>
              <w:ind w:left="450"/>
            </w:pPr>
            <w:r w:rsidRPr="006755C8">
              <w:rPr>
                <w:rFonts w:ascii="Segoe UI Symbol" w:hAnsi="Segoe UI Symbol" w:cs="Segoe UI Symbol"/>
              </w:rPr>
              <w:t>☐</w:t>
            </w:r>
            <w:r w:rsidRPr="006755C8">
              <w:t>Homework assistance</w:t>
            </w:r>
          </w:p>
          <w:p w14:paraId="19032FF5" w14:textId="77777777" w:rsidR="006755C8" w:rsidRPr="006755C8" w:rsidRDefault="006755C8" w:rsidP="006755C8">
            <w:pPr>
              <w:spacing w:before="0" w:after="0"/>
              <w:ind w:left="450"/>
            </w:pPr>
            <w:r w:rsidRPr="006755C8">
              <w:rPr>
                <w:rFonts w:ascii="Segoe UI Symbol" w:hAnsi="Segoe UI Symbol" w:cs="Segoe UI Symbol"/>
              </w:rPr>
              <w:t>☐</w:t>
            </w:r>
            <w:r w:rsidRPr="006755C8">
              <w:t>Khan Academy</w:t>
            </w:r>
          </w:p>
        </w:tc>
        <w:tc>
          <w:tcPr>
            <w:tcW w:w="2702" w:type="dxa"/>
            <w:tcBorders>
              <w:top w:val="single" w:sz="4" w:space="0" w:color="auto"/>
              <w:left w:val="single" w:sz="4" w:space="0" w:color="auto"/>
              <w:bottom w:val="single" w:sz="4" w:space="0" w:color="auto"/>
              <w:right w:val="single" w:sz="4" w:space="0" w:color="auto"/>
            </w:tcBorders>
            <w:hideMark/>
          </w:tcPr>
          <w:p w14:paraId="2A538AAB" w14:textId="77777777" w:rsidR="006755C8" w:rsidRPr="006755C8" w:rsidRDefault="006755C8" w:rsidP="006755C8">
            <w:pPr>
              <w:spacing w:before="0" w:after="0"/>
              <w:ind w:left="450"/>
            </w:pPr>
            <w:r w:rsidRPr="006755C8">
              <w:t>1 – Student has failing grades in multiple core subjects</w:t>
            </w:r>
          </w:p>
          <w:p w14:paraId="61FB9298" w14:textId="77777777" w:rsidR="006755C8" w:rsidRPr="006755C8" w:rsidRDefault="006755C8" w:rsidP="006755C8">
            <w:pPr>
              <w:spacing w:before="0" w:after="0"/>
              <w:ind w:left="450"/>
            </w:pPr>
            <w:r w:rsidRPr="006755C8">
              <w:t xml:space="preserve">2 – Student has failing grades in one core subject  </w:t>
            </w:r>
          </w:p>
          <w:p w14:paraId="0B33AE35" w14:textId="77777777" w:rsidR="006755C8" w:rsidRPr="006755C8" w:rsidRDefault="006755C8" w:rsidP="006755C8">
            <w:pPr>
              <w:spacing w:before="0" w:after="0"/>
              <w:ind w:left="450"/>
            </w:pPr>
            <w:r w:rsidRPr="006755C8">
              <w:t>3 - Student’s grades are passing in all core subjects</w:t>
            </w:r>
          </w:p>
          <w:p w14:paraId="58AEEAB0" w14:textId="77777777" w:rsidR="006755C8" w:rsidRPr="006755C8" w:rsidRDefault="006755C8" w:rsidP="006755C8">
            <w:pPr>
              <w:spacing w:before="0" w:after="0"/>
              <w:ind w:left="450"/>
            </w:pPr>
            <w:r w:rsidRPr="006755C8">
              <w:t>4 - Student’s grades are passing or above average in all core subjects</w:t>
            </w:r>
          </w:p>
        </w:tc>
        <w:tc>
          <w:tcPr>
            <w:tcW w:w="607" w:type="dxa"/>
            <w:tcBorders>
              <w:top w:val="single" w:sz="4" w:space="0" w:color="auto"/>
              <w:left w:val="single" w:sz="4" w:space="0" w:color="auto"/>
              <w:bottom w:val="single" w:sz="4" w:space="0" w:color="auto"/>
              <w:right w:val="single" w:sz="4" w:space="0" w:color="auto"/>
            </w:tcBorders>
          </w:tcPr>
          <w:p w14:paraId="496E4E0F" w14:textId="77777777" w:rsidR="006755C8" w:rsidRPr="006755C8" w:rsidRDefault="006755C8" w:rsidP="006755C8">
            <w:pPr>
              <w:spacing w:before="0" w:after="0"/>
              <w:ind w:left="450"/>
            </w:pPr>
          </w:p>
        </w:tc>
        <w:tc>
          <w:tcPr>
            <w:tcW w:w="1231" w:type="dxa"/>
            <w:tcBorders>
              <w:top w:val="single" w:sz="4" w:space="0" w:color="auto"/>
              <w:left w:val="single" w:sz="4" w:space="0" w:color="auto"/>
              <w:bottom w:val="single" w:sz="4" w:space="0" w:color="auto"/>
              <w:right w:val="single" w:sz="4" w:space="0" w:color="auto"/>
            </w:tcBorders>
          </w:tcPr>
          <w:p w14:paraId="27B57369" w14:textId="77777777" w:rsidR="006755C8" w:rsidRPr="006755C8" w:rsidRDefault="006755C8" w:rsidP="006755C8">
            <w:pPr>
              <w:spacing w:before="0" w:after="0"/>
              <w:ind w:left="450"/>
            </w:pPr>
          </w:p>
        </w:tc>
        <w:tc>
          <w:tcPr>
            <w:tcW w:w="1391" w:type="dxa"/>
            <w:tcBorders>
              <w:top w:val="single" w:sz="4" w:space="0" w:color="auto"/>
              <w:left w:val="single" w:sz="4" w:space="0" w:color="auto"/>
              <w:bottom w:val="single" w:sz="4" w:space="0" w:color="auto"/>
              <w:right w:val="single" w:sz="4" w:space="0" w:color="auto"/>
            </w:tcBorders>
          </w:tcPr>
          <w:p w14:paraId="77195470" w14:textId="77777777" w:rsidR="006755C8" w:rsidRPr="006755C8" w:rsidRDefault="006755C8" w:rsidP="006755C8">
            <w:pPr>
              <w:spacing w:before="0" w:after="0"/>
              <w:ind w:left="450"/>
            </w:pPr>
          </w:p>
        </w:tc>
      </w:tr>
      <w:bookmarkEnd w:id="68"/>
      <w:tr w:rsidR="006755C8" w:rsidRPr="006755C8" w14:paraId="7BD4427A" w14:textId="77777777" w:rsidTr="006755C8">
        <w:tc>
          <w:tcPr>
            <w:tcW w:w="1977" w:type="dxa"/>
            <w:tcBorders>
              <w:top w:val="single" w:sz="4" w:space="0" w:color="auto"/>
              <w:left w:val="single" w:sz="4" w:space="0" w:color="auto"/>
              <w:bottom w:val="single" w:sz="4" w:space="0" w:color="auto"/>
              <w:right w:val="single" w:sz="4" w:space="0" w:color="auto"/>
            </w:tcBorders>
            <w:hideMark/>
          </w:tcPr>
          <w:p w14:paraId="430D7333" w14:textId="77777777" w:rsidR="006755C8" w:rsidRPr="006755C8" w:rsidRDefault="006755C8" w:rsidP="006755C8">
            <w:pPr>
              <w:spacing w:before="0" w:after="0"/>
              <w:ind w:left="450"/>
            </w:pPr>
            <w:r w:rsidRPr="006755C8">
              <w:rPr>
                <w:rFonts w:ascii="Segoe UI Symbol" w:hAnsi="Segoe UI Symbol" w:cs="Segoe UI Symbol"/>
              </w:rPr>
              <w:t>☐</w:t>
            </w:r>
            <w:r w:rsidRPr="006755C8">
              <w:t>Not on track for grade advancement</w:t>
            </w:r>
          </w:p>
        </w:tc>
        <w:tc>
          <w:tcPr>
            <w:tcW w:w="2077" w:type="dxa"/>
            <w:tcBorders>
              <w:top w:val="single" w:sz="4" w:space="0" w:color="auto"/>
              <w:left w:val="single" w:sz="4" w:space="0" w:color="auto"/>
              <w:bottom w:val="single" w:sz="4" w:space="0" w:color="auto"/>
              <w:right w:val="single" w:sz="4" w:space="0" w:color="auto"/>
            </w:tcBorders>
          </w:tcPr>
          <w:p w14:paraId="76093567" w14:textId="77777777" w:rsidR="006755C8" w:rsidRPr="006755C8" w:rsidRDefault="006755C8" w:rsidP="006755C8">
            <w:pPr>
              <w:spacing w:before="0" w:after="0"/>
              <w:ind w:left="450"/>
            </w:pPr>
            <w:r w:rsidRPr="006755C8">
              <w:rPr>
                <w:rFonts w:ascii="Segoe UI Symbol" w:hAnsi="Segoe UI Symbol" w:cs="Segoe UI Symbol"/>
              </w:rPr>
              <w:t>☐</w:t>
            </w:r>
            <w:r w:rsidRPr="006755C8">
              <w:t>Tutoring in core classes.</w:t>
            </w:r>
          </w:p>
          <w:p w14:paraId="5A52B45E" w14:textId="77777777" w:rsidR="006755C8" w:rsidRPr="006755C8" w:rsidRDefault="006755C8" w:rsidP="006755C8">
            <w:pPr>
              <w:spacing w:before="0" w:after="0"/>
              <w:ind w:left="450"/>
            </w:pPr>
            <w:r w:rsidRPr="006755C8">
              <w:rPr>
                <w:rFonts w:ascii="Segoe UI Symbol" w:hAnsi="Segoe UI Symbol" w:cs="Segoe UI Symbol"/>
              </w:rPr>
              <w:t>☐</w:t>
            </w:r>
            <w:r w:rsidRPr="006755C8">
              <w:t xml:space="preserve">Work with </w:t>
            </w:r>
            <w:proofErr w:type="gramStart"/>
            <w:r w:rsidRPr="006755C8">
              <w:t>counselor</w:t>
            </w:r>
            <w:proofErr w:type="gramEnd"/>
            <w:r w:rsidRPr="006755C8">
              <w:t xml:space="preserve"> so that </w:t>
            </w:r>
            <w:proofErr w:type="gramStart"/>
            <w:r w:rsidRPr="006755C8">
              <w:t>student is</w:t>
            </w:r>
            <w:proofErr w:type="gramEnd"/>
            <w:r w:rsidRPr="006755C8">
              <w:t xml:space="preserve"> enrolled in appropriate classes needed for grade advancement.</w:t>
            </w:r>
          </w:p>
          <w:p w14:paraId="31DE4F0B" w14:textId="77777777" w:rsidR="006755C8" w:rsidRPr="006755C8" w:rsidRDefault="006755C8" w:rsidP="006755C8">
            <w:pPr>
              <w:spacing w:before="0" w:after="0"/>
              <w:ind w:left="450"/>
            </w:pPr>
          </w:p>
          <w:p w14:paraId="388B2B1E" w14:textId="77777777" w:rsidR="006755C8" w:rsidRPr="006755C8" w:rsidRDefault="006755C8" w:rsidP="006755C8">
            <w:pPr>
              <w:spacing w:before="0" w:after="0"/>
              <w:ind w:left="450"/>
            </w:pPr>
          </w:p>
          <w:p w14:paraId="4E01FABC" w14:textId="77777777" w:rsidR="006755C8" w:rsidRPr="006755C8" w:rsidRDefault="006755C8" w:rsidP="006755C8">
            <w:pPr>
              <w:spacing w:before="0" w:after="0"/>
              <w:ind w:left="450"/>
            </w:pPr>
          </w:p>
        </w:tc>
        <w:tc>
          <w:tcPr>
            <w:tcW w:w="2702" w:type="dxa"/>
            <w:tcBorders>
              <w:top w:val="single" w:sz="4" w:space="0" w:color="auto"/>
              <w:left w:val="single" w:sz="4" w:space="0" w:color="auto"/>
              <w:bottom w:val="single" w:sz="4" w:space="0" w:color="auto"/>
              <w:right w:val="single" w:sz="4" w:space="0" w:color="auto"/>
            </w:tcBorders>
            <w:hideMark/>
          </w:tcPr>
          <w:p w14:paraId="3CFCDA29" w14:textId="77777777" w:rsidR="006755C8" w:rsidRPr="006755C8" w:rsidRDefault="006755C8" w:rsidP="006755C8">
            <w:pPr>
              <w:spacing w:before="0" w:after="0"/>
              <w:ind w:left="450"/>
            </w:pPr>
            <w:r w:rsidRPr="006755C8">
              <w:t>1 - Student is more than two credits below being on track</w:t>
            </w:r>
          </w:p>
          <w:p w14:paraId="4B4A24E5" w14:textId="77777777" w:rsidR="006755C8" w:rsidRPr="006755C8" w:rsidRDefault="006755C8" w:rsidP="006755C8">
            <w:pPr>
              <w:spacing w:before="0" w:after="0"/>
              <w:ind w:left="450"/>
            </w:pPr>
            <w:r w:rsidRPr="006755C8">
              <w:t>2 - Student is one or two credits below being on track</w:t>
            </w:r>
          </w:p>
          <w:p w14:paraId="76764266" w14:textId="77777777" w:rsidR="006755C8" w:rsidRPr="006755C8" w:rsidRDefault="006755C8" w:rsidP="006755C8">
            <w:pPr>
              <w:spacing w:before="0" w:after="0"/>
              <w:ind w:left="450"/>
            </w:pPr>
            <w:r w:rsidRPr="006755C8">
              <w:t>3 - Student completed credit for one class they had to retake</w:t>
            </w:r>
          </w:p>
          <w:p w14:paraId="31DE41C2" w14:textId="77777777" w:rsidR="006755C8" w:rsidRPr="006755C8" w:rsidRDefault="006755C8" w:rsidP="006755C8">
            <w:pPr>
              <w:spacing w:before="0" w:after="0"/>
              <w:ind w:left="450"/>
            </w:pPr>
            <w:r w:rsidRPr="006755C8">
              <w:t>4 – Student is on track with credits for grade advancement</w:t>
            </w:r>
          </w:p>
        </w:tc>
        <w:tc>
          <w:tcPr>
            <w:tcW w:w="607" w:type="dxa"/>
            <w:tcBorders>
              <w:top w:val="single" w:sz="4" w:space="0" w:color="auto"/>
              <w:left w:val="single" w:sz="4" w:space="0" w:color="auto"/>
              <w:bottom w:val="single" w:sz="4" w:space="0" w:color="auto"/>
              <w:right w:val="single" w:sz="4" w:space="0" w:color="auto"/>
            </w:tcBorders>
          </w:tcPr>
          <w:p w14:paraId="368D8F50" w14:textId="77777777" w:rsidR="006755C8" w:rsidRPr="006755C8" w:rsidRDefault="006755C8" w:rsidP="006755C8">
            <w:pPr>
              <w:spacing w:before="0" w:after="0"/>
              <w:ind w:left="450"/>
            </w:pPr>
          </w:p>
        </w:tc>
        <w:tc>
          <w:tcPr>
            <w:tcW w:w="1231" w:type="dxa"/>
            <w:tcBorders>
              <w:top w:val="single" w:sz="4" w:space="0" w:color="auto"/>
              <w:left w:val="single" w:sz="4" w:space="0" w:color="auto"/>
              <w:bottom w:val="single" w:sz="4" w:space="0" w:color="auto"/>
              <w:right w:val="single" w:sz="4" w:space="0" w:color="auto"/>
            </w:tcBorders>
          </w:tcPr>
          <w:p w14:paraId="6FBFAFC0" w14:textId="77777777" w:rsidR="006755C8" w:rsidRPr="006755C8" w:rsidRDefault="006755C8" w:rsidP="006755C8">
            <w:pPr>
              <w:spacing w:before="0" w:after="0"/>
              <w:ind w:left="450"/>
            </w:pPr>
          </w:p>
        </w:tc>
        <w:tc>
          <w:tcPr>
            <w:tcW w:w="1391" w:type="dxa"/>
            <w:tcBorders>
              <w:top w:val="single" w:sz="4" w:space="0" w:color="auto"/>
              <w:left w:val="single" w:sz="4" w:space="0" w:color="auto"/>
              <w:bottom w:val="single" w:sz="4" w:space="0" w:color="auto"/>
              <w:right w:val="single" w:sz="4" w:space="0" w:color="auto"/>
            </w:tcBorders>
          </w:tcPr>
          <w:p w14:paraId="27C641BA" w14:textId="77777777" w:rsidR="006755C8" w:rsidRPr="006755C8" w:rsidRDefault="006755C8" w:rsidP="006755C8">
            <w:pPr>
              <w:spacing w:before="0" w:after="0"/>
              <w:ind w:left="450"/>
            </w:pPr>
          </w:p>
        </w:tc>
      </w:tr>
      <w:bookmarkEnd w:id="66"/>
    </w:tbl>
    <w:p w14:paraId="19072E38" w14:textId="77777777" w:rsidR="006755C8" w:rsidRPr="006755C8" w:rsidRDefault="006755C8" w:rsidP="006755C8">
      <w:pPr>
        <w:spacing w:before="0" w:after="0"/>
      </w:pPr>
    </w:p>
    <w:p w14:paraId="4384E366" w14:textId="77777777" w:rsidR="006755C8" w:rsidRPr="006755C8" w:rsidRDefault="006755C8" w:rsidP="006755C8">
      <w:pPr>
        <w:spacing w:before="0" w:after="0"/>
      </w:pPr>
    </w:p>
    <w:p w14:paraId="5C149DB7" w14:textId="77777777" w:rsidR="006755C8" w:rsidRPr="006755C8" w:rsidRDefault="006755C8" w:rsidP="006755C8">
      <w:pPr>
        <w:ind w:left="450"/>
      </w:pPr>
    </w:p>
    <w:p w14:paraId="1DF35145" w14:textId="77777777" w:rsidR="006755C8" w:rsidRPr="006755C8" w:rsidRDefault="006755C8" w:rsidP="006755C8">
      <w:pPr>
        <w:ind w:left="450"/>
      </w:pPr>
    </w:p>
    <w:p w14:paraId="1A818B1A" w14:textId="77777777" w:rsidR="006755C8" w:rsidRPr="006755C8" w:rsidRDefault="006755C8" w:rsidP="006755C8">
      <w:pPr>
        <w:ind w:left="450"/>
      </w:pPr>
    </w:p>
    <w:p w14:paraId="76C21F69" w14:textId="77777777" w:rsidR="006755C8" w:rsidRPr="006755C8" w:rsidRDefault="006755C8" w:rsidP="006755C8">
      <w:pPr>
        <w:ind w:left="450"/>
      </w:pPr>
    </w:p>
    <w:p w14:paraId="103BFD7A" w14:textId="77777777" w:rsidR="006755C8" w:rsidRPr="006755C8" w:rsidRDefault="006755C8" w:rsidP="006755C8">
      <w:pPr>
        <w:ind w:left="450"/>
      </w:pPr>
    </w:p>
    <w:p w14:paraId="6877EE62" w14:textId="77777777" w:rsidR="006755C8" w:rsidRPr="006755C8" w:rsidRDefault="006755C8" w:rsidP="006755C8">
      <w:pPr>
        <w:spacing w:before="0" w:after="0"/>
      </w:pPr>
      <w:r w:rsidRPr="006755C8">
        <w:br w:type="page"/>
      </w:r>
    </w:p>
    <w:p w14:paraId="334ABF0D" w14:textId="59541A4D" w:rsidR="006755C8" w:rsidRPr="008F1039" w:rsidRDefault="006755C8" w:rsidP="00C62FBD">
      <w:pPr>
        <w:pStyle w:val="Heading2"/>
        <w:numPr>
          <w:ilvl w:val="0"/>
          <w:numId w:val="0"/>
        </w:numPr>
      </w:pPr>
      <w:bookmarkStart w:id="69" w:name="_Toc209527216"/>
      <w:r w:rsidRPr="008F1039">
        <w:lastRenderedPageBreak/>
        <w:t xml:space="preserve">Appendix </w:t>
      </w:r>
      <w:r w:rsidR="00C005BB" w:rsidRPr="008F1039">
        <w:t>4</w:t>
      </w:r>
      <w:r w:rsidRPr="008F1039">
        <w:t>.2</w:t>
      </w:r>
      <w:r w:rsidR="00E0104F" w:rsidRPr="008F1039">
        <w:t xml:space="preserve"> - </w:t>
      </w:r>
      <w:r w:rsidRPr="008F1039">
        <w:t>Secondary Students Cumulative Measurable Progress Rubric</w:t>
      </w:r>
      <w:bookmarkEnd w:id="69"/>
      <w:r w:rsidRPr="008F1039">
        <w:t xml:space="preserve"> </w:t>
      </w:r>
    </w:p>
    <w:p w14:paraId="55902D8A" w14:textId="77777777" w:rsidR="006755C8" w:rsidRPr="006755C8" w:rsidRDefault="006755C8" w:rsidP="006755C8">
      <w:pPr>
        <w:spacing w:before="0" w:after="0" w:line="256" w:lineRule="auto"/>
        <w:rPr>
          <w:rFonts w:eastAsia="Calibri"/>
          <w:color w:val="auto"/>
          <w:szCs w:val="22"/>
          <w:u w:val="single"/>
        </w:rPr>
      </w:pPr>
    </w:p>
    <w:p w14:paraId="172FDC7B" w14:textId="77777777" w:rsidR="006755C8" w:rsidRPr="006755C8" w:rsidRDefault="006755C8" w:rsidP="006755C8">
      <w:pPr>
        <w:spacing w:before="0" w:after="0" w:line="256" w:lineRule="auto"/>
        <w:rPr>
          <w:rFonts w:eastAsia="Calibri"/>
          <w:color w:val="auto"/>
          <w:szCs w:val="22"/>
        </w:rPr>
      </w:pPr>
      <w:r w:rsidRPr="006755C8">
        <w:rPr>
          <w:rFonts w:eastAsia="Calibri"/>
          <w:color w:val="auto"/>
          <w:szCs w:val="22"/>
          <w:u w:val="single"/>
        </w:rPr>
        <w:t>Challenge Category</w:t>
      </w:r>
      <w:r w:rsidRPr="006755C8">
        <w:rPr>
          <w:rFonts w:eastAsia="Calibri"/>
          <w:color w:val="auto"/>
          <w:szCs w:val="22"/>
        </w:rPr>
        <w:t xml:space="preserve">   </w:t>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u w:val="single"/>
        </w:rPr>
        <w:t>Score Level</w:t>
      </w:r>
      <w:r w:rsidRPr="006755C8">
        <w:rPr>
          <w:rFonts w:eastAsia="Calibri"/>
          <w:color w:val="auto"/>
          <w:szCs w:val="22"/>
        </w:rPr>
        <w:t xml:space="preserve">                                       </w:t>
      </w:r>
    </w:p>
    <w:p w14:paraId="222A09E4" w14:textId="77777777" w:rsidR="006755C8" w:rsidRPr="006755C8" w:rsidRDefault="006755C8" w:rsidP="006755C8">
      <w:pPr>
        <w:spacing w:before="0" w:after="0" w:line="256" w:lineRule="auto"/>
        <w:rPr>
          <w:rFonts w:eastAsia="Calibri"/>
          <w:color w:val="auto"/>
          <w:szCs w:val="22"/>
        </w:rPr>
      </w:pPr>
      <w:r w:rsidRPr="006755C8">
        <w:rPr>
          <w:rFonts w:eastAsia="Calibri"/>
          <w:color w:val="auto"/>
          <w:szCs w:val="22"/>
        </w:rPr>
        <w:t>1 = Attendance</w:t>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t xml:space="preserve">1 = Decreased </w:t>
      </w:r>
    </w:p>
    <w:p w14:paraId="41CA33F0" w14:textId="77777777" w:rsidR="006755C8" w:rsidRPr="006755C8" w:rsidRDefault="006755C8" w:rsidP="006755C8">
      <w:pPr>
        <w:spacing w:before="0" w:after="0" w:line="256" w:lineRule="auto"/>
        <w:jc w:val="both"/>
        <w:rPr>
          <w:rFonts w:eastAsia="Calibri"/>
          <w:color w:val="auto"/>
          <w:szCs w:val="22"/>
        </w:rPr>
      </w:pPr>
      <w:r w:rsidRPr="006755C8">
        <w:rPr>
          <w:rFonts w:eastAsia="Calibri"/>
          <w:color w:val="auto"/>
          <w:szCs w:val="22"/>
        </w:rPr>
        <w:t>2 = Limited English proficiency</w:t>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t xml:space="preserve">2 = Minimal or no change </w:t>
      </w:r>
    </w:p>
    <w:p w14:paraId="05375C4D" w14:textId="77777777" w:rsidR="006755C8" w:rsidRPr="006755C8" w:rsidRDefault="006755C8" w:rsidP="006755C8">
      <w:pPr>
        <w:spacing w:before="0" w:after="0" w:line="256" w:lineRule="auto"/>
        <w:jc w:val="both"/>
        <w:rPr>
          <w:rFonts w:eastAsia="Calibri"/>
          <w:color w:val="auto"/>
          <w:szCs w:val="22"/>
        </w:rPr>
      </w:pPr>
      <w:r w:rsidRPr="006755C8">
        <w:rPr>
          <w:rFonts w:eastAsia="Calibri"/>
          <w:color w:val="auto"/>
          <w:szCs w:val="22"/>
        </w:rPr>
        <w:t>3 = Failing</w:t>
      </w:r>
      <w:r w:rsidRPr="006755C8">
        <w:rPr>
          <w:rFonts w:eastAsia="Calibri"/>
          <w:color w:val="auto"/>
          <w:sz w:val="24"/>
          <w:szCs w:val="24"/>
        </w:rPr>
        <w:t xml:space="preserve"> grades in core subjects</w:t>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t xml:space="preserve">3 = Student showed improvement                                                                                        </w:t>
      </w:r>
    </w:p>
    <w:p w14:paraId="37DCAED8" w14:textId="77777777" w:rsidR="006755C8" w:rsidRPr="006755C8" w:rsidRDefault="006755C8" w:rsidP="006755C8">
      <w:pPr>
        <w:spacing w:before="0" w:after="0" w:line="256" w:lineRule="auto"/>
        <w:rPr>
          <w:rFonts w:eastAsia="Calibri"/>
          <w:color w:val="auto"/>
          <w:szCs w:val="22"/>
        </w:rPr>
      </w:pPr>
      <w:r w:rsidRPr="006755C8">
        <w:rPr>
          <w:rFonts w:eastAsia="Calibri"/>
          <w:color w:val="auto"/>
          <w:szCs w:val="22"/>
        </w:rPr>
        <w:t xml:space="preserve">4 = </w:t>
      </w:r>
      <w:r w:rsidRPr="006755C8">
        <w:rPr>
          <w:rFonts w:eastAsia="Calibri"/>
          <w:color w:val="auto"/>
          <w:sz w:val="24"/>
          <w:szCs w:val="24"/>
        </w:rPr>
        <w:t>On track for advance grade placement/graduation</w:t>
      </w:r>
      <w:r w:rsidRPr="006755C8">
        <w:rPr>
          <w:rFonts w:eastAsia="Calibri"/>
          <w:color w:val="auto"/>
          <w:sz w:val="24"/>
          <w:szCs w:val="24"/>
        </w:rPr>
        <w:tab/>
        <w:t xml:space="preserve">4 = </w:t>
      </w:r>
      <w:r w:rsidRPr="006755C8">
        <w:rPr>
          <w:rFonts w:eastAsia="Calibri"/>
          <w:color w:val="auto"/>
          <w:szCs w:val="22"/>
        </w:rPr>
        <w:t>Student showed great improvement</w:t>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r>
      <w:r w:rsidRPr="006755C8">
        <w:rPr>
          <w:rFonts w:eastAsia="Calibri"/>
          <w:color w:val="auto"/>
          <w:szCs w:val="22"/>
        </w:rPr>
        <w:tab/>
        <w:t xml:space="preserve">                                                                                        </w:t>
      </w:r>
    </w:p>
    <w:tbl>
      <w:tblPr>
        <w:tblW w:w="9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427"/>
        <w:gridCol w:w="404"/>
        <w:gridCol w:w="416"/>
        <w:gridCol w:w="382"/>
        <w:gridCol w:w="713"/>
        <w:gridCol w:w="416"/>
        <w:gridCol w:w="416"/>
        <w:gridCol w:w="416"/>
        <w:gridCol w:w="416"/>
        <w:gridCol w:w="713"/>
        <w:gridCol w:w="416"/>
        <w:gridCol w:w="382"/>
        <w:gridCol w:w="382"/>
        <w:gridCol w:w="416"/>
        <w:gridCol w:w="1693"/>
      </w:tblGrid>
      <w:tr w:rsidR="006755C8" w:rsidRPr="006755C8" w14:paraId="10C47D28" w14:textId="77777777" w:rsidTr="006755C8">
        <w:trPr>
          <w:gridAfter w:val="10"/>
          <w:wAfter w:w="6657" w:type="dxa"/>
          <w:trHeight w:val="744"/>
        </w:trPr>
        <w:tc>
          <w:tcPr>
            <w:tcW w:w="2388" w:type="dxa"/>
            <w:gridSpan w:val="6"/>
            <w:tcBorders>
              <w:top w:val="single" w:sz="4" w:space="0" w:color="auto"/>
              <w:left w:val="single" w:sz="4" w:space="0" w:color="auto"/>
              <w:bottom w:val="single" w:sz="4" w:space="0" w:color="auto"/>
              <w:right w:val="single" w:sz="4" w:space="0" w:color="auto"/>
            </w:tcBorders>
            <w:hideMark/>
          </w:tcPr>
          <w:p w14:paraId="282C6924" w14:textId="77777777" w:rsidR="006755C8" w:rsidRPr="006755C8" w:rsidRDefault="006755C8" w:rsidP="006755C8">
            <w:pPr>
              <w:spacing w:before="0" w:after="0"/>
              <w:jc w:val="center"/>
              <w:rPr>
                <w:rFonts w:eastAsia="Calibri"/>
                <w:color w:val="auto"/>
                <w:szCs w:val="22"/>
              </w:rPr>
            </w:pPr>
            <w:r w:rsidRPr="006755C8">
              <w:rPr>
                <w:rFonts w:eastAsia="Calibri" w:cs="Calibri"/>
                <w:color w:val="auto"/>
                <w:szCs w:val="22"/>
              </w:rPr>
              <w:t>↑</w:t>
            </w:r>
            <w:r w:rsidRPr="006755C8">
              <w:rPr>
                <w:rFonts w:eastAsia="Calibri"/>
                <w:color w:val="auto"/>
                <w:szCs w:val="22"/>
              </w:rPr>
              <w:t xml:space="preserve"> Indicates Growth</w:t>
            </w:r>
          </w:p>
          <w:p w14:paraId="4ACA474B" w14:textId="77777777" w:rsidR="006755C8" w:rsidRPr="006755C8" w:rsidRDefault="006755C8" w:rsidP="006755C8">
            <w:pPr>
              <w:spacing w:before="0" w:after="0"/>
              <w:jc w:val="center"/>
              <w:rPr>
                <w:rFonts w:eastAsia="Calibri"/>
                <w:color w:val="auto"/>
                <w:szCs w:val="22"/>
              </w:rPr>
            </w:pPr>
            <w:r w:rsidRPr="006755C8">
              <w:rPr>
                <w:rFonts w:eastAsia="Calibri" w:cs="Calibri"/>
                <w:color w:val="auto"/>
                <w:szCs w:val="22"/>
              </w:rPr>
              <w:t>−</w:t>
            </w:r>
            <w:r w:rsidRPr="006755C8">
              <w:rPr>
                <w:rFonts w:eastAsia="Calibri"/>
                <w:color w:val="auto"/>
                <w:szCs w:val="22"/>
              </w:rPr>
              <w:t xml:space="preserve"> Indicates No Change</w:t>
            </w:r>
          </w:p>
          <w:p w14:paraId="4D1DF172" w14:textId="77777777" w:rsidR="006755C8" w:rsidRPr="006755C8" w:rsidRDefault="006755C8" w:rsidP="006755C8">
            <w:pPr>
              <w:spacing w:before="0" w:after="0"/>
              <w:jc w:val="center"/>
              <w:rPr>
                <w:rFonts w:eastAsia="Calibri"/>
                <w:color w:val="auto"/>
                <w:szCs w:val="22"/>
              </w:rPr>
            </w:pPr>
            <w:r w:rsidRPr="006755C8">
              <w:rPr>
                <w:rFonts w:eastAsia="Calibri" w:cs="Calibri"/>
                <w:color w:val="auto"/>
                <w:szCs w:val="22"/>
              </w:rPr>
              <w:t>↓</w:t>
            </w:r>
            <w:r w:rsidRPr="006755C8">
              <w:rPr>
                <w:rFonts w:eastAsia="Calibri"/>
                <w:color w:val="auto"/>
                <w:szCs w:val="22"/>
              </w:rPr>
              <w:t xml:space="preserve"> Indicates Decline</w:t>
            </w:r>
          </w:p>
        </w:tc>
      </w:tr>
      <w:tr w:rsidR="006755C8" w:rsidRPr="006755C8" w14:paraId="6AA8488E" w14:textId="77777777" w:rsidTr="006755C8">
        <w:trPr>
          <w:trHeight w:val="486"/>
        </w:trPr>
        <w:tc>
          <w:tcPr>
            <w:tcW w:w="2477"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D0219BB" w14:textId="77777777" w:rsidR="006755C8" w:rsidRPr="006755C8" w:rsidRDefault="006755C8" w:rsidP="006755C8">
            <w:pPr>
              <w:spacing w:before="0" w:after="0"/>
              <w:jc w:val="center"/>
              <w:rPr>
                <w:rFonts w:eastAsia="Calibri"/>
                <w:color w:val="auto"/>
                <w:szCs w:val="24"/>
              </w:rPr>
            </w:pPr>
            <w:r w:rsidRPr="006755C8">
              <w:rPr>
                <w:rFonts w:eastAsia="Calibri"/>
                <w:szCs w:val="24"/>
              </w:rPr>
              <w:t>Challenge Category</w:t>
            </w:r>
          </w:p>
          <w:p w14:paraId="34A20F99" w14:textId="77777777" w:rsidR="006755C8" w:rsidRPr="006755C8" w:rsidRDefault="006755C8" w:rsidP="006755C8">
            <w:pPr>
              <w:spacing w:before="0" w:after="0"/>
              <w:jc w:val="center"/>
              <w:rPr>
                <w:rFonts w:eastAsia="Calibri"/>
                <w:color w:val="auto"/>
                <w:szCs w:val="22"/>
              </w:rPr>
            </w:pPr>
            <w:r w:rsidRPr="006755C8">
              <w:rPr>
                <w:rFonts w:eastAsia="Calibri"/>
                <w:szCs w:val="24"/>
              </w:rPr>
              <w:t>Begin Date Score</w:t>
            </w:r>
          </w:p>
        </w:tc>
        <w:tc>
          <w:tcPr>
            <w:tcW w:w="2534"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483D334D" w14:textId="77777777" w:rsidR="006755C8" w:rsidRPr="006755C8" w:rsidRDefault="006755C8" w:rsidP="006755C8">
            <w:pPr>
              <w:spacing w:before="0" w:after="0"/>
              <w:jc w:val="center"/>
              <w:rPr>
                <w:rFonts w:eastAsia="Calibri"/>
                <w:color w:val="auto"/>
                <w:szCs w:val="24"/>
              </w:rPr>
            </w:pPr>
            <w:r w:rsidRPr="006755C8">
              <w:rPr>
                <w:rFonts w:eastAsia="Calibri"/>
                <w:szCs w:val="24"/>
              </w:rPr>
              <w:t>Challenge Category</w:t>
            </w:r>
          </w:p>
          <w:p w14:paraId="6EE5FF31" w14:textId="77777777" w:rsidR="006755C8" w:rsidRPr="006755C8" w:rsidRDefault="006755C8" w:rsidP="006755C8">
            <w:pPr>
              <w:spacing w:before="0" w:after="0"/>
              <w:jc w:val="center"/>
              <w:rPr>
                <w:rFonts w:eastAsia="Calibri"/>
                <w:color w:val="auto"/>
                <w:szCs w:val="22"/>
              </w:rPr>
            </w:pPr>
            <w:r w:rsidRPr="006755C8">
              <w:rPr>
                <w:rFonts w:eastAsia="Calibri"/>
                <w:szCs w:val="24"/>
              </w:rPr>
              <w:t>End Date Score</w:t>
            </w:r>
          </w:p>
        </w:tc>
        <w:tc>
          <w:tcPr>
            <w:tcW w:w="2388"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087BDC10" w14:textId="77777777" w:rsidR="006755C8" w:rsidRPr="006755C8" w:rsidRDefault="006755C8" w:rsidP="006755C8">
            <w:pPr>
              <w:spacing w:before="0" w:after="0"/>
              <w:jc w:val="center"/>
              <w:rPr>
                <w:rFonts w:eastAsia="Calibri"/>
                <w:color w:val="auto"/>
                <w:szCs w:val="24"/>
              </w:rPr>
            </w:pPr>
            <w:r w:rsidRPr="006755C8">
              <w:rPr>
                <w:rFonts w:eastAsia="Calibri"/>
                <w:szCs w:val="24"/>
              </w:rPr>
              <w:t>Challenge Category</w:t>
            </w:r>
          </w:p>
          <w:p w14:paraId="12B5FC9A" w14:textId="77777777" w:rsidR="006755C8" w:rsidRPr="006755C8" w:rsidRDefault="006755C8" w:rsidP="006755C8">
            <w:pPr>
              <w:spacing w:before="0" w:after="0"/>
              <w:jc w:val="center"/>
              <w:rPr>
                <w:rFonts w:eastAsia="Calibri"/>
                <w:color w:val="auto"/>
                <w:szCs w:val="22"/>
              </w:rPr>
            </w:pPr>
            <w:r w:rsidRPr="006755C8">
              <w:rPr>
                <w:rFonts w:eastAsia="Calibri"/>
                <w:szCs w:val="22"/>
              </w:rPr>
              <w:t>Growth Demonstrated</w:t>
            </w:r>
          </w:p>
        </w:tc>
      </w:tr>
      <w:tr w:rsidR="006755C8" w:rsidRPr="006755C8" w14:paraId="38FC903D" w14:textId="77777777" w:rsidTr="006755C8">
        <w:trPr>
          <w:trHeight w:val="247"/>
        </w:trPr>
        <w:tc>
          <w:tcPr>
            <w:tcW w:w="2479" w:type="dxa"/>
            <w:tcBorders>
              <w:top w:val="single" w:sz="4" w:space="0" w:color="auto"/>
              <w:left w:val="single" w:sz="4" w:space="0" w:color="auto"/>
              <w:bottom w:val="single" w:sz="4" w:space="0" w:color="auto"/>
              <w:right w:val="single" w:sz="4" w:space="0" w:color="auto"/>
            </w:tcBorders>
            <w:shd w:val="clear" w:color="auto" w:fill="D9D9D9"/>
            <w:hideMark/>
          </w:tcPr>
          <w:p w14:paraId="54F45AA8" w14:textId="77777777" w:rsidR="006755C8" w:rsidRPr="006755C8" w:rsidRDefault="006755C8" w:rsidP="006755C8">
            <w:pPr>
              <w:spacing w:before="0" w:after="0"/>
              <w:jc w:val="center"/>
              <w:rPr>
                <w:rFonts w:eastAsia="Calibri"/>
                <w:color w:val="auto"/>
                <w:szCs w:val="22"/>
              </w:rPr>
            </w:pPr>
            <w:r w:rsidRPr="006755C8">
              <w:rPr>
                <w:rFonts w:eastAsia="Calibri"/>
                <w:szCs w:val="22"/>
              </w:rPr>
              <w:t>Student Name &amp; Grade</w:t>
            </w:r>
          </w:p>
        </w:tc>
        <w:tc>
          <w:tcPr>
            <w:tcW w:w="490" w:type="dxa"/>
            <w:tcBorders>
              <w:top w:val="single" w:sz="4" w:space="0" w:color="auto"/>
              <w:left w:val="single" w:sz="4" w:space="0" w:color="auto"/>
              <w:bottom w:val="single" w:sz="4" w:space="0" w:color="auto"/>
              <w:right w:val="single" w:sz="4" w:space="0" w:color="auto"/>
            </w:tcBorders>
            <w:shd w:val="clear" w:color="auto" w:fill="D9D9D9"/>
            <w:hideMark/>
          </w:tcPr>
          <w:p w14:paraId="3D46CE86" w14:textId="77777777" w:rsidR="006755C8" w:rsidRPr="006755C8" w:rsidRDefault="006755C8" w:rsidP="006755C8">
            <w:pPr>
              <w:spacing w:before="0" w:after="0"/>
              <w:jc w:val="center"/>
              <w:rPr>
                <w:rFonts w:eastAsia="Calibri"/>
                <w:color w:val="auto"/>
                <w:szCs w:val="22"/>
              </w:rPr>
            </w:pPr>
            <w:r w:rsidRPr="006755C8">
              <w:rPr>
                <w:rFonts w:eastAsia="Calibri"/>
                <w:szCs w:val="22"/>
              </w:rPr>
              <w:t>1</w:t>
            </w:r>
          </w:p>
        </w:tc>
        <w:tc>
          <w:tcPr>
            <w:tcW w:w="453" w:type="dxa"/>
            <w:tcBorders>
              <w:top w:val="single" w:sz="4" w:space="0" w:color="auto"/>
              <w:left w:val="single" w:sz="4" w:space="0" w:color="auto"/>
              <w:bottom w:val="single" w:sz="4" w:space="0" w:color="auto"/>
              <w:right w:val="single" w:sz="4" w:space="0" w:color="auto"/>
            </w:tcBorders>
            <w:shd w:val="clear" w:color="auto" w:fill="D9D9D9"/>
            <w:hideMark/>
          </w:tcPr>
          <w:p w14:paraId="606DCF4F" w14:textId="77777777" w:rsidR="006755C8" w:rsidRPr="006755C8" w:rsidRDefault="006755C8" w:rsidP="006755C8">
            <w:pPr>
              <w:spacing w:before="0" w:after="0"/>
              <w:jc w:val="center"/>
              <w:rPr>
                <w:rFonts w:eastAsia="Calibri"/>
                <w:color w:val="auto"/>
                <w:szCs w:val="22"/>
              </w:rPr>
            </w:pPr>
            <w:r w:rsidRPr="006755C8">
              <w:rPr>
                <w:rFonts w:eastAsia="Calibri"/>
                <w:szCs w:val="22"/>
              </w:rPr>
              <w:t>2</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6FB6E15D" w14:textId="77777777" w:rsidR="006755C8" w:rsidRPr="006755C8" w:rsidRDefault="006755C8" w:rsidP="006755C8">
            <w:pPr>
              <w:spacing w:before="0" w:after="0"/>
              <w:jc w:val="center"/>
              <w:rPr>
                <w:rFonts w:eastAsia="Calibri"/>
                <w:color w:val="auto"/>
                <w:szCs w:val="22"/>
              </w:rPr>
            </w:pPr>
            <w:r w:rsidRPr="006755C8">
              <w:rPr>
                <w:rFonts w:eastAsia="Calibri"/>
                <w:szCs w:val="22"/>
              </w:rPr>
              <w:t>3</w:t>
            </w:r>
          </w:p>
        </w:tc>
        <w:tc>
          <w:tcPr>
            <w:tcW w:w="416" w:type="dxa"/>
            <w:tcBorders>
              <w:top w:val="single" w:sz="4" w:space="0" w:color="auto"/>
              <w:left w:val="single" w:sz="4" w:space="0" w:color="auto"/>
              <w:bottom w:val="single" w:sz="4" w:space="0" w:color="auto"/>
              <w:right w:val="single" w:sz="4" w:space="0" w:color="auto"/>
            </w:tcBorders>
            <w:shd w:val="clear" w:color="auto" w:fill="D9D9D9"/>
            <w:hideMark/>
          </w:tcPr>
          <w:p w14:paraId="55F09A8E" w14:textId="77777777" w:rsidR="006755C8" w:rsidRPr="006755C8" w:rsidRDefault="006755C8" w:rsidP="006755C8">
            <w:pPr>
              <w:spacing w:before="0" w:after="0"/>
              <w:jc w:val="center"/>
              <w:rPr>
                <w:rFonts w:eastAsia="Calibri"/>
                <w:color w:val="auto"/>
                <w:szCs w:val="22"/>
              </w:rPr>
            </w:pPr>
            <w:r w:rsidRPr="006755C8">
              <w:rPr>
                <w:rFonts w:eastAsia="Calibri"/>
                <w:szCs w:val="22"/>
              </w:rPr>
              <w:t>4</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14:paraId="0A66177A" w14:textId="77777777" w:rsidR="006755C8" w:rsidRPr="006755C8" w:rsidRDefault="006755C8" w:rsidP="006755C8">
            <w:pPr>
              <w:spacing w:before="0" w:after="0"/>
              <w:jc w:val="center"/>
              <w:rPr>
                <w:rFonts w:eastAsia="Calibri"/>
                <w:color w:val="auto"/>
                <w:szCs w:val="22"/>
              </w:rPr>
            </w:pPr>
            <w:r w:rsidRPr="006755C8">
              <w:rPr>
                <w:rFonts w:eastAsia="Calibri"/>
                <w:szCs w:val="22"/>
              </w:rPr>
              <w:t>Score</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099F474A" w14:textId="77777777" w:rsidR="006755C8" w:rsidRPr="006755C8" w:rsidRDefault="006755C8" w:rsidP="006755C8">
            <w:pPr>
              <w:spacing w:before="0" w:after="0"/>
              <w:jc w:val="center"/>
              <w:rPr>
                <w:rFonts w:eastAsia="Calibri"/>
                <w:color w:val="auto"/>
                <w:szCs w:val="22"/>
              </w:rPr>
            </w:pPr>
            <w:r w:rsidRPr="006755C8">
              <w:rPr>
                <w:rFonts w:eastAsia="Calibri"/>
                <w:szCs w:val="22"/>
              </w:rPr>
              <w:t>1</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3E7E9C8D" w14:textId="77777777" w:rsidR="006755C8" w:rsidRPr="006755C8" w:rsidRDefault="006755C8" w:rsidP="006755C8">
            <w:pPr>
              <w:spacing w:before="0" w:after="0"/>
              <w:jc w:val="center"/>
              <w:rPr>
                <w:rFonts w:eastAsia="Calibri"/>
                <w:color w:val="auto"/>
                <w:szCs w:val="22"/>
              </w:rPr>
            </w:pPr>
            <w:r w:rsidRPr="006755C8">
              <w:rPr>
                <w:rFonts w:eastAsia="Calibri"/>
                <w:szCs w:val="22"/>
              </w:rPr>
              <w:t>2</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1A48AFAE" w14:textId="77777777" w:rsidR="006755C8" w:rsidRPr="006755C8" w:rsidRDefault="006755C8" w:rsidP="006755C8">
            <w:pPr>
              <w:spacing w:before="0" w:after="0"/>
              <w:jc w:val="center"/>
              <w:rPr>
                <w:rFonts w:eastAsia="Calibri"/>
                <w:color w:val="auto"/>
                <w:szCs w:val="22"/>
              </w:rPr>
            </w:pPr>
            <w:r w:rsidRPr="006755C8">
              <w:rPr>
                <w:rFonts w:eastAsia="Calibri"/>
                <w:szCs w:val="22"/>
              </w:rPr>
              <w:t>3</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7188739C" w14:textId="77777777" w:rsidR="006755C8" w:rsidRPr="006755C8" w:rsidRDefault="006755C8" w:rsidP="006755C8">
            <w:pPr>
              <w:spacing w:before="0" w:after="0"/>
              <w:jc w:val="center"/>
              <w:rPr>
                <w:rFonts w:eastAsia="Calibri"/>
                <w:color w:val="auto"/>
                <w:szCs w:val="22"/>
              </w:rPr>
            </w:pPr>
            <w:r w:rsidRPr="006755C8">
              <w:rPr>
                <w:rFonts w:eastAsia="Calibri"/>
                <w:szCs w:val="22"/>
              </w:rPr>
              <w:t>4</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14:paraId="1AC819DD" w14:textId="77777777" w:rsidR="006755C8" w:rsidRPr="006755C8" w:rsidRDefault="006755C8" w:rsidP="006755C8">
            <w:pPr>
              <w:spacing w:before="0" w:after="0"/>
              <w:jc w:val="center"/>
              <w:rPr>
                <w:rFonts w:eastAsia="Calibri"/>
                <w:color w:val="auto"/>
                <w:szCs w:val="22"/>
              </w:rPr>
            </w:pPr>
            <w:r w:rsidRPr="006755C8">
              <w:rPr>
                <w:rFonts w:eastAsia="Calibri"/>
                <w:szCs w:val="22"/>
              </w:rPr>
              <w:t>Score</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0995063C" w14:textId="77777777" w:rsidR="006755C8" w:rsidRPr="006755C8" w:rsidRDefault="006755C8" w:rsidP="006755C8">
            <w:pPr>
              <w:spacing w:before="0" w:after="0"/>
              <w:jc w:val="center"/>
              <w:rPr>
                <w:rFonts w:eastAsia="Calibri"/>
                <w:color w:val="auto"/>
                <w:szCs w:val="22"/>
              </w:rPr>
            </w:pPr>
            <w:r w:rsidRPr="006755C8">
              <w:rPr>
                <w:rFonts w:eastAsia="Calibri"/>
                <w:szCs w:val="22"/>
              </w:rPr>
              <w:t>1</w:t>
            </w:r>
          </w:p>
        </w:tc>
        <w:tc>
          <w:tcPr>
            <w:tcW w:w="416" w:type="dxa"/>
            <w:tcBorders>
              <w:top w:val="single" w:sz="4" w:space="0" w:color="auto"/>
              <w:left w:val="single" w:sz="4" w:space="0" w:color="auto"/>
              <w:bottom w:val="single" w:sz="4" w:space="0" w:color="auto"/>
              <w:right w:val="single" w:sz="4" w:space="0" w:color="auto"/>
            </w:tcBorders>
            <w:shd w:val="clear" w:color="auto" w:fill="D9D9D9"/>
            <w:hideMark/>
          </w:tcPr>
          <w:p w14:paraId="351CE232" w14:textId="77777777" w:rsidR="006755C8" w:rsidRPr="006755C8" w:rsidRDefault="006755C8" w:rsidP="006755C8">
            <w:pPr>
              <w:spacing w:before="0" w:after="0"/>
              <w:jc w:val="center"/>
              <w:rPr>
                <w:rFonts w:eastAsia="Calibri"/>
                <w:color w:val="auto"/>
                <w:szCs w:val="22"/>
              </w:rPr>
            </w:pPr>
            <w:r w:rsidRPr="006755C8">
              <w:rPr>
                <w:rFonts w:eastAsia="Calibri"/>
                <w:szCs w:val="22"/>
              </w:rPr>
              <w:t>2</w:t>
            </w:r>
          </w:p>
        </w:tc>
        <w:tc>
          <w:tcPr>
            <w:tcW w:w="416" w:type="dxa"/>
            <w:tcBorders>
              <w:top w:val="single" w:sz="4" w:space="0" w:color="auto"/>
              <w:left w:val="single" w:sz="4" w:space="0" w:color="auto"/>
              <w:bottom w:val="single" w:sz="4" w:space="0" w:color="auto"/>
              <w:right w:val="single" w:sz="4" w:space="0" w:color="auto"/>
            </w:tcBorders>
            <w:shd w:val="clear" w:color="auto" w:fill="D9D9D9"/>
            <w:hideMark/>
          </w:tcPr>
          <w:p w14:paraId="301E6D0F" w14:textId="77777777" w:rsidR="006755C8" w:rsidRPr="006755C8" w:rsidRDefault="006755C8" w:rsidP="006755C8">
            <w:pPr>
              <w:spacing w:before="0" w:after="0"/>
              <w:jc w:val="center"/>
              <w:rPr>
                <w:rFonts w:eastAsia="Calibri"/>
                <w:color w:val="auto"/>
                <w:szCs w:val="22"/>
              </w:rPr>
            </w:pPr>
            <w:r w:rsidRPr="006755C8">
              <w:rPr>
                <w:rFonts w:eastAsia="Calibri"/>
                <w:szCs w:val="22"/>
              </w:rPr>
              <w:t>3</w:t>
            </w:r>
          </w:p>
        </w:tc>
        <w:tc>
          <w:tcPr>
            <w:tcW w:w="472" w:type="dxa"/>
            <w:tcBorders>
              <w:top w:val="single" w:sz="4" w:space="0" w:color="auto"/>
              <w:left w:val="single" w:sz="4" w:space="0" w:color="auto"/>
              <w:bottom w:val="single" w:sz="4" w:space="0" w:color="auto"/>
              <w:right w:val="single" w:sz="4" w:space="0" w:color="auto"/>
            </w:tcBorders>
            <w:shd w:val="clear" w:color="auto" w:fill="D9D9D9"/>
            <w:hideMark/>
          </w:tcPr>
          <w:p w14:paraId="1A4AAA93" w14:textId="77777777" w:rsidR="006755C8" w:rsidRPr="006755C8" w:rsidRDefault="006755C8" w:rsidP="006755C8">
            <w:pPr>
              <w:spacing w:before="0" w:after="0"/>
              <w:jc w:val="center"/>
              <w:rPr>
                <w:rFonts w:eastAsia="Calibri"/>
                <w:color w:val="auto"/>
                <w:szCs w:val="22"/>
              </w:rPr>
            </w:pPr>
            <w:r w:rsidRPr="006755C8">
              <w:rPr>
                <w:rFonts w:eastAsia="Calibri"/>
                <w:szCs w:val="22"/>
              </w:rPr>
              <w:t>4</w:t>
            </w:r>
          </w:p>
        </w:tc>
        <w:tc>
          <w:tcPr>
            <w:tcW w:w="605" w:type="dxa"/>
            <w:tcBorders>
              <w:top w:val="single" w:sz="4" w:space="0" w:color="auto"/>
              <w:left w:val="single" w:sz="4" w:space="0" w:color="auto"/>
              <w:bottom w:val="single" w:sz="4" w:space="0" w:color="auto"/>
              <w:right w:val="single" w:sz="4" w:space="0" w:color="auto"/>
            </w:tcBorders>
            <w:shd w:val="clear" w:color="auto" w:fill="D9D9D9"/>
            <w:hideMark/>
          </w:tcPr>
          <w:p w14:paraId="3D7E7FE0" w14:textId="77777777" w:rsidR="006755C8" w:rsidRPr="006755C8" w:rsidRDefault="006755C8" w:rsidP="006755C8">
            <w:pPr>
              <w:spacing w:before="0" w:after="0"/>
              <w:jc w:val="center"/>
              <w:rPr>
                <w:rFonts w:eastAsia="Calibri"/>
                <w:color w:val="auto"/>
                <w:szCs w:val="22"/>
              </w:rPr>
            </w:pPr>
            <w:r w:rsidRPr="006755C8">
              <w:rPr>
                <w:rFonts w:eastAsia="Calibri"/>
                <w:szCs w:val="22"/>
              </w:rPr>
              <w:t>Total</w:t>
            </w:r>
          </w:p>
        </w:tc>
      </w:tr>
      <w:tr w:rsidR="006755C8" w:rsidRPr="006755C8" w14:paraId="57290F7C" w14:textId="77777777" w:rsidTr="006755C8">
        <w:trPr>
          <w:trHeight w:val="247"/>
        </w:trPr>
        <w:tc>
          <w:tcPr>
            <w:tcW w:w="2479" w:type="dxa"/>
            <w:tcBorders>
              <w:top w:val="single" w:sz="4" w:space="0" w:color="auto"/>
              <w:left w:val="single" w:sz="4" w:space="0" w:color="auto"/>
              <w:bottom w:val="single" w:sz="4" w:space="0" w:color="auto"/>
              <w:right w:val="single" w:sz="4" w:space="0" w:color="auto"/>
            </w:tcBorders>
          </w:tcPr>
          <w:p w14:paraId="4C364229" w14:textId="77777777" w:rsidR="006755C8" w:rsidRPr="006755C8" w:rsidRDefault="006755C8" w:rsidP="006755C8">
            <w:pPr>
              <w:spacing w:before="0" w:after="0"/>
              <w:rPr>
                <w:rFonts w:eastAsia="Calibri"/>
                <w:color w:val="auto"/>
                <w:szCs w:val="22"/>
              </w:rPr>
            </w:pPr>
          </w:p>
        </w:tc>
        <w:tc>
          <w:tcPr>
            <w:tcW w:w="490" w:type="dxa"/>
            <w:tcBorders>
              <w:top w:val="single" w:sz="4" w:space="0" w:color="auto"/>
              <w:left w:val="single" w:sz="4" w:space="0" w:color="auto"/>
              <w:bottom w:val="single" w:sz="4" w:space="0" w:color="auto"/>
              <w:right w:val="single" w:sz="4" w:space="0" w:color="auto"/>
            </w:tcBorders>
          </w:tcPr>
          <w:p w14:paraId="5894FC1B" w14:textId="77777777" w:rsidR="006755C8" w:rsidRPr="006755C8" w:rsidRDefault="006755C8" w:rsidP="006755C8">
            <w:pPr>
              <w:spacing w:before="0" w:after="0"/>
              <w:jc w:val="center"/>
              <w:rPr>
                <w:rFonts w:eastAsia="Calibri"/>
                <w:color w:val="auto"/>
                <w:szCs w:val="22"/>
              </w:rPr>
            </w:pPr>
          </w:p>
        </w:tc>
        <w:tc>
          <w:tcPr>
            <w:tcW w:w="453" w:type="dxa"/>
            <w:tcBorders>
              <w:top w:val="single" w:sz="4" w:space="0" w:color="auto"/>
              <w:left w:val="single" w:sz="4" w:space="0" w:color="auto"/>
              <w:bottom w:val="single" w:sz="4" w:space="0" w:color="auto"/>
              <w:right w:val="single" w:sz="4" w:space="0" w:color="auto"/>
            </w:tcBorders>
          </w:tcPr>
          <w:p w14:paraId="66987026"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01134191"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5AC71065"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21CCDFCA"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4BB2194E"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0A81A5C6"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2AC147A4"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3E62695"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3F631153"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69C65E8"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48FE5D6E"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6153313B"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4F949054" w14:textId="77777777" w:rsidR="006755C8" w:rsidRPr="006755C8" w:rsidRDefault="006755C8" w:rsidP="006755C8">
            <w:pPr>
              <w:spacing w:before="0" w:after="0"/>
              <w:jc w:val="center"/>
              <w:rPr>
                <w:rFonts w:eastAsia="Calibri"/>
                <w:color w:val="auto"/>
                <w:szCs w:val="22"/>
              </w:rPr>
            </w:pPr>
          </w:p>
        </w:tc>
        <w:tc>
          <w:tcPr>
            <w:tcW w:w="605" w:type="dxa"/>
            <w:tcBorders>
              <w:top w:val="single" w:sz="4" w:space="0" w:color="auto"/>
              <w:left w:val="single" w:sz="4" w:space="0" w:color="auto"/>
              <w:bottom w:val="single" w:sz="4" w:space="0" w:color="auto"/>
              <w:right w:val="single" w:sz="4" w:space="0" w:color="auto"/>
            </w:tcBorders>
          </w:tcPr>
          <w:p w14:paraId="1171D5F0" w14:textId="77777777" w:rsidR="006755C8" w:rsidRPr="006755C8" w:rsidRDefault="006755C8" w:rsidP="006755C8">
            <w:pPr>
              <w:spacing w:before="0" w:after="0"/>
              <w:jc w:val="center"/>
              <w:rPr>
                <w:rFonts w:eastAsia="Calibri"/>
                <w:color w:val="auto"/>
                <w:szCs w:val="22"/>
              </w:rPr>
            </w:pPr>
          </w:p>
        </w:tc>
      </w:tr>
      <w:tr w:rsidR="006755C8" w:rsidRPr="006755C8" w14:paraId="7BC395EB" w14:textId="77777777" w:rsidTr="006755C8">
        <w:trPr>
          <w:trHeight w:val="247"/>
        </w:trPr>
        <w:tc>
          <w:tcPr>
            <w:tcW w:w="2479" w:type="dxa"/>
            <w:tcBorders>
              <w:top w:val="single" w:sz="4" w:space="0" w:color="auto"/>
              <w:left w:val="single" w:sz="4" w:space="0" w:color="auto"/>
              <w:bottom w:val="single" w:sz="4" w:space="0" w:color="auto"/>
              <w:right w:val="single" w:sz="4" w:space="0" w:color="auto"/>
            </w:tcBorders>
          </w:tcPr>
          <w:p w14:paraId="5D43E3D5" w14:textId="77777777" w:rsidR="006755C8" w:rsidRPr="006755C8" w:rsidRDefault="006755C8" w:rsidP="006755C8">
            <w:pPr>
              <w:spacing w:before="0" w:after="0"/>
              <w:rPr>
                <w:rFonts w:eastAsia="Calibri"/>
                <w:color w:val="auto"/>
                <w:szCs w:val="22"/>
              </w:rPr>
            </w:pPr>
          </w:p>
        </w:tc>
        <w:tc>
          <w:tcPr>
            <w:tcW w:w="490" w:type="dxa"/>
            <w:tcBorders>
              <w:top w:val="single" w:sz="4" w:space="0" w:color="auto"/>
              <w:left w:val="single" w:sz="4" w:space="0" w:color="auto"/>
              <w:bottom w:val="single" w:sz="4" w:space="0" w:color="auto"/>
              <w:right w:val="single" w:sz="4" w:space="0" w:color="auto"/>
            </w:tcBorders>
          </w:tcPr>
          <w:p w14:paraId="10884FC7" w14:textId="77777777" w:rsidR="006755C8" w:rsidRPr="006755C8" w:rsidRDefault="006755C8" w:rsidP="006755C8">
            <w:pPr>
              <w:spacing w:before="0" w:after="0"/>
              <w:jc w:val="center"/>
              <w:rPr>
                <w:rFonts w:eastAsia="Calibri"/>
                <w:color w:val="auto"/>
                <w:szCs w:val="22"/>
              </w:rPr>
            </w:pPr>
          </w:p>
        </w:tc>
        <w:tc>
          <w:tcPr>
            <w:tcW w:w="453" w:type="dxa"/>
            <w:tcBorders>
              <w:top w:val="single" w:sz="4" w:space="0" w:color="auto"/>
              <w:left w:val="single" w:sz="4" w:space="0" w:color="auto"/>
              <w:bottom w:val="single" w:sz="4" w:space="0" w:color="auto"/>
              <w:right w:val="single" w:sz="4" w:space="0" w:color="auto"/>
            </w:tcBorders>
          </w:tcPr>
          <w:p w14:paraId="58694043"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8D3224E"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36D7ED9E"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14C393BA"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2E070B6E"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F4E5207"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AADB2EE"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54B62CE0"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6BE47419"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3646E469"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58B55766"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3FE6DA4B"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16513ADA" w14:textId="77777777" w:rsidR="006755C8" w:rsidRPr="006755C8" w:rsidRDefault="006755C8" w:rsidP="006755C8">
            <w:pPr>
              <w:spacing w:before="0" w:after="0"/>
              <w:jc w:val="center"/>
              <w:rPr>
                <w:rFonts w:eastAsia="Calibri"/>
                <w:color w:val="auto"/>
                <w:szCs w:val="22"/>
              </w:rPr>
            </w:pPr>
          </w:p>
        </w:tc>
        <w:tc>
          <w:tcPr>
            <w:tcW w:w="605" w:type="dxa"/>
            <w:tcBorders>
              <w:top w:val="single" w:sz="4" w:space="0" w:color="auto"/>
              <w:left w:val="single" w:sz="4" w:space="0" w:color="auto"/>
              <w:bottom w:val="single" w:sz="4" w:space="0" w:color="auto"/>
              <w:right w:val="single" w:sz="4" w:space="0" w:color="auto"/>
            </w:tcBorders>
          </w:tcPr>
          <w:p w14:paraId="454B7B3C" w14:textId="77777777" w:rsidR="006755C8" w:rsidRPr="006755C8" w:rsidRDefault="006755C8" w:rsidP="006755C8">
            <w:pPr>
              <w:spacing w:before="0" w:after="0"/>
              <w:jc w:val="center"/>
              <w:rPr>
                <w:rFonts w:eastAsia="Calibri"/>
                <w:color w:val="auto"/>
                <w:szCs w:val="22"/>
              </w:rPr>
            </w:pPr>
          </w:p>
        </w:tc>
      </w:tr>
      <w:tr w:rsidR="006755C8" w:rsidRPr="006755C8" w14:paraId="47A8D6D6" w14:textId="77777777" w:rsidTr="006755C8">
        <w:trPr>
          <w:trHeight w:val="247"/>
        </w:trPr>
        <w:tc>
          <w:tcPr>
            <w:tcW w:w="2479" w:type="dxa"/>
            <w:tcBorders>
              <w:top w:val="single" w:sz="4" w:space="0" w:color="auto"/>
              <w:left w:val="single" w:sz="4" w:space="0" w:color="auto"/>
              <w:bottom w:val="single" w:sz="4" w:space="0" w:color="auto"/>
              <w:right w:val="single" w:sz="4" w:space="0" w:color="auto"/>
            </w:tcBorders>
          </w:tcPr>
          <w:p w14:paraId="195B5282" w14:textId="77777777" w:rsidR="006755C8" w:rsidRPr="006755C8" w:rsidRDefault="006755C8" w:rsidP="006755C8">
            <w:pPr>
              <w:spacing w:before="0" w:after="0"/>
              <w:rPr>
                <w:rFonts w:eastAsia="Calibri"/>
                <w:color w:val="auto"/>
                <w:szCs w:val="22"/>
                <w:lang w:val="es-MX"/>
              </w:rPr>
            </w:pPr>
          </w:p>
        </w:tc>
        <w:tc>
          <w:tcPr>
            <w:tcW w:w="490" w:type="dxa"/>
            <w:tcBorders>
              <w:top w:val="single" w:sz="4" w:space="0" w:color="auto"/>
              <w:left w:val="single" w:sz="4" w:space="0" w:color="auto"/>
              <w:bottom w:val="single" w:sz="4" w:space="0" w:color="auto"/>
              <w:right w:val="single" w:sz="4" w:space="0" w:color="auto"/>
            </w:tcBorders>
          </w:tcPr>
          <w:p w14:paraId="5F78FBB3" w14:textId="77777777" w:rsidR="006755C8" w:rsidRPr="006755C8" w:rsidRDefault="006755C8" w:rsidP="006755C8">
            <w:pPr>
              <w:spacing w:before="0" w:after="0"/>
              <w:jc w:val="center"/>
              <w:rPr>
                <w:rFonts w:eastAsia="Calibri"/>
                <w:color w:val="auto"/>
                <w:szCs w:val="22"/>
                <w:lang w:val="es-MX"/>
              </w:rPr>
            </w:pPr>
          </w:p>
        </w:tc>
        <w:tc>
          <w:tcPr>
            <w:tcW w:w="453" w:type="dxa"/>
            <w:tcBorders>
              <w:top w:val="single" w:sz="4" w:space="0" w:color="auto"/>
              <w:left w:val="single" w:sz="4" w:space="0" w:color="auto"/>
              <w:bottom w:val="single" w:sz="4" w:space="0" w:color="auto"/>
              <w:right w:val="single" w:sz="4" w:space="0" w:color="auto"/>
            </w:tcBorders>
          </w:tcPr>
          <w:p w14:paraId="3F5CDDE4"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68B941D4" w14:textId="77777777" w:rsidR="006755C8" w:rsidRPr="006755C8" w:rsidRDefault="006755C8" w:rsidP="006755C8">
            <w:pPr>
              <w:spacing w:before="0" w:after="0"/>
              <w:jc w:val="center"/>
              <w:rPr>
                <w:rFonts w:eastAsia="Calibri"/>
                <w:color w:val="auto"/>
                <w:szCs w:val="22"/>
                <w:lang w:val="es-MX"/>
              </w:rPr>
            </w:pPr>
          </w:p>
        </w:tc>
        <w:tc>
          <w:tcPr>
            <w:tcW w:w="416" w:type="dxa"/>
            <w:tcBorders>
              <w:top w:val="single" w:sz="4" w:space="0" w:color="auto"/>
              <w:left w:val="single" w:sz="4" w:space="0" w:color="auto"/>
              <w:bottom w:val="single" w:sz="4" w:space="0" w:color="auto"/>
              <w:right w:val="single" w:sz="4" w:space="0" w:color="auto"/>
            </w:tcBorders>
          </w:tcPr>
          <w:p w14:paraId="261F3F3A" w14:textId="77777777" w:rsidR="006755C8" w:rsidRPr="006755C8" w:rsidRDefault="006755C8" w:rsidP="006755C8">
            <w:pPr>
              <w:spacing w:before="0" w:after="0"/>
              <w:jc w:val="center"/>
              <w:rPr>
                <w:rFonts w:eastAsia="Calibri"/>
                <w:color w:val="auto"/>
                <w:szCs w:val="22"/>
                <w:lang w:val="es-MX"/>
              </w:rPr>
            </w:pPr>
          </w:p>
        </w:tc>
        <w:tc>
          <w:tcPr>
            <w:tcW w:w="645" w:type="dxa"/>
            <w:tcBorders>
              <w:top w:val="single" w:sz="4" w:space="0" w:color="auto"/>
              <w:left w:val="single" w:sz="4" w:space="0" w:color="auto"/>
              <w:bottom w:val="single" w:sz="4" w:space="0" w:color="auto"/>
              <w:right w:val="single" w:sz="4" w:space="0" w:color="auto"/>
            </w:tcBorders>
          </w:tcPr>
          <w:p w14:paraId="17C96C6A"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2550D7E8"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29779801"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6C0F2518"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1C0EF58B" w14:textId="77777777" w:rsidR="006755C8" w:rsidRPr="006755C8" w:rsidRDefault="006755C8" w:rsidP="006755C8">
            <w:pPr>
              <w:spacing w:before="0" w:after="0"/>
              <w:jc w:val="center"/>
              <w:rPr>
                <w:rFonts w:eastAsia="Calibri"/>
                <w:color w:val="auto"/>
                <w:szCs w:val="22"/>
                <w:lang w:val="es-MX"/>
              </w:rPr>
            </w:pPr>
          </w:p>
        </w:tc>
        <w:tc>
          <w:tcPr>
            <w:tcW w:w="645" w:type="dxa"/>
            <w:tcBorders>
              <w:top w:val="single" w:sz="4" w:space="0" w:color="auto"/>
              <w:left w:val="single" w:sz="4" w:space="0" w:color="auto"/>
              <w:bottom w:val="single" w:sz="4" w:space="0" w:color="auto"/>
              <w:right w:val="single" w:sz="4" w:space="0" w:color="auto"/>
            </w:tcBorders>
          </w:tcPr>
          <w:p w14:paraId="04EE97A9"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503CF0C8" w14:textId="77777777" w:rsidR="006755C8" w:rsidRPr="006755C8" w:rsidRDefault="006755C8" w:rsidP="006755C8">
            <w:pPr>
              <w:spacing w:before="0" w:after="0"/>
              <w:jc w:val="center"/>
              <w:rPr>
                <w:rFonts w:eastAsia="Calibri"/>
                <w:color w:val="auto"/>
                <w:szCs w:val="22"/>
                <w:lang w:val="es-MX"/>
              </w:rPr>
            </w:pPr>
          </w:p>
        </w:tc>
        <w:tc>
          <w:tcPr>
            <w:tcW w:w="416" w:type="dxa"/>
            <w:tcBorders>
              <w:top w:val="single" w:sz="4" w:space="0" w:color="auto"/>
              <w:left w:val="single" w:sz="4" w:space="0" w:color="auto"/>
              <w:bottom w:val="single" w:sz="4" w:space="0" w:color="auto"/>
              <w:right w:val="single" w:sz="4" w:space="0" w:color="auto"/>
            </w:tcBorders>
          </w:tcPr>
          <w:p w14:paraId="4CEDFFF2" w14:textId="77777777" w:rsidR="006755C8" w:rsidRPr="006755C8" w:rsidRDefault="006755C8" w:rsidP="006755C8">
            <w:pPr>
              <w:spacing w:before="0" w:after="0"/>
              <w:jc w:val="center"/>
              <w:rPr>
                <w:rFonts w:eastAsia="Calibri"/>
                <w:color w:val="auto"/>
                <w:szCs w:val="22"/>
                <w:lang w:val="es-MX"/>
              </w:rPr>
            </w:pPr>
          </w:p>
        </w:tc>
        <w:tc>
          <w:tcPr>
            <w:tcW w:w="416" w:type="dxa"/>
            <w:tcBorders>
              <w:top w:val="single" w:sz="4" w:space="0" w:color="auto"/>
              <w:left w:val="single" w:sz="4" w:space="0" w:color="auto"/>
              <w:bottom w:val="single" w:sz="4" w:space="0" w:color="auto"/>
              <w:right w:val="single" w:sz="4" w:space="0" w:color="auto"/>
            </w:tcBorders>
          </w:tcPr>
          <w:p w14:paraId="6180D834" w14:textId="77777777" w:rsidR="006755C8" w:rsidRPr="006755C8" w:rsidRDefault="006755C8" w:rsidP="006755C8">
            <w:pPr>
              <w:spacing w:before="0" w:after="0"/>
              <w:jc w:val="center"/>
              <w:rPr>
                <w:rFonts w:eastAsia="Calibri"/>
                <w:color w:val="auto"/>
                <w:szCs w:val="22"/>
                <w:lang w:val="es-MX"/>
              </w:rPr>
            </w:pPr>
          </w:p>
        </w:tc>
        <w:tc>
          <w:tcPr>
            <w:tcW w:w="472" w:type="dxa"/>
            <w:tcBorders>
              <w:top w:val="single" w:sz="4" w:space="0" w:color="auto"/>
              <w:left w:val="single" w:sz="4" w:space="0" w:color="auto"/>
              <w:bottom w:val="single" w:sz="4" w:space="0" w:color="auto"/>
              <w:right w:val="single" w:sz="4" w:space="0" w:color="auto"/>
            </w:tcBorders>
          </w:tcPr>
          <w:p w14:paraId="26F3354F" w14:textId="77777777" w:rsidR="006755C8" w:rsidRPr="006755C8" w:rsidRDefault="006755C8" w:rsidP="006755C8">
            <w:pPr>
              <w:spacing w:before="0" w:after="0"/>
              <w:jc w:val="center"/>
              <w:rPr>
                <w:rFonts w:eastAsia="Calibri"/>
                <w:color w:val="auto"/>
                <w:szCs w:val="22"/>
                <w:lang w:val="es-MX"/>
              </w:rPr>
            </w:pPr>
          </w:p>
        </w:tc>
        <w:tc>
          <w:tcPr>
            <w:tcW w:w="605" w:type="dxa"/>
            <w:tcBorders>
              <w:top w:val="single" w:sz="4" w:space="0" w:color="auto"/>
              <w:left w:val="single" w:sz="4" w:space="0" w:color="auto"/>
              <w:bottom w:val="single" w:sz="4" w:space="0" w:color="auto"/>
              <w:right w:val="single" w:sz="4" w:space="0" w:color="auto"/>
            </w:tcBorders>
          </w:tcPr>
          <w:p w14:paraId="5B50D92F" w14:textId="77777777" w:rsidR="006755C8" w:rsidRPr="006755C8" w:rsidRDefault="006755C8" w:rsidP="006755C8">
            <w:pPr>
              <w:spacing w:before="0" w:after="0"/>
              <w:jc w:val="center"/>
              <w:rPr>
                <w:rFonts w:eastAsia="Calibri"/>
                <w:color w:val="auto"/>
                <w:szCs w:val="22"/>
                <w:lang w:val="es-MX"/>
              </w:rPr>
            </w:pPr>
          </w:p>
        </w:tc>
      </w:tr>
      <w:tr w:rsidR="006755C8" w:rsidRPr="006755C8" w14:paraId="01F99CC1" w14:textId="77777777" w:rsidTr="006755C8">
        <w:trPr>
          <w:trHeight w:val="247"/>
        </w:trPr>
        <w:tc>
          <w:tcPr>
            <w:tcW w:w="2479" w:type="dxa"/>
            <w:tcBorders>
              <w:top w:val="single" w:sz="4" w:space="0" w:color="auto"/>
              <w:left w:val="single" w:sz="4" w:space="0" w:color="auto"/>
              <w:bottom w:val="single" w:sz="4" w:space="0" w:color="auto"/>
              <w:right w:val="single" w:sz="4" w:space="0" w:color="auto"/>
            </w:tcBorders>
          </w:tcPr>
          <w:p w14:paraId="3346A5C3" w14:textId="77777777" w:rsidR="006755C8" w:rsidRPr="006755C8" w:rsidRDefault="006755C8" w:rsidP="006755C8">
            <w:pPr>
              <w:spacing w:before="0" w:after="0"/>
              <w:rPr>
                <w:rFonts w:eastAsia="Calibri"/>
                <w:color w:val="auto"/>
                <w:szCs w:val="22"/>
              </w:rPr>
            </w:pPr>
          </w:p>
        </w:tc>
        <w:tc>
          <w:tcPr>
            <w:tcW w:w="490" w:type="dxa"/>
            <w:tcBorders>
              <w:top w:val="single" w:sz="4" w:space="0" w:color="auto"/>
              <w:left w:val="single" w:sz="4" w:space="0" w:color="auto"/>
              <w:bottom w:val="single" w:sz="4" w:space="0" w:color="auto"/>
              <w:right w:val="single" w:sz="4" w:space="0" w:color="auto"/>
            </w:tcBorders>
          </w:tcPr>
          <w:p w14:paraId="3851F166" w14:textId="77777777" w:rsidR="006755C8" w:rsidRPr="006755C8" w:rsidRDefault="006755C8" w:rsidP="006755C8">
            <w:pPr>
              <w:spacing w:before="0" w:after="0"/>
              <w:jc w:val="center"/>
              <w:rPr>
                <w:rFonts w:eastAsia="Calibri"/>
                <w:color w:val="auto"/>
                <w:szCs w:val="22"/>
              </w:rPr>
            </w:pPr>
          </w:p>
        </w:tc>
        <w:tc>
          <w:tcPr>
            <w:tcW w:w="453" w:type="dxa"/>
            <w:tcBorders>
              <w:top w:val="single" w:sz="4" w:space="0" w:color="auto"/>
              <w:left w:val="single" w:sz="4" w:space="0" w:color="auto"/>
              <w:bottom w:val="single" w:sz="4" w:space="0" w:color="auto"/>
              <w:right w:val="single" w:sz="4" w:space="0" w:color="auto"/>
            </w:tcBorders>
          </w:tcPr>
          <w:p w14:paraId="3AA69B70"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24A5F92C"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0E54CC87"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66370BB7"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68C95FEB"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10719E8E"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71DC5B70"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2DACDE2F"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5BD48CB6"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04270194"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67744DF9"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73E04709"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7E120E97" w14:textId="77777777" w:rsidR="006755C8" w:rsidRPr="006755C8" w:rsidRDefault="006755C8" w:rsidP="006755C8">
            <w:pPr>
              <w:spacing w:before="0" w:after="0"/>
              <w:jc w:val="center"/>
              <w:rPr>
                <w:rFonts w:eastAsia="Calibri"/>
                <w:color w:val="auto"/>
                <w:szCs w:val="22"/>
              </w:rPr>
            </w:pPr>
          </w:p>
        </w:tc>
        <w:tc>
          <w:tcPr>
            <w:tcW w:w="605" w:type="dxa"/>
            <w:tcBorders>
              <w:top w:val="single" w:sz="4" w:space="0" w:color="auto"/>
              <w:left w:val="single" w:sz="4" w:space="0" w:color="auto"/>
              <w:bottom w:val="single" w:sz="4" w:space="0" w:color="auto"/>
              <w:right w:val="single" w:sz="4" w:space="0" w:color="auto"/>
            </w:tcBorders>
          </w:tcPr>
          <w:p w14:paraId="15C6AD78" w14:textId="77777777" w:rsidR="006755C8" w:rsidRPr="006755C8" w:rsidRDefault="006755C8" w:rsidP="006755C8">
            <w:pPr>
              <w:spacing w:before="0" w:after="0"/>
              <w:jc w:val="center"/>
              <w:rPr>
                <w:rFonts w:eastAsia="Calibri"/>
                <w:color w:val="auto"/>
                <w:szCs w:val="22"/>
              </w:rPr>
            </w:pPr>
          </w:p>
        </w:tc>
      </w:tr>
      <w:tr w:rsidR="006755C8" w:rsidRPr="006755C8" w14:paraId="095E7498" w14:textId="77777777" w:rsidTr="006755C8">
        <w:trPr>
          <w:trHeight w:val="238"/>
        </w:trPr>
        <w:tc>
          <w:tcPr>
            <w:tcW w:w="2479" w:type="dxa"/>
            <w:tcBorders>
              <w:top w:val="single" w:sz="4" w:space="0" w:color="auto"/>
              <w:left w:val="single" w:sz="4" w:space="0" w:color="auto"/>
              <w:bottom w:val="single" w:sz="4" w:space="0" w:color="auto"/>
              <w:right w:val="single" w:sz="4" w:space="0" w:color="auto"/>
            </w:tcBorders>
          </w:tcPr>
          <w:p w14:paraId="5FFF4884" w14:textId="77777777" w:rsidR="006755C8" w:rsidRPr="006755C8" w:rsidRDefault="006755C8" w:rsidP="006755C8">
            <w:pPr>
              <w:spacing w:before="0" w:after="0"/>
              <w:rPr>
                <w:rFonts w:eastAsia="Calibri"/>
                <w:color w:val="auto"/>
                <w:szCs w:val="22"/>
              </w:rPr>
            </w:pPr>
          </w:p>
        </w:tc>
        <w:tc>
          <w:tcPr>
            <w:tcW w:w="490" w:type="dxa"/>
            <w:tcBorders>
              <w:top w:val="single" w:sz="4" w:space="0" w:color="auto"/>
              <w:left w:val="single" w:sz="4" w:space="0" w:color="auto"/>
              <w:bottom w:val="single" w:sz="4" w:space="0" w:color="auto"/>
              <w:right w:val="single" w:sz="4" w:space="0" w:color="auto"/>
            </w:tcBorders>
          </w:tcPr>
          <w:p w14:paraId="5F8DD6D5" w14:textId="77777777" w:rsidR="006755C8" w:rsidRPr="006755C8" w:rsidRDefault="006755C8" w:rsidP="006755C8">
            <w:pPr>
              <w:spacing w:before="0" w:after="0"/>
              <w:jc w:val="center"/>
              <w:rPr>
                <w:rFonts w:eastAsia="Calibri"/>
                <w:color w:val="auto"/>
                <w:szCs w:val="22"/>
              </w:rPr>
            </w:pPr>
          </w:p>
        </w:tc>
        <w:tc>
          <w:tcPr>
            <w:tcW w:w="453" w:type="dxa"/>
            <w:tcBorders>
              <w:top w:val="single" w:sz="4" w:space="0" w:color="auto"/>
              <w:left w:val="single" w:sz="4" w:space="0" w:color="auto"/>
              <w:bottom w:val="single" w:sz="4" w:space="0" w:color="auto"/>
              <w:right w:val="single" w:sz="4" w:space="0" w:color="auto"/>
            </w:tcBorders>
          </w:tcPr>
          <w:p w14:paraId="5F7782EB"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06E64D89"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4C394448"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4BFD4AE2"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4F2E99F1"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49D48439"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78E15818"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77FD854E" w14:textId="77777777" w:rsidR="006755C8" w:rsidRPr="006755C8" w:rsidRDefault="006755C8" w:rsidP="006755C8">
            <w:pPr>
              <w:spacing w:before="0" w:after="0"/>
              <w:jc w:val="center"/>
              <w:rPr>
                <w:rFonts w:eastAsia="Calibri"/>
                <w:color w:val="auto"/>
                <w:szCs w:val="22"/>
              </w:rPr>
            </w:pPr>
          </w:p>
        </w:tc>
        <w:tc>
          <w:tcPr>
            <w:tcW w:w="645" w:type="dxa"/>
            <w:tcBorders>
              <w:top w:val="single" w:sz="4" w:space="0" w:color="auto"/>
              <w:left w:val="single" w:sz="4" w:space="0" w:color="auto"/>
              <w:bottom w:val="single" w:sz="4" w:space="0" w:color="auto"/>
              <w:right w:val="single" w:sz="4" w:space="0" w:color="auto"/>
            </w:tcBorders>
          </w:tcPr>
          <w:p w14:paraId="53EFF373"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375B7532"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4AABC0A7" w14:textId="77777777" w:rsidR="006755C8" w:rsidRPr="006755C8" w:rsidRDefault="006755C8" w:rsidP="006755C8">
            <w:pPr>
              <w:spacing w:before="0" w:after="0"/>
              <w:jc w:val="center"/>
              <w:rPr>
                <w:rFonts w:eastAsia="Calibri"/>
                <w:color w:val="auto"/>
                <w:szCs w:val="22"/>
              </w:rPr>
            </w:pPr>
          </w:p>
        </w:tc>
        <w:tc>
          <w:tcPr>
            <w:tcW w:w="416" w:type="dxa"/>
            <w:tcBorders>
              <w:top w:val="single" w:sz="4" w:space="0" w:color="auto"/>
              <w:left w:val="single" w:sz="4" w:space="0" w:color="auto"/>
              <w:bottom w:val="single" w:sz="4" w:space="0" w:color="auto"/>
              <w:right w:val="single" w:sz="4" w:space="0" w:color="auto"/>
            </w:tcBorders>
          </w:tcPr>
          <w:p w14:paraId="3A0A9711" w14:textId="77777777" w:rsidR="006755C8" w:rsidRPr="006755C8" w:rsidRDefault="006755C8" w:rsidP="006755C8">
            <w:pPr>
              <w:spacing w:before="0" w:after="0"/>
              <w:jc w:val="center"/>
              <w:rPr>
                <w:rFonts w:eastAsia="Calibri"/>
                <w:color w:val="auto"/>
                <w:szCs w:val="22"/>
              </w:rPr>
            </w:pPr>
          </w:p>
        </w:tc>
        <w:tc>
          <w:tcPr>
            <w:tcW w:w="472" w:type="dxa"/>
            <w:tcBorders>
              <w:top w:val="single" w:sz="4" w:space="0" w:color="auto"/>
              <w:left w:val="single" w:sz="4" w:space="0" w:color="auto"/>
              <w:bottom w:val="single" w:sz="4" w:space="0" w:color="auto"/>
              <w:right w:val="single" w:sz="4" w:space="0" w:color="auto"/>
            </w:tcBorders>
          </w:tcPr>
          <w:p w14:paraId="43523D32" w14:textId="77777777" w:rsidR="006755C8" w:rsidRPr="006755C8" w:rsidRDefault="006755C8" w:rsidP="006755C8">
            <w:pPr>
              <w:spacing w:before="0" w:after="0"/>
              <w:jc w:val="center"/>
              <w:rPr>
                <w:rFonts w:eastAsia="Calibri"/>
                <w:color w:val="auto"/>
                <w:szCs w:val="22"/>
              </w:rPr>
            </w:pPr>
          </w:p>
        </w:tc>
        <w:tc>
          <w:tcPr>
            <w:tcW w:w="605" w:type="dxa"/>
            <w:tcBorders>
              <w:top w:val="single" w:sz="4" w:space="0" w:color="auto"/>
              <w:left w:val="single" w:sz="4" w:space="0" w:color="auto"/>
              <w:bottom w:val="single" w:sz="4" w:space="0" w:color="auto"/>
              <w:right w:val="single" w:sz="4" w:space="0" w:color="auto"/>
            </w:tcBorders>
          </w:tcPr>
          <w:p w14:paraId="45026EB8" w14:textId="77777777" w:rsidR="006755C8" w:rsidRPr="006755C8" w:rsidRDefault="006755C8" w:rsidP="006755C8">
            <w:pPr>
              <w:spacing w:before="0" w:after="0"/>
              <w:jc w:val="center"/>
              <w:rPr>
                <w:rFonts w:eastAsia="Calibri"/>
                <w:color w:val="auto"/>
                <w:szCs w:val="22"/>
              </w:rPr>
            </w:pPr>
          </w:p>
        </w:tc>
      </w:tr>
    </w:tbl>
    <w:p w14:paraId="07ABA657" w14:textId="77777777" w:rsidR="006755C8" w:rsidRPr="006755C8" w:rsidRDefault="006755C8" w:rsidP="006755C8">
      <w:pPr>
        <w:spacing w:before="0" w:after="160" w:line="256" w:lineRule="auto"/>
        <w:jc w:val="both"/>
        <w:rPr>
          <w:color w:val="auto"/>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755C8" w:rsidRPr="006755C8" w14:paraId="152D6FE5" w14:textId="77777777" w:rsidTr="006755C8">
        <w:tc>
          <w:tcPr>
            <w:tcW w:w="4788"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90"/>
            </w:tblGrid>
            <w:tr w:rsidR="006755C8" w:rsidRPr="006755C8" w14:paraId="05A059C3" w14:textId="77777777">
              <w:trPr>
                <w:trHeight w:val="436"/>
              </w:trPr>
              <w:tc>
                <w:tcPr>
                  <w:tcW w:w="2628" w:type="dxa"/>
                  <w:tcBorders>
                    <w:top w:val="single" w:sz="4" w:space="0" w:color="auto"/>
                    <w:left w:val="single" w:sz="4" w:space="0" w:color="auto"/>
                    <w:bottom w:val="single" w:sz="4" w:space="0" w:color="auto"/>
                    <w:right w:val="single" w:sz="4" w:space="0" w:color="auto"/>
                  </w:tcBorders>
                </w:tcPr>
                <w:p w14:paraId="5F191725" w14:textId="77777777" w:rsidR="006755C8" w:rsidRPr="006755C8" w:rsidRDefault="006755C8" w:rsidP="006755C8">
                  <w:pPr>
                    <w:spacing w:before="0" w:after="160" w:line="256" w:lineRule="auto"/>
                    <w:rPr>
                      <w:rFonts w:eastAsia="Calibri"/>
                      <w:color w:val="auto"/>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14:paraId="6099C17A"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Score</w:t>
                  </w:r>
                </w:p>
              </w:tc>
            </w:tr>
            <w:tr w:rsidR="006755C8" w:rsidRPr="006755C8" w14:paraId="3144B762" w14:textId="77777777">
              <w:trPr>
                <w:trHeight w:val="436"/>
              </w:trPr>
              <w:tc>
                <w:tcPr>
                  <w:tcW w:w="2628" w:type="dxa"/>
                  <w:tcBorders>
                    <w:top w:val="single" w:sz="4" w:space="0" w:color="auto"/>
                    <w:left w:val="single" w:sz="4" w:space="0" w:color="auto"/>
                    <w:bottom w:val="single" w:sz="4" w:space="0" w:color="auto"/>
                    <w:right w:val="single" w:sz="4" w:space="0" w:color="auto"/>
                  </w:tcBorders>
                  <w:hideMark/>
                </w:tcPr>
                <w:p w14:paraId="73A04BA7"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Total number of students assessed (Beginning &amp; End)</w:t>
                  </w:r>
                </w:p>
              </w:tc>
              <w:tc>
                <w:tcPr>
                  <w:tcW w:w="1890" w:type="dxa"/>
                  <w:tcBorders>
                    <w:top w:val="single" w:sz="4" w:space="0" w:color="auto"/>
                    <w:left w:val="single" w:sz="4" w:space="0" w:color="auto"/>
                    <w:bottom w:val="single" w:sz="4" w:space="0" w:color="auto"/>
                    <w:right w:val="single" w:sz="4" w:space="0" w:color="auto"/>
                  </w:tcBorders>
                </w:tcPr>
                <w:p w14:paraId="67834040"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15DDFA16" w14:textId="77777777">
              <w:trPr>
                <w:trHeight w:val="436"/>
              </w:trPr>
              <w:tc>
                <w:tcPr>
                  <w:tcW w:w="2628" w:type="dxa"/>
                  <w:tcBorders>
                    <w:top w:val="single" w:sz="4" w:space="0" w:color="auto"/>
                    <w:left w:val="single" w:sz="4" w:space="0" w:color="auto"/>
                    <w:bottom w:val="single" w:sz="4" w:space="0" w:color="auto"/>
                    <w:right w:val="single" w:sz="4" w:space="0" w:color="auto"/>
                  </w:tcBorders>
                  <w:hideMark/>
                </w:tcPr>
                <w:p w14:paraId="343C062A"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Total number of students who demonstrated</w:t>
                  </w:r>
                </w:p>
              </w:tc>
              <w:tc>
                <w:tcPr>
                  <w:tcW w:w="1890" w:type="dxa"/>
                  <w:tcBorders>
                    <w:top w:val="single" w:sz="4" w:space="0" w:color="auto"/>
                    <w:left w:val="single" w:sz="4" w:space="0" w:color="auto"/>
                    <w:bottom w:val="single" w:sz="4" w:space="0" w:color="auto"/>
                    <w:right w:val="single" w:sz="4" w:space="0" w:color="auto"/>
                  </w:tcBorders>
                </w:tcPr>
                <w:p w14:paraId="7DC551BF"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032D109F" w14:textId="77777777">
              <w:trPr>
                <w:trHeight w:val="436"/>
              </w:trPr>
              <w:tc>
                <w:tcPr>
                  <w:tcW w:w="2628" w:type="dxa"/>
                  <w:tcBorders>
                    <w:top w:val="single" w:sz="4" w:space="0" w:color="auto"/>
                    <w:left w:val="single" w:sz="4" w:space="0" w:color="auto"/>
                    <w:bottom w:val="single" w:sz="4" w:space="0" w:color="auto"/>
                    <w:right w:val="single" w:sz="4" w:space="0" w:color="auto"/>
                  </w:tcBorders>
                  <w:hideMark/>
                </w:tcPr>
                <w:p w14:paraId="7FCFCE78"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 xml:space="preserve">Attendance Growth:   </w:t>
                  </w:r>
                </w:p>
              </w:tc>
              <w:tc>
                <w:tcPr>
                  <w:tcW w:w="1890" w:type="dxa"/>
                  <w:tcBorders>
                    <w:top w:val="single" w:sz="4" w:space="0" w:color="auto"/>
                    <w:left w:val="single" w:sz="4" w:space="0" w:color="auto"/>
                    <w:bottom w:val="single" w:sz="4" w:space="0" w:color="auto"/>
                    <w:right w:val="single" w:sz="4" w:space="0" w:color="auto"/>
                  </w:tcBorders>
                </w:tcPr>
                <w:p w14:paraId="6230BF70"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5CC3443F" w14:textId="77777777">
              <w:trPr>
                <w:trHeight w:val="436"/>
              </w:trPr>
              <w:tc>
                <w:tcPr>
                  <w:tcW w:w="2628" w:type="dxa"/>
                  <w:tcBorders>
                    <w:top w:val="single" w:sz="4" w:space="0" w:color="auto"/>
                    <w:left w:val="single" w:sz="4" w:space="0" w:color="auto"/>
                    <w:bottom w:val="single" w:sz="4" w:space="0" w:color="auto"/>
                    <w:right w:val="single" w:sz="4" w:space="0" w:color="auto"/>
                  </w:tcBorders>
                  <w:hideMark/>
                </w:tcPr>
                <w:p w14:paraId="72E34A92"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 xml:space="preserve">Limited English Growth:  </w:t>
                  </w:r>
                </w:p>
              </w:tc>
              <w:tc>
                <w:tcPr>
                  <w:tcW w:w="1890" w:type="dxa"/>
                  <w:tcBorders>
                    <w:top w:val="single" w:sz="4" w:space="0" w:color="auto"/>
                    <w:left w:val="single" w:sz="4" w:space="0" w:color="auto"/>
                    <w:bottom w:val="single" w:sz="4" w:space="0" w:color="auto"/>
                    <w:right w:val="single" w:sz="4" w:space="0" w:color="auto"/>
                  </w:tcBorders>
                </w:tcPr>
                <w:p w14:paraId="14B0C6B2"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1F5C878A" w14:textId="77777777">
              <w:trPr>
                <w:trHeight w:val="312"/>
              </w:trPr>
              <w:tc>
                <w:tcPr>
                  <w:tcW w:w="2628" w:type="dxa"/>
                  <w:tcBorders>
                    <w:top w:val="single" w:sz="4" w:space="0" w:color="auto"/>
                    <w:left w:val="single" w:sz="4" w:space="0" w:color="auto"/>
                    <w:bottom w:val="single" w:sz="4" w:space="0" w:color="auto"/>
                    <w:right w:val="single" w:sz="4" w:space="0" w:color="auto"/>
                  </w:tcBorders>
                  <w:hideMark/>
                </w:tcPr>
                <w:p w14:paraId="4A1E1DD2"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 xml:space="preserve">Failing Core Subjects Growth:    </w:t>
                  </w:r>
                </w:p>
              </w:tc>
              <w:tc>
                <w:tcPr>
                  <w:tcW w:w="1890" w:type="dxa"/>
                  <w:tcBorders>
                    <w:top w:val="single" w:sz="4" w:space="0" w:color="auto"/>
                    <w:left w:val="single" w:sz="4" w:space="0" w:color="auto"/>
                    <w:bottom w:val="single" w:sz="4" w:space="0" w:color="auto"/>
                    <w:right w:val="single" w:sz="4" w:space="0" w:color="auto"/>
                  </w:tcBorders>
                </w:tcPr>
                <w:p w14:paraId="006AE193" w14:textId="77777777" w:rsidR="006755C8" w:rsidRPr="006755C8" w:rsidRDefault="006755C8" w:rsidP="006755C8">
                  <w:pPr>
                    <w:spacing w:before="0" w:after="160" w:line="256" w:lineRule="auto"/>
                    <w:rPr>
                      <w:rFonts w:eastAsia="Calibri"/>
                      <w:color w:val="auto"/>
                      <w:sz w:val="20"/>
                      <w:szCs w:val="20"/>
                    </w:rPr>
                  </w:pPr>
                </w:p>
              </w:tc>
            </w:tr>
          </w:tbl>
          <w:p w14:paraId="3BC88962" w14:textId="77777777" w:rsidR="006755C8" w:rsidRPr="006755C8" w:rsidRDefault="006755C8" w:rsidP="006755C8">
            <w:pPr>
              <w:spacing w:before="0" w:after="0"/>
              <w:jc w:val="center"/>
              <w:rPr>
                <w:rFonts w:eastAsia="Calibri"/>
                <w:color w:val="auto"/>
                <w:szCs w:val="22"/>
              </w:rPr>
            </w:pPr>
          </w:p>
        </w:tc>
        <w:tc>
          <w:tcPr>
            <w:tcW w:w="4788"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Spec="right" w:tblpY="-3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712"/>
            </w:tblGrid>
            <w:tr w:rsidR="006755C8" w:rsidRPr="006755C8" w14:paraId="7C3496CA" w14:textId="77777777">
              <w:trPr>
                <w:trHeight w:val="390"/>
              </w:trPr>
              <w:tc>
                <w:tcPr>
                  <w:tcW w:w="2644" w:type="dxa"/>
                  <w:tcBorders>
                    <w:top w:val="single" w:sz="4" w:space="0" w:color="auto"/>
                    <w:left w:val="single" w:sz="4" w:space="0" w:color="auto"/>
                    <w:bottom w:val="single" w:sz="4" w:space="0" w:color="auto"/>
                    <w:right w:val="single" w:sz="4" w:space="0" w:color="auto"/>
                  </w:tcBorders>
                </w:tcPr>
                <w:p w14:paraId="174B4830" w14:textId="77777777" w:rsidR="006755C8" w:rsidRPr="006755C8" w:rsidRDefault="006755C8" w:rsidP="006755C8">
                  <w:pPr>
                    <w:spacing w:before="0" w:after="160" w:line="256" w:lineRule="auto"/>
                    <w:rPr>
                      <w:rFonts w:eastAsia="Calibri"/>
                      <w:color w:val="auto"/>
                      <w:sz w:val="20"/>
                      <w:szCs w:val="20"/>
                    </w:rPr>
                  </w:pPr>
                </w:p>
              </w:tc>
              <w:tc>
                <w:tcPr>
                  <w:tcW w:w="1712" w:type="dxa"/>
                  <w:tcBorders>
                    <w:top w:val="single" w:sz="4" w:space="0" w:color="auto"/>
                    <w:left w:val="single" w:sz="4" w:space="0" w:color="auto"/>
                    <w:bottom w:val="single" w:sz="4" w:space="0" w:color="auto"/>
                    <w:right w:val="single" w:sz="4" w:space="0" w:color="auto"/>
                  </w:tcBorders>
                  <w:hideMark/>
                </w:tcPr>
                <w:p w14:paraId="3E1D117C"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 w:val="20"/>
                      <w:szCs w:val="20"/>
                    </w:rPr>
                    <w:t>Score</w:t>
                  </w:r>
                </w:p>
              </w:tc>
            </w:tr>
            <w:tr w:rsidR="006755C8" w:rsidRPr="006755C8" w14:paraId="1CD710FD" w14:textId="77777777">
              <w:trPr>
                <w:trHeight w:val="390"/>
              </w:trPr>
              <w:tc>
                <w:tcPr>
                  <w:tcW w:w="2644" w:type="dxa"/>
                  <w:tcBorders>
                    <w:top w:val="single" w:sz="4" w:space="0" w:color="auto"/>
                    <w:left w:val="single" w:sz="4" w:space="0" w:color="auto"/>
                    <w:bottom w:val="single" w:sz="4" w:space="0" w:color="auto"/>
                    <w:right w:val="single" w:sz="4" w:space="0" w:color="auto"/>
                  </w:tcBorders>
                  <w:hideMark/>
                </w:tcPr>
                <w:p w14:paraId="0889ADEF"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Cs w:val="22"/>
                    </w:rPr>
                    <w:t>Percentage of students who demonstrated growth:  %</w:t>
                  </w:r>
                </w:p>
              </w:tc>
              <w:tc>
                <w:tcPr>
                  <w:tcW w:w="1712" w:type="dxa"/>
                  <w:tcBorders>
                    <w:top w:val="single" w:sz="4" w:space="0" w:color="auto"/>
                    <w:left w:val="single" w:sz="4" w:space="0" w:color="auto"/>
                    <w:bottom w:val="single" w:sz="4" w:space="0" w:color="auto"/>
                    <w:right w:val="single" w:sz="4" w:space="0" w:color="auto"/>
                  </w:tcBorders>
                </w:tcPr>
                <w:p w14:paraId="24E268B1"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484C55A7" w14:textId="77777777">
              <w:trPr>
                <w:trHeight w:val="390"/>
              </w:trPr>
              <w:tc>
                <w:tcPr>
                  <w:tcW w:w="2644" w:type="dxa"/>
                  <w:tcBorders>
                    <w:top w:val="single" w:sz="4" w:space="0" w:color="auto"/>
                    <w:left w:val="single" w:sz="4" w:space="0" w:color="auto"/>
                    <w:bottom w:val="single" w:sz="4" w:space="0" w:color="auto"/>
                    <w:right w:val="single" w:sz="4" w:space="0" w:color="auto"/>
                  </w:tcBorders>
                  <w:hideMark/>
                </w:tcPr>
                <w:p w14:paraId="01B386B7"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Cs w:val="22"/>
                    </w:rPr>
                    <w:t>Percentage of students who demonstrated:</w:t>
                  </w:r>
                </w:p>
              </w:tc>
              <w:tc>
                <w:tcPr>
                  <w:tcW w:w="1712" w:type="dxa"/>
                  <w:tcBorders>
                    <w:top w:val="single" w:sz="4" w:space="0" w:color="auto"/>
                    <w:left w:val="single" w:sz="4" w:space="0" w:color="auto"/>
                    <w:bottom w:val="single" w:sz="4" w:space="0" w:color="auto"/>
                    <w:right w:val="single" w:sz="4" w:space="0" w:color="auto"/>
                  </w:tcBorders>
                </w:tcPr>
                <w:p w14:paraId="5F43D4EC"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068C4079" w14:textId="77777777">
              <w:trPr>
                <w:trHeight w:val="390"/>
              </w:trPr>
              <w:tc>
                <w:tcPr>
                  <w:tcW w:w="2644" w:type="dxa"/>
                  <w:tcBorders>
                    <w:top w:val="single" w:sz="4" w:space="0" w:color="auto"/>
                    <w:left w:val="single" w:sz="4" w:space="0" w:color="auto"/>
                    <w:bottom w:val="single" w:sz="4" w:space="0" w:color="auto"/>
                    <w:right w:val="single" w:sz="4" w:space="0" w:color="auto"/>
                  </w:tcBorders>
                  <w:hideMark/>
                </w:tcPr>
                <w:p w14:paraId="337EB213"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Cs w:val="22"/>
                    </w:rPr>
                    <w:t xml:space="preserve">Attendance Growth:    %  </w:t>
                  </w:r>
                </w:p>
              </w:tc>
              <w:tc>
                <w:tcPr>
                  <w:tcW w:w="1712" w:type="dxa"/>
                  <w:tcBorders>
                    <w:top w:val="single" w:sz="4" w:space="0" w:color="auto"/>
                    <w:left w:val="single" w:sz="4" w:space="0" w:color="auto"/>
                    <w:bottom w:val="single" w:sz="4" w:space="0" w:color="auto"/>
                    <w:right w:val="single" w:sz="4" w:space="0" w:color="auto"/>
                  </w:tcBorders>
                </w:tcPr>
                <w:p w14:paraId="1E82448B"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65E2BBA1" w14:textId="77777777">
              <w:trPr>
                <w:trHeight w:val="390"/>
              </w:trPr>
              <w:tc>
                <w:tcPr>
                  <w:tcW w:w="2644" w:type="dxa"/>
                  <w:tcBorders>
                    <w:top w:val="single" w:sz="4" w:space="0" w:color="auto"/>
                    <w:left w:val="single" w:sz="4" w:space="0" w:color="auto"/>
                    <w:bottom w:val="single" w:sz="4" w:space="0" w:color="auto"/>
                    <w:right w:val="single" w:sz="4" w:space="0" w:color="auto"/>
                  </w:tcBorders>
                  <w:hideMark/>
                </w:tcPr>
                <w:p w14:paraId="4D92095E"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Cs w:val="22"/>
                    </w:rPr>
                    <w:t xml:space="preserve">Limited English Growth:    % </w:t>
                  </w:r>
                </w:p>
              </w:tc>
              <w:tc>
                <w:tcPr>
                  <w:tcW w:w="1712" w:type="dxa"/>
                  <w:tcBorders>
                    <w:top w:val="single" w:sz="4" w:space="0" w:color="auto"/>
                    <w:left w:val="single" w:sz="4" w:space="0" w:color="auto"/>
                    <w:bottom w:val="single" w:sz="4" w:space="0" w:color="auto"/>
                    <w:right w:val="single" w:sz="4" w:space="0" w:color="auto"/>
                  </w:tcBorders>
                </w:tcPr>
                <w:p w14:paraId="767E49D1" w14:textId="77777777" w:rsidR="006755C8" w:rsidRPr="006755C8" w:rsidRDefault="006755C8" w:rsidP="006755C8">
                  <w:pPr>
                    <w:spacing w:before="0" w:after="160" w:line="256" w:lineRule="auto"/>
                    <w:rPr>
                      <w:rFonts w:eastAsia="Calibri"/>
                      <w:color w:val="auto"/>
                      <w:sz w:val="20"/>
                      <w:szCs w:val="20"/>
                    </w:rPr>
                  </w:pPr>
                </w:p>
              </w:tc>
            </w:tr>
            <w:tr w:rsidR="006755C8" w:rsidRPr="006755C8" w14:paraId="2D793CD5" w14:textId="77777777">
              <w:trPr>
                <w:trHeight w:val="279"/>
              </w:trPr>
              <w:tc>
                <w:tcPr>
                  <w:tcW w:w="2644" w:type="dxa"/>
                  <w:tcBorders>
                    <w:top w:val="single" w:sz="4" w:space="0" w:color="auto"/>
                    <w:left w:val="single" w:sz="4" w:space="0" w:color="auto"/>
                    <w:bottom w:val="single" w:sz="4" w:space="0" w:color="auto"/>
                    <w:right w:val="single" w:sz="4" w:space="0" w:color="auto"/>
                  </w:tcBorders>
                  <w:hideMark/>
                </w:tcPr>
                <w:p w14:paraId="4644EE1F" w14:textId="77777777" w:rsidR="006755C8" w:rsidRPr="006755C8" w:rsidRDefault="006755C8" w:rsidP="006755C8">
                  <w:pPr>
                    <w:spacing w:before="0" w:after="160" w:line="256" w:lineRule="auto"/>
                    <w:rPr>
                      <w:rFonts w:eastAsia="Calibri"/>
                      <w:color w:val="auto"/>
                      <w:sz w:val="20"/>
                      <w:szCs w:val="20"/>
                    </w:rPr>
                  </w:pPr>
                  <w:r w:rsidRPr="006755C8">
                    <w:rPr>
                      <w:rFonts w:eastAsia="Calibri"/>
                      <w:color w:val="auto"/>
                      <w:szCs w:val="22"/>
                    </w:rPr>
                    <w:t xml:space="preserve">Failing Core Subjects Growth:   %   </w:t>
                  </w:r>
                </w:p>
              </w:tc>
              <w:tc>
                <w:tcPr>
                  <w:tcW w:w="1712" w:type="dxa"/>
                  <w:tcBorders>
                    <w:top w:val="single" w:sz="4" w:space="0" w:color="auto"/>
                    <w:left w:val="single" w:sz="4" w:space="0" w:color="auto"/>
                    <w:bottom w:val="single" w:sz="4" w:space="0" w:color="auto"/>
                    <w:right w:val="single" w:sz="4" w:space="0" w:color="auto"/>
                  </w:tcBorders>
                </w:tcPr>
                <w:p w14:paraId="5D7004E9" w14:textId="77777777" w:rsidR="006755C8" w:rsidRPr="006755C8" w:rsidRDefault="006755C8" w:rsidP="006755C8">
                  <w:pPr>
                    <w:spacing w:before="0" w:after="160" w:line="256" w:lineRule="auto"/>
                    <w:rPr>
                      <w:rFonts w:eastAsia="Calibri"/>
                      <w:color w:val="auto"/>
                      <w:sz w:val="20"/>
                      <w:szCs w:val="20"/>
                    </w:rPr>
                  </w:pPr>
                </w:p>
              </w:tc>
            </w:tr>
          </w:tbl>
          <w:p w14:paraId="1F1F7738" w14:textId="77777777" w:rsidR="006755C8" w:rsidRPr="006755C8" w:rsidRDefault="006755C8" w:rsidP="006755C8">
            <w:pPr>
              <w:spacing w:before="0" w:after="0"/>
              <w:jc w:val="center"/>
              <w:rPr>
                <w:rFonts w:eastAsia="Calibri"/>
                <w:color w:val="auto"/>
                <w:szCs w:val="22"/>
              </w:rPr>
            </w:pPr>
          </w:p>
        </w:tc>
      </w:tr>
    </w:tbl>
    <w:p w14:paraId="0B2A61C9" w14:textId="77777777" w:rsidR="006755C8" w:rsidRPr="006755C8" w:rsidRDefault="006755C8" w:rsidP="006755C8">
      <w:pPr>
        <w:spacing w:before="0" w:after="0"/>
        <w:jc w:val="center"/>
        <w:rPr>
          <w:rFonts w:eastAsia="Calibri"/>
          <w:color w:val="auto"/>
          <w:szCs w:val="22"/>
        </w:rPr>
      </w:pPr>
    </w:p>
    <w:p w14:paraId="73F61B55" w14:textId="77777777" w:rsidR="006755C8" w:rsidRPr="006755C8" w:rsidRDefault="006755C8" w:rsidP="006755C8">
      <w:pPr>
        <w:spacing w:before="0" w:after="160" w:line="256" w:lineRule="auto"/>
        <w:rPr>
          <w:rFonts w:eastAsia="Calibri"/>
          <w:color w:val="auto"/>
          <w:szCs w:val="22"/>
        </w:rPr>
      </w:pPr>
      <w:r w:rsidRPr="006755C8">
        <w:rPr>
          <w:rFonts w:eastAsia="Calibri"/>
          <w:color w:val="auto"/>
          <w:szCs w:val="22"/>
        </w:rPr>
        <w:t>Overall percentage of students who demonstrated growth: %</w:t>
      </w:r>
    </w:p>
    <w:p w14:paraId="43837860" w14:textId="77777777" w:rsidR="006755C8" w:rsidRPr="006755C8" w:rsidRDefault="006755C8" w:rsidP="006755C8">
      <w:pPr>
        <w:ind w:left="450"/>
      </w:pPr>
    </w:p>
    <w:p w14:paraId="18DD411F" w14:textId="25C0770A" w:rsidR="006755C8" w:rsidRPr="008F1039" w:rsidRDefault="006755C8" w:rsidP="00EA4CFD">
      <w:pPr>
        <w:pStyle w:val="Heading2"/>
        <w:numPr>
          <w:ilvl w:val="0"/>
          <w:numId w:val="0"/>
        </w:numPr>
      </w:pPr>
      <w:r w:rsidRPr="006755C8">
        <w:rPr>
          <w:rFonts w:ascii="Times New Roman" w:eastAsia="Calibri" w:hAnsi="Times New Roman"/>
          <w:szCs w:val="24"/>
        </w:rPr>
        <w:br w:type="page"/>
      </w:r>
      <w:bookmarkStart w:id="70" w:name="_Toc209527217"/>
      <w:r w:rsidRPr="008F1039">
        <w:lastRenderedPageBreak/>
        <w:t xml:space="preserve">Appendix </w:t>
      </w:r>
      <w:r w:rsidR="00C005BB" w:rsidRPr="008F1039">
        <w:t>4</w:t>
      </w:r>
      <w:r w:rsidRPr="008F1039">
        <w:t>.3</w:t>
      </w:r>
      <w:r w:rsidR="00E0104F" w:rsidRPr="008F1039">
        <w:t xml:space="preserve"> </w:t>
      </w:r>
      <w:r w:rsidR="002F4C3D" w:rsidRPr="008F1039">
        <w:t xml:space="preserve">- </w:t>
      </w:r>
      <w:r w:rsidRPr="008F1039">
        <w:t>Parent Survey from the New Jersey Migrant Education Program</w:t>
      </w:r>
      <w:bookmarkEnd w:id="70"/>
    </w:p>
    <w:p w14:paraId="7B17FAAE" w14:textId="77777777" w:rsidR="006755C8" w:rsidRPr="006755C8" w:rsidRDefault="006755C8" w:rsidP="006755C8">
      <w:pPr>
        <w:widowControl w:val="0"/>
        <w:tabs>
          <w:tab w:val="left" w:pos="0"/>
          <w:tab w:val="left" w:pos="720"/>
        </w:tabs>
        <w:spacing w:before="0" w:after="0"/>
        <w:jc w:val="both"/>
        <w:rPr>
          <w:snapToGrid w:val="0"/>
          <w:color w:val="auto"/>
          <w:szCs w:val="22"/>
        </w:rPr>
      </w:pPr>
      <w:r w:rsidRPr="006755C8">
        <w:rPr>
          <w:snapToGrid w:val="0"/>
          <w:color w:val="auto"/>
          <w:szCs w:val="22"/>
        </w:rPr>
        <w:t>The New Jersey State Migrant Education Program (MEP) is conducting a study of the needs of migrant families. Please answer these questions to help improve the educational support your children receive from the New Jersey MEP.  If you have more than one child in the MEP, answer in general for all your children. Check ALL that apply.</w:t>
      </w:r>
    </w:p>
    <w:p w14:paraId="61F8DCCB" w14:textId="77777777" w:rsidR="006755C8" w:rsidRPr="006755C8" w:rsidRDefault="006755C8" w:rsidP="006755C8">
      <w:pPr>
        <w:widowControl w:val="0"/>
        <w:tabs>
          <w:tab w:val="left" w:pos="0"/>
          <w:tab w:val="left" w:pos="720"/>
          <w:tab w:val="left" w:pos="4140"/>
        </w:tabs>
        <w:spacing w:before="0" w:after="0"/>
        <w:jc w:val="both"/>
        <w:rPr>
          <w:rFonts w:eastAsia="MS Gothic"/>
          <w:snapToGrid w:val="0"/>
          <w:color w:val="auto"/>
          <w:sz w:val="2"/>
          <w:szCs w:val="22"/>
        </w:rPr>
      </w:pPr>
    </w:p>
    <w:p w14:paraId="233B540E" w14:textId="77777777" w:rsidR="006755C8" w:rsidRPr="006755C8" w:rsidRDefault="006755C8" w:rsidP="001142A2">
      <w:pPr>
        <w:numPr>
          <w:ilvl w:val="0"/>
          <w:numId w:val="25"/>
        </w:numPr>
        <w:tabs>
          <w:tab w:val="num" w:pos="270"/>
        </w:tabs>
        <w:spacing w:before="0" w:after="0"/>
        <w:ind w:left="270" w:hanging="270"/>
        <w:jc w:val="both"/>
        <w:rPr>
          <w:b/>
          <w:bCs/>
          <w:color w:val="auto"/>
          <w:szCs w:val="22"/>
        </w:rPr>
      </w:pPr>
      <w:r w:rsidRPr="006755C8">
        <w:rPr>
          <w:b/>
          <w:bCs/>
          <w:color w:val="auto"/>
          <w:szCs w:val="22"/>
        </w:rPr>
        <w:t xml:space="preserve"> Instruction</w:t>
      </w:r>
      <w:proofErr w:type="gramStart"/>
      <w:r w:rsidRPr="006755C8">
        <w:rPr>
          <w:b/>
          <w:bCs/>
          <w:color w:val="auto"/>
          <w:szCs w:val="22"/>
        </w:rPr>
        <w:t xml:space="preserve">: </w:t>
      </w:r>
      <w:r w:rsidRPr="006755C8">
        <w:rPr>
          <w:bCs/>
          <w:color w:val="auto"/>
          <w:szCs w:val="22"/>
        </w:rPr>
        <w:t xml:space="preserve"> When</w:t>
      </w:r>
      <w:proofErr w:type="gramEnd"/>
      <w:r w:rsidRPr="006755C8">
        <w:rPr>
          <w:bCs/>
          <w:color w:val="auto"/>
          <w:szCs w:val="22"/>
        </w:rPr>
        <w:t xml:space="preserve"> it comes to school, my child(ren) </w:t>
      </w:r>
      <w:proofErr w:type="gramStart"/>
      <w:r w:rsidRPr="006755C8">
        <w:rPr>
          <w:bCs/>
          <w:color w:val="auto"/>
          <w:szCs w:val="22"/>
        </w:rPr>
        <w:t>need</w:t>
      </w:r>
      <w:proofErr w:type="gramEnd"/>
      <w:r w:rsidRPr="006755C8">
        <w:rPr>
          <w:bCs/>
          <w:color w:val="auto"/>
          <w:szCs w:val="22"/>
        </w:rPr>
        <w:t xml:space="preserve"> the MOST help with: </w:t>
      </w:r>
    </w:p>
    <w:p w14:paraId="36145DAD" w14:textId="77777777" w:rsidR="006755C8" w:rsidRPr="006755C8" w:rsidRDefault="006755C8" w:rsidP="006755C8">
      <w:pPr>
        <w:spacing w:before="0" w:after="0"/>
        <w:ind w:left="270"/>
        <w:jc w:val="both"/>
        <w:rPr>
          <w:b/>
          <w:bCs/>
          <w:color w:val="auto"/>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4320"/>
      </w:tblGrid>
      <w:tr w:rsidR="006755C8" w:rsidRPr="006755C8" w14:paraId="291C06F2" w14:textId="77777777" w:rsidTr="006755C8">
        <w:tc>
          <w:tcPr>
            <w:tcW w:w="365" w:type="dxa"/>
            <w:tcBorders>
              <w:top w:val="single" w:sz="4" w:space="0" w:color="auto"/>
              <w:left w:val="single" w:sz="4" w:space="0" w:color="auto"/>
              <w:bottom w:val="single" w:sz="4" w:space="0" w:color="auto"/>
              <w:right w:val="single" w:sz="4" w:space="0" w:color="auto"/>
            </w:tcBorders>
          </w:tcPr>
          <w:p w14:paraId="465A7F5A"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18D480CE" w14:textId="77777777" w:rsidR="006755C8" w:rsidRPr="006755C8" w:rsidRDefault="006755C8" w:rsidP="006755C8">
            <w:pPr>
              <w:spacing w:before="0" w:after="0"/>
              <w:jc w:val="both"/>
              <w:rPr>
                <w:color w:val="auto"/>
                <w:szCs w:val="22"/>
              </w:rPr>
            </w:pPr>
            <w:r w:rsidRPr="006755C8">
              <w:rPr>
                <w:color w:val="auto"/>
                <w:szCs w:val="22"/>
              </w:rPr>
              <w:t>Staying in school</w:t>
            </w:r>
          </w:p>
        </w:tc>
        <w:tc>
          <w:tcPr>
            <w:tcW w:w="360" w:type="dxa"/>
            <w:tcBorders>
              <w:top w:val="single" w:sz="4" w:space="0" w:color="auto"/>
              <w:left w:val="single" w:sz="4" w:space="0" w:color="auto"/>
              <w:bottom w:val="single" w:sz="4" w:space="0" w:color="auto"/>
              <w:right w:val="single" w:sz="4" w:space="0" w:color="auto"/>
            </w:tcBorders>
          </w:tcPr>
          <w:p w14:paraId="2B5E21E6"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55473DD5" w14:textId="77777777" w:rsidR="006755C8" w:rsidRPr="006755C8" w:rsidRDefault="006755C8" w:rsidP="006755C8">
            <w:pPr>
              <w:spacing w:before="0" w:after="0"/>
              <w:jc w:val="both"/>
              <w:rPr>
                <w:color w:val="auto"/>
                <w:szCs w:val="22"/>
              </w:rPr>
            </w:pPr>
            <w:r w:rsidRPr="006755C8">
              <w:rPr>
                <w:color w:val="auto"/>
                <w:szCs w:val="22"/>
              </w:rPr>
              <w:t xml:space="preserve">More information about </w:t>
            </w:r>
            <w:proofErr w:type="gramStart"/>
            <w:r w:rsidRPr="006755C8">
              <w:rPr>
                <w:color w:val="auto"/>
                <w:szCs w:val="22"/>
              </w:rPr>
              <w:t>opportunities for</w:t>
            </w:r>
            <w:proofErr w:type="gramEnd"/>
            <w:r w:rsidRPr="006755C8">
              <w:rPr>
                <w:color w:val="auto"/>
                <w:szCs w:val="22"/>
              </w:rPr>
              <w:t xml:space="preserve"> after H.S.</w:t>
            </w:r>
          </w:p>
        </w:tc>
      </w:tr>
      <w:tr w:rsidR="006755C8" w:rsidRPr="006755C8" w14:paraId="650ADDF9" w14:textId="77777777" w:rsidTr="006755C8">
        <w:tc>
          <w:tcPr>
            <w:tcW w:w="365" w:type="dxa"/>
            <w:tcBorders>
              <w:top w:val="single" w:sz="4" w:space="0" w:color="auto"/>
              <w:left w:val="single" w:sz="4" w:space="0" w:color="auto"/>
              <w:bottom w:val="single" w:sz="4" w:space="0" w:color="auto"/>
              <w:right w:val="single" w:sz="4" w:space="0" w:color="auto"/>
            </w:tcBorders>
          </w:tcPr>
          <w:p w14:paraId="33434157"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62E6EC3" w14:textId="77777777" w:rsidR="006755C8" w:rsidRPr="006755C8" w:rsidRDefault="006755C8" w:rsidP="006755C8">
            <w:pPr>
              <w:spacing w:before="0" w:after="0"/>
              <w:jc w:val="both"/>
              <w:rPr>
                <w:color w:val="auto"/>
                <w:szCs w:val="22"/>
              </w:rPr>
            </w:pPr>
            <w:r w:rsidRPr="006755C8">
              <w:rPr>
                <w:color w:val="auto"/>
                <w:szCs w:val="22"/>
              </w:rPr>
              <w:t>Reading</w:t>
            </w:r>
          </w:p>
        </w:tc>
        <w:tc>
          <w:tcPr>
            <w:tcW w:w="360" w:type="dxa"/>
            <w:tcBorders>
              <w:top w:val="single" w:sz="4" w:space="0" w:color="auto"/>
              <w:left w:val="single" w:sz="4" w:space="0" w:color="auto"/>
              <w:bottom w:val="single" w:sz="4" w:space="0" w:color="auto"/>
              <w:right w:val="single" w:sz="4" w:space="0" w:color="auto"/>
            </w:tcBorders>
          </w:tcPr>
          <w:p w14:paraId="2E5C059C"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1B4FF230" w14:textId="77777777" w:rsidR="006755C8" w:rsidRPr="006755C8" w:rsidRDefault="006755C8" w:rsidP="006755C8">
            <w:pPr>
              <w:spacing w:before="0" w:after="0"/>
              <w:jc w:val="both"/>
              <w:rPr>
                <w:color w:val="auto"/>
                <w:szCs w:val="22"/>
              </w:rPr>
            </w:pPr>
            <w:r w:rsidRPr="006755C8">
              <w:rPr>
                <w:color w:val="auto"/>
                <w:szCs w:val="22"/>
              </w:rPr>
              <w:t>Access to translation/interpretation in class</w:t>
            </w:r>
          </w:p>
        </w:tc>
      </w:tr>
      <w:tr w:rsidR="006755C8" w:rsidRPr="006755C8" w14:paraId="1A34B79E" w14:textId="77777777" w:rsidTr="006755C8">
        <w:tc>
          <w:tcPr>
            <w:tcW w:w="365" w:type="dxa"/>
            <w:tcBorders>
              <w:top w:val="single" w:sz="4" w:space="0" w:color="auto"/>
              <w:left w:val="single" w:sz="4" w:space="0" w:color="auto"/>
              <w:bottom w:val="single" w:sz="4" w:space="0" w:color="auto"/>
              <w:right w:val="single" w:sz="4" w:space="0" w:color="auto"/>
            </w:tcBorders>
          </w:tcPr>
          <w:p w14:paraId="6CF27EAF"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DF2E8A0" w14:textId="77777777" w:rsidR="006755C8" w:rsidRPr="006755C8" w:rsidRDefault="006755C8" w:rsidP="006755C8">
            <w:pPr>
              <w:spacing w:before="0" w:after="0"/>
              <w:jc w:val="both"/>
              <w:rPr>
                <w:color w:val="auto"/>
                <w:szCs w:val="22"/>
              </w:rPr>
            </w:pPr>
            <w:r w:rsidRPr="006755C8">
              <w:rPr>
                <w:color w:val="auto"/>
                <w:szCs w:val="22"/>
              </w:rPr>
              <w:t>Writing</w:t>
            </w:r>
          </w:p>
        </w:tc>
        <w:tc>
          <w:tcPr>
            <w:tcW w:w="360" w:type="dxa"/>
            <w:tcBorders>
              <w:top w:val="single" w:sz="4" w:space="0" w:color="auto"/>
              <w:left w:val="single" w:sz="4" w:space="0" w:color="auto"/>
              <w:bottom w:val="single" w:sz="4" w:space="0" w:color="auto"/>
              <w:right w:val="single" w:sz="4" w:space="0" w:color="auto"/>
            </w:tcBorders>
          </w:tcPr>
          <w:p w14:paraId="5AD30F13"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6DF63AA5" w14:textId="77777777" w:rsidR="006755C8" w:rsidRPr="006755C8" w:rsidRDefault="006755C8" w:rsidP="006755C8">
            <w:pPr>
              <w:spacing w:before="0" w:after="0"/>
              <w:jc w:val="both"/>
              <w:rPr>
                <w:color w:val="auto"/>
                <w:szCs w:val="22"/>
              </w:rPr>
            </w:pPr>
            <w:r w:rsidRPr="006755C8">
              <w:rPr>
                <w:color w:val="auto"/>
                <w:szCs w:val="22"/>
              </w:rPr>
              <w:t>Making good scores on the State test</w:t>
            </w:r>
          </w:p>
        </w:tc>
      </w:tr>
      <w:tr w:rsidR="006755C8" w:rsidRPr="006755C8" w14:paraId="157B5A6A" w14:textId="77777777" w:rsidTr="006755C8">
        <w:tc>
          <w:tcPr>
            <w:tcW w:w="365" w:type="dxa"/>
            <w:tcBorders>
              <w:top w:val="single" w:sz="4" w:space="0" w:color="auto"/>
              <w:left w:val="single" w:sz="4" w:space="0" w:color="auto"/>
              <w:bottom w:val="single" w:sz="4" w:space="0" w:color="auto"/>
              <w:right w:val="single" w:sz="4" w:space="0" w:color="auto"/>
            </w:tcBorders>
          </w:tcPr>
          <w:p w14:paraId="7374DC9F"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540B0C0" w14:textId="77777777" w:rsidR="006755C8" w:rsidRPr="006755C8" w:rsidRDefault="006755C8" w:rsidP="006755C8">
            <w:pPr>
              <w:spacing w:before="0" w:after="0"/>
              <w:jc w:val="both"/>
              <w:rPr>
                <w:color w:val="auto"/>
                <w:szCs w:val="22"/>
              </w:rPr>
            </w:pPr>
            <w:r w:rsidRPr="006755C8">
              <w:rPr>
                <w:color w:val="auto"/>
                <w:sz w:val="24"/>
                <w:szCs w:val="20"/>
              </w:rPr>
              <w:t xml:space="preserve">Math </w:t>
            </w:r>
          </w:p>
        </w:tc>
        <w:tc>
          <w:tcPr>
            <w:tcW w:w="360" w:type="dxa"/>
            <w:tcBorders>
              <w:top w:val="single" w:sz="4" w:space="0" w:color="auto"/>
              <w:left w:val="single" w:sz="4" w:space="0" w:color="auto"/>
              <w:bottom w:val="single" w:sz="4" w:space="0" w:color="auto"/>
              <w:right w:val="single" w:sz="4" w:space="0" w:color="auto"/>
            </w:tcBorders>
          </w:tcPr>
          <w:p w14:paraId="7DC9B2A7"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3DD7A901" w14:textId="77777777" w:rsidR="006755C8" w:rsidRPr="006755C8" w:rsidRDefault="006755C8" w:rsidP="006755C8">
            <w:pPr>
              <w:spacing w:before="0" w:after="0"/>
              <w:jc w:val="both"/>
              <w:rPr>
                <w:color w:val="auto"/>
                <w:szCs w:val="22"/>
              </w:rPr>
            </w:pPr>
            <w:r w:rsidRPr="006755C8">
              <w:rPr>
                <w:color w:val="auto"/>
                <w:sz w:val="24"/>
                <w:szCs w:val="20"/>
              </w:rPr>
              <w:t>Access to distance education for credit</w:t>
            </w:r>
          </w:p>
        </w:tc>
      </w:tr>
      <w:tr w:rsidR="006755C8" w:rsidRPr="006755C8" w14:paraId="22BD339F" w14:textId="77777777" w:rsidTr="006755C8">
        <w:tc>
          <w:tcPr>
            <w:tcW w:w="365" w:type="dxa"/>
            <w:tcBorders>
              <w:top w:val="single" w:sz="4" w:space="0" w:color="auto"/>
              <w:left w:val="single" w:sz="4" w:space="0" w:color="auto"/>
              <w:bottom w:val="single" w:sz="4" w:space="0" w:color="auto"/>
              <w:right w:val="single" w:sz="4" w:space="0" w:color="auto"/>
            </w:tcBorders>
          </w:tcPr>
          <w:p w14:paraId="38486030"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B9ED672" w14:textId="77777777" w:rsidR="006755C8" w:rsidRPr="006755C8" w:rsidRDefault="006755C8" w:rsidP="006755C8">
            <w:pPr>
              <w:spacing w:before="0" w:after="0"/>
              <w:jc w:val="both"/>
              <w:rPr>
                <w:color w:val="auto"/>
                <w:szCs w:val="22"/>
              </w:rPr>
            </w:pPr>
            <w:r w:rsidRPr="006755C8">
              <w:rPr>
                <w:color w:val="auto"/>
                <w:szCs w:val="22"/>
              </w:rPr>
              <w:t>Learning English</w:t>
            </w:r>
          </w:p>
        </w:tc>
        <w:tc>
          <w:tcPr>
            <w:tcW w:w="360" w:type="dxa"/>
            <w:tcBorders>
              <w:top w:val="single" w:sz="4" w:space="0" w:color="auto"/>
              <w:left w:val="single" w:sz="4" w:space="0" w:color="auto"/>
              <w:bottom w:val="single" w:sz="4" w:space="0" w:color="auto"/>
              <w:right w:val="single" w:sz="4" w:space="0" w:color="auto"/>
            </w:tcBorders>
          </w:tcPr>
          <w:p w14:paraId="2795B86B"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35D0B504" w14:textId="77777777" w:rsidR="006755C8" w:rsidRPr="006755C8" w:rsidRDefault="006755C8" w:rsidP="006755C8">
            <w:pPr>
              <w:spacing w:before="0" w:after="0"/>
              <w:jc w:val="both"/>
              <w:rPr>
                <w:color w:val="auto"/>
                <w:szCs w:val="22"/>
              </w:rPr>
            </w:pPr>
            <w:r w:rsidRPr="006755C8">
              <w:rPr>
                <w:color w:val="auto"/>
                <w:szCs w:val="22"/>
              </w:rPr>
              <w:t>Additional instruction in study skills</w:t>
            </w:r>
          </w:p>
        </w:tc>
      </w:tr>
      <w:tr w:rsidR="006755C8" w:rsidRPr="006755C8" w14:paraId="034E1849" w14:textId="77777777" w:rsidTr="006755C8">
        <w:tc>
          <w:tcPr>
            <w:tcW w:w="365" w:type="dxa"/>
            <w:tcBorders>
              <w:top w:val="single" w:sz="4" w:space="0" w:color="auto"/>
              <w:left w:val="single" w:sz="4" w:space="0" w:color="auto"/>
              <w:bottom w:val="single" w:sz="4" w:space="0" w:color="auto"/>
              <w:right w:val="single" w:sz="4" w:space="0" w:color="auto"/>
            </w:tcBorders>
          </w:tcPr>
          <w:p w14:paraId="4F721415"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67941BE" w14:textId="77777777" w:rsidR="006755C8" w:rsidRPr="006755C8" w:rsidRDefault="006755C8" w:rsidP="006755C8">
            <w:pPr>
              <w:spacing w:before="0" w:after="0"/>
              <w:jc w:val="both"/>
              <w:rPr>
                <w:color w:val="auto"/>
                <w:szCs w:val="22"/>
              </w:rPr>
            </w:pPr>
            <w:r w:rsidRPr="006755C8">
              <w:rPr>
                <w:color w:val="auto"/>
                <w:szCs w:val="22"/>
              </w:rPr>
              <w:t>Help for children new to the school or state</w:t>
            </w:r>
          </w:p>
        </w:tc>
        <w:tc>
          <w:tcPr>
            <w:tcW w:w="360" w:type="dxa"/>
            <w:tcBorders>
              <w:top w:val="single" w:sz="4" w:space="0" w:color="auto"/>
              <w:left w:val="single" w:sz="4" w:space="0" w:color="auto"/>
              <w:bottom w:val="single" w:sz="4" w:space="0" w:color="auto"/>
              <w:right w:val="single" w:sz="4" w:space="0" w:color="auto"/>
            </w:tcBorders>
          </w:tcPr>
          <w:p w14:paraId="54DC073D"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180E9A9C" w14:textId="77777777" w:rsidR="006755C8" w:rsidRPr="006755C8" w:rsidRDefault="006755C8" w:rsidP="006755C8">
            <w:pPr>
              <w:spacing w:before="0" w:after="0"/>
              <w:jc w:val="both"/>
              <w:rPr>
                <w:color w:val="auto"/>
                <w:szCs w:val="22"/>
              </w:rPr>
            </w:pPr>
            <w:r w:rsidRPr="006755C8">
              <w:rPr>
                <w:color w:val="auto"/>
                <w:szCs w:val="22"/>
              </w:rPr>
              <w:t>More options for making up missing credits</w:t>
            </w:r>
          </w:p>
        </w:tc>
      </w:tr>
      <w:tr w:rsidR="006755C8" w:rsidRPr="006755C8" w14:paraId="3C0BC9FA" w14:textId="77777777" w:rsidTr="006755C8">
        <w:tc>
          <w:tcPr>
            <w:tcW w:w="365" w:type="dxa"/>
            <w:tcBorders>
              <w:top w:val="single" w:sz="4" w:space="0" w:color="auto"/>
              <w:left w:val="single" w:sz="4" w:space="0" w:color="auto"/>
              <w:bottom w:val="single" w:sz="4" w:space="0" w:color="auto"/>
              <w:right w:val="single" w:sz="4" w:space="0" w:color="auto"/>
            </w:tcBorders>
          </w:tcPr>
          <w:p w14:paraId="6606522D"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1B8B8841" w14:textId="77777777" w:rsidR="006755C8" w:rsidRPr="006755C8" w:rsidRDefault="006755C8" w:rsidP="006755C8">
            <w:pPr>
              <w:spacing w:before="0" w:after="0"/>
              <w:jc w:val="both"/>
              <w:rPr>
                <w:color w:val="auto"/>
                <w:szCs w:val="22"/>
              </w:rPr>
            </w:pPr>
            <w:r w:rsidRPr="006755C8">
              <w:rPr>
                <w:color w:val="auto"/>
                <w:szCs w:val="22"/>
              </w:rPr>
              <w:t>More after-school tutoring</w:t>
            </w:r>
          </w:p>
        </w:tc>
        <w:tc>
          <w:tcPr>
            <w:tcW w:w="360" w:type="dxa"/>
            <w:tcBorders>
              <w:top w:val="single" w:sz="4" w:space="0" w:color="auto"/>
              <w:left w:val="single" w:sz="4" w:space="0" w:color="auto"/>
              <w:bottom w:val="single" w:sz="4" w:space="0" w:color="auto"/>
              <w:right w:val="single" w:sz="4" w:space="0" w:color="auto"/>
            </w:tcBorders>
          </w:tcPr>
          <w:p w14:paraId="52F6F26A"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66BEAD50" w14:textId="77777777" w:rsidR="006755C8" w:rsidRPr="006755C8" w:rsidRDefault="006755C8" w:rsidP="006755C8">
            <w:pPr>
              <w:spacing w:before="0" w:after="0"/>
              <w:jc w:val="both"/>
              <w:rPr>
                <w:color w:val="auto"/>
                <w:szCs w:val="22"/>
              </w:rPr>
            </w:pPr>
            <w:r w:rsidRPr="006755C8">
              <w:rPr>
                <w:color w:val="auto"/>
                <w:szCs w:val="22"/>
              </w:rPr>
              <w:t>Preparing young children for kindergarten</w:t>
            </w:r>
          </w:p>
        </w:tc>
      </w:tr>
      <w:tr w:rsidR="006755C8" w:rsidRPr="006755C8" w14:paraId="2A606561" w14:textId="77777777" w:rsidTr="006755C8">
        <w:tc>
          <w:tcPr>
            <w:tcW w:w="365" w:type="dxa"/>
            <w:tcBorders>
              <w:top w:val="single" w:sz="4" w:space="0" w:color="auto"/>
              <w:left w:val="single" w:sz="4" w:space="0" w:color="auto"/>
              <w:bottom w:val="single" w:sz="4" w:space="0" w:color="auto"/>
              <w:right w:val="single" w:sz="4" w:space="0" w:color="auto"/>
            </w:tcBorders>
          </w:tcPr>
          <w:p w14:paraId="2B505596"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3F02632" w14:textId="77777777" w:rsidR="006755C8" w:rsidRPr="006755C8" w:rsidRDefault="006755C8" w:rsidP="006755C8">
            <w:pPr>
              <w:spacing w:before="0" w:after="0"/>
              <w:jc w:val="both"/>
              <w:rPr>
                <w:color w:val="auto"/>
                <w:szCs w:val="22"/>
              </w:rPr>
            </w:pPr>
            <w:r w:rsidRPr="006755C8">
              <w:rPr>
                <w:color w:val="auto"/>
                <w:szCs w:val="22"/>
              </w:rPr>
              <w:t>Other:</w:t>
            </w:r>
            <w:r w:rsidRPr="006755C8">
              <w:rPr>
                <w:color w:val="auto"/>
                <w:sz w:val="24"/>
                <w:szCs w:val="20"/>
              </w:rPr>
              <w:t xml:space="preserve"> </w:t>
            </w:r>
          </w:p>
        </w:tc>
        <w:tc>
          <w:tcPr>
            <w:tcW w:w="360" w:type="dxa"/>
            <w:tcBorders>
              <w:top w:val="single" w:sz="4" w:space="0" w:color="auto"/>
              <w:left w:val="single" w:sz="4" w:space="0" w:color="auto"/>
              <w:bottom w:val="single" w:sz="4" w:space="0" w:color="auto"/>
              <w:right w:val="single" w:sz="4" w:space="0" w:color="auto"/>
            </w:tcBorders>
          </w:tcPr>
          <w:p w14:paraId="6EF629AC" w14:textId="77777777" w:rsidR="006755C8" w:rsidRPr="006755C8" w:rsidRDefault="006755C8" w:rsidP="006755C8">
            <w:pPr>
              <w:spacing w:before="0" w:after="0"/>
              <w:jc w:val="both"/>
              <w:rPr>
                <w:color w:val="auto"/>
                <w:szCs w:val="22"/>
              </w:rPr>
            </w:pPr>
          </w:p>
        </w:tc>
        <w:tc>
          <w:tcPr>
            <w:tcW w:w="4320" w:type="dxa"/>
            <w:tcBorders>
              <w:top w:val="single" w:sz="4" w:space="0" w:color="auto"/>
              <w:left w:val="single" w:sz="4" w:space="0" w:color="auto"/>
              <w:bottom w:val="single" w:sz="4" w:space="0" w:color="auto"/>
              <w:right w:val="single" w:sz="4" w:space="0" w:color="auto"/>
            </w:tcBorders>
            <w:hideMark/>
          </w:tcPr>
          <w:p w14:paraId="74A99FB2" w14:textId="77777777" w:rsidR="006755C8" w:rsidRPr="006755C8" w:rsidRDefault="006755C8" w:rsidP="006755C8">
            <w:pPr>
              <w:spacing w:before="0" w:after="0"/>
              <w:jc w:val="both"/>
              <w:rPr>
                <w:color w:val="auto"/>
                <w:szCs w:val="22"/>
              </w:rPr>
            </w:pPr>
            <w:r w:rsidRPr="006755C8">
              <w:rPr>
                <w:color w:val="auto"/>
                <w:szCs w:val="22"/>
              </w:rPr>
              <w:t>Other:</w:t>
            </w:r>
          </w:p>
        </w:tc>
      </w:tr>
    </w:tbl>
    <w:p w14:paraId="4F1DFB80" w14:textId="77777777" w:rsidR="006755C8" w:rsidRPr="006755C8" w:rsidRDefault="006755C8" w:rsidP="006755C8">
      <w:pPr>
        <w:spacing w:before="0" w:after="0"/>
        <w:jc w:val="both"/>
        <w:rPr>
          <w:color w:val="auto"/>
          <w:szCs w:val="22"/>
        </w:rPr>
      </w:pPr>
    </w:p>
    <w:p w14:paraId="4C463F5B" w14:textId="77777777" w:rsidR="006755C8" w:rsidRPr="006755C8" w:rsidRDefault="006755C8" w:rsidP="001142A2">
      <w:pPr>
        <w:numPr>
          <w:ilvl w:val="0"/>
          <w:numId w:val="25"/>
        </w:numPr>
        <w:tabs>
          <w:tab w:val="num" w:pos="270"/>
        </w:tabs>
        <w:spacing w:before="0" w:after="0"/>
        <w:ind w:left="270" w:hanging="270"/>
        <w:jc w:val="both"/>
        <w:rPr>
          <w:b/>
          <w:bCs/>
          <w:color w:val="auto"/>
          <w:szCs w:val="22"/>
        </w:rPr>
      </w:pPr>
      <w:r w:rsidRPr="006755C8">
        <w:rPr>
          <w:b/>
          <w:bCs/>
          <w:color w:val="auto"/>
          <w:szCs w:val="22"/>
        </w:rPr>
        <w:t xml:space="preserve">Support Services: </w:t>
      </w:r>
      <w:r w:rsidRPr="006755C8">
        <w:rPr>
          <w:bCs/>
          <w:color w:val="auto"/>
          <w:szCs w:val="22"/>
        </w:rPr>
        <w:t xml:space="preserve">What items or services would MOST help your child(ren) get the most out of school?  </w:t>
      </w:r>
      <w:r w:rsidRPr="006755C8">
        <w:rPr>
          <w:bCs/>
          <w:color w:val="auto"/>
          <w:szCs w:val="22"/>
        </w:rPr>
        <w:br/>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4410"/>
      </w:tblGrid>
      <w:tr w:rsidR="006755C8" w:rsidRPr="006755C8" w14:paraId="01E10B8A" w14:textId="77777777" w:rsidTr="006755C8">
        <w:tc>
          <w:tcPr>
            <w:tcW w:w="365" w:type="dxa"/>
            <w:tcBorders>
              <w:top w:val="single" w:sz="4" w:space="0" w:color="auto"/>
              <w:left w:val="single" w:sz="4" w:space="0" w:color="auto"/>
              <w:bottom w:val="single" w:sz="4" w:space="0" w:color="auto"/>
              <w:right w:val="single" w:sz="4" w:space="0" w:color="auto"/>
            </w:tcBorders>
          </w:tcPr>
          <w:p w14:paraId="3DF96871"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4287D7C" w14:textId="77777777" w:rsidR="006755C8" w:rsidRPr="006755C8" w:rsidRDefault="006755C8" w:rsidP="006755C8">
            <w:pPr>
              <w:spacing w:before="0" w:after="0"/>
              <w:jc w:val="both"/>
              <w:rPr>
                <w:color w:val="auto"/>
                <w:szCs w:val="22"/>
              </w:rPr>
            </w:pPr>
            <w:r w:rsidRPr="006755C8">
              <w:rPr>
                <w:color w:val="auto"/>
                <w:szCs w:val="22"/>
              </w:rPr>
              <w:t>School supplies</w:t>
            </w:r>
          </w:p>
        </w:tc>
        <w:tc>
          <w:tcPr>
            <w:tcW w:w="360" w:type="dxa"/>
            <w:tcBorders>
              <w:top w:val="single" w:sz="4" w:space="0" w:color="auto"/>
              <w:left w:val="single" w:sz="4" w:space="0" w:color="auto"/>
              <w:bottom w:val="single" w:sz="4" w:space="0" w:color="auto"/>
              <w:right w:val="single" w:sz="4" w:space="0" w:color="auto"/>
            </w:tcBorders>
          </w:tcPr>
          <w:p w14:paraId="4062CDFF"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29858236" w14:textId="77777777" w:rsidR="006755C8" w:rsidRPr="006755C8" w:rsidRDefault="006755C8" w:rsidP="006755C8">
            <w:pPr>
              <w:spacing w:before="0" w:after="0"/>
              <w:jc w:val="both"/>
              <w:rPr>
                <w:color w:val="auto"/>
                <w:szCs w:val="22"/>
              </w:rPr>
            </w:pPr>
            <w:r w:rsidRPr="006755C8">
              <w:rPr>
                <w:color w:val="auto"/>
                <w:szCs w:val="22"/>
              </w:rPr>
              <w:t>Nutrition</w:t>
            </w:r>
          </w:p>
        </w:tc>
      </w:tr>
      <w:tr w:rsidR="006755C8" w:rsidRPr="006755C8" w14:paraId="7986C29C" w14:textId="77777777" w:rsidTr="006755C8">
        <w:tc>
          <w:tcPr>
            <w:tcW w:w="365" w:type="dxa"/>
            <w:tcBorders>
              <w:top w:val="single" w:sz="4" w:space="0" w:color="auto"/>
              <w:left w:val="single" w:sz="4" w:space="0" w:color="auto"/>
              <w:bottom w:val="single" w:sz="4" w:space="0" w:color="auto"/>
              <w:right w:val="single" w:sz="4" w:space="0" w:color="auto"/>
            </w:tcBorders>
          </w:tcPr>
          <w:p w14:paraId="31847045"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0D3D751" w14:textId="77777777" w:rsidR="006755C8" w:rsidRPr="006755C8" w:rsidRDefault="006755C8" w:rsidP="006755C8">
            <w:pPr>
              <w:spacing w:before="0" w:after="0"/>
              <w:jc w:val="both"/>
              <w:rPr>
                <w:color w:val="auto"/>
                <w:szCs w:val="22"/>
              </w:rPr>
            </w:pPr>
            <w:r w:rsidRPr="006755C8">
              <w:rPr>
                <w:color w:val="auto"/>
                <w:szCs w:val="22"/>
              </w:rPr>
              <w:t>Secondary counseling (credit related)</w:t>
            </w:r>
          </w:p>
        </w:tc>
        <w:tc>
          <w:tcPr>
            <w:tcW w:w="360" w:type="dxa"/>
            <w:tcBorders>
              <w:top w:val="single" w:sz="4" w:space="0" w:color="auto"/>
              <w:left w:val="single" w:sz="4" w:space="0" w:color="auto"/>
              <w:bottom w:val="single" w:sz="4" w:space="0" w:color="auto"/>
              <w:right w:val="single" w:sz="4" w:space="0" w:color="auto"/>
            </w:tcBorders>
          </w:tcPr>
          <w:p w14:paraId="19F81D83"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5E90F152" w14:textId="77777777" w:rsidR="006755C8" w:rsidRPr="006755C8" w:rsidRDefault="006755C8" w:rsidP="006755C8">
            <w:pPr>
              <w:spacing w:before="0" w:after="0"/>
              <w:jc w:val="both"/>
              <w:rPr>
                <w:color w:val="auto"/>
                <w:szCs w:val="22"/>
              </w:rPr>
            </w:pPr>
            <w:r w:rsidRPr="006755C8">
              <w:rPr>
                <w:color w:val="auto"/>
                <w:szCs w:val="22"/>
              </w:rPr>
              <w:t>Transportation</w:t>
            </w:r>
          </w:p>
        </w:tc>
      </w:tr>
      <w:tr w:rsidR="006755C8" w:rsidRPr="006755C8" w14:paraId="1DA91E65" w14:textId="77777777" w:rsidTr="006755C8">
        <w:tc>
          <w:tcPr>
            <w:tcW w:w="365" w:type="dxa"/>
            <w:tcBorders>
              <w:top w:val="single" w:sz="4" w:space="0" w:color="auto"/>
              <w:left w:val="single" w:sz="4" w:space="0" w:color="auto"/>
              <w:bottom w:val="single" w:sz="4" w:space="0" w:color="auto"/>
              <w:right w:val="single" w:sz="4" w:space="0" w:color="auto"/>
            </w:tcBorders>
          </w:tcPr>
          <w:p w14:paraId="41E4C31F"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01E5E32" w14:textId="77777777" w:rsidR="006755C8" w:rsidRPr="006755C8" w:rsidRDefault="006755C8" w:rsidP="006755C8">
            <w:pPr>
              <w:spacing w:before="0" w:after="0"/>
              <w:jc w:val="both"/>
              <w:rPr>
                <w:color w:val="auto"/>
                <w:szCs w:val="22"/>
              </w:rPr>
            </w:pPr>
            <w:r w:rsidRPr="006755C8">
              <w:rPr>
                <w:color w:val="auto"/>
                <w:szCs w:val="22"/>
              </w:rPr>
              <w:t>College and career counseling</w:t>
            </w:r>
          </w:p>
        </w:tc>
        <w:tc>
          <w:tcPr>
            <w:tcW w:w="360" w:type="dxa"/>
            <w:tcBorders>
              <w:top w:val="single" w:sz="4" w:space="0" w:color="auto"/>
              <w:left w:val="single" w:sz="4" w:space="0" w:color="auto"/>
              <w:bottom w:val="single" w:sz="4" w:space="0" w:color="auto"/>
              <w:right w:val="single" w:sz="4" w:space="0" w:color="auto"/>
            </w:tcBorders>
          </w:tcPr>
          <w:p w14:paraId="28106727"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1852057C" w14:textId="77777777" w:rsidR="006755C8" w:rsidRPr="006755C8" w:rsidRDefault="006755C8" w:rsidP="006755C8">
            <w:pPr>
              <w:spacing w:before="0" w:after="0"/>
              <w:jc w:val="both"/>
              <w:rPr>
                <w:color w:val="auto"/>
                <w:szCs w:val="22"/>
              </w:rPr>
            </w:pPr>
            <w:r w:rsidRPr="006755C8">
              <w:rPr>
                <w:color w:val="auto"/>
                <w:szCs w:val="22"/>
              </w:rPr>
              <w:t>Clothing</w:t>
            </w:r>
          </w:p>
        </w:tc>
      </w:tr>
      <w:tr w:rsidR="006755C8" w:rsidRPr="006755C8" w14:paraId="1F3ECEC3" w14:textId="77777777" w:rsidTr="006755C8">
        <w:tc>
          <w:tcPr>
            <w:tcW w:w="365" w:type="dxa"/>
            <w:tcBorders>
              <w:top w:val="single" w:sz="4" w:space="0" w:color="auto"/>
              <w:left w:val="single" w:sz="4" w:space="0" w:color="auto"/>
              <w:bottom w:val="single" w:sz="4" w:space="0" w:color="auto"/>
              <w:right w:val="single" w:sz="4" w:space="0" w:color="auto"/>
            </w:tcBorders>
          </w:tcPr>
          <w:p w14:paraId="7BFFD2F1"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04C67FB" w14:textId="77777777" w:rsidR="006755C8" w:rsidRPr="006755C8" w:rsidRDefault="006755C8" w:rsidP="006755C8">
            <w:pPr>
              <w:spacing w:before="0" w:after="0"/>
              <w:jc w:val="both"/>
              <w:rPr>
                <w:color w:val="auto"/>
                <w:szCs w:val="22"/>
              </w:rPr>
            </w:pPr>
            <w:r w:rsidRPr="006755C8">
              <w:rPr>
                <w:color w:val="auto"/>
                <w:szCs w:val="22"/>
              </w:rPr>
              <w:t>Greater access to dental, vision, or health care</w:t>
            </w:r>
          </w:p>
        </w:tc>
        <w:tc>
          <w:tcPr>
            <w:tcW w:w="360" w:type="dxa"/>
            <w:tcBorders>
              <w:top w:val="single" w:sz="4" w:space="0" w:color="auto"/>
              <w:left w:val="single" w:sz="4" w:space="0" w:color="auto"/>
              <w:bottom w:val="single" w:sz="4" w:space="0" w:color="auto"/>
              <w:right w:val="single" w:sz="4" w:space="0" w:color="auto"/>
            </w:tcBorders>
          </w:tcPr>
          <w:p w14:paraId="2E3DC88C"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13437DD3" w14:textId="77777777" w:rsidR="006755C8" w:rsidRPr="006755C8" w:rsidRDefault="006755C8" w:rsidP="006755C8">
            <w:pPr>
              <w:spacing w:before="0" w:after="0"/>
              <w:jc w:val="both"/>
              <w:rPr>
                <w:color w:val="auto"/>
                <w:szCs w:val="22"/>
              </w:rPr>
            </w:pPr>
            <w:r w:rsidRPr="006755C8">
              <w:rPr>
                <w:color w:val="auto"/>
                <w:szCs w:val="22"/>
              </w:rPr>
              <w:t>Locating existing</w:t>
            </w:r>
            <w:r w:rsidRPr="006755C8">
              <w:rPr>
                <w:color w:val="auto"/>
                <w:sz w:val="24"/>
                <w:szCs w:val="20"/>
              </w:rPr>
              <w:t xml:space="preserve"> school and</w:t>
            </w:r>
            <w:r w:rsidRPr="006755C8">
              <w:rPr>
                <w:color w:val="auto"/>
                <w:szCs w:val="22"/>
              </w:rPr>
              <w:t xml:space="preserve"> community resources</w:t>
            </w:r>
          </w:p>
        </w:tc>
      </w:tr>
      <w:tr w:rsidR="006755C8" w:rsidRPr="006755C8" w14:paraId="05F1E80C" w14:textId="77777777" w:rsidTr="006755C8">
        <w:tc>
          <w:tcPr>
            <w:tcW w:w="365" w:type="dxa"/>
            <w:tcBorders>
              <w:top w:val="single" w:sz="4" w:space="0" w:color="auto"/>
              <w:left w:val="single" w:sz="4" w:space="0" w:color="auto"/>
              <w:bottom w:val="single" w:sz="4" w:space="0" w:color="auto"/>
              <w:right w:val="single" w:sz="4" w:space="0" w:color="auto"/>
            </w:tcBorders>
          </w:tcPr>
          <w:p w14:paraId="478ED0C7"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CEC3623" w14:textId="77777777" w:rsidR="006755C8" w:rsidRPr="006755C8" w:rsidRDefault="006755C8" w:rsidP="006755C8">
            <w:pPr>
              <w:spacing w:before="0" w:after="0"/>
              <w:jc w:val="both"/>
              <w:rPr>
                <w:color w:val="auto"/>
                <w:szCs w:val="22"/>
              </w:rPr>
            </w:pPr>
            <w:r w:rsidRPr="006755C8">
              <w:rPr>
                <w:color w:val="auto"/>
                <w:szCs w:val="22"/>
              </w:rPr>
              <w:t>Access to preschool programs</w:t>
            </w:r>
          </w:p>
        </w:tc>
        <w:tc>
          <w:tcPr>
            <w:tcW w:w="360" w:type="dxa"/>
            <w:tcBorders>
              <w:top w:val="single" w:sz="4" w:space="0" w:color="auto"/>
              <w:left w:val="single" w:sz="4" w:space="0" w:color="auto"/>
              <w:bottom w:val="single" w:sz="4" w:space="0" w:color="auto"/>
              <w:right w:val="single" w:sz="4" w:space="0" w:color="auto"/>
            </w:tcBorders>
          </w:tcPr>
          <w:p w14:paraId="1CE5C05F"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3511C651" w14:textId="77777777" w:rsidR="006755C8" w:rsidRPr="006755C8" w:rsidRDefault="006755C8" w:rsidP="006755C8">
            <w:pPr>
              <w:spacing w:before="0" w:after="0"/>
              <w:jc w:val="both"/>
              <w:rPr>
                <w:color w:val="auto"/>
                <w:szCs w:val="22"/>
              </w:rPr>
            </w:pPr>
            <w:r w:rsidRPr="006755C8">
              <w:rPr>
                <w:color w:val="auto"/>
                <w:szCs w:val="22"/>
              </w:rPr>
              <w:t xml:space="preserve">Better record keeping </w:t>
            </w:r>
            <w:proofErr w:type="gramStart"/>
            <w:r w:rsidRPr="006755C8">
              <w:rPr>
                <w:color w:val="auto"/>
                <w:szCs w:val="22"/>
              </w:rPr>
              <w:t>to avoid</w:t>
            </w:r>
            <w:proofErr w:type="gramEnd"/>
            <w:r w:rsidRPr="006755C8">
              <w:rPr>
                <w:color w:val="auto"/>
                <w:szCs w:val="22"/>
              </w:rPr>
              <w:t xml:space="preserve"> duplicated immunizations</w:t>
            </w:r>
          </w:p>
        </w:tc>
      </w:tr>
      <w:tr w:rsidR="006755C8" w:rsidRPr="006755C8" w14:paraId="0A2655EE" w14:textId="77777777" w:rsidTr="006755C8">
        <w:tc>
          <w:tcPr>
            <w:tcW w:w="365" w:type="dxa"/>
            <w:tcBorders>
              <w:top w:val="single" w:sz="4" w:space="0" w:color="auto"/>
              <w:left w:val="single" w:sz="4" w:space="0" w:color="auto"/>
              <w:bottom w:val="single" w:sz="4" w:space="0" w:color="auto"/>
              <w:right w:val="single" w:sz="4" w:space="0" w:color="auto"/>
            </w:tcBorders>
          </w:tcPr>
          <w:p w14:paraId="2C5FC6F0"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15FAFF7" w14:textId="77777777" w:rsidR="006755C8" w:rsidRPr="006755C8" w:rsidRDefault="006755C8" w:rsidP="006755C8">
            <w:pPr>
              <w:spacing w:before="0" w:after="0"/>
              <w:jc w:val="both"/>
              <w:rPr>
                <w:color w:val="auto"/>
                <w:szCs w:val="22"/>
              </w:rPr>
            </w:pPr>
            <w:r w:rsidRPr="006755C8">
              <w:rPr>
                <w:color w:val="auto"/>
                <w:szCs w:val="22"/>
              </w:rPr>
              <w:t>Other:</w:t>
            </w:r>
          </w:p>
        </w:tc>
        <w:tc>
          <w:tcPr>
            <w:tcW w:w="360" w:type="dxa"/>
            <w:tcBorders>
              <w:top w:val="single" w:sz="4" w:space="0" w:color="auto"/>
              <w:left w:val="single" w:sz="4" w:space="0" w:color="auto"/>
              <w:bottom w:val="single" w:sz="4" w:space="0" w:color="auto"/>
              <w:right w:val="single" w:sz="4" w:space="0" w:color="auto"/>
            </w:tcBorders>
          </w:tcPr>
          <w:p w14:paraId="7EEE7B35" w14:textId="77777777" w:rsidR="006755C8" w:rsidRPr="006755C8" w:rsidRDefault="006755C8" w:rsidP="006755C8">
            <w:pPr>
              <w:spacing w:before="0" w:after="0"/>
              <w:jc w:val="both"/>
              <w:rPr>
                <w:color w:val="auto"/>
                <w:szCs w:val="22"/>
              </w:rPr>
            </w:pPr>
          </w:p>
        </w:tc>
        <w:tc>
          <w:tcPr>
            <w:tcW w:w="4410" w:type="dxa"/>
            <w:tcBorders>
              <w:top w:val="single" w:sz="4" w:space="0" w:color="auto"/>
              <w:left w:val="single" w:sz="4" w:space="0" w:color="auto"/>
              <w:bottom w:val="single" w:sz="4" w:space="0" w:color="auto"/>
              <w:right w:val="single" w:sz="4" w:space="0" w:color="auto"/>
            </w:tcBorders>
            <w:hideMark/>
          </w:tcPr>
          <w:p w14:paraId="1DF9906D" w14:textId="77777777" w:rsidR="006755C8" w:rsidRPr="006755C8" w:rsidRDefault="006755C8" w:rsidP="006755C8">
            <w:pPr>
              <w:spacing w:before="0" w:after="0"/>
              <w:jc w:val="both"/>
              <w:rPr>
                <w:color w:val="auto"/>
                <w:szCs w:val="22"/>
              </w:rPr>
            </w:pPr>
            <w:r w:rsidRPr="006755C8">
              <w:rPr>
                <w:color w:val="auto"/>
                <w:szCs w:val="22"/>
              </w:rPr>
              <w:t>Other:</w:t>
            </w:r>
          </w:p>
        </w:tc>
      </w:tr>
    </w:tbl>
    <w:p w14:paraId="7BBB4501" w14:textId="77777777" w:rsidR="006755C8" w:rsidRPr="006755C8" w:rsidRDefault="006755C8" w:rsidP="006755C8">
      <w:pPr>
        <w:spacing w:before="0" w:after="0"/>
        <w:jc w:val="both"/>
        <w:rPr>
          <w:b/>
          <w:bCs/>
          <w:color w:val="auto"/>
          <w:szCs w:val="22"/>
        </w:rPr>
      </w:pPr>
    </w:p>
    <w:p w14:paraId="5A532462" w14:textId="77777777" w:rsidR="006755C8" w:rsidRPr="006755C8" w:rsidRDefault="006755C8" w:rsidP="001142A2">
      <w:pPr>
        <w:numPr>
          <w:ilvl w:val="0"/>
          <w:numId w:val="25"/>
        </w:numPr>
        <w:tabs>
          <w:tab w:val="num" w:pos="270"/>
        </w:tabs>
        <w:spacing w:before="0" w:after="0"/>
        <w:ind w:left="270" w:hanging="270"/>
        <w:jc w:val="both"/>
        <w:rPr>
          <w:b/>
          <w:bCs/>
          <w:color w:val="auto"/>
          <w:szCs w:val="22"/>
        </w:rPr>
      </w:pPr>
      <w:r w:rsidRPr="006755C8">
        <w:rPr>
          <w:b/>
          <w:bCs/>
          <w:color w:val="auto"/>
          <w:szCs w:val="22"/>
        </w:rPr>
        <w:t xml:space="preserve">Parent involvement: </w:t>
      </w:r>
      <w:r w:rsidRPr="006755C8">
        <w:rPr>
          <w:bCs/>
          <w:color w:val="auto"/>
          <w:szCs w:val="22"/>
        </w:rPr>
        <w:t xml:space="preserve">Which of these programs or services </w:t>
      </w:r>
      <w:proofErr w:type="gramStart"/>
      <w:r w:rsidRPr="006755C8">
        <w:rPr>
          <w:bCs/>
          <w:color w:val="auto"/>
          <w:szCs w:val="22"/>
        </w:rPr>
        <w:t>would</w:t>
      </w:r>
      <w:proofErr w:type="gramEnd"/>
      <w:r w:rsidRPr="006755C8">
        <w:rPr>
          <w:bCs/>
          <w:color w:val="auto"/>
          <w:szCs w:val="22"/>
        </w:rPr>
        <w:t xml:space="preserve"> MOST help you support your child’s education? </w:t>
      </w:r>
    </w:p>
    <w:p w14:paraId="42A7A888" w14:textId="77777777" w:rsidR="006755C8" w:rsidRPr="006755C8" w:rsidRDefault="006755C8" w:rsidP="006755C8">
      <w:pPr>
        <w:spacing w:before="0" w:after="0"/>
        <w:ind w:left="270"/>
        <w:jc w:val="both"/>
        <w:rPr>
          <w:b/>
          <w:bCs/>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4206"/>
        <w:gridCol w:w="351"/>
        <w:gridCol w:w="5050"/>
      </w:tblGrid>
      <w:tr w:rsidR="006755C8" w:rsidRPr="006755C8" w14:paraId="391460C6" w14:textId="77777777" w:rsidTr="006755C8">
        <w:tc>
          <w:tcPr>
            <w:tcW w:w="365" w:type="dxa"/>
            <w:tcBorders>
              <w:top w:val="single" w:sz="4" w:space="0" w:color="auto"/>
              <w:left w:val="single" w:sz="4" w:space="0" w:color="auto"/>
              <w:bottom w:val="single" w:sz="4" w:space="0" w:color="auto"/>
              <w:right w:val="single" w:sz="4" w:space="0" w:color="auto"/>
            </w:tcBorders>
          </w:tcPr>
          <w:p w14:paraId="34F93695"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57AFCF6A" w14:textId="77777777" w:rsidR="006755C8" w:rsidRPr="006755C8" w:rsidRDefault="006755C8" w:rsidP="006755C8">
            <w:pPr>
              <w:spacing w:before="0" w:after="0"/>
              <w:jc w:val="both"/>
              <w:rPr>
                <w:color w:val="auto"/>
                <w:szCs w:val="22"/>
              </w:rPr>
            </w:pPr>
            <w:r w:rsidRPr="006755C8">
              <w:rPr>
                <w:color w:val="auto"/>
                <w:szCs w:val="22"/>
              </w:rPr>
              <w:t>More educational materials at home</w:t>
            </w:r>
          </w:p>
        </w:tc>
        <w:tc>
          <w:tcPr>
            <w:tcW w:w="360" w:type="dxa"/>
            <w:tcBorders>
              <w:top w:val="single" w:sz="4" w:space="0" w:color="auto"/>
              <w:left w:val="single" w:sz="4" w:space="0" w:color="auto"/>
              <w:bottom w:val="single" w:sz="4" w:space="0" w:color="auto"/>
              <w:right w:val="single" w:sz="4" w:space="0" w:color="auto"/>
            </w:tcBorders>
          </w:tcPr>
          <w:p w14:paraId="0EB4F4D2"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4F20D190" w14:textId="77777777" w:rsidR="006755C8" w:rsidRPr="006755C8" w:rsidRDefault="006755C8" w:rsidP="006755C8">
            <w:pPr>
              <w:spacing w:before="0" w:after="0"/>
              <w:jc w:val="both"/>
              <w:rPr>
                <w:color w:val="auto"/>
                <w:szCs w:val="22"/>
              </w:rPr>
            </w:pPr>
            <w:r w:rsidRPr="006755C8">
              <w:rPr>
                <w:color w:val="auto"/>
                <w:sz w:val="24"/>
                <w:szCs w:val="20"/>
              </w:rPr>
              <w:t>More information about teaching early literacy skills</w:t>
            </w:r>
          </w:p>
        </w:tc>
      </w:tr>
      <w:tr w:rsidR="006755C8" w:rsidRPr="006755C8" w14:paraId="399C9618" w14:textId="77777777" w:rsidTr="006755C8">
        <w:tc>
          <w:tcPr>
            <w:tcW w:w="365" w:type="dxa"/>
            <w:tcBorders>
              <w:top w:val="single" w:sz="4" w:space="0" w:color="auto"/>
              <w:left w:val="single" w:sz="4" w:space="0" w:color="auto"/>
              <w:bottom w:val="single" w:sz="4" w:space="0" w:color="auto"/>
              <w:right w:val="single" w:sz="4" w:space="0" w:color="auto"/>
            </w:tcBorders>
          </w:tcPr>
          <w:p w14:paraId="5DD14F24"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1D5EF4B" w14:textId="77777777" w:rsidR="006755C8" w:rsidRPr="006755C8" w:rsidRDefault="006755C8" w:rsidP="006755C8">
            <w:pPr>
              <w:spacing w:before="0" w:after="0"/>
              <w:jc w:val="both"/>
              <w:rPr>
                <w:color w:val="auto"/>
                <w:szCs w:val="22"/>
              </w:rPr>
            </w:pPr>
            <w:r w:rsidRPr="006755C8">
              <w:rPr>
                <w:color w:val="auto"/>
                <w:szCs w:val="22"/>
              </w:rPr>
              <w:t>More opportunities to discuss my child’s educational progress with school staff</w:t>
            </w:r>
          </w:p>
        </w:tc>
        <w:tc>
          <w:tcPr>
            <w:tcW w:w="360" w:type="dxa"/>
            <w:tcBorders>
              <w:top w:val="single" w:sz="4" w:space="0" w:color="auto"/>
              <w:left w:val="single" w:sz="4" w:space="0" w:color="auto"/>
              <w:bottom w:val="single" w:sz="4" w:space="0" w:color="auto"/>
              <w:right w:val="single" w:sz="4" w:space="0" w:color="auto"/>
            </w:tcBorders>
          </w:tcPr>
          <w:p w14:paraId="4749FA92"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7C1E8336" w14:textId="77777777" w:rsidR="006755C8" w:rsidRPr="006755C8" w:rsidRDefault="006755C8" w:rsidP="006755C8">
            <w:pPr>
              <w:spacing w:before="0" w:after="0"/>
              <w:jc w:val="both"/>
              <w:rPr>
                <w:color w:val="auto"/>
                <w:szCs w:val="22"/>
              </w:rPr>
            </w:pPr>
            <w:r w:rsidRPr="006755C8">
              <w:rPr>
                <w:color w:val="auto"/>
                <w:szCs w:val="22"/>
              </w:rPr>
              <w:t>Additional opportunities to participate in migrant Parent Advisory Council meetings</w:t>
            </w:r>
          </w:p>
        </w:tc>
      </w:tr>
      <w:tr w:rsidR="006755C8" w:rsidRPr="006755C8" w14:paraId="1B569DD1" w14:textId="77777777" w:rsidTr="006755C8">
        <w:tc>
          <w:tcPr>
            <w:tcW w:w="365" w:type="dxa"/>
            <w:tcBorders>
              <w:top w:val="single" w:sz="4" w:space="0" w:color="auto"/>
              <w:left w:val="single" w:sz="4" w:space="0" w:color="auto"/>
              <w:bottom w:val="single" w:sz="4" w:space="0" w:color="auto"/>
              <w:right w:val="single" w:sz="4" w:space="0" w:color="auto"/>
            </w:tcBorders>
          </w:tcPr>
          <w:p w14:paraId="4736EAB7"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0D739B6" w14:textId="77777777" w:rsidR="006755C8" w:rsidRPr="006755C8" w:rsidRDefault="006755C8" w:rsidP="006755C8">
            <w:pPr>
              <w:spacing w:before="0" w:after="0"/>
              <w:jc w:val="both"/>
              <w:rPr>
                <w:color w:val="auto"/>
                <w:szCs w:val="22"/>
              </w:rPr>
            </w:pPr>
            <w:r w:rsidRPr="006755C8">
              <w:rPr>
                <w:color w:val="auto"/>
                <w:szCs w:val="22"/>
              </w:rPr>
              <w:t xml:space="preserve">More flexibility in </w:t>
            </w:r>
            <w:proofErr w:type="gramStart"/>
            <w:r w:rsidRPr="006755C8">
              <w:rPr>
                <w:color w:val="auto"/>
                <w:szCs w:val="22"/>
              </w:rPr>
              <w:t>scheduling of</w:t>
            </w:r>
            <w:proofErr w:type="gramEnd"/>
            <w:r w:rsidRPr="006755C8">
              <w:rPr>
                <w:color w:val="auto"/>
                <w:szCs w:val="22"/>
              </w:rPr>
              <w:t xml:space="preserve"> parent</w:t>
            </w:r>
            <w:r w:rsidRPr="006755C8">
              <w:rPr>
                <w:color w:val="auto"/>
                <w:sz w:val="24"/>
                <w:szCs w:val="20"/>
              </w:rPr>
              <w:t xml:space="preserve"> involvement activities</w:t>
            </w:r>
          </w:p>
        </w:tc>
        <w:tc>
          <w:tcPr>
            <w:tcW w:w="360" w:type="dxa"/>
            <w:tcBorders>
              <w:top w:val="single" w:sz="4" w:space="0" w:color="auto"/>
              <w:left w:val="single" w:sz="4" w:space="0" w:color="auto"/>
              <w:bottom w:val="single" w:sz="4" w:space="0" w:color="auto"/>
              <w:right w:val="single" w:sz="4" w:space="0" w:color="auto"/>
            </w:tcBorders>
          </w:tcPr>
          <w:p w14:paraId="7BCDBCAD"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1ECC3694" w14:textId="77777777" w:rsidR="006755C8" w:rsidRPr="006755C8" w:rsidRDefault="006755C8" w:rsidP="006755C8">
            <w:pPr>
              <w:spacing w:before="0" w:after="0"/>
              <w:jc w:val="both"/>
              <w:rPr>
                <w:color w:val="auto"/>
                <w:szCs w:val="22"/>
              </w:rPr>
            </w:pPr>
            <w:r w:rsidRPr="006755C8">
              <w:rPr>
                <w:color w:val="auto"/>
                <w:szCs w:val="22"/>
              </w:rPr>
              <w:t>More information about how to help my child with reading, math, and writing</w:t>
            </w:r>
          </w:p>
        </w:tc>
      </w:tr>
      <w:tr w:rsidR="006755C8" w:rsidRPr="006755C8" w14:paraId="4EFFEB4E" w14:textId="77777777" w:rsidTr="006755C8">
        <w:tc>
          <w:tcPr>
            <w:tcW w:w="365" w:type="dxa"/>
            <w:tcBorders>
              <w:top w:val="single" w:sz="4" w:space="0" w:color="auto"/>
              <w:left w:val="single" w:sz="4" w:space="0" w:color="auto"/>
              <w:bottom w:val="single" w:sz="4" w:space="0" w:color="auto"/>
              <w:right w:val="single" w:sz="4" w:space="0" w:color="auto"/>
            </w:tcBorders>
          </w:tcPr>
          <w:p w14:paraId="64F10A6E"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E29FDF3" w14:textId="77777777" w:rsidR="006755C8" w:rsidRPr="006755C8" w:rsidRDefault="006755C8" w:rsidP="006755C8">
            <w:pPr>
              <w:spacing w:before="0" w:after="0"/>
              <w:jc w:val="both"/>
              <w:rPr>
                <w:color w:val="auto"/>
                <w:szCs w:val="22"/>
              </w:rPr>
            </w:pPr>
            <w:r w:rsidRPr="006755C8">
              <w:rPr>
                <w:color w:val="auto"/>
                <w:szCs w:val="22"/>
              </w:rPr>
              <w:t>Access to parenting education programs</w:t>
            </w:r>
          </w:p>
        </w:tc>
        <w:tc>
          <w:tcPr>
            <w:tcW w:w="360" w:type="dxa"/>
            <w:tcBorders>
              <w:top w:val="single" w:sz="4" w:space="0" w:color="auto"/>
              <w:left w:val="single" w:sz="4" w:space="0" w:color="auto"/>
              <w:bottom w:val="single" w:sz="4" w:space="0" w:color="auto"/>
              <w:right w:val="single" w:sz="4" w:space="0" w:color="auto"/>
            </w:tcBorders>
          </w:tcPr>
          <w:p w14:paraId="7BFFFA89"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63B60DE" w14:textId="77777777" w:rsidR="006755C8" w:rsidRPr="006755C8" w:rsidRDefault="006755C8" w:rsidP="006755C8">
            <w:pPr>
              <w:spacing w:before="0" w:after="0"/>
              <w:jc w:val="both"/>
              <w:rPr>
                <w:color w:val="auto"/>
                <w:szCs w:val="22"/>
              </w:rPr>
            </w:pPr>
            <w:r w:rsidRPr="006755C8">
              <w:rPr>
                <w:color w:val="auto"/>
                <w:szCs w:val="22"/>
              </w:rPr>
              <w:t>More ideas for how to help with homework</w:t>
            </w:r>
          </w:p>
        </w:tc>
      </w:tr>
      <w:tr w:rsidR="006755C8" w:rsidRPr="006755C8" w14:paraId="4EF172AE" w14:textId="77777777" w:rsidTr="006755C8">
        <w:tc>
          <w:tcPr>
            <w:tcW w:w="365" w:type="dxa"/>
            <w:tcBorders>
              <w:top w:val="single" w:sz="4" w:space="0" w:color="auto"/>
              <w:left w:val="single" w:sz="4" w:space="0" w:color="auto"/>
              <w:bottom w:val="single" w:sz="4" w:space="0" w:color="auto"/>
              <w:right w:val="single" w:sz="4" w:space="0" w:color="auto"/>
            </w:tcBorders>
          </w:tcPr>
          <w:p w14:paraId="4AF2F430"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58EC202" w14:textId="77777777" w:rsidR="006755C8" w:rsidRPr="006755C8" w:rsidRDefault="006755C8" w:rsidP="006755C8">
            <w:pPr>
              <w:spacing w:before="0" w:after="0"/>
              <w:jc w:val="both"/>
              <w:rPr>
                <w:color w:val="auto"/>
                <w:szCs w:val="22"/>
              </w:rPr>
            </w:pPr>
            <w:r w:rsidRPr="006755C8">
              <w:rPr>
                <w:color w:val="auto"/>
                <w:szCs w:val="22"/>
              </w:rPr>
              <w:t>Information about drug/gang awareness</w:t>
            </w:r>
          </w:p>
        </w:tc>
        <w:tc>
          <w:tcPr>
            <w:tcW w:w="360" w:type="dxa"/>
            <w:tcBorders>
              <w:top w:val="single" w:sz="4" w:space="0" w:color="auto"/>
              <w:left w:val="single" w:sz="4" w:space="0" w:color="auto"/>
              <w:bottom w:val="single" w:sz="4" w:space="0" w:color="auto"/>
              <w:right w:val="single" w:sz="4" w:space="0" w:color="auto"/>
            </w:tcBorders>
          </w:tcPr>
          <w:p w14:paraId="30B5A822"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43FFFF49" w14:textId="77777777" w:rsidR="006755C8" w:rsidRPr="006755C8" w:rsidRDefault="006755C8" w:rsidP="006755C8">
            <w:pPr>
              <w:spacing w:before="0" w:after="0"/>
              <w:jc w:val="both"/>
              <w:rPr>
                <w:color w:val="auto"/>
                <w:szCs w:val="22"/>
              </w:rPr>
            </w:pPr>
            <w:r w:rsidRPr="006755C8">
              <w:rPr>
                <w:color w:val="auto"/>
                <w:szCs w:val="22"/>
              </w:rPr>
              <w:t>Language and literacy instruction for adults</w:t>
            </w:r>
          </w:p>
        </w:tc>
      </w:tr>
      <w:tr w:rsidR="006755C8" w:rsidRPr="006755C8" w14:paraId="0412518A" w14:textId="77777777" w:rsidTr="006755C8">
        <w:tc>
          <w:tcPr>
            <w:tcW w:w="365" w:type="dxa"/>
            <w:tcBorders>
              <w:top w:val="single" w:sz="4" w:space="0" w:color="auto"/>
              <w:left w:val="single" w:sz="4" w:space="0" w:color="auto"/>
              <w:bottom w:val="single" w:sz="4" w:space="0" w:color="auto"/>
              <w:right w:val="single" w:sz="4" w:space="0" w:color="auto"/>
            </w:tcBorders>
          </w:tcPr>
          <w:p w14:paraId="1FC94AEA"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84BB459" w14:textId="77777777" w:rsidR="006755C8" w:rsidRPr="006755C8" w:rsidRDefault="006755C8" w:rsidP="006755C8">
            <w:pPr>
              <w:spacing w:before="0" w:after="0"/>
              <w:jc w:val="both"/>
              <w:rPr>
                <w:color w:val="auto"/>
                <w:szCs w:val="22"/>
              </w:rPr>
            </w:pPr>
            <w:r w:rsidRPr="006755C8">
              <w:rPr>
                <w:color w:val="auto"/>
                <w:szCs w:val="22"/>
              </w:rPr>
              <w:t>Other:</w:t>
            </w:r>
          </w:p>
        </w:tc>
        <w:tc>
          <w:tcPr>
            <w:tcW w:w="360" w:type="dxa"/>
            <w:tcBorders>
              <w:top w:val="single" w:sz="4" w:space="0" w:color="auto"/>
              <w:left w:val="single" w:sz="4" w:space="0" w:color="auto"/>
              <w:bottom w:val="single" w:sz="4" w:space="0" w:color="auto"/>
              <w:right w:val="single" w:sz="4" w:space="0" w:color="auto"/>
            </w:tcBorders>
          </w:tcPr>
          <w:p w14:paraId="5B527CCB"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68A5602" w14:textId="77777777" w:rsidR="006755C8" w:rsidRPr="006755C8" w:rsidRDefault="006755C8" w:rsidP="006755C8">
            <w:pPr>
              <w:spacing w:before="0" w:after="0"/>
              <w:jc w:val="both"/>
              <w:rPr>
                <w:color w:val="auto"/>
                <w:szCs w:val="22"/>
              </w:rPr>
            </w:pPr>
            <w:r w:rsidRPr="006755C8">
              <w:rPr>
                <w:color w:val="auto"/>
                <w:szCs w:val="22"/>
              </w:rPr>
              <w:t>Other:</w:t>
            </w:r>
          </w:p>
        </w:tc>
      </w:tr>
    </w:tbl>
    <w:p w14:paraId="4DCEC132" w14:textId="77777777" w:rsidR="006755C8" w:rsidRPr="006755C8" w:rsidRDefault="006755C8" w:rsidP="006755C8">
      <w:pPr>
        <w:spacing w:before="0" w:after="0"/>
        <w:jc w:val="both"/>
        <w:rPr>
          <w:color w:val="auto"/>
          <w:szCs w:val="22"/>
        </w:rPr>
      </w:pPr>
    </w:p>
    <w:p w14:paraId="0FD67F7F" w14:textId="77777777" w:rsidR="006755C8" w:rsidRPr="006755C8" w:rsidRDefault="006755C8" w:rsidP="001142A2">
      <w:pPr>
        <w:numPr>
          <w:ilvl w:val="0"/>
          <w:numId w:val="25"/>
        </w:numPr>
        <w:tabs>
          <w:tab w:val="num" w:pos="270"/>
        </w:tabs>
        <w:spacing w:before="0" w:after="0"/>
        <w:ind w:left="270" w:hanging="270"/>
        <w:jc w:val="both"/>
        <w:rPr>
          <w:color w:val="auto"/>
          <w:szCs w:val="22"/>
        </w:rPr>
      </w:pPr>
      <w:r w:rsidRPr="006755C8">
        <w:rPr>
          <w:b/>
          <w:color w:val="auto"/>
          <w:szCs w:val="22"/>
        </w:rPr>
        <w:t>Suggestions</w:t>
      </w:r>
      <w:r w:rsidRPr="006755C8">
        <w:rPr>
          <w:color w:val="auto"/>
          <w:szCs w:val="22"/>
        </w:rPr>
        <w:t xml:space="preserve">: What suggestions do you have for improving the services of the migrant education program? </w:t>
      </w:r>
      <w:r w:rsidRPr="006755C8">
        <w:rPr>
          <w:color w:val="auto"/>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4157"/>
        <w:gridCol w:w="348"/>
        <w:gridCol w:w="5104"/>
      </w:tblGrid>
      <w:tr w:rsidR="006755C8" w:rsidRPr="006755C8" w14:paraId="646D99E8" w14:textId="77777777" w:rsidTr="006755C8">
        <w:tc>
          <w:tcPr>
            <w:tcW w:w="365" w:type="dxa"/>
            <w:tcBorders>
              <w:top w:val="single" w:sz="4" w:space="0" w:color="auto"/>
              <w:left w:val="single" w:sz="4" w:space="0" w:color="auto"/>
              <w:bottom w:val="single" w:sz="4" w:space="0" w:color="auto"/>
              <w:right w:val="single" w:sz="4" w:space="0" w:color="auto"/>
            </w:tcBorders>
          </w:tcPr>
          <w:p w14:paraId="32E5E6EE"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8D9105A" w14:textId="77777777" w:rsidR="006755C8" w:rsidRPr="006755C8" w:rsidRDefault="006755C8" w:rsidP="006755C8">
            <w:pPr>
              <w:spacing w:before="0" w:after="0"/>
              <w:jc w:val="both"/>
              <w:rPr>
                <w:color w:val="auto"/>
                <w:szCs w:val="22"/>
              </w:rPr>
            </w:pPr>
            <w:r w:rsidRPr="006755C8">
              <w:rPr>
                <w:color w:val="auto"/>
                <w:szCs w:val="22"/>
              </w:rPr>
              <w:t>More help for my child during the school day</w:t>
            </w:r>
          </w:p>
        </w:tc>
        <w:tc>
          <w:tcPr>
            <w:tcW w:w="360" w:type="dxa"/>
            <w:tcBorders>
              <w:top w:val="single" w:sz="4" w:space="0" w:color="auto"/>
              <w:left w:val="single" w:sz="4" w:space="0" w:color="auto"/>
              <w:bottom w:val="single" w:sz="4" w:space="0" w:color="auto"/>
              <w:right w:val="single" w:sz="4" w:space="0" w:color="auto"/>
            </w:tcBorders>
          </w:tcPr>
          <w:p w14:paraId="7A552901"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3013032D" w14:textId="77777777" w:rsidR="006755C8" w:rsidRPr="006755C8" w:rsidRDefault="006755C8" w:rsidP="006755C8">
            <w:pPr>
              <w:spacing w:before="0" w:after="0"/>
              <w:jc w:val="both"/>
              <w:rPr>
                <w:color w:val="auto"/>
                <w:szCs w:val="22"/>
              </w:rPr>
            </w:pPr>
            <w:r w:rsidRPr="006755C8">
              <w:rPr>
                <w:color w:val="auto"/>
                <w:szCs w:val="22"/>
              </w:rPr>
              <w:t>More contact with migrant personnel</w:t>
            </w:r>
          </w:p>
        </w:tc>
      </w:tr>
      <w:tr w:rsidR="006755C8" w:rsidRPr="006755C8" w14:paraId="54BC2B16" w14:textId="77777777" w:rsidTr="006755C8">
        <w:tc>
          <w:tcPr>
            <w:tcW w:w="365" w:type="dxa"/>
            <w:tcBorders>
              <w:top w:val="single" w:sz="4" w:space="0" w:color="auto"/>
              <w:left w:val="single" w:sz="4" w:space="0" w:color="auto"/>
              <w:bottom w:val="single" w:sz="4" w:space="0" w:color="auto"/>
              <w:right w:val="single" w:sz="4" w:space="0" w:color="auto"/>
            </w:tcBorders>
          </w:tcPr>
          <w:p w14:paraId="5BB63AD6"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8FC109C" w14:textId="77777777" w:rsidR="006755C8" w:rsidRPr="006755C8" w:rsidRDefault="006755C8" w:rsidP="006755C8">
            <w:pPr>
              <w:spacing w:before="0" w:after="0"/>
              <w:jc w:val="both"/>
              <w:rPr>
                <w:color w:val="auto"/>
                <w:szCs w:val="22"/>
              </w:rPr>
            </w:pPr>
            <w:r w:rsidRPr="006755C8">
              <w:rPr>
                <w:color w:val="auto"/>
                <w:szCs w:val="22"/>
              </w:rPr>
              <w:t>More help for my child before or after school</w:t>
            </w:r>
          </w:p>
        </w:tc>
        <w:tc>
          <w:tcPr>
            <w:tcW w:w="360" w:type="dxa"/>
            <w:tcBorders>
              <w:top w:val="single" w:sz="4" w:space="0" w:color="auto"/>
              <w:left w:val="single" w:sz="4" w:space="0" w:color="auto"/>
              <w:bottom w:val="single" w:sz="4" w:space="0" w:color="auto"/>
              <w:right w:val="single" w:sz="4" w:space="0" w:color="auto"/>
            </w:tcBorders>
          </w:tcPr>
          <w:p w14:paraId="79162DF3"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62EDB817" w14:textId="77777777" w:rsidR="006755C8" w:rsidRPr="006755C8" w:rsidRDefault="006755C8" w:rsidP="006755C8">
            <w:pPr>
              <w:spacing w:before="0" w:after="0"/>
              <w:jc w:val="both"/>
              <w:rPr>
                <w:color w:val="auto"/>
                <w:szCs w:val="22"/>
              </w:rPr>
            </w:pPr>
            <w:r w:rsidRPr="006755C8">
              <w:rPr>
                <w:rFonts w:cs="Arial"/>
                <w:color w:val="auto"/>
                <w:szCs w:val="18"/>
              </w:rPr>
              <w:t>Increased communication/coordination with school</w:t>
            </w:r>
          </w:p>
        </w:tc>
      </w:tr>
      <w:tr w:rsidR="006755C8" w:rsidRPr="006755C8" w14:paraId="4ADA3AB0" w14:textId="77777777" w:rsidTr="006755C8">
        <w:tc>
          <w:tcPr>
            <w:tcW w:w="365" w:type="dxa"/>
            <w:tcBorders>
              <w:top w:val="single" w:sz="4" w:space="0" w:color="auto"/>
              <w:left w:val="single" w:sz="4" w:space="0" w:color="auto"/>
              <w:bottom w:val="single" w:sz="4" w:space="0" w:color="auto"/>
              <w:right w:val="single" w:sz="4" w:space="0" w:color="auto"/>
            </w:tcBorders>
          </w:tcPr>
          <w:p w14:paraId="51CDD7F0"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0E1F012" w14:textId="77777777" w:rsidR="006755C8" w:rsidRPr="006755C8" w:rsidRDefault="006755C8" w:rsidP="006755C8">
            <w:pPr>
              <w:spacing w:before="0" w:after="0"/>
              <w:jc w:val="both"/>
              <w:rPr>
                <w:color w:val="auto"/>
                <w:szCs w:val="22"/>
              </w:rPr>
            </w:pPr>
            <w:r w:rsidRPr="006755C8">
              <w:rPr>
                <w:color w:val="auto"/>
                <w:szCs w:val="22"/>
              </w:rPr>
              <w:t xml:space="preserve">More opportunities for parent involvement activities with other migrant parents </w:t>
            </w:r>
          </w:p>
        </w:tc>
        <w:tc>
          <w:tcPr>
            <w:tcW w:w="360" w:type="dxa"/>
            <w:tcBorders>
              <w:top w:val="single" w:sz="4" w:space="0" w:color="auto"/>
              <w:left w:val="single" w:sz="4" w:space="0" w:color="auto"/>
              <w:bottom w:val="single" w:sz="4" w:space="0" w:color="auto"/>
              <w:right w:val="single" w:sz="4" w:space="0" w:color="auto"/>
            </w:tcBorders>
          </w:tcPr>
          <w:p w14:paraId="56C3D33B"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318B5F78" w14:textId="77777777" w:rsidR="006755C8" w:rsidRPr="006755C8" w:rsidRDefault="006755C8" w:rsidP="006755C8">
            <w:pPr>
              <w:spacing w:before="0" w:after="0"/>
              <w:jc w:val="both"/>
              <w:rPr>
                <w:color w:val="auto"/>
                <w:szCs w:val="22"/>
              </w:rPr>
            </w:pPr>
            <w:r w:rsidRPr="006755C8">
              <w:rPr>
                <w:color w:val="auto"/>
                <w:szCs w:val="22"/>
              </w:rPr>
              <w:t>More information about resources and services available through the program</w:t>
            </w:r>
          </w:p>
        </w:tc>
      </w:tr>
      <w:tr w:rsidR="006755C8" w:rsidRPr="006755C8" w14:paraId="065075C9" w14:textId="77777777" w:rsidTr="006755C8">
        <w:tc>
          <w:tcPr>
            <w:tcW w:w="365" w:type="dxa"/>
            <w:tcBorders>
              <w:top w:val="single" w:sz="4" w:space="0" w:color="auto"/>
              <w:left w:val="single" w:sz="4" w:space="0" w:color="auto"/>
              <w:bottom w:val="single" w:sz="4" w:space="0" w:color="auto"/>
              <w:right w:val="single" w:sz="4" w:space="0" w:color="auto"/>
            </w:tcBorders>
          </w:tcPr>
          <w:p w14:paraId="310A3F57"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12CB86E" w14:textId="77777777" w:rsidR="006755C8" w:rsidRPr="006755C8" w:rsidRDefault="006755C8" w:rsidP="006755C8">
            <w:pPr>
              <w:spacing w:before="0" w:after="0"/>
              <w:jc w:val="both"/>
              <w:rPr>
                <w:color w:val="auto"/>
                <w:szCs w:val="22"/>
              </w:rPr>
            </w:pPr>
            <w:r w:rsidRPr="006755C8">
              <w:rPr>
                <w:color w:val="auto"/>
                <w:szCs w:val="22"/>
              </w:rPr>
              <w:t>More services for preschool children</w:t>
            </w:r>
          </w:p>
        </w:tc>
        <w:tc>
          <w:tcPr>
            <w:tcW w:w="360" w:type="dxa"/>
            <w:tcBorders>
              <w:top w:val="single" w:sz="4" w:space="0" w:color="auto"/>
              <w:left w:val="single" w:sz="4" w:space="0" w:color="auto"/>
              <w:bottom w:val="single" w:sz="4" w:space="0" w:color="auto"/>
              <w:right w:val="single" w:sz="4" w:space="0" w:color="auto"/>
            </w:tcBorders>
          </w:tcPr>
          <w:p w14:paraId="5BAC4D45"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7C1D2CE6" w14:textId="77777777" w:rsidR="006755C8" w:rsidRPr="006755C8" w:rsidRDefault="006755C8" w:rsidP="006755C8">
            <w:pPr>
              <w:spacing w:before="0" w:after="0"/>
              <w:jc w:val="both"/>
              <w:rPr>
                <w:color w:val="auto"/>
                <w:szCs w:val="22"/>
              </w:rPr>
            </w:pPr>
            <w:r w:rsidRPr="006755C8">
              <w:rPr>
                <w:color w:val="auto"/>
                <w:szCs w:val="22"/>
              </w:rPr>
              <w:t>More information about options for after high school</w:t>
            </w:r>
          </w:p>
        </w:tc>
      </w:tr>
      <w:tr w:rsidR="006755C8" w:rsidRPr="006755C8" w14:paraId="6AC334B0" w14:textId="77777777" w:rsidTr="006755C8">
        <w:tc>
          <w:tcPr>
            <w:tcW w:w="365" w:type="dxa"/>
            <w:tcBorders>
              <w:top w:val="single" w:sz="4" w:space="0" w:color="auto"/>
              <w:left w:val="single" w:sz="4" w:space="0" w:color="auto"/>
              <w:bottom w:val="single" w:sz="4" w:space="0" w:color="auto"/>
              <w:right w:val="single" w:sz="4" w:space="0" w:color="auto"/>
            </w:tcBorders>
          </w:tcPr>
          <w:p w14:paraId="57C347CE" w14:textId="77777777" w:rsidR="006755C8" w:rsidRPr="006755C8" w:rsidRDefault="006755C8" w:rsidP="006755C8">
            <w:pPr>
              <w:spacing w:before="0" w:after="0"/>
              <w:jc w:val="both"/>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9A694FB" w14:textId="77777777" w:rsidR="006755C8" w:rsidRPr="006755C8" w:rsidRDefault="006755C8" w:rsidP="006755C8">
            <w:pPr>
              <w:spacing w:before="0" w:after="0"/>
              <w:jc w:val="both"/>
              <w:rPr>
                <w:color w:val="auto"/>
                <w:szCs w:val="22"/>
              </w:rPr>
            </w:pPr>
            <w:r w:rsidRPr="006755C8">
              <w:rPr>
                <w:color w:val="auto"/>
                <w:szCs w:val="22"/>
              </w:rPr>
              <w:t xml:space="preserve">Other: </w:t>
            </w:r>
          </w:p>
        </w:tc>
        <w:tc>
          <w:tcPr>
            <w:tcW w:w="360" w:type="dxa"/>
            <w:tcBorders>
              <w:top w:val="single" w:sz="4" w:space="0" w:color="auto"/>
              <w:left w:val="single" w:sz="4" w:space="0" w:color="auto"/>
              <w:bottom w:val="single" w:sz="4" w:space="0" w:color="auto"/>
              <w:right w:val="single" w:sz="4" w:space="0" w:color="auto"/>
            </w:tcBorders>
          </w:tcPr>
          <w:p w14:paraId="06AE57A6" w14:textId="77777777" w:rsidR="006755C8" w:rsidRPr="006755C8" w:rsidRDefault="006755C8" w:rsidP="006755C8">
            <w:pPr>
              <w:spacing w:before="0" w:after="0"/>
              <w:jc w:val="both"/>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69653586" w14:textId="77777777" w:rsidR="006755C8" w:rsidRPr="006755C8" w:rsidRDefault="006755C8" w:rsidP="006755C8">
            <w:pPr>
              <w:spacing w:before="0" w:after="0"/>
              <w:jc w:val="both"/>
              <w:rPr>
                <w:color w:val="auto"/>
                <w:szCs w:val="22"/>
              </w:rPr>
            </w:pPr>
            <w:r w:rsidRPr="006755C8">
              <w:rPr>
                <w:color w:val="auto"/>
                <w:szCs w:val="22"/>
              </w:rPr>
              <w:t>Other:</w:t>
            </w:r>
            <w:r w:rsidRPr="006755C8">
              <w:rPr>
                <w:rFonts w:cs="Arial"/>
                <w:color w:val="auto"/>
                <w:szCs w:val="18"/>
              </w:rPr>
              <w:t xml:space="preserve"> </w:t>
            </w:r>
          </w:p>
        </w:tc>
      </w:tr>
    </w:tbl>
    <w:p w14:paraId="5DC92A10"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ascii="Times New Roman" w:hAnsi="Times New Roman"/>
          <w:color w:val="auto"/>
          <w:szCs w:val="22"/>
        </w:rPr>
      </w:pPr>
    </w:p>
    <w:p w14:paraId="095F97C2" w14:textId="77777777" w:rsidR="006755C8" w:rsidRPr="006755C8" w:rsidRDefault="006755C8" w:rsidP="001142A2">
      <w:pPr>
        <w:widowControl w:val="0"/>
        <w:numPr>
          <w:ilvl w:val="0"/>
          <w:numId w:val="25"/>
        </w:numPr>
        <w:tabs>
          <w:tab w:val="left" w:pos="-1200"/>
          <w:tab w:val="left" w:pos="-720"/>
          <w:tab w:val="left" w:pos="-450"/>
          <w:tab w:val="num" w:pos="27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hanging="1080"/>
        <w:jc w:val="both"/>
        <w:rPr>
          <w:rFonts w:cs="Calibri"/>
          <w:color w:val="auto"/>
          <w:sz w:val="24"/>
          <w:szCs w:val="20"/>
        </w:rPr>
      </w:pPr>
      <w:r w:rsidRPr="006755C8">
        <w:rPr>
          <w:noProof/>
        </w:rPr>
        <mc:AlternateContent>
          <mc:Choice Requires="wps">
            <w:drawing>
              <wp:anchor distT="0" distB="0" distL="114300" distR="114300" simplePos="0" relativeHeight="251660288" behindDoc="0" locked="0" layoutInCell="1" allowOverlap="1" wp14:anchorId="2E264C15" wp14:editId="0E41819F">
                <wp:simplePos x="0" y="0"/>
                <wp:positionH relativeFrom="column">
                  <wp:posOffset>-19050</wp:posOffset>
                </wp:positionH>
                <wp:positionV relativeFrom="paragraph">
                  <wp:posOffset>165100</wp:posOffset>
                </wp:positionV>
                <wp:extent cx="6003925" cy="771525"/>
                <wp:effectExtent l="0" t="0" r="15875" b="28575"/>
                <wp:wrapNone/>
                <wp:docPr id="441207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771525"/>
                        </a:xfrm>
                        <a:prstGeom prst="rect">
                          <a:avLst/>
                        </a:prstGeom>
                        <a:solidFill>
                          <a:srgbClr val="FFFFFF"/>
                        </a:solidFill>
                        <a:ln w="9525">
                          <a:solidFill>
                            <a:srgbClr val="000000"/>
                          </a:solidFill>
                          <a:miter lim="800000"/>
                          <a:headEnd/>
                          <a:tailEnd/>
                        </a:ln>
                      </wps:spPr>
                      <wps:txbx>
                        <w:txbxContent>
                          <w:p w14:paraId="59BA525E" w14:textId="77777777" w:rsidR="006755C8" w:rsidRDefault="006755C8" w:rsidP="006755C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64C15" id="_x0000_t202" coordsize="21600,21600" o:spt="202" path="m,l,21600r21600,l21600,xe">
                <v:stroke joinstyle="miter"/>
                <v:path gradientshapeok="t" o:connecttype="rect"/>
              </v:shapetype>
              <v:shape id="Text Box 1" o:spid="_x0000_s1026" type="#_x0000_t202" style="position:absolute;left:0;text-align:left;margin-left:-1.5pt;margin-top:13pt;width:472.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">
                <v:textbox>
                  <w:txbxContent>
                    <w:p w14:paraId="59BA525E" w14:textId="77777777" w:rsidR="006755C8" w:rsidRDefault="006755C8" w:rsidP="006755C8"/>
                  </w:txbxContent>
                </v:textbox>
              </v:shape>
            </w:pict>
          </mc:Fallback>
        </mc:AlternateContent>
      </w:r>
      <w:r w:rsidRPr="006755C8">
        <w:rPr>
          <w:rFonts w:cs="Calibri"/>
          <w:color w:val="auto"/>
          <w:szCs w:val="22"/>
        </w:rPr>
        <w:t>What additional needs do your children have?</w:t>
      </w:r>
    </w:p>
    <w:p w14:paraId="334DAF31"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cs="Calibri"/>
          <w:color w:val="auto"/>
          <w:szCs w:val="22"/>
        </w:rPr>
      </w:pPr>
    </w:p>
    <w:p w14:paraId="4646A9BE"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cs="Calibri"/>
          <w:color w:val="auto"/>
          <w:szCs w:val="22"/>
        </w:rPr>
      </w:pPr>
    </w:p>
    <w:p w14:paraId="1FEAA7AE"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cs="Calibri"/>
          <w:color w:val="auto"/>
          <w:szCs w:val="22"/>
        </w:rPr>
      </w:pPr>
    </w:p>
    <w:p w14:paraId="082F86E5"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cs="Calibri"/>
          <w:color w:val="auto"/>
          <w:szCs w:val="22"/>
        </w:rPr>
      </w:pPr>
    </w:p>
    <w:p w14:paraId="2256BA03"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cs="Calibri"/>
          <w:color w:val="auto"/>
          <w:szCs w:val="22"/>
        </w:rPr>
      </w:pPr>
    </w:p>
    <w:p w14:paraId="742ACF1E"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180"/>
        <w:rPr>
          <w:rFonts w:cs="Calibri"/>
          <w:color w:val="auto"/>
          <w:sz w:val="24"/>
          <w:szCs w:val="20"/>
        </w:rPr>
      </w:pPr>
      <w:r w:rsidRPr="006755C8">
        <w:rPr>
          <w:rFonts w:cs="Calibri"/>
          <w:color w:val="auto"/>
          <w:szCs w:val="22"/>
        </w:rPr>
        <w:t>Region (to be completed by MEP staff</w:t>
      </w:r>
      <w:proofErr w:type="gramStart"/>
      <w:r w:rsidRPr="006755C8">
        <w:rPr>
          <w:rFonts w:cs="Calibri"/>
          <w:color w:val="auto"/>
          <w:szCs w:val="22"/>
        </w:rPr>
        <w:t>):_</w:t>
      </w:r>
      <w:proofErr w:type="gramEnd"/>
      <w:r w:rsidRPr="006755C8">
        <w:rPr>
          <w:rFonts w:cs="Calibri"/>
          <w:color w:val="auto"/>
          <w:szCs w:val="22"/>
        </w:rPr>
        <w:t>_____________________________________________</w:t>
      </w:r>
    </w:p>
    <w:p w14:paraId="479C04E3" w14:textId="05179D41" w:rsidR="006755C8" w:rsidRPr="008F1039" w:rsidRDefault="006755C8" w:rsidP="00FB3251">
      <w:pPr>
        <w:pStyle w:val="Heading2"/>
        <w:numPr>
          <w:ilvl w:val="0"/>
          <w:numId w:val="0"/>
        </w:numPr>
      </w:pPr>
      <w:r w:rsidRPr="00EB6DC0">
        <w:rPr>
          <w:sz w:val="22"/>
          <w:szCs w:val="22"/>
        </w:rPr>
        <w:br w:type="page"/>
      </w:r>
      <w:bookmarkStart w:id="71" w:name="_Toc209527218"/>
      <w:r w:rsidRPr="008F1039">
        <w:lastRenderedPageBreak/>
        <w:t xml:space="preserve">Appendix </w:t>
      </w:r>
      <w:r w:rsidR="00C005BB" w:rsidRPr="008F1039">
        <w:t>4</w:t>
      </w:r>
      <w:r w:rsidRPr="008F1039">
        <w:t>.4</w:t>
      </w:r>
      <w:r w:rsidR="00EB6DC0" w:rsidRPr="008F1039">
        <w:t xml:space="preserve"> - </w:t>
      </w:r>
      <w:r w:rsidRPr="008F1039">
        <w:t>Encuesta Para Padres del Programa de Educación Migrante de New Jersey</w:t>
      </w:r>
      <w:bookmarkEnd w:id="71"/>
    </w:p>
    <w:p w14:paraId="47744B56" w14:textId="77777777" w:rsidR="006755C8" w:rsidRPr="006755C8" w:rsidRDefault="006755C8" w:rsidP="006755C8">
      <w:pPr>
        <w:widowControl w:val="0"/>
        <w:tabs>
          <w:tab w:val="left" w:pos="0"/>
          <w:tab w:val="left" w:pos="720"/>
        </w:tabs>
        <w:spacing w:before="0" w:after="0"/>
        <w:jc w:val="both"/>
        <w:rPr>
          <w:snapToGrid w:val="0"/>
          <w:color w:val="auto"/>
          <w:szCs w:val="22"/>
          <w:lang w:val="es-MX"/>
        </w:rPr>
      </w:pPr>
      <w:r w:rsidRPr="006755C8">
        <w:rPr>
          <w:snapToGrid w:val="0"/>
          <w:color w:val="auto"/>
          <w:sz w:val="24"/>
          <w:szCs w:val="22"/>
          <w:lang w:val="es-MX"/>
        </w:rPr>
        <w:t>El Programa de Educación Migrante (MEP) de New Jersey</w:t>
      </w:r>
      <w:r w:rsidRPr="006755C8">
        <w:rPr>
          <w:snapToGrid w:val="0"/>
          <w:color w:val="auto"/>
          <w:szCs w:val="22"/>
          <w:lang w:val="es-MX"/>
        </w:rPr>
        <w:t xml:space="preserve"> está investigando las necesidades de las familias migrantes. Por favor conteste estas preguntas para ayudarnos a mejorar el apoyo educativo que sus hijos reciben del MEP de New Jersey. Si tiene más de un niño en el MEP, conteste en general para todos. Marque todos los que le apliquen.</w:t>
      </w:r>
    </w:p>
    <w:p w14:paraId="537AF809" w14:textId="77777777" w:rsidR="006755C8" w:rsidRPr="006755C8" w:rsidRDefault="006755C8" w:rsidP="006755C8">
      <w:pPr>
        <w:widowControl w:val="0"/>
        <w:tabs>
          <w:tab w:val="left" w:pos="0"/>
          <w:tab w:val="left" w:pos="720"/>
          <w:tab w:val="left" w:pos="4140"/>
        </w:tabs>
        <w:spacing w:before="0" w:after="0"/>
        <w:jc w:val="both"/>
        <w:rPr>
          <w:rFonts w:eastAsia="MS Gothic"/>
          <w:snapToGrid w:val="0"/>
          <w:color w:val="auto"/>
          <w:sz w:val="2"/>
          <w:szCs w:val="22"/>
          <w:lang w:val="es-MX"/>
        </w:rPr>
      </w:pPr>
    </w:p>
    <w:p w14:paraId="2F8A4A49" w14:textId="77777777" w:rsidR="006755C8" w:rsidRPr="006755C8" w:rsidRDefault="006755C8" w:rsidP="001142A2">
      <w:pPr>
        <w:numPr>
          <w:ilvl w:val="0"/>
          <w:numId w:val="25"/>
        </w:numPr>
        <w:tabs>
          <w:tab w:val="num" w:pos="270"/>
        </w:tabs>
        <w:spacing w:before="0" w:after="0"/>
        <w:ind w:left="270" w:hanging="270"/>
        <w:jc w:val="both"/>
        <w:rPr>
          <w:b/>
          <w:bCs/>
          <w:color w:val="auto"/>
          <w:szCs w:val="22"/>
          <w:lang w:val="es-MX"/>
        </w:rPr>
      </w:pPr>
      <w:r w:rsidRPr="006755C8">
        <w:rPr>
          <w:b/>
          <w:bCs/>
          <w:color w:val="auto"/>
          <w:szCs w:val="22"/>
          <w:lang w:val="es-MX"/>
        </w:rPr>
        <w:t xml:space="preserve"> Instrucción: </w:t>
      </w:r>
      <w:r w:rsidRPr="006755C8">
        <w:rPr>
          <w:bCs/>
          <w:color w:val="auto"/>
          <w:szCs w:val="22"/>
          <w:lang w:val="es-MX"/>
        </w:rPr>
        <w:t xml:space="preserve"> Mis hijos necesitan más ayuda con: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4320"/>
      </w:tblGrid>
      <w:tr w:rsidR="006755C8" w:rsidRPr="006755C8" w14:paraId="7C2F2DF4" w14:textId="77777777" w:rsidTr="006755C8">
        <w:tc>
          <w:tcPr>
            <w:tcW w:w="365" w:type="dxa"/>
            <w:tcBorders>
              <w:top w:val="single" w:sz="4" w:space="0" w:color="auto"/>
              <w:left w:val="single" w:sz="4" w:space="0" w:color="auto"/>
              <w:bottom w:val="single" w:sz="4" w:space="0" w:color="auto"/>
              <w:right w:val="single" w:sz="4" w:space="0" w:color="auto"/>
            </w:tcBorders>
          </w:tcPr>
          <w:p w14:paraId="6750A444"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1BBAA510" w14:textId="77777777" w:rsidR="006755C8" w:rsidRPr="006755C8" w:rsidRDefault="006755C8" w:rsidP="006755C8">
            <w:pPr>
              <w:spacing w:before="0" w:after="0"/>
              <w:jc w:val="both"/>
              <w:rPr>
                <w:color w:val="auto"/>
                <w:szCs w:val="22"/>
                <w:lang w:val="es-MX"/>
              </w:rPr>
            </w:pPr>
            <w:r w:rsidRPr="006755C8">
              <w:rPr>
                <w:color w:val="auto"/>
                <w:szCs w:val="22"/>
                <w:lang w:val="es-MX"/>
              </w:rPr>
              <w:t>Continuar con sus estudios</w:t>
            </w:r>
          </w:p>
        </w:tc>
        <w:tc>
          <w:tcPr>
            <w:tcW w:w="360" w:type="dxa"/>
            <w:tcBorders>
              <w:top w:val="single" w:sz="4" w:space="0" w:color="auto"/>
              <w:left w:val="single" w:sz="4" w:space="0" w:color="auto"/>
              <w:bottom w:val="single" w:sz="4" w:space="0" w:color="auto"/>
              <w:right w:val="single" w:sz="4" w:space="0" w:color="auto"/>
            </w:tcBorders>
          </w:tcPr>
          <w:p w14:paraId="625B20EA"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5D0AA37F"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Más información sobre oportunidades al recibirse de la </w:t>
            </w:r>
            <w:proofErr w:type="spellStart"/>
            <w:r w:rsidRPr="006755C8">
              <w:rPr>
                <w:color w:val="auto"/>
                <w:szCs w:val="22"/>
                <w:lang w:val="es-MX"/>
              </w:rPr>
              <w:t>high</w:t>
            </w:r>
            <w:proofErr w:type="spellEnd"/>
            <w:r w:rsidRPr="006755C8">
              <w:rPr>
                <w:color w:val="auto"/>
                <w:szCs w:val="22"/>
                <w:lang w:val="es-MX"/>
              </w:rPr>
              <w:t xml:space="preserve"> </w:t>
            </w:r>
            <w:proofErr w:type="spellStart"/>
            <w:r w:rsidRPr="006755C8">
              <w:rPr>
                <w:color w:val="auto"/>
                <w:szCs w:val="22"/>
                <w:lang w:val="es-MX"/>
              </w:rPr>
              <w:t>school</w:t>
            </w:r>
            <w:proofErr w:type="spellEnd"/>
          </w:p>
        </w:tc>
      </w:tr>
      <w:tr w:rsidR="006755C8" w:rsidRPr="006755C8" w14:paraId="15AB7ABD" w14:textId="77777777" w:rsidTr="006755C8">
        <w:tc>
          <w:tcPr>
            <w:tcW w:w="365" w:type="dxa"/>
            <w:tcBorders>
              <w:top w:val="single" w:sz="4" w:space="0" w:color="auto"/>
              <w:left w:val="single" w:sz="4" w:space="0" w:color="auto"/>
              <w:bottom w:val="single" w:sz="4" w:space="0" w:color="auto"/>
              <w:right w:val="single" w:sz="4" w:space="0" w:color="auto"/>
            </w:tcBorders>
          </w:tcPr>
          <w:p w14:paraId="3902DC48"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3DC98CB3" w14:textId="77777777" w:rsidR="006755C8" w:rsidRPr="006755C8" w:rsidRDefault="006755C8" w:rsidP="006755C8">
            <w:pPr>
              <w:spacing w:before="0" w:after="0"/>
              <w:jc w:val="both"/>
              <w:rPr>
                <w:color w:val="auto"/>
                <w:szCs w:val="22"/>
                <w:lang w:val="es-MX"/>
              </w:rPr>
            </w:pPr>
            <w:r w:rsidRPr="006755C8">
              <w:rPr>
                <w:color w:val="auto"/>
                <w:szCs w:val="22"/>
                <w:lang w:val="es-MX"/>
              </w:rPr>
              <w:t>Lectura</w:t>
            </w:r>
          </w:p>
        </w:tc>
        <w:tc>
          <w:tcPr>
            <w:tcW w:w="360" w:type="dxa"/>
            <w:tcBorders>
              <w:top w:val="single" w:sz="4" w:space="0" w:color="auto"/>
              <w:left w:val="single" w:sz="4" w:space="0" w:color="auto"/>
              <w:bottom w:val="single" w:sz="4" w:space="0" w:color="auto"/>
              <w:right w:val="single" w:sz="4" w:space="0" w:color="auto"/>
            </w:tcBorders>
          </w:tcPr>
          <w:p w14:paraId="782780FF"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1E8CABE7" w14:textId="77777777" w:rsidR="006755C8" w:rsidRPr="006755C8" w:rsidRDefault="006755C8" w:rsidP="006755C8">
            <w:pPr>
              <w:spacing w:before="0" w:after="0"/>
              <w:jc w:val="both"/>
              <w:rPr>
                <w:color w:val="auto"/>
                <w:szCs w:val="22"/>
                <w:lang w:val="es-MX"/>
              </w:rPr>
            </w:pPr>
            <w:r w:rsidRPr="006755C8">
              <w:rPr>
                <w:color w:val="auto"/>
                <w:szCs w:val="22"/>
                <w:lang w:val="es-MX"/>
              </w:rPr>
              <w:t>Ayuda con traducción o interpretación</w:t>
            </w:r>
          </w:p>
        </w:tc>
      </w:tr>
      <w:tr w:rsidR="006755C8" w:rsidRPr="006755C8" w14:paraId="52A9A97D" w14:textId="77777777" w:rsidTr="006755C8">
        <w:tc>
          <w:tcPr>
            <w:tcW w:w="365" w:type="dxa"/>
            <w:tcBorders>
              <w:top w:val="single" w:sz="4" w:space="0" w:color="auto"/>
              <w:left w:val="single" w:sz="4" w:space="0" w:color="auto"/>
              <w:bottom w:val="single" w:sz="4" w:space="0" w:color="auto"/>
              <w:right w:val="single" w:sz="4" w:space="0" w:color="auto"/>
            </w:tcBorders>
          </w:tcPr>
          <w:p w14:paraId="6E905284"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31BA7216" w14:textId="77777777" w:rsidR="006755C8" w:rsidRPr="006755C8" w:rsidRDefault="006755C8" w:rsidP="006755C8">
            <w:pPr>
              <w:spacing w:before="0" w:after="0"/>
              <w:jc w:val="both"/>
              <w:rPr>
                <w:color w:val="auto"/>
                <w:szCs w:val="22"/>
                <w:lang w:val="es-MX"/>
              </w:rPr>
            </w:pPr>
            <w:r w:rsidRPr="006755C8">
              <w:rPr>
                <w:color w:val="auto"/>
                <w:szCs w:val="22"/>
                <w:lang w:val="es-MX"/>
              </w:rPr>
              <w:t>Escritura</w:t>
            </w:r>
          </w:p>
        </w:tc>
        <w:tc>
          <w:tcPr>
            <w:tcW w:w="360" w:type="dxa"/>
            <w:tcBorders>
              <w:top w:val="single" w:sz="4" w:space="0" w:color="auto"/>
              <w:left w:val="single" w:sz="4" w:space="0" w:color="auto"/>
              <w:bottom w:val="single" w:sz="4" w:space="0" w:color="auto"/>
              <w:right w:val="single" w:sz="4" w:space="0" w:color="auto"/>
            </w:tcBorders>
          </w:tcPr>
          <w:p w14:paraId="58B791A1"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155AACF3" w14:textId="77777777" w:rsidR="006755C8" w:rsidRPr="006755C8" w:rsidRDefault="006755C8" w:rsidP="006755C8">
            <w:pPr>
              <w:spacing w:before="0" w:after="0"/>
              <w:jc w:val="both"/>
              <w:rPr>
                <w:color w:val="auto"/>
                <w:szCs w:val="22"/>
                <w:lang w:val="es-MX"/>
              </w:rPr>
            </w:pPr>
            <w:r w:rsidRPr="006755C8">
              <w:rPr>
                <w:color w:val="auto"/>
                <w:szCs w:val="22"/>
                <w:lang w:val="es-MX"/>
              </w:rPr>
              <w:t>Sacar buenas notas en el examen estatal</w:t>
            </w:r>
          </w:p>
        </w:tc>
      </w:tr>
      <w:tr w:rsidR="006755C8" w:rsidRPr="006755C8" w14:paraId="5759EB1B" w14:textId="77777777" w:rsidTr="006755C8">
        <w:tc>
          <w:tcPr>
            <w:tcW w:w="365" w:type="dxa"/>
            <w:tcBorders>
              <w:top w:val="single" w:sz="4" w:space="0" w:color="auto"/>
              <w:left w:val="single" w:sz="4" w:space="0" w:color="auto"/>
              <w:bottom w:val="single" w:sz="4" w:space="0" w:color="auto"/>
              <w:right w:val="single" w:sz="4" w:space="0" w:color="auto"/>
            </w:tcBorders>
          </w:tcPr>
          <w:p w14:paraId="51D7F7A0"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65439F72" w14:textId="77777777" w:rsidR="006755C8" w:rsidRPr="006755C8" w:rsidRDefault="006755C8" w:rsidP="006755C8">
            <w:pPr>
              <w:spacing w:before="0" w:after="0"/>
              <w:jc w:val="both"/>
              <w:rPr>
                <w:color w:val="auto"/>
                <w:szCs w:val="22"/>
                <w:lang w:val="es-MX"/>
              </w:rPr>
            </w:pPr>
            <w:r w:rsidRPr="006755C8">
              <w:rPr>
                <w:color w:val="auto"/>
                <w:sz w:val="24"/>
                <w:szCs w:val="20"/>
                <w:lang w:val="es-MX"/>
              </w:rPr>
              <w:t>Matemáticas</w:t>
            </w:r>
          </w:p>
        </w:tc>
        <w:tc>
          <w:tcPr>
            <w:tcW w:w="360" w:type="dxa"/>
            <w:tcBorders>
              <w:top w:val="single" w:sz="4" w:space="0" w:color="auto"/>
              <w:left w:val="single" w:sz="4" w:space="0" w:color="auto"/>
              <w:bottom w:val="single" w:sz="4" w:space="0" w:color="auto"/>
              <w:right w:val="single" w:sz="4" w:space="0" w:color="auto"/>
            </w:tcBorders>
          </w:tcPr>
          <w:p w14:paraId="6E48CEF3"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7A3827C0" w14:textId="77777777" w:rsidR="006755C8" w:rsidRPr="006755C8" w:rsidRDefault="006755C8" w:rsidP="006755C8">
            <w:pPr>
              <w:spacing w:before="0" w:after="0"/>
              <w:jc w:val="both"/>
              <w:rPr>
                <w:color w:val="auto"/>
                <w:szCs w:val="22"/>
                <w:lang w:val="es-MX"/>
              </w:rPr>
            </w:pPr>
            <w:r w:rsidRPr="006755C8">
              <w:rPr>
                <w:color w:val="auto"/>
                <w:sz w:val="24"/>
                <w:szCs w:val="20"/>
                <w:lang w:val="es-MX"/>
              </w:rPr>
              <w:t>Acceso a clases en el internet de crédito</w:t>
            </w:r>
          </w:p>
        </w:tc>
      </w:tr>
      <w:tr w:rsidR="006755C8" w:rsidRPr="006755C8" w14:paraId="79E3AB8F" w14:textId="77777777" w:rsidTr="006755C8">
        <w:tc>
          <w:tcPr>
            <w:tcW w:w="365" w:type="dxa"/>
            <w:tcBorders>
              <w:top w:val="single" w:sz="4" w:space="0" w:color="auto"/>
              <w:left w:val="single" w:sz="4" w:space="0" w:color="auto"/>
              <w:bottom w:val="single" w:sz="4" w:space="0" w:color="auto"/>
              <w:right w:val="single" w:sz="4" w:space="0" w:color="auto"/>
            </w:tcBorders>
          </w:tcPr>
          <w:p w14:paraId="2F9D5C7A"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42F17CDA" w14:textId="77777777" w:rsidR="006755C8" w:rsidRPr="006755C8" w:rsidRDefault="006755C8" w:rsidP="006755C8">
            <w:pPr>
              <w:spacing w:before="0" w:after="0"/>
              <w:jc w:val="both"/>
              <w:rPr>
                <w:color w:val="auto"/>
                <w:szCs w:val="22"/>
                <w:lang w:val="es-MX"/>
              </w:rPr>
            </w:pPr>
            <w:r w:rsidRPr="006755C8">
              <w:rPr>
                <w:color w:val="auto"/>
                <w:szCs w:val="22"/>
                <w:lang w:val="es-MX"/>
              </w:rPr>
              <w:t>Inglés</w:t>
            </w:r>
          </w:p>
        </w:tc>
        <w:tc>
          <w:tcPr>
            <w:tcW w:w="360" w:type="dxa"/>
            <w:tcBorders>
              <w:top w:val="single" w:sz="4" w:space="0" w:color="auto"/>
              <w:left w:val="single" w:sz="4" w:space="0" w:color="auto"/>
              <w:bottom w:val="single" w:sz="4" w:space="0" w:color="auto"/>
              <w:right w:val="single" w:sz="4" w:space="0" w:color="auto"/>
            </w:tcBorders>
          </w:tcPr>
          <w:p w14:paraId="454F8A71"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177EE353" w14:textId="77777777" w:rsidR="006755C8" w:rsidRPr="006755C8" w:rsidRDefault="006755C8" w:rsidP="006755C8">
            <w:pPr>
              <w:spacing w:before="0" w:after="0"/>
              <w:jc w:val="both"/>
              <w:rPr>
                <w:color w:val="auto"/>
                <w:szCs w:val="22"/>
                <w:lang w:val="es-MX"/>
              </w:rPr>
            </w:pPr>
            <w:r w:rsidRPr="006755C8">
              <w:rPr>
                <w:color w:val="auto"/>
                <w:szCs w:val="22"/>
                <w:lang w:val="es-MX"/>
              </w:rPr>
              <w:t>Más instrucción en como estudiar</w:t>
            </w:r>
          </w:p>
        </w:tc>
      </w:tr>
      <w:tr w:rsidR="006755C8" w:rsidRPr="006755C8" w14:paraId="3F5B28BA" w14:textId="77777777" w:rsidTr="006755C8">
        <w:tc>
          <w:tcPr>
            <w:tcW w:w="365" w:type="dxa"/>
            <w:tcBorders>
              <w:top w:val="single" w:sz="4" w:space="0" w:color="auto"/>
              <w:left w:val="single" w:sz="4" w:space="0" w:color="auto"/>
              <w:bottom w:val="single" w:sz="4" w:space="0" w:color="auto"/>
              <w:right w:val="single" w:sz="4" w:space="0" w:color="auto"/>
            </w:tcBorders>
          </w:tcPr>
          <w:p w14:paraId="2E3986EF"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6FFA4D92" w14:textId="77777777" w:rsidR="006755C8" w:rsidRPr="006755C8" w:rsidRDefault="006755C8" w:rsidP="006755C8">
            <w:pPr>
              <w:spacing w:before="0" w:after="0"/>
              <w:jc w:val="both"/>
              <w:rPr>
                <w:color w:val="auto"/>
                <w:szCs w:val="22"/>
                <w:lang w:val="es-MX"/>
              </w:rPr>
            </w:pPr>
            <w:r w:rsidRPr="006755C8">
              <w:rPr>
                <w:color w:val="auto"/>
                <w:szCs w:val="22"/>
                <w:lang w:val="es-MX"/>
              </w:rPr>
              <w:t>Ayuda para niños recién llegados a la escuela o estado</w:t>
            </w:r>
          </w:p>
        </w:tc>
        <w:tc>
          <w:tcPr>
            <w:tcW w:w="360" w:type="dxa"/>
            <w:tcBorders>
              <w:top w:val="single" w:sz="4" w:space="0" w:color="auto"/>
              <w:left w:val="single" w:sz="4" w:space="0" w:color="auto"/>
              <w:bottom w:val="single" w:sz="4" w:space="0" w:color="auto"/>
              <w:right w:val="single" w:sz="4" w:space="0" w:color="auto"/>
            </w:tcBorders>
          </w:tcPr>
          <w:p w14:paraId="707ED691"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4CFA74AF" w14:textId="77777777" w:rsidR="006755C8" w:rsidRPr="006755C8" w:rsidRDefault="006755C8" w:rsidP="006755C8">
            <w:pPr>
              <w:spacing w:before="0" w:after="0"/>
              <w:jc w:val="both"/>
              <w:rPr>
                <w:color w:val="auto"/>
                <w:szCs w:val="22"/>
                <w:lang w:val="es-MX"/>
              </w:rPr>
            </w:pPr>
            <w:r w:rsidRPr="006755C8">
              <w:rPr>
                <w:color w:val="auto"/>
                <w:szCs w:val="22"/>
                <w:lang w:val="es-MX"/>
              </w:rPr>
              <w:t>Más opciones en recuperar créditos que le faltan</w:t>
            </w:r>
          </w:p>
        </w:tc>
      </w:tr>
      <w:tr w:rsidR="006755C8" w:rsidRPr="006755C8" w14:paraId="2740E08D" w14:textId="77777777" w:rsidTr="006755C8">
        <w:tc>
          <w:tcPr>
            <w:tcW w:w="365" w:type="dxa"/>
            <w:tcBorders>
              <w:top w:val="single" w:sz="4" w:space="0" w:color="auto"/>
              <w:left w:val="single" w:sz="4" w:space="0" w:color="auto"/>
              <w:bottom w:val="single" w:sz="4" w:space="0" w:color="auto"/>
              <w:right w:val="single" w:sz="4" w:space="0" w:color="auto"/>
            </w:tcBorders>
          </w:tcPr>
          <w:p w14:paraId="27364888"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68893E87" w14:textId="77777777" w:rsidR="006755C8" w:rsidRPr="006755C8" w:rsidRDefault="006755C8" w:rsidP="006755C8">
            <w:pPr>
              <w:spacing w:before="0" w:after="0"/>
              <w:jc w:val="both"/>
              <w:rPr>
                <w:color w:val="auto"/>
                <w:szCs w:val="22"/>
                <w:lang w:val="es-MX"/>
              </w:rPr>
            </w:pPr>
            <w:r w:rsidRPr="006755C8">
              <w:rPr>
                <w:color w:val="auto"/>
                <w:szCs w:val="22"/>
                <w:lang w:val="es-MX"/>
              </w:rPr>
              <w:t>Instrucción después de clases</w:t>
            </w:r>
          </w:p>
        </w:tc>
        <w:tc>
          <w:tcPr>
            <w:tcW w:w="360" w:type="dxa"/>
            <w:tcBorders>
              <w:top w:val="single" w:sz="4" w:space="0" w:color="auto"/>
              <w:left w:val="single" w:sz="4" w:space="0" w:color="auto"/>
              <w:bottom w:val="single" w:sz="4" w:space="0" w:color="auto"/>
              <w:right w:val="single" w:sz="4" w:space="0" w:color="auto"/>
            </w:tcBorders>
          </w:tcPr>
          <w:p w14:paraId="7430B8ED"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0C334DEB"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Preparar niños para el </w:t>
            </w:r>
            <w:proofErr w:type="spellStart"/>
            <w:r w:rsidRPr="006755C8">
              <w:rPr>
                <w:color w:val="auto"/>
                <w:szCs w:val="22"/>
                <w:lang w:val="es-MX"/>
              </w:rPr>
              <w:t>kinder</w:t>
            </w:r>
            <w:proofErr w:type="spellEnd"/>
          </w:p>
        </w:tc>
      </w:tr>
      <w:tr w:rsidR="006755C8" w:rsidRPr="006755C8" w14:paraId="4EF32AE8" w14:textId="77777777" w:rsidTr="006755C8">
        <w:tc>
          <w:tcPr>
            <w:tcW w:w="365" w:type="dxa"/>
            <w:tcBorders>
              <w:top w:val="single" w:sz="4" w:space="0" w:color="auto"/>
              <w:left w:val="single" w:sz="4" w:space="0" w:color="auto"/>
              <w:bottom w:val="single" w:sz="4" w:space="0" w:color="auto"/>
              <w:right w:val="single" w:sz="4" w:space="0" w:color="auto"/>
            </w:tcBorders>
          </w:tcPr>
          <w:p w14:paraId="7EF35331"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57CB7410" w14:textId="77777777" w:rsidR="006755C8" w:rsidRPr="006755C8" w:rsidRDefault="006755C8" w:rsidP="006755C8">
            <w:pPr>
              <w:spacing w:before="0" w:after="0"/>
              <w:jc w:val="both"/>
              <w:rPr>
                <w:color w:val="auto"/>
                <w:szCs w:val="22"/>
                <w:lang w:val="es-MX"/>
              </w:rPr>
            </w:pPr>
            <w:r w:rsidRPr="006755C8">
              <w:rPr>
                <w:color w:val="auto"/>
                <w:szCs w:val="22"/>
                <w:lang w:val="es-MX"/>
              </w:rPr>
              <w:t>Otra:</w:t>
            </w:r>
            <w:r w:rsidRPr="006755C8">
              <w:rPr>
                <w:color w:val="auto"/>
                <w:sz w:val="24"/>
                <w:szCs w:val="20"/>
                <w:lang w:val="es-MX"/>
              </w:rPr>
              <w:t xml:space="preserve"> </w:t>
            </w:r>
          </w:p>
        </w:tc>
        <w:tc>
          <w:tcPr>
            <w:tcW w:w="360" w:type="dxa"/>
            <w:tcBorders>
              <w:top w:val="single" w:sz="4" w:space="0" w:color="auto"/>
              <w:left w:val="single" w:sz="4" w:space="0" w:color="auto"/>
              <w:bottom w:val="single" w:sz="4" w:space="0" w:color="auto"/>
              <w:right w:val="single" w:sz="4" w:space="0" w:color="auto"/>
            </w:tcBorders>
          </w:tcPr>
          <w:p w14:paraId="33306DFE"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63F87D7E" w14:textId="77777777" w:rsidR="006755C8" w:rsidRPr="006755C8" w:rsidRDefault="006755C8" w:rsidP="006755C8">
            <w:pPr>
              <w:spacing w:before="0" w:after="0"/>
              <w:jc w:val="both"/>
              <w:rPr>
                <w:color w:val="auto"/>
                <w:szCs w:val="22"/>
                <w:lang w:val="es-MX"/>
              </w:rPr>
            </w:pPr>
            <w:r w:rsidRPr="006755C8">
              <w:rPr>
                <w:color w:val="auto"/>
                <w:szCs w:val="22"/>
                <w:lang w:val="es-MX"/>
              </w:rPr>
              <w:t>Otra:</w:t>
            </w:r>
          </w:p>
        </w:tc>
      </w:tr>
    </w:tbl>
    <w:p w14:paraId="61C1E1D8" w14:textId="77777777" w:rsidR="006755C8" w:rsidRPr="006755C8" w:rsidRDefault="006755C8" w:rsidP="006755C8">
      <w:pPr>
        <w:spacing w:before="0" w:after="0"/>
        <w:jc w:val="both"/>
        <w:rPr>
          <w:color w:val="auto"/>
          <w:szCs w:val="22"/>
          <w:lang w:val="es-MX"/>
        </w:rPr>
      </w:pPr>
    </w:p>
    <w:p w14:paraId="6601F3F5" w14:textId="77777777" w:rsidR="006755C8" w:rsidRPr="006755C8" w:rsidRDefault="006755C8" w:rsidP="001142A2">
      <w:pPr>
        <w:numPr>
          <w:ilvl w:val="0"/>
          <w:numId w:val="25"/>
        </w:numPr>
        <w:tabs>
          <w:tab w:val="num" w:pos="270"/>
        </w:tabs>
        <w:spacing w:before="0" w:after="0"/>
        <w:ind w:left="270" w:hanging="270"/>
        <w:jc w:val="both"/>
        <w:rPr>
          <w:b/>
          <w:bCs/>
          <w:color w:val="auto"/>
          <w:szCs w:val="22"/>
          <w:lang w:val="es-MX"/>
        </w:rPr>
      </w:pPr>
      <w:r w:rsidRPr="006755C8">
        <w:rPr>
          <w:b/>
          <w:bCs/>
          <w:color w:val="auto"/>
          <w:szCs w:val="22"/>
          <w:lang w:val="es-MX"/>
        </w:rPr>
        <w:t>Servicios de apoyo: ¿</w:t>
      </w:r>
      <w:r w:rsidRPr="006755C8">
        <w:rPr>
          <w:bCs/>
          <w:color w:val="auto"/>
          <w:szCs w:val="22"/>
          <w:lang w:val="es-MX"/>
        </w:rPr>
        <w:t xml:space="preserve">Cuáles servicios o materiales MÁS le ayudarían a sus hijos en progresar con sus estudios?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4320"/>
      </w:tblGrid>
      <w:tr w:rsidR="006755C8" w:rsidRPr="006755C8" w14:paraId="5F19C8B7" w14:textId="77777777" w:rsidTr="006755C8">
        <w:tc>
          <w:tcPr>
            <w:tcW w:w="365" w:type="dxa"/>
            <w:tcBorders>
              <w:top w:val="single" w:sz="4" w:space="0" w:color="auto"/>
              <w:left w:val="single" w:sz="4" w:space="0" w:color="auto"/>
              <w:bottom w:val="single" w:sz="4" w:space="0" w:color="auto"/>
              <w:right w:val="single" w:sz="4" w:space="0" w:color="auto"/>
            </w:tcBorders>
          </w:tcPr>
          <w:p w14:paraId="73F8EBB2"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2F7708DF" w14:textId="77777777" w:rsidR="006755C8" w:rsidRPr="006755C8" w:rsidRDefault="006755C8" w:rsidP="006755C8">
            <w:pPr>
              <w:spacing w:before="0" w:after="0"/>
              <w:jc w:val="both"/>
              <w:rPr>
                <w:color w:val="auto"/>
                <w:szCs w:val="22"/>
                <w:lang w:val="es-MX"/>
              </w:rPr>
            </w:pPr>
            <w:r w:rsidRPr="006755C8">
              <w:rPr>
                <w:color w:val="auto"/>
                <w:szCs w:val="22"/>
                <w:lang w:val="es-MX"/>
              </w:rPr>
              <w:t>Útiles escolares</w:t>
            </w:r>
          </w:p>
        </w:tc>
        <w:tc>
          <w:tcPr>
            <w:tcW w:w="360" w:type="dxa"/>
            <w:tcBorders>
              <w:top w:val="single" w:sz="4" w:space="0" w:color="auto"/>
              <w:left w:val="single" w:sz="4" w:space="0" w:color="auto"/>
              <w:bottom w:val="single" w:sz="4" w:space="0" w:color="auto"/>
              <w:right w:val="single" w:sz="4" w:space="0" w:color="auto"/>
            </w:tcBorders>
          </w:tcPr>
          <w:p w14:paraId="049C1A92"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73B4186B" w14:textId="77777777" w:rsidR="006755C8" w:rsidRPr="006755C8" w:rsidRDefault="006755C8" w:rsidP="006755C8">
            <w:pPr>
              <w:spacing w:before="0" w:after="0"/>
              <w:jc w:val="both"/>
              <w:rPr>
                <w:color w:val="auto"/>
                <w:szCs w:val="22"/>
                <w:lang w:val="es-MX"/>
              </w:rPr>
            </w:pPr>
            <w:r w:rsidRPr="006755C8">
              <w:rPr>
                <w:color w:val="auto"/>
                <w:szCs w:val="22"/>
                <w:lang w:val="es-MX"/>
              </w:rPr>
              <w:t>Nutrición</w:t>
            </w:r>
          </w:p>
        </w:tc>
      </w:tr>
      <w:tr w:rsidR="006755C8" w:rsidRPr="006755C8" w14:paraId="3F47276C" w14:textId="77777777" w:rsidTr="006755C8">
        <w:tc>
          <w:tcPr>
            <w:tcW w:w="365" w:type="dxa"/>
            <w:tcBorders>
              <w:top w:val="single" w:sz="4" w:space="0" w:color="auto"/>
              <w:left w:val="single" w:sz="4" w:space="0" w:color="auto"/>
              <w:bottom w:val="single" w:sz="4" w:space="0" w:color="auto"/>
              <w:right w:val="single" w:sz="4" w:space="0" w:color="auto"/>
            </w:tcBorders>
          </w:tcPr>
          <w:p w14:paraId="7B35FA74"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60D63C82"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Orientación sobre créditos de la </w:t>
            </w:r>
            <w:proofErr w:type="spellStart"/>
            <w:r w:rsidRPr="006755C8">
              <w:rPr>
                <w:color w:val="auto"/>
                <w:szCs w:val="22"/>
                <w:lang w:val="es-MX"/>
              </w:rPr>
              <w:t>high</w:t>
            </w:r>
            <w:proofErr w:type="spellEnd"/>
            <w:r w:rsidRPr="006755C8">
              <w:rPr>
                <w:color w:val="auto"/>
                <w:szCs w:val="22"/>
                <w:lang w:val="es-MX"/>
              </w:rPr>
              <w:t xml:space="preserve"> </w:t>
            </w:r>
            <w:proofErr w:type="spellStart"/>
            <w:r w:rsidRPr="006755C8">
              <w:rPr>
                <w:color w:val="auto"/>
                <w:szCs w:val="22"/>
                <w:lang w:val="es-MX"/>
              </w:rPr>
              <w:t>school</w:t>
            </w:r>
            <w:proofErr w:type="spellEnd"/>
          </w:p>
        </w:tc>
        <w:tc>
          <w:tcPr>
            <w:tcW w:w="360" w:type="dxa"/>
            <w:tcBorders>
              <w:top w:val="single" w:sz="4" w:space="0" w:color="auto"/>
              <w:left w:val="single" w:sz="4" w:space="0" w:color="auto"/>
              <w:bottom w:val="single" w:sz="4" w:space="0" w:color="auto"/>
              <w:right w:val="single" w:sz="4" w:space="0" w:color="auto"/>
            </w:tcBorders>
          </w:tcPr>
          <w:p w14:paraId="15DC378C"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3C4BB40D" w14:textId="77777777" w:rsidR="006755C8" w:rsidRPr="006755C8" w:rsidRDefault="006755C8" w:rsidP="006755C8">
            <w:pPr>
              <w:spacing w:before="0" w:after="0"/>
              <w:jc w:val="both"/>
              <w:rPr>
                <w:color w:val="auto"/>
                <w:szCs w:val="22"/>
                <w:lang w:val="es-MX"/>
              </w:rPr>
            </w:pPr>
            <w:r w:rsidRPr="006755C8">
              <w:rPr>
                <w:color w:val="auto"/>
                <w:szCs w:val="22"/>
                <w:lang w:val="es-MX"/>
              </w:rPr>
              <w:t>Transporte</w:t>
            </w:r>
          </w:p>
        </w:tc>
      </w:tr>
      <w:tr w:rsidR="006755C8" w:rsidRPr="006755C8" w14:paraId="4B11C7BB" w14:textId="77777777" w:rsidTr="006755C8">
        <w:tc>
          <w:tcPr>
            <w:tcW w:w="365" w:type="dxa"/>
            <w:tcBorders>
              <w:top w:val="single" w:sz="4" w:space="0" w:color="auto"/>
              <w:left w:val="single" w:sz="4" w:space="0" w:color="auto"/>
              <w:bottom w:val="single" w:sz="4" w:space="0" w:color="auto"/>
              <w:right w:val="single" w:sz="4" w:space="0" w:color="auto"/>
            </w:tcBorders>
          </w:tcPr>
          <w:p w14:paraId="27C025C4"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11758747" w14:textId="77777777" w:rsidR="006755C8" w:rsidRPr="006755C8" w:rsidRDefault="006755C8" w:rsidP="006755C8">
            <w:pPr>
              <w:spacing w:before="0" w:after="0"/>
              <w:jc w:val="both"/>
              <w:rPr>
                <w:color w:val="auto"/>
                <w:szCs w:val="22"/>
                <w:lang w:val="es-MX"/>
              </w:rPr>
            </w:pPr>
            <w:r w:rsidRPr="006755C8">
              <w:rPr>
                <w:color w:val="auto"/>
                <w:szCs w:val="22"/>
                <w:lang w:val="es-MX"/>
              </w:rPr>
              <w:t>Orientación sobre carreras y estudios universitarios</w:t>
            </w:r>
          </w:p>
        </w:tc>
        <w:tc>
          <w:tcPr>
            <w:tcW w:w="360" w:type="dxa"/>
            <w:tcBorders>
              <w:top w:val="single" w:sz="4" w:space="0" w:color="auto"/>
              <w:left w:val="single" w:sz="4" w:space="0" w:color="auto"/>
              <w:bottom w:val="single" w:sz="4" w:space="0" w:color="auto"/>
              <w:right w:val="single" w:sz="4" w:space="0" w:color="auto"/>
            </w:tcBorders>
          </w:tcPr>
          <w:p w14:paraId="64D375AC"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1F56413F" w14:textId="77777777" w:rsidR="006755C8" w:rsidRPr="006755C8" w:rsidRDefault="006755C8" w:rsidP="006755C8">
            <w:pPr>
              <w:spacing w:before="0" w:after="0"/>
              <w:jc w:val="both"/>
              <w:rPr>
                <w:color w:val="auto"/>
                <w:szCs w:val="22"/>
                <w:lang w:val="es-MX"/>
              </w:rPr>
            </w:pPr>
            <w:r w:rsidRPr="006755C8">
              <w:rPr>
                <w:color w:val="auto"/>
                <w:szCs w:val="22"/>
                <w:lang w:val="es-MX"/>
              </w:rPr>
              <w:t>Ropa</w:t>
            </w:r>
          </w:p>
        </w:tc>
      </w:tr>
      <w:tr w:rsidR="006755C8" w:rsidRPr="006755C8" w14:paraId="7AF67B26" w14:textId="77777777" w:rsidTr="006755C8">
        <w:tc>
          <w:tcPr>
            <w:tcW w:w="365" w:type="dxa"/>
            <w:tcBorders>
              <w:top w:val="single" w:sz="4" w:space="0" w:color="auto"/>
              <w:left w:val="single" w:sz="4" w:space="0" w:color="auto"/>
              <w:bottom w:val="single" w:sz="4" w:space="0" w:color="auto"/>
              <w:right w:val="single" w:sz="4" w:space="0" w:color="auto"/>
            </w:tcBorders>
          </w:tcPr>
          <w:p w14:paraId="04283378"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154B309A" w14:textId="77777777" w:rsidR="006755C8" w:rsidRPr="006755C8" w:rsidRDefault="006755C8" w:rsidP="006755C8">
            <w:pPr>
              <w:spacing w:before="0" w:after="0"/>
              <w:jc w:val="both"/>
              <w:rPr>
                <w:color w:val="auto"/>
                <w:szCs w:val="22"/>
                <w:lang w:val="es-MX"/>
              </w:rPr>
            </w:pPr>
            <w:r w:rsidRPr="006755C8">
              <w:rPr>
                <w:color w:val="auto"/>
                <w:szCs w:val="22"/>
                <w:lang w:val="es-MX"/>
              </w:rPr>
              <w:t>Más acceso a servicios dentales, salud o de visión</w:t>
            </w:r>
          </w:p>
        </w:tc>
        <w:tc>
          <w:tcPr>
            <w:tcW w:w="360" w:type="dxa"/>
            <w:tcBorders>
              <w:top w:val="single" w:sz="4" w:space="0" w:color="auto"/>
              <w:left w:val="single" w:sz="4" w:space="0" w:color="auto"/>
              <w:bottom w:val="single" w:sz="4" w:space="0" w:color="auto"/>
              <w:right w:val="single" w:sz="4" w:space="0" w:color="auto"/>
            </w:tcBorders>
          </w:tcPr>
          <w:p w14:paraId="00944BA8"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542718FD" w14:textId="77777777" w:rsidR="006755C8" w:rsidRPr="006755C8" w:rsidRDefault="006755C8" w:rsidP="006755C8">
            <w:pPr>
              <w:spacing w:before="0" w:after="0"/>
              <w:jc w:val="both"/>
              <w:rPr>
                <w:color w:val="auto"/>
                <w:szCs w:val="22"/>
                <w:lang w:val="es-MX"/>
              </w:rPr>
            </w:pPr>
            <w:r w:rsidRPr="006755C8">
              <w:rPr>
                <w:color w:val="auto"/>
                <w:szCs w:val="22"/>
                <w:lang w:val="es-MX"/>
              </w:rPr>
              <w:t>Localizar recursos educativos o de comunidad</w:t>
            </w:r>
          </w:p>
        </w:tc>
      </w:tr>
      <w:tr w:rsidR="006755C8" w:rsidRPr="006755C8" w14:paraId="492E35E7" w14:textId="77777777" w:rsidTr="006755C8">
        <w:tc>
          <w:tcPr>
            <w:tcW w:w="365" w:type="dxa"/>
            <w:tcBorders>
              <w:top w:val="single" w:sz="4" w:space="0" w:color="auto"/>
              <w:left w:val="single" w:sz="4" w:space="0" w:color="auto"/>
              <w:bottom w:val="single" w:sz="4" w:space="0" w:color="auto"/>
              <w:right w:val="single" w:sz="4" w:space="0" w:color="auto"/>
            </w:tcBorders>
          </w:tcPr>
          <w:p w14:paraId="5CDF52EB"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7E7CF3C8" w14:textId="77777777" w:rsidR="006755C8" w:rsidRPr="006755C8" w:rsidRDefault="006755C8" w:rsidP="006755C8">
            <w:pPr>
              <w:spacing w:before="0" w:after="0"/>
              <w:jc w:val="both"/>
              <w:rPr>
                <w:color w:val="auto"/>
                <w:szCs w:val="22"/>
                <w:lang w:val="es-MX"/>
              </w:rPr>
            </w:pPr>
            <w:r w:rsidRPr="006755C8">
              <w:rPr>
                <w:color w:val="auto"/>
                <w:szCs w:val="22"/>
                <w:lang w:val="es-MX"/>
              </w:rPr>
              <w:t>Acceso a clases preescolares</w:t>
            </w:r>
          </w:p>
        </w:tc>
        <w:tc>
          <w:tcPr>
            <w:tcW w:w="360" w:type="dxa"/>
            <w:tcBorders>
              <w:top w:val="single" w:sz="4" w:space="0" w:color="auto"/>
              <w:left w:val="single" w:sz="4" w:space="0" w:color="auto"/>
              <w:bottom w:val="single" w:sz="4" w:space="0" w:color="auto"/>
              <w:right w:val="single" w:sz="4" w:space="0" w:color="auto"/>
            </w:tcBorders>
          </w:tcPr>
          <w:p w14:paraId="1AA14DDF"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3935348F" w14:textId="77777777" w:rsidR="006755C8" w:rsidRPr="006755C8" w:rsidRDefault="006755C8" w:rsidP="006755C8">
            <w:pPr>
              <w:spacing w:before="0" w:after="0"/>
              <w:jc w:val="both"/>
              <w:rPr>
                <w:szCs w:val="22"/>
                <w:lang w:val="es-MX"/>
              </w:rPr>
            </w:pPr>
            <w:r w:rsidRPr="006755C8">
              <w:rPr>
                <w:szCs w:val="22"/>
                <w:lang w:val="es-MX"/>
              </w:rPr>
              <w:t>Mejor mantenimiento de registros para evitar vacunas duplicadas</w:t>
            </w:r>
          </w:p>
        </w:tc>
      </w:tr>
      <w:tr w:rsidR="006755C8" w:rsidRPr="006755C8" w14:paraId="407C1F62" w14:textId="77777777" w:rsidTr="006755C8">
        <w:tc>
          <w:tcPr>
            <w:tcW w:w="365" w:type="dxa"/>
            <w:tcBorders>
              <w:top w:val="single" w:sz="4" w:space="0" w:color="auto"/>
              <w:left w:val="single" w:sz="4" w:space="0" w:color="auto"/>
              <w:bottom w:val="single" w:sz="4" w:space="0" w:color="auto"/>
              <w:right w:val="single" w:sz="4" w:space="0" w:color="auto"/>
            </w:tcBorders>
          </w:tcPr>
          <w:p w14:paraId="0CD6C499"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2640E7B8" w14:textId="77777777" w:rsidR="006755C8" w:rsidRPr="006755C8" w:rsidRDefault="006755C8" w:rsidP="006755C8">
            <w:pPr>
              <w:spacing w:before="0" w:after="0"/>
              <w:jc w:val="both"/>
              <w:rPr>
                <w:color w:val="auto"/>
                <w:szCs w:val="22"/>
                <w:lang w:val="es-MX"/>
              </w:rPr>
            </w:pPr>
            <w:r w:rsidRPr="006755C8">
              <w:rPr>
                <w:color w:val="auto"/>
                <w:szCs w:val="22"/>
                <w:lang w:val="es-MX"/>
              </w:rPr>
              <w:t>Otro:</w:t>
            </w:r>
          </w:p>
        </w:tc>
        <w:tc>
          <w:tcPr>
            <w:tcW w:w="360" w:type="dxa"/>
            <w:tcBorders>
              <w:top w:val="single" w:sz="4" w:space="0" w:color="auto"/>
              <w:left w:val="single" w:sz="4" w:space="0" w:color="auto"/>
              <w:bottom w:val="single" w:sz="4" w:space="0" w:color="auto"/>
              <w:right w:val="single" w:sz="4" w:space="0" w:color="auto"/>
            </w:tcBorders>
          </w:tcPr>
          <w:p w14:paraId="230631EC" w14:textId="77777777" w:rsidR="006755C8" w:rsidRPr="006755C8" w:rsidRDefault="006755C8" w:rsidP="006755C8">
            <w:pPr>
              <w:spacing w:before="0" w:after="0"/>
              <w:jc w:val="both"/>
              <w:rPr>
                <w:color w:val="auto"/>
                <w:szCs w:val="22"/>
                <w:lang w:val="es-MX"/>
              </w:rPr>
            </w:pPr>
          </w:p>
        </w:tc>
        <w:tc>
          <w:tcPr>
            <w:tcW w:w="4320" w:type="dxa"/>
            <w:tcBorders>
              <w:top w:val="single" w:sz="4" w:space="0" w:color="auto"/>
              <w:left w:val="single" w:sz="4" w:space="0" w:color="auto"/>
              <w:bottom w:val="single" w:sz="4" w:space="0" w:color="auto"/>
              <w:right w:val="single" w:sz="4" w:space="0" w:color="auto"/>
            </w:tcBorders>
            <w:hideMark/>
          </w:tcPr>
          <w:p w14:paraId="3FB5E76D" w14:textId="77777777" w:rsidR="006755C8" w:rsidRPr="006755C8" w:rsidRDefault="006755C8" w:rsidP="006755C8">
            <w:pPr>
              <w:spacing w:before="0" w:after="0"/>
              <w:jc w:val="both"/>
              <w:rPr>
                <w:color w:val="auto"/>
                <w:sz w:val="24"/>
                <w:szCs w:val="20"/>
                <w:lang w:val="es-MX"/>
              </w:rPr>
            </w:pPr>
            <w:r w:rsidRPr="006755C8">
              <w:rPr>
                <w:color w:val="auto"/>
                <w:sz w:val="24"/>
                <w:szCs w:val="20"/>
                <w:lang w:val="es-MX"/>
              </w:rPr>
              <w:t>Otro:</w:t>
            </w:r>
          </w:p>
        </w:tc>
      </w:tr>
    </w:tbl>
    <w:p w14:paraId="74CCC3D2" w14:textId="77777777" w:rsidR="006755C8" w:rsidRPr="006755C8" w:rsidRDefault="006755C8" w:rsidP="006755C8">
      <w:pPr>
        <w:spacing w:before="0" w:after="0"/>
        <w:jc w:val="both"/>
        <w:rPr>
          <w:b/>
          <w:bCs/>
          <w:color w:val="auto"/>
          <w:szCs w:val="22"/>
          <w:lang w:val="es-MX"/>
        </w:rPr>
      </w:pPr>
    </w:p>
    <w:p w14:paraId="6E814B98" w14:textId="77777777" w:rsidR="006755C8" w:rsidRPr="006755C8" w:rsidRDefault="006755C8" w:rsidP="001142A2">
      <w:pPr>
        <w:numPr>
          <w:ilvl w:val="0"/>
          <w:numId w:val="25"/>
        </w:numPr>
        <w:tabs>
          <w:tab w:val="num" w:pos="270"/>
        </w:tabs>
        <w:spacing w:before="0" w:after="0"/>
        <w:ind w:left="270" w:hanging="270"/>
        <w:jc w:val="both"/>
        <w:rPr>
          <w:b/>
          <w:bCs/>
          <w:color w:val="auto"/>
          <w:szCs w:val="22"/>
          <w:lang w:val="es-MX"/>
        </w:rPr>
      </w:pPr>
      <w:r w:rsidRPr="006755C8">
        <w:rPr>
          <w:b/>
          <w:bCs/>
          <w:color w:val="auto"/>
          <w:szCs w:val="22"/>
          <w:lang w:val="es-MX"/>
        </w:rPr>
        <w:t>Participación de padres: ¿</w:t>
      </w:r>
      <w:r w:rsidRPr="006755C8">
        <w:rPr>
          <w:bCs/>
          <w:color w:val="auto"/>
          <w:szCs w:val="22"/>
          <w:lang w:val="es-MX"/>
        </w:rPr>
        <w:t xml:space="preserve">Cuáles servicios o materiales MÁS le ayudarían a usted en apoyar a su hijo con sus estudios?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4206"/>
        <w:gridCol w:w="350"/>
        <w:gridCol w:w="5050"/>
      </w:tblGrid>
      <w:tr w:rsidR="006755C8" w:rsidRPr="006755C8" w14:paraId="6A87EED9" w14:textId="77777777" w:rsidTr="006755C8">
        <w:tc>
          <w:tcPr>
            <w:tcW w:w="365" w:type="dxa"/>
            <w:tcBorders>
              <w:top w:val="single" w:sz="4" w:space="0" w:color="auto"/>
              <w:left w:val="single" w:sz="4" w:space="0" w:color="auto"/>
              <w:bottom w:val="single" w:sz="4" w:space="0" w:color="auto"/>
              <w:right w:val="single" w:sz="4" w:space="0" w:color="auto"/>
            </w:tcBorders>
          </w:tcPr>
          <w:p w14:paraId="713DED3E"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6FC35A6F" w14:textId="77777777" w:rsidR="006755C8" w:rsidRPr="006755C8" w:rsidRDefault="006755C8" w:rsidP="006755C8">
            <w:pPr>
              <w:spacing w:before="0" w:after="0"/>
              <w:jc w:val="both"/>
              <w:rPr>
                <w:color w:val="auto"/>
                <w:szCs w:val="22"/>
                <w:lang w:val="es-MX"/>
              </w:rPr>
            </w:pPr>
            <w:r w:rsidRPr="006755C8">
              <w:rPr>
                <w:color w:val="auto"/>
                <w:szCs w:val="22"/>
                <w:lang w:val="es-MX"/>
              </w:rPr>
              <w:t>Más materiales educativos en casa</w:t>
            </w:r>
          </w:p>
        </w:tc>
        <w:tc>
          <w:tcPr>
            <w:tcW w:w="360" w:type="dxa"/>
            <w:tcBorders>
              <w:top w:val="single" w:sz="4" w:space="0" w:color="auto"/>
              <w:left w:val="single" w:sz="4" w:space="0" w:color="auto"/>
              <w:bottom w:val="single" w:sz="4" w:space="0" w:color="auto"/>
              <w:right w:val="single" w:sz="4" w:space="0" w:color="auto"/>
            </w:tcBorders>
          </w:tcPr>
          <w:p w14:paraId="3471385B"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768BC16A" w14:textId="77777777" w:rsidR="006755C8" w:rsidRPr="006755C8" w:rsidRDefault="006755C8" w:rsidP="006755C8">
            <w:pPr>
              <w:spacing w:before="0" w:after="0"/>
              <w:jc w:val="both"/>
              <w:rPr>
                <w:color w:val="auto"/>
                <w:szCs w:val="22"/>
                <w:lang w:val="es-MX"/>
              </w:rPr>
            </w:pPr>
            <w:r w:rsidRPr="006755C8">
              <w:rPr>
                <w:color w:val="auto"/>
                <w:sz w:val="24"/>
                <w:szCs w:val="20"/>
                <w:lang w:val="es-MX"/>
              </w:rPr>
              <w:t>Más información sobre la enseñanza de habilidades de lectoescritura</w:t>
            </w:r>
          </w:p>
        </w:tc>
      </w:tr>
      <w:tr w:rsidR="006755C8" w:rsidRPr="006755C8" w14:paraId="28AF0D38" w14:textId="77777777" w:rsidTr="006755C8">
        <w:tc>
          <w:tcPr>
            <w:tcW w:w="365" w:type="dxa"/>
            <w:tcBorders>
              <w:top w:val="single" w:sz="4" w:space="0" w:color="auto"/>
              <w:left w:val="single" w:sz="4" w:space="0" w:color="auto"/>
              <w:bottom w:val="single" w:sz="4" w:space="0" w:color="auto"/>
              <w:right w:val="single" w:sz="4" w:space="0" w:color="auto"/>
            </w:tcBorders>
          </w:tcPr>
          <w:p w14:paraId="7BE2F809"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4D525F1D" w14:textId="77777777" w:rsidR="006755C8" w:rsidRPr="006755C8" w:rsidRDefault="006755C8" w:rsidP="006755C8">
            <w:pPr>
              <w:spacing w:before="0" w:after="0"/>
              <w:jc w:val="both"/>
              <w:rPr>
                <w:color w:val="auto"/>
                <w:szCs w:val="22"/>
                <w:lang w:val="es-MX"/>
              </w:rPr>
            </w:pPr>
            <w:r w:rsidRPr="006755C8">
              <w:rPr>
                <w:color w:val="auto"/>
                <w:szCs w:val="22"/>
                <w:lang w:val="es-MX"/>
              </w:rPr>
              <w:t>Más oportunidades para hablar con docentes de la escuela sobre el progreso escolar de mi hijo</w:t>
            </w:r>
          </w:p>
        </w:tc>
        <w:tc>
          <w:tcPr>
            <w:tcW w:w="360" w:type="dxa"/>
            <w:tcBorders>
              <w:top w:val="single" w:sz="4" w:space="0" w:color="auto"/>
              <w:left w:val="single" w:sz="4" w:space="0" w:color="auto"/>
              <w:bottom w:val="single" w:sz="4" w:space="0" w:color="auto"/>
              <w:right w:val="single" w:sz="4" w:space="0" w:color="auto"/>
            </w:tcBorders>
          </w:tcPr>
          <w:p w14:paraId="6C17C076"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663F6268" w14:textId="77777777" w:rsidR="006755C8" w:rsidRPr="006755C8" w:rsidRDefault="006755C8" w:rsidP="006755C8">
            <w:pPr>
              <w:spacing w:before="0" w:after="0"/>
              <w:jc w:val="both"/>
              <w:rPr>
                <w:color w:val="auto"/>
                <w:szCs w:val="22"/>
                <w:lang w:val="es-MX"/>
              </w:rPr>
            </w:pPr>
            <w:r w:rsidRPr="006755C8">
              <w:rPr>
                <w:color w:val="auto"/>
                <w:szCs w:val="22"/>
                <w:lang w:val="es-MX"/>
              </w:rPr>
              <w:t>Más oportunidades para participar en las reuniones del Concilio Consultivo de Padres (PAC)</w:t>
            </w:r>
          </w:p>
        </w:tc>
      </w:tr>
      <w:tr w:rsidR="006755C8" w:rsidRPr="006755C8" w14:paraId="0EB72CB7" w14:textId="77777777" w:rsidTr="006755C8">
        <w:tc>
          <w:tcPr>
            <w:tcW w:w="365" w:type="dxa"/>
            <w:tcBorders>
              <w:top w:val="single" w:sz="4" w:space="0" w:color="auto"/>
              <w:left w:val="single" w:sz="4" w:space="0" w:color="auto"/>
              <w:bottom w:val="single" w:sz="4" w:space="0" w:color="auto"/>
              <w:right w:val="single" w:sz="4" w:space="0" w:color="auto"/>
            </w:tcBorders>
          </w:tcPr>
          <w:p w14:paraId="5E9AE439"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77325876" w14:textId="77777777" w:rsidR="006755C8" w:rsidRPr="006755C8" w:rsidRDefault="006755C8" w:rsidP="006755C8">
            <w:pPr>
              <w:spacing w:before="0" w:after="0"/>
              <w:jc w:val="both"/>
              <w:rPr>
                <w:color w:val="auto"/>
                <w:szCs w:val="22"/>
                <w:lang w:val="es-MX"/>
              </w:rPr>
            </w:pPr>
            <w:r w:rsidRPr="006755C8">
              <w:rPr>
                <w:color w:val="auto"/>
                <w:szCs w:val="22"/>
                <w:lang w:val="es-MX"/>
              </w:rPr>
              <w:t>Más flexibilidad en los horarios de las actividades para padres de familia</w:t>
            </w:r>
          </w:p>
        </w:tc>
        <w:tc>
          <w:tcPr>
            <w:tcW w:w="360" w:type="dxa"/>
            <w:tcBorders>
              <w:top w:val="single" w:sz="4" w:space="0" w:color="auto"/>
              <w:left w:val="single" w:sz="4" w:space="0" w:color="auto"/>
              <w:bottom w:val="single" w:sz="4" w:space="0" w:color="auto"/>
              <w:right w:val="single" w:sz="4" w:space="0" w:color="auto"/>
            </w:tcBorders>
          </w:tcPr>
          <w:p w14:paraId="6178AD70"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6DA28437" w14:textId="77777777" w:rsidR="006755C8" w:rsidRPr="006755C8" w:rsidRDefault="006755C8" w:rsidP="006755C8">
            <w:pPr>
              <w:spacing w:before="0" w:after="0"/>
              <w:jc w:val="both"/>
              <w:rPr>
                <w:color w:val="auto"/>
                <w:szCs w:val="22"/>
                <w:lang w:val="es-MX"/>
              </w:rPr>
            </w:pPr>
            <w:r w:rsidRPr="006755C8">
              <w:rPr>
                <w:color w:val="auto"/>
                <w:szCs w:val="22"/>
                <w:lang w:val="es-MX"/>
              </w:rPr>
              <w:t>Más ideas sobre cómo ayudarle a mi hijo con la lectura, matemáticas, y escritura</w:t>
            </w:r>
          </w:p>
        </w:tc>
      </w:tr>
      <w:tr w:rsidR="006755C8" w:rsidRPr="006755C8" w14:paraId="78DA8915" w14:textId="77777777" w:rsidTr="006755C8">
        <w:tc>
          <w:tcPr>
            <w:tcW w:w="365" w:type="dxa"/>
            <w:tcBorders>
              <w:top w:val="single" w:sz="4" w:space="0" w:color="auto"/>
              <w:left w:val="single" w:sz="4" w:space="0" w:color="auto"/>
              <w:bottom w:val="single" w:sz="4" w:space="0" w:color="auto"/>
              <w:right w:val="single" w:sz="4" w:space="0" w:color="auto"/>
            </w:tcBorders>
          </w:tcPr>
          <w:p w14:paraId="243B3057"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0DBA3481" w14:textId="77777777" w:rsidR="006755C8" w:rsidRPr="006755C8" w:rsidRDefault="006755C8" w:rsidP="006755C8">
            <w:pPr>
              <w:spacing w:before="0" w:after="0"/>
              <w:jc w:val="both"/>
              <w:rPr>
                <w:color w:val="auto"/>
                <w:szCs w:val="22"/>
                <w:lang w:val="es-MX"/>
              </w:rPr>
            </w:pPr>
            <w:r w:rsidRPr="006755C8">
              <w:rPr>
                <w:color w:val="auto"/>
                <w:szCs w:val="22"/>
                <w:lang w:val="es-MX"/>
              </w:rPr>
              <w:t>Acceso a clases de formación de los niños</w:t>
            </w:r>
          </w:p>
        </w:tc>
        <w:tc>
          <w:tcPr>
            <w:tcW w:w="360" w:type="dxa"/>
            <w:tcBorders>
              <w:top w:val="single" w:sz="4" w:space="0" w:color="auto"/>
              <w:left w:val="single" w:sz="4" w:space="0" w:color="auto"/>
              <w:bottom w:val="single" w:sz="4" w:space="0" w:color="auto"/>
              <w:right w:val="single" w:sz="4" w:space="0" w:color="auto"/>
            </w:tcBorders>
          </w:tcPr>
          <w:p w14:paraId="3B7CE380"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4130668A" w14:textId="77777777" w:rsidR="006755C8" w:rsidRPr="006755C8" w:rsidRDefault="006755C8" w:rsidP="006755C8">
            <w:pPr>
              <w:spacing w:before="0" w:after="0"/>
              <w:jc w:val="both"/>
              <w:rPr>
                <w:color w:val="auto"/>
                <w:szCs w:val="22"/>
                <w:lang w:val="es-MX"/>
              </w:rPr>
            </w:pPr>
            <w:r w:rsidRPr="006755C8">
              <w:rPr>
                <w:color w:val="auto"/>
                <w:szCs w:val="22"/>
                <w:lang w:val="es-MX"/>
              </w:rPr>
              <w:t>Más ideas sobre cómo ayudarle a mi hijo con su tarea</w:t>
            </w:r>
          </w:p>
        </w:tc>
      </w:tr>
      <w:tr w:rsidR="006755C8" w:rsidRPr="006755C8" w14:paraId="3E43BEEA" w14:textId="77777777" w:rsidTr="006755C8">
        <w:tc>
          <w:tcPr>
            <w:tcW w:w="365" w:type="dxa"/>
            <w:tcBorders>
              <w:top w:val="single" w:sz="4" w:space="0" w:color="auto"/>
              <w:left w:val="single" w:sz="4" w:space="0" w:color="auto"/>
              <w:bottom w:val="single" w:sz="4" w:space="0" w:color="auto"/>
              <w:right w:val="single" w:sz="4" w:space="0" w:color="auto"/>
            </w:tcBorders>
          </w:tcPr>
          <w:p w14:paraId="72C9D95F"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44A4FD55" w14:textId="77777777" w:rsidR="006755C8" w:rsidRPr="006755C8" w:rsidRDefault="006755C8" w:rsidP="006755C8">
            <w:pPr>
              <w:spacing w:before="0" w:after="0"/>
              <w:jc w:val="both"/>
              <w:rPr>
                <w:color w:val="auto"/>
                <w:szCs w:val="22"/>
                <w:lang w:val="es-MX"/>
              </w:rPr>
            </w:pPr>
            <w:r w:rsidRPr="006755C8">
              <w:rPr>
                <w:color w:val="auto"/>
                <w:szCs w:val="22"/>
                <w:lang w:val="es-MX"/>
              </w:rPr>
              <w:t>Información sobre las drogas y las pandillas</w:t>
            </w:r>
          </w:p>
        </w:tc>
        <w:tc>
          <w:tcPr>
            <w:tcW w:w="360" w:type="dxa"/>
            <w:tcBorders>
              <w:top w:val="single" w:sz="4" w:space="0" w:color="auto"/>
              <w:left w:val="single" w:sz="4" w:space="0" w:color="auto"/>
              <w:bottom w:val="single" w:sz="4" w:space="0" w:color="auto"/>
              <w:right w:val="single" w:sz="4" w:space="0" w:color="auto"/>
            </w:tcBorders>
          </w:tcPr>
          <w:p w14:paraId="08978E68"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393EEE2B" w14:textId="77777777" w:rsidR="006755C8" w:rsidRPr="006755C8" w:rsidRDefault="006755C8" w:rsidP="006755C8">
            <w:pPr>
              <w:spacing w:before="0" w:after="0"/>
              <w:jc w:val="both"/>
              <w:rPr>
                <w:color w:val="auto"/>
                <w:szCs w:val="22"/>
                <w:lang w:val="es-MX"/>
              </w:rPr>
            </w:pPr>
            <w:r w:rsidRPr="006755C8">
              <w:rPr>
                <w:color w:val="auto"/>
                <w:szCs w:val="22"/>
                <w:lang w:val="es-MX"/>
              </w:rPr>
              <w:t>Inglés para adultos</w:t>
            </w:r>
          </w:p>
        </w:tc>
      </w:tr>
      <w:tr w:rsidR="006755C8" w:rsidRPr="006755C8" w14:paraId="1AC7D46E" w14:textId="77777777" w:rsidTr="006755C8">
        <w:tc>
          <w:tcPr>
            <w:tcW w:w="365" w:type="dxa"/>
            <w:tcBorders>
              <w:top w:val="single" w:sz="4" w:space="0" w:color="auto"/>
              <w:left w:val="single" w:sz="4" w:space="0" w:color="auto"/>
              <w:bottom w:val="single" w:sz="4" w:space="0" w:color="auto"/>
              <w:right w:val="single" w:sz="4" w:space="0" w:color="auto"/>
            </w:tcBorders>
          </w:tcPr>
          <w:p w14:paraId="47FFE1F0"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3E8B803D" w14:textId="77777777" w:rsidR="006755C8" w:rsidRPr="006755C8" w:rsidRDefault="006755C8" w:rsidP="006755C8">
            <w:pPr>
              <w:spacing w:before="0" w:after="0"/>
              <w:jc w:val="both"/>
              <w:rPr>
                <w:color w:val="auto"/>
                <w:szCs w:val="22"/>
                <w:lang w:val="es-MX"/>
              </w:rPr>
            </w:pPr>
            <w:r w:rsidRPr="006755C8">
              <w:rPr>
                <w:color w:val="auto"/>
                <w:szCs w:val="22"/>
                <w:lang w:val="es-MX"/>
              </w:rPr>
              <w:t>Otro:</w:t>
            </w:r>
          </w:p>
        </w:tc>
        <w:tc>
          <w:tcPr>
            <w:tcW w:w="360" w:type="dxa"/>
            <w:tcBorders>
              <w:top w:val="single" w:sz="4" w:space="0" w:color="auto"/>
              <w:left w:val="single" w:sz="4" w:space="0" w:color="auto"/>
              <w:bottom w:val="single" w:sz="4" w:space="0" w:color="auto"/>
              <w:right w:val="single" w:sz="4" w:space="0" w:color="auto"/>
            </w:tcBorders>
          </w:tcPr>
          <w:p w14:paraId="08C38C04"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50DF1F7D" w14:textId="77777777" w:rsidR="006755C8" w:rsidRPr="006755C8" w:rsidRDefault="006755C8" w:rsidP="006755C8">
            <w:pPr>
              <w:spacing w:before="0" w:after="0"/>
              <w:jc w:val="both"/>
              <w:rPr>
                <w:color w:val="auto"/>
                <w:szCs w:val="22"/>
                <w:lang w:val="es-MX"/>
              </w:rPr>
            </w:pPr>
            <w:r w:rsidRPr="006755C8">
              <w:rPr>
                <w:color w:val="auto"/>
                <w:szCs w:val="22"/>
                <w:lang w:val="es-MX"/>
              </w:rPr>
              <w:t>Otro:</w:t>
            </w:r>
          </w:p>
        </w:tc>
      </w:tr>
    </w:tbl>
    <w:p w14:paraId="7F2D4784" w14:textId="77777777" w:rsidR="006755C8" w:rsidRPr="006755C8" w:rsidRDefault="006755C8" w:rsidP="006755C8">
      <w:pPr>
        <w:spacing w:before="0" w:after="0"/>
        <w:jc w:val="both"/>
        <w:rPr>
          <w:color w:val="auto"/>
          <w:szCs w:val="22"/>
          <w:lang w:val="es-MX"/>
        </w:rPr>
      </w:pPr>
    </w:p>
    <w:p w14:paraId="071D7EB4" w14:textId="77777777" w:rsidR="006755C8" w:rsidRPr="006755C8" w:rsidRDefault="006755C8" w:rsidP="001142A2">
      <w:pPr>
        <w:numPr>
          <w:ilvl w:val="0"/>
          <w:numId w:val="25"/>
        </w:numPr>
        <w:tabs>
          <w:tab w:val="num" w:pos="270"/>
        </w:tabs>
        <w:spacing w:before="0" w:after="0"/>
        <w:ind w:left="270" w:hanging="270"/>
        <w:jc w:val="both"/>
        <w:rPr>
          <w:color w:val="auto"/>
          <w:szCs w:val="22"/>
          <w:lang w:val="es-MX"/>
        </w:rPr>
      </w:pPr>
      <w:r w:rsidRPr="006755C8">
        <w:rPr>
          <w:b/>
          <w:color w:val="auto"/>
          <w:szCs w:val="22"/>
          <w:lang w:val="es-MX"/>
        </w:rPr>
        <w:t>Sugerencias</w:t>
      </w:r>
      <w:r w:rsidRPr="006755C8">
        <w:rPr>
          <w:color w:val="auto"/>
          <w:szCs w:val="22"/>
          <w:lang w:val="es-MX"/>
        </w:rPr>
        <w:t>: ¿Cuáles sugerencias tiene para mejorar los servicios del programa de educación migrante?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4154"/>
        <w:gridCol w:w="349"/>
        <w:gridCol w:w="5105"/>
      </w:tblGrid>
      <w:tr w:rsidR="006755C8" w:rsidRPr="006755C8" w14:paraId="3132E651" w14:textId="77777777" w:rsidTr="006755C8">
        <w:tc>
          <w:tcPr>
            <w:tcW w:w="365" w:type="dxa"/>
            <w:tcBorders>
              <w:top w:val="single" w:sz="4" w:space="0" w:color="auto"/>
              <w:left w:val="single" w:sz="4" w:space="0" w:color="auto"/>
              <w:bottom w:val="single" w:sz="4" w:space="0" w:color="auto"/>
              <w:right w:val="single" w:sz="4" w:space="0" w:color="auto"/>
            </w:tcBorders>
          </w:tcPr>
          <w:p w14:paraId="11927AA9"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3B7872DF" w14:textId="77777777" w:rsidR="006755C8" w:rsidRPr="006755C8" w:rsidRDefault="006755C8" w:rsidP="006755C8">
            <w:pPr>
              <w:spacing w:before="0" w:after="0"/>
              <w:jc w:val="both"/>
              <w:rPr>
                <w:color w:val="auto"/>
                <w:szCs w:val="22"/>
                <w:lang w:val="es-MX"/>
              </w:rPr>
            </w:pPr>
            <w:r w:rsidRPr="006755C8">
              <w:rPr>
                <w:color w:val="auto"/>
                <w:szCs w:val="22"/>
                <w:lang w:val="es-MX"/>
              </w:rPr>
              <w:t>Más ayuda para mi hijo durante el día escolar</w:t>
            </w:r>
          </w:p>
        </w:tc>
        <w:tc>
          <w:tcPr>
            <w:tcW w:w="360" w:type="dxa"/>
            <w:tcBorders>
              <w:top w:val="single" w:sz="4" w:space="0" w:color="auto"/>
              <w:left w:val="single" w:sz="4" w:space="0" w:color="auto"/>
              <w:bottom w:val="single" w:sz="4" w:space="0" w:color="auto"/>
              <w:right w:val="single" w:sz="4" w:space="0" w:color="auto"/>
            </w:tcBorders>
          </w:tcPr>
          <w:p w14:paraId="16DBA7CF"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03C17F07" w14:textId="77777777" w:rsidR="006755C8" w:rsidRPr="006755C8" w:rsidRDefault="006755C8" w:rsidP="006755C8">
            <w:pPr>
              <w:spacing w:before="0" w:after="0"/>
              <w:jc w:val="both"/>
              <w:rPr>
                <w:color w:val="auto"/>
                <w:szCs w:val="22"/>
                <w:lang w:val="es-MX"/>
              </w:rPr>
            </w:pPr>
            <w:r w:rsidRPr="006755C8">
              <w:rPr>
                <w:color w:val="auto"/>
                <w:szCs w:val="22"/>
                <w:lang w:val="es-MX"/>
              </w:rPr>
              <w:t>Más contacto con el personal del MEP</w:t>
            </w:r>
          </w:p>
        </w:tc>
      </w:tr>
      <w:tr w:rsidR="006755C8" w:rsidRPr="006755C8" w14:paraId="4C294C97" w14:textId="77777777" w:rsidTr="006755C8">
        <w:tc>
          <w:tcPr>
            <w:tcW w:w="365" w:type="dxa"/>
            <w:tcBorders>
              <w:top w:val="single" w:sz="4" w:space="0" w:color="auto"/>
              <w:left w:val="single" w:sz="4" w:space="0" w:color="auto"/>
              <w:bottom w:val="single" w:sz="4" w:space="0" w:color="auto"/>
              <w:right w:val="single" w:sz="4" w:space="0" w:color="auto"/>
            </w:tcBorders>
          </w:tcPr>
          <w:p w14:paraId="08BA82CD"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7638AFFC" w14:textId="77777777" w:rsidR="006755C8" w:rsidRPr="006755C8" w:rsidRDefault="006755C8" w:rsidP="006755C8">
            <w:pPr>
              <w:spacing w:before="0" w:after="0"/>
              <w:jc w:val="both"/>
              <w:rPr>
                <w:color w:val="auto"/>
                <w:szCs w:val="22"/>
                <w:lang w:val="es-MX"/>
              </w:rPr>
            </w:pPr>
            <w:r w:rsidRPr="006755C8">
              <w:rPr>
                <w:color w:val="auto"/>
                <w:szCs w:val="22"/>
                <w:lang w:val="es-MX"/>
              </w:rPr>
              <w:t>Más ayuda para mi hijo antes o después de clases</w:t>
            </w:r>
          </w:p>
        </w:tc>
        <w:tc>
          <w:tcPr>
            <w:tcW w:w="360" w:type="dxa"/>
            <w:tcBorders>
              <w:top w:val="single" w:sz="4" w:space="0" w:color="auto"/>
              <w:left w:val="single" w:sz="4" w:space="0" w:color="auto"/>
              <w:bottom w:val="single" w:sz="4" w:space="0" w:color="auto"/>
              <w:right w:val="single" w:sz="4" w:space="0" w:color="auto"/>
            </w:tcBorders>
          </w:tcPr>
          <w:p w14:paraId="77C45B9E"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42FBAD04" w14:textId="77777777" w:rsidR="006755C8" w:rsidRPr="006755C8" w:rsidRDefault="006755C8" w:rsidP="006755C8">
            <w:pPr>
              <w:spacing w:before="0" w:after="0"/>
              <w:jc w:val="both"/>
              <w:rPr>
                <w:color w:val="auto"/>
                <w:szCs w:val="22"/>
                <w:lang w:val="es-MX"/>
              </w:rPr>
            </w:pPr>
            <w:r w:rsidRPr="006755C8">
              <w:rPr>
                <w:rFonts w:cs="Arial"/>
                <w:color w:val="auto"/>
                <w:szCs w:val="18"/>
                <w:lang w:val="es-MX"/>
              </w:rPr>
              <w:t>Más comunicación/coordinación con el personal de la escuela</w:t>
            </w:r>
          </w:p>
        </w:tc>
      </w:tr>
      <w:tr w:rsidR="006755C8" w:rsidRPr="006755C8" w14:paraId="3B31B611" w14:textId="77777777" w:rsidTr="006755C8">
        <w:tc>
          <w:tcPr>
            <w:tcW w:w="365" w:type="dxa"/>
            <w:tcBorders>
              <w:top w:val="single" w:sz="4" w:space="0" w:color="auto"/>
              <w:left w:val="single" w:sz="4" w:space="0" w:color="auto"/>
              <w:bottom w:val="single" w:sz="4" w:space="0" w:color="auto"/>
              <w:right w:val="single" w:sz="4" w:space="0" w:color="auto"/>
            </w:tcBorders>
          </w:tcPr>
          <w:p w14:paraId="676C2A66"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3BA37A53"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Más actividades con otros padres migrantes </w:t>
            </w:r>
          </w:p>
        </w:tc>
        <w:tc>
          <w:tcPr>
            <w:tcW w:w="360" w:type="dxa"/>
            <w:tcBorders>
              <w:top w:val="single" w:sz="4" w:space="0" w:color="auto"/>
              <w:left w:val="single" w:sz="4" w:space="0" w:color="auto"/>
              <w:bottom w:val="single" w:sz="4" w:space="0" w:color="auto"/>
              <w:right w:val="single" w:sz="4" w:space="0" w:color="auto"/>
            </w:tcBorders>
          </w:tcPr>
          <w:p w14:paraId="099891E1"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3D212268" w14:textId="77777777" w:rsidR="006755C8" w:rsidRPr="006755C8" w:rsidRDefault="006755C8" w:rsidP="006755C8">
            <w:pPr>
              <w:spacing w:before="0" w:after="0"/>
              <w:jc w:val="both"/>
              <w:rPr>
                <w:color w:val="auto"/>
                <w:szCs w:val="22"/>
                <w:lang w:val="es-MX"/>
              </w:rPr>
            </w:pPr>
            <w:r w:rsidRPr="006755C8">
              <w:rPr>
                <w:color w:val="auto"/>
                <w:szCs w:val="22"/>
                <w:lang w:val="es-MX"/>
              </w:rPr>
              <w:t>Más información sobre recursos y servicios disponibles por medio del MEP</w:t>
            </w:r>
          </w:p>
        </w:tc>
      </w:tr>
      <w:tr w:rsidR="006755C8" w:rsidRPr="006755C8" w14:paraId="53542A9F" w14:textId="77777777" w:rsidTr="006755C8">
        <w:tc>
          <w:tcPr>
            <w:tcW w:w="365" w:type="dxa"/>
            <w:tcBorders>
              <w:top w:val="single" w:sz="4" w:space="0" w:color="auto"/>
              <w:left w:val="single" w:sz="4" w:space="0" w:color="auto"/>
              <w:bottom w:val="single" w:sz="4" w:space="0" w:color="auto"/>
              <w:right w:val="single" w:sz="4" w:space="0" w:color="auto"/>
            </w:tcBorders>
          </w:tcPr>
          <w:p w14:paraId="7D226C2F"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2C9D4841" w14:textId="77777777" w:rsidR="006755C8" w:rsidRPr="006755C8" w:rsidRDefault="006755C8" w:rsidP="006755C8">
            <w:pPr>
              <w:spacing w:before="0" w:after="0"/>
              <w:jc w:val="both"/>
              <w:rPr>
                <w:color w:val="auto"/>
                <w:szCs w:val="22"/>
                <w:lang w:val="es-MX"/>
              </w:rPr>
            </w:pPr>
            <w:r w:rsidRPr="006755C8">
              <w:rPr>
                <w:color w:val="auto"/>
                <w:szCs w:val="22"/>
                <w:lang w:val="es-MX"/>
              </w:rPr>
              <w:t>Más servicios para niños de edad preescolar</w:t>
            </w:r>
          </w:p>
        </w:tc>
        <w:tc>
          <w:tcPr>
            <w:tcW w:w="360" w:type="dxa"/>
            <w:tcBorders>
              <w:top w:val="single" w:sz="4" w:space="0" w:color="auto"/>
              <w:left w:val="single" w:sz="4" w:space="0" w:color="auto"/>
              <w:bottom w:val="single" w:sz="4" w:space="0" w:color="auto"/>
              <w:right w:val="single" w:sz="4" w:space="0" w:color="auto"/>
            </w:tcBorders>
          </w:tcPr>
          <w:p w14:paraId="28E99EC9"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257D4F33"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Más información sobre opciones al terminar la </w:t>
            </w:r>
            <w:proofErr w:type="spellStart"/>
            <w:r w:rsidRPr="006755C8">
              <w:rPr>
                <w:color w:val="auto"/>
                <w:szCs w:val="22"/>
                <w:lang w:val="es-MX"/>
              </w:rPr>
              <w:t>high</w:t>
            </w:r>
            <w:proofErr w:type="spellEnd"/>
            <w:r w:rsidRPr="006755C8">
              <w:rPr>
                <w:color w:val="auto"/>
                <w:szCs w:val="22"/>
                <w:lang w:val="es-MX"/>
              </w:rPr>
              <w:t xml:space="preserve"> </w:t>
            </w:r>
            <w:proofErr w:type="spellStart"/>
            <w:r w:rsidRPr="006755C8">
              <w:rPr>
                <w:color w:val="auto"/>
                <w:szCs w:val="22"/>
                <w:lang w:val="es-MX"/>
              </w:rPr>
              <w:t>school</w:t>
            </w:r>
            <w:proofErr w:type="spellEnd"/>
          </w:p>
        </w:tc>
      </w:tr>
      <w:tr w:rsidR="006755C8" w:rsidRPr="006755C8" w14:paraId="4E7F2B73" w14:textId="77777777" w:rsidTr="006755C8">
        <w:tc>
          <w:tcPr>
            <w:tcW w:w="365" w:type="dxa"/>
            <w:tcBorders>
              <w:top w:val="single" w:sz="4" w:space="0" w:color="auto"/>
              <w:left w:val="single" w:sz="4" w:space="0" w:color="auto"/>
              <w:bottom w:val="single" w:sz="4" w:space="0" w:color="auto"/>
              <w:right w:val="single" w:sz="4" w:space="0" w:color="auto"/>
            </w:tcBorders>
          </w:tcPr>
          <w:p w14:paraId="5EF40075" w14:textId="77777777" w:rsidR="006755C8" w:rsidRPr="006755C8" w:rsidRDefault="006755C8" w:rsidP="006755C8">
            <w:pPr>
              <w:spacing w:before="0" w:after="0"/>
              <w:jc w:val="both"/>
              <w:rPr>
                <w:color w:val="auto"/>
                <w:szCs w:val="22"/>
                <w:lang w:val="es-MX"/>
              </w:rPr>
            </w:pPr>
          </w:p>
        </w:tc>
        <w:tc>
          <w:tcPr>
            <w:tcW w:w="4405" w:type="dxa"/>
            <w:tcBorders>
              <w:top w:val="single" w:sz="4" w:space="0" w:color="auto"/>
              <w:left w:val="single" w:sz="4" w:space="0" w:color="auto"/>
              <w:bottom w:val="single" w:sz="4" w:space="0" w:color="auto"/>
              <w:right w:val="single" w:sz="4" w:space="0" w:color="auto"/>
            </w:tcBorders>
            <w:hideMark/>
          </w:tcPr>
          <w:p w14:paraId="51C27B85" w14:textId="77777777" w:rsidR="006755C8" w:rsidRPr="006755C8" w:rsidRDefault="006755C8" w:rsidP="006755C8">
            <w:pPr>
              <w:spacing w:before="0" w:after="0"/>
              <w:jc w:val="both"/>
              <w:rPr>
                <w:color w:val="auto"/>
                <w:szCs w:val="22"/>
                <w:lang w:val="es-MX"/>
              </w:rPr>
            </w:pPr>
            <w:r w:rsidRPr="006755C8">
              <w:rPr>
                <w:color w:val="auto"/>
                <w:szCs w:val="22"/>
                <w:lang w:val="es-MX"/>
              </w:rPr>
              <w:t xml:space="preserve">Otra: </w:t>
            </w:r>
          </w:p>
        </w:tc>
        <w:tc>
          <w:tcPr>
            <w:tcW w:w="360" w:type="dxa"/>
            <w:tcBorders>
              <w:top w:val="single" w:sz="4" w:space="0" w:color="auto"/>
              <w:left w:val="single" w:sz="4" w:space="0" w:color="auto"/>
              <w:bottom w:val="single" w:sz="4" w:space="0" w:color="auto"/>
              <w:right w:val="single" w:sz="4" w:space="0" w:color="auto"/>
            </w:tcBorders>
          </w:tcPr>
          <w:p w14:paraId="2D097030" w14:textId="77777777" w:rsidR="006755C8" w:rsidRPr="006755C8" w:rsidRDefault="006755C8" w:rsidP="006755C8">
            <w:pPr>
              <w:spacing w:before="0" w:after="0"/>
              <w:jc w:val="both"/>
              <w:rPr>
                <w:color w:val="auto"/>
                <w:szCs w:val="22"/>
                <w:lang w:val="es-MX"/>
              </w:rPr>
            </w:pPr>
          </w:p>
        </w:tc>
        <w:tc>
          <w:tcPr>
            <w:tcW w:w="5310" w:type="dxa"/>
            <w:tcBorders>
              <w:top w:val="single" w:sz="4" w:space="0" w:color="auto"/>
              <w:left w:val="single" w:sz="4" w:space="0" w:color="auto"/>
              <w:bottom w:val="single" w:sz="4" w:space="0" w:color="auto"/>
              <w:right w:val="single" w:sz="4" w:space="0" w:color="auto"/>
            </w:tcBorders>
            <w:hideMark/>
          </w:tcPr>
          <w:p w14:paraId="5E21B73B" w14:textId="77777777" w:rsidR="006755C8" w:rsidRPr="006755C8" w:rsidRDefault="006755C8" w:rsidP="006755C8">
            <w:pPr>
              <w:spacing w:before="0" w:after="0"/>
              <w:jc w:val="both"/>
              <w:rPr>
                <w:color w:val="auto"/>
                <w:szCs w:val="22"/>
                <w:lang w:val="es-MX"/>
              </w:rPr>
            </w:pPr>
            <w:r w:rsidRPr="006755C8">
              <w:rPr>
                <w:color w:val="auto"/>
                <w:szCs w:val="22"/>
                <w:lang w:val="es-MX"/>
              </w:rPr>
              <w:t>Otra:</w:t>
            </w:r>
            <w:r w:rsidRPr="006755C8">
              <w:rPr>
                <w:rFonts w:cs="Arial"/>
                <w:color w:val="auto"/>
                <w:szCs w:val="18"/>
                <w:lang w:val="es-MX"/>
              </w:rPr>
              <w:t xml:space="preserve"> </w:t>
            </w:r>
          </w:p>
        </w:tc>
      </w:tr>
    </w:tbl>
    <w:p w14:paraId="7FB2AC85"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ascii="Times New Roman" w:hAnsi="Times New Roman"/>
          <w:color w:val="auto"/>
          <w:sz w:val="14"/>
          <w:szCs w:val="14"/>
          <w:lang w:val="es-MX"/>
        </w:rPr>
      </w:pPr>
    </w:p>
    <w:p w14:paraId="0491710B" w14:textId="77777777" w:rsidR="006755C8" w:rsidRPr="006755C8" w:rsidRDefault="006755C8" w:rsidP="001142A2">
      <w:pPr>
        <w:widowControl w:val="0"/>
        <w:numPr>
          <w:ilvl w:val="0"/>
          <w:numId w:val="25"/>
        </w:numPr>
        <w:tabs>
          <w:tab w:val="left" w:pos="-1200"/>
          <w:tab w:val="left" w:pos="-720"/>
          <w:tab w:val="left" w:pos="-450"/>
          <w:tab w:val="num" w:pos="27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hanging="1080"/>
        <w:jc w:val="both"/>
        <w:rPr>
          <w:rFonts w:cs="Calibri"/>
          <w:color w:val="auto"/>
          <w:sz w:val="24"/>
          <w:szCs w:val="20"/>
          <w:lang w:val="es-MX"/>
        </w:rPr>
      </w:pPr>
      <w:r w:rsidRPr="006755C8">
        <w:rPr>
          <w:noProof/>
        </w:rPr>
        <mc:AlternateContent>
          <mc:Choice Requires="wps">
            <w:drawing>
              <wp:anchor distT="0" distB="0" distL="114300" distR="114300" simplePos="0" relativeHeight="251661312" behindDoc="0" locked="0" layoutInCell="1" allowOverlap="1" wp14:anchorId="021668E3" wp14:editId="30C281D1">
                <wp:simplePos x="0" y="0"/>
                <wp:positionH relativeFrom="column">
                  <wp:posOffset>-19050</wp:posOffset>
                </wp:positionH>
                <wp:positionV relativeFrom="paragraph">
                  <wp:posOffset>167640</wp:posOffset>
                </wp:positionV>
                <wp:extent cx="6016625" cy="457200"/>
                <wp:effectExtent l="0" t="0" r="22225" b="19050"/>
                <wp:wrapNone/>
                <wp:docPr id="2000769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457200"/>
                        </a:xfrm>
                        <a:prstGeom prst="rect">
                          <a:avLst/>
                        </a:prstGeom>
                        <a:solidFill>
                          <a:srgbClr val="FFFFFF"/>
                        </a:solidFill>
                        <a:ln w="9525">
                          <a:solidFill>
                            <a:srgbClr val="000000"/>
                          </a:solidFill>
                          <a:miter lim="800000"/>
                          <a:headEnd/>
                          <a:tailEnd/>
                        </a:ln>
                      </wps:spPr>
                      <wps:txbx>
                        <w:txbxContent>
                          <w:p w14:paraId="23557011" w14:textId="77777777" w:rsidR="006755C8" w:rsidRDefault="006755C8" w:rsidP="006755C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668E3" id="Text Box 2" o:spid="_x0000_s1027" type="#_x0000_t202" style="position:absolute;left:0;text-align:left;margin-left:-1.5pt;margin-top:13.2pt;width:47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">
                <v:textbox>
                  <w:txbxContent>
                    <w:p w14:paraId="23557011" w14:textId="77777777" w:rsidR="006755C8" w:rsidRDefault="006755C8" w:rsidP="006755C8"/>
                  </w:txbxContent>
                </v:textbox>
              </v:shape>
            </w:pict>
          </mc:Fallback>
        </mc:AlternateContent>
      </w:r>
      <w:r w:rsidRPr="006755C8">
        <w:rPr>
          <w:rFonts w:cs="Calibri"/>
          <w:color w:val="auto"/>
          <w:szCs w:val="22"/>
          <w:lang w:val="es-MX"/>
        </w:rPr>
        <w:t>¿Qué más necesitan sus hijos?</w:t>
      </w:r>
    </w:p>
    <w:p w14:paraId="5AAA56E3" w14:textId="77777777" w:rsidR="006755C8" w:rsidRPr="006755C8" w:rsidRDefault="006755C8" w:rsidP="006755C8">
      <w:pPr>
        <w:spacing w:before="0" w:after="160" w:line="256" w:lineRule="auto"/>
        <w:jc w:val="both"/>
        <w:rPr>
          <w:rFonts w:eastAsia="Calibri" w:cs="Calibri"/>
          <w:color w:val="auto"/>
          <w:szCs w:val="22"/>
        </w:rPr>
      </w:pPr>
    </w:p>
    <w:p w14:paraId="53D41C87" w14:textId="77777777" w:rsidR="006755C8" w:rsidRPr="006755C8" w:rsidRDefault="006755C8" w:rsidP="006755C8">
      <w:pPr>
        <w:spacing w:before="0" w:after="160" w:line="256" w:lineRule="auto"/>
        <w:jc w:val="both"/>
        <w:rPr>
          <w:rFonts w:eastAsia="Calibri" w:cs="Calibri"/>
          <w:color w:val="auto"/>
          <w:szCs w:val="22"/>
        </w:rPr>
      </w:pPr>
    </w:p>
    <w:p w14:paraId="2F4999CA" w14:textId="7107D629" w:rsidR="006755C8" w:rsidRPr="008F1039" w:rsidRDefault="006755C8" w:rsidP="00BD43F4">
      <w:pPr>
        <w:pStyle w:val="Heading2"/>
        <w:numPr>
          <w:ilvl w:val="0"/>
          <w:numId w:val="0"/>
        </w:numPr>
      </w:pPr>
      <w:r w:rsidRPr="00991043">
        <w:rPr>
          <w:rFonts w:eastAsia="Calibri" w:cs="Calibri"/>
          <w:sz w:val="22"/>
          <w:szCs w:val="22"/>
        </w:rPr>
        <w:br w:type="page"/>
      </w:r>
      <w:bookmarkStart w:id="72" w:name="_Toc209527219"/>
      <w:r w:rsidRPr="008F1039">
        <w:lastRenderedPageBreak/>
        <w:t xml:space="preserve">Appendix </w:t>
      </w:r>
      <w:r w:rsidR="00C005BB" w:rsidRPr="008F1039">
        <w:t>4</w:t>
      </w:r>
      <w:r w:rsidRPr="008F1039">
        <w:t>.</w:t>
      </w:r>
      <w:r w:rsidR="00EB6DC0" w:rsidRPr="008F1039">
        <w:t>5</w:t>
      </w:r>
      <w:r w:rsidR="00991043" w:rsidRPr="008F1039">
        <w:t xml:space="preserve"> - </w:t>
      </w:r>
      <w:r w:rsidRPr="008F1039">
        <w:t>Staff Survey of Migrant Student Needs</w:t>
      </w:r>
      <w:bookmarkEnd w:id="72"/>
    </w:p>
    <w:p w14:paraId="359DA9BC" w14:textId="77777777" w:rsidR="006755C8" w:rsidRPr="006755C8" w:rsidRDefault="006755C8" w:rsidP="006755C8">
      <w:pPr>
        <w:spacing w:before="0"/>
        <w:ind w:left="360"/>
        <w:jc w:val="both"/>
        <w:rPr>
          <w:color w:val="auto"/>
          <w:szCs w:val="22"/>
        </w:rPr>
      </w:pPr>
      <w:r w:rsidRPr="006755C8">
        <w:rPr>
          <w:color w:val="auto"/>
          <w:szCs w:val="22"/>
        </w:rPr>
        <w:t xml:space="preserve">The </w:t>
      </w:r>
      <w:r w:rsidRPr="006755C8">
        <w:rPr>
          <w:color w:val="auto"/>
          <w:szCs w:val="22"/>
          <w:u w:val="single"/>
        </w:rPr>
        <w:t>New Jersey Migrant Education Program</w:t>
      </w:r>
      <w:r w:rsidRPr="006755C8">
        <w:rPr>
          <w:color w:val="auto"/>
          <w:szCs w:val="22"/>
        </w:rPr>
        <w:t xml:space="preserve"> (MEP) is conducting a survey to help identify the greatest needs of migrant students that result from frequent moves and interrupted education. Indicate your opinion of the services and instruction most needed. Check all that apply.</w:t>
      </w:r>
    </w:p>
    <w:p w14:paraId="7C85527B" w14:textId="77777777" w:rsidR="006755C8" w:rsidRPr="006755C8" w:rsidRDefault="006755C8" w:rsidP="001142A2">
      <w:pPr>
        <w:numPr>
          <w:ilvl w:val="0"/>
          <w:numId w:val="25"/>
        </w:numPr>
        <w:tabs>
          <w:tab w:val="num" w:pos="270"/>
        </w:tabs>
        <w:spacing w:before="0" w:after="0"/>
        <w:ind w:left="270" w:hanging="270"/>
        <w:jc w:val="both"/>
        <w:rPr>
          <w:b/>
          <w:bCs/>
          <w:color w:val="auto"/>
          <w:szCs w:val="22"/>
        </w:rPr>
      </w:pPr>
      <w:r w:rsidRPr="006755C8">
        <w:rPr>
          <w:b/>
          <w:bCs/>
          <w:color w:val="auto"/>
          <w:szCs w:val="22"/>
        </w:rPr>
        <w:t xml:space="preserve">Instruction: </w:t>
      </w:r>
      <w:r w:rsidRPr="006755C8">
        <w:rPr>
          <w:bCs/>
          <w:color w:val="auto"/>
          <w:szCs w:val="22"/>
        </w:rPr>
        <w:t xml:space="preserve">As a result of the migrancy/mobility and/or substantial education interruption, migrant students </w:t>
      </w:r>
      <w:proofErr w:type="gramStart"/>
      <w:r w:rsidRPr="006755C8">
        <w:rPr>
          <w:bCs/>
          <w:color w:val="auto"/>
          <w:szCs w:val="22"/>
        </w:rPr>
        <w:t>MOST  need</w:t>
      </w:r>
      <w:proofErr w:type="gramEnd"/>
      <w:r w:rsidRPr="006755C8">
        <w:rPr>
          <w:bCs/>
          <w:color w:val="auto"/>
          <w:szCs w:val="22"/>
        </w:rPr>
        <w:t xml:space="preserve"> the following instructional services.</w:t>
      </w:r>
    </w:p>
    <w:p w14:paraId="21BA39F0" w14:textId="77777777" w:rsidR="006755C8" w:rsidRPr="006755C8" w:rsidRDefault="006755C8" w:rsidP="006755C8">
      <w:pPr>
        <w:spacing w:before="0" w:after="0"/>
        <w:ind w:left="270"/>
        <w:jc w:val="both"/>
        <w:rPr>
          <w:b/>
          <w:bCs/>
          <w:color w:val="auto"/>
          <w:sz w:val="18"/>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5310"/>
      </w:tblGrid>
      <w:tr w:rsidR="006755C8" w:rsidRPr="006755C8" w14:paraId="2433BA63" w14:textId="77777777" w:rsidTr="006755C8">
        <w:tc>
          <w:tcPr>
            <w:tcW w:w="365" w:type="dxa"/>
            <w:tcBorders>
              <w:top w:val="single" w:sz="4" w:space="0" w:color="auto"/>
              <w:left w:val="single" w:sz="4" w:space="0" w:color="auto"/>
              <w:bottom w:val="single" w:sz="4" w:space="0" w:color="auto"/>
              <w:right w:val="single" w:sz="4" w:space="0" w:color="auto"/>
            </w:tcBorders>
          </w:tcPr>
          <w:p w14:paraId="004D6C68"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5447872" w14:textId="77777777" w:rsidR="006755C8" w:rsidRPr="006755C8" w:rsidRDefault="006755C8" w:rsidP="006755C8">
            <w:pPr>
              <w:spacing w:before="0" w:after="0"/>
              <w:rPr>
                <w:color w:val="auto"/>
                <w:szCs w:val="22"/>
              </w:rPr>
            </w:pPr>
            <w:r w:rsidRPr="006755C8">
              <w:rPr>
                <w:color w:val="auto"/>
                <w:szCs w:val="22"/>
              </w:rPr>
              <w:t>Dropout prevention programs</w:t>
            </w:r>
          </w:p>
        </w:tc>
        <w:tc>
          <w:tcPr>
            <w:tcW w:w="360" w:type="dxa"/>
            <w:tcBorders>
              <w:top w:val="single" w:sz="4" w:space="0" w:color="auto"/>
              <w:left w:val="single" w:sz="4" w:space="0" w:color="auto"/>
              <w:bottom w:val="single" w:sz="4" w:space="0" w:color="auto"/>
              <w:right w:val="single" w:sz="4" w:space="0" w:color="auto"/>
            </w:tcBorders>
          </w:tcPr>
          <w:p w14:paraId="1ECD7CC4"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4C383AC7" w14:textId="77777777" w:rsidR="006755C8" w:rsidRPr="006755C8" w:rsidRDefault="006755C8" w:rsidP="006755C8">
            <w:pPr>
              <w:spacing w:before="0" w:after="0"/>
              <w:rPr>
                <w:color w:val="auto"/>
                <w:szCs w:val="22"/>
              </w:rPr>
            </w:pPr>
            <w:r w:rsidRPr="006755C8">
              <w:rPr>
                <w:color w:val="auto"/>
                <w:szCs w:val="22"/>
              </w:rPr>
              <w:t>Information about post-secondary/career opportunities</w:t>
            </w:r>
          </w:p>
        </w:tc>
      </w:tr>
      <w:tr w:rsidR="006755C8" w:rsidRPr="006755C8" w14:paraId="08502AED" w14:textId="77777777" w:rsidTr="006755C8">
        <w:tc>
          <w:tcPr>
            <w:tcW w:w="365" w:type="dxa"/>
            <w:tcBorders>
              <w:top w:val="single" w:sz="4" w:space="0" w:color="auto"/>
              <w:left w:val="single" w:sz="4" w:space="0" w:color="auto"/>
              <w:bottom w:val="single" w:sz="4" w:space="0" w:color="auto"/>
              <w:right w:val="single" w:sz="4" w:space="0" w:color="auto"/>
            </w:tcBorders>
          </w:tcPr>
          <w:p w14:paraId="6F82367D"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1714109" w14:textId="77777777" w:rsidR="006755C8" w:rsidRPr="006755C8" w:rsidRDefault="006755C8" w:rsidP="006755C8">
            <w:pPr>
              <w:spacing w:before="0" w:after="0"/>
              <w:rPr>
                <w:color w:val="auto"/>
                <w:szCs w:val="22"/>
              </w:rPr>
            </w:pPr>
            <w:r w:rsidRPr="006755C8">
              <w:rPr>
                <w:color w:val="auto"/>
                <w:szCs w:val="22"/>
              </w:rPr>
              <w:t>Additional reading instruction</w:t>
            </w:r>
          </w:p>
        </w:tc>
        <w:tc>
          <w:tcPr>
            <w:tcW w:w="360" w:type="dxa"/>
            <w:tcBorders>
              <w:top w:val="single" w:sz="4" w:space="0" w:color="auto"/>
              <w:left w:val="single" w:sz="4" w:space="0" w:color="auto"/>
              <w:bottom w:val="single" w:sz="4" w:space="0" w:color="auto"/>
              <w:right w:val="single" w:sz="4" w:space="0" w:color="auto"/>
            </w:tcBorders>
          </w:tcPr>
          <w:p w14:paraId="20D8D834"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39EB05F4" w14:textId="77777777" w:rsidR="006755C8" w:rsidRPr="006755C8" w:rsidRDefault="006755C8" w:rsidP="006755C8">
            <w:pPr>
              <w:spacing w:before="0" w:after="0"/>
              <w:rPr>
                <w:color w:val="auto"/>
                <w:szCs w:val="22"/>
              </w:rPr>
            </w:pPr>
            <w:r w:rsidRPr="006755C8">
              <w:rPr>
                <w:color w:val="auto"/>
                <w:szCs w:val="22"/>
              </w:rPr>
              <w:t>Access to translation/interpretation in class</w:t>
            </w:r>
          </w:p>
        </w:tc>
      </w:tr>
      <w:tr w:rsidR="006755C8" w:rsidRPr="006755C8" w14:paraId="23A3978E" w14:textId="77777777" w:rsidTr="006755C8">
        <w:tc>
          <w:tcPr>
            <w:tcW w:w="365" w:type="dxa"/>
            <w:tcBorders>
              <w:top w:val="single" w:sz="4" w:space="0" w:color="auto"/>
              <w:left w:val="single" w:sz="4" w:space="0" w:color="auto"/>
              <w:bottom w:val="single" w:sz="4" w:space="0" w:color="auto"/>
              <w:right w:val="single" w:sz="4" w:space="0" w:color="auto"/>
            </w:tcBorders>
          </w:tcPr>
          <w:p w14:paraId="068B6BF1"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DB8A59D" w14:textId="77777777" w:rsidR="006755C8" w:rsidRPr="006755C8" w:rsidRDefault="006755C8" w:rsidP="006755C8">
            <w:pPr>
              <w:spacing w:before="0" w:after="0"/>
              <w:rPr>
                <w:color w:val="auto"/>
                <w:szCs w:val="22"/>
              </w:rPr>
            </w:pPr>
            <w:r w:rsidRPr="006755C8">
              <w:rPr>
                <w:color w:val="auto"/>
                <w:szCs w:val="22"/>
              </w:rPr>
              <w:t xml:space="preserve">Additional writing instruction </w:t>
            </w:r>
          </w:p>
        </w:tc>
        <w:tc>
          <w:tcPr>
            <w:tcW w:w="360" w:type="dxa"/>
            <w:tcBorders>
              <w:top w:val="single" w:sz="4" w:space="0" w:color="auto"/>
              <w:left w:val="single" w:sz="4" w:space="0" w:color="auto"/>
              <w:bottom w:val="single" w:sz="4" w:space="0" w:color="auto"/>
              <w:right w:val="single" w:sz="4" w:space="0" w:color="auto"/>
            </w:tcBorders>
          </w:tcPr>
          <w:p w14:paraId="1FB64032"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DC96E92" w14:textId="77777777" w:rsidR="006755C8" w:rsidRPr="006755C8" w:rsidRDefault="006755C8" w:rsidP="006755C8">
            <w:pPr>
              <w:spacing w:before="0" w:after="0"/>
              <w:rPr>
                <w:color w:val="auto"/>
                <w:szCs w:val="22"/>
              </w:rPr>
            </w:pPr>
            <w:proofErr w:type="gramStart"/>
            <w:r w:rsidRPr="006755C8">
              <w:rPr>
                <w:color w:val="auto"/>
                <w:szCs w:val="22"/>
              </w:rPr>
              <w:t>Instruction</w:t>
            </w:r>
            <w:proofErr w:type="gramEnd"/>
            <w:r w:rsidRPr="006755C8">
              <w:rPr>
                <w:color w:val="auto"/>
                <w:szCs w:val="22"/>
              </w:rPr>
              <w:t xml:space="preserve"> to help pass state assessments</w:t>
            </w:r>
          </w:p>
        </w:tc>
      </w:tr>
      <w:tr w:rsidR="006755C8" w:rsidRPr="006755C8" w14:paraId="54BB5AAB" w14:textId="77777777" w:rsidTr="006755C8">
        <w:tc>
          <w:tcPr>
            <w:tcW w:w="365" w:type="dxa"/>
            <w:tcBorders>
              <w:top w:val="single" w:sz="4" w:space="0" w:color="auto"/>
              <w:left w:val="single" w:sz="4" w:space="0" w:color="auto"/>
              <w:bottom w:val="single" w:sz="4" w:space="0" w:color="auto"/>
              <w:right w:val="single" w:sz="4" w:space="0" w:color="auto"/>
            </w:tcBorders>
          </w:tcPr>
          <w:p w14:paraId="55F9E51F"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ED7BB7D" w14:textId="77777777" w:rsidR="006755C8" w:rsidRPr="006755C8" w:rsidRDefault="006755C8" w:rsidP="006755C8">
            <w:pPr>
              <w:spacing w:before="0" w:after="0"/>
              <w:rPr>
                <w:color w:val="auto"/>
                <w:szCs w:val="22"/>
              </w:rPr>
            </w:pPr>
            <w:r w:rsidRPr="006755C8">
              <w:rPr>
                <w:color w:val="auto"/>
                <w:szCs w:val="22"/>
              </w:rPr>
              <w:t>Additional math instruction</w:t>
            </w:r>
          </w:p>
        </w:tc>
        <w:tc>
          <w:tcPr>
            <w:tcW w:w="360" w:type="dxa"/>
            <w:tcBorders>
              <w:top w:val="single" w:sz="4" w:space="0" w:color="auto"/>
              <w:left w:val="single" w:sz="4" w:space="0" w:color="auto"/>
              <w:bottom w:val="single" w:sz="4" w:space="0" w:color="auto"/>
              <w:right w:val="single" w:sz="4" w:space="0" w:color="auto"/>
            </w:tcBorders>
          </w:tcPr>
          <w:p w14:paraId="65409375"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7965E2D1" w14:textId="77777777" w:rsidR="006755C8" w:rsidRPr="006755C8" w:rsidRDefault="006755C8" w:rsidP="006755C8">
            <w:pPr>
              <w:spacing w:before="0" w:after="0"/>
              <w:rPr>
                <w:color w:val="auto"/>
                <w:szCs w:val="22"/>
              </w:rPr>
            </w:pPr>
            <w:r w:rsidRPr="006755C8">
              <w:rPr>
                <w:color w:val="auto"/>
                <w:szCs w:val="22"/>
              </w:rPr>
              <w:t>Access to distance education for credit accrual</w:t>
            </w:r>
          </w:p>
        </w:tc>
      </w:tr>
      <w:tr w:rsidR="006755C8" w:rsidRPr="006755C8" w14:paraId="79E41517" w14:textId="77777777" w:rsidTr="006755C8">
        <w:tc>
          <w:tcPr>
            <w:tcW w:w="365" w:type="dxa"/>
            <w:tcBorders>
              <w:top w:val="single" w:sz="4" w:space="0" w:color="auto"/>
              <w:left w:val="single" w:sz="4" w:space="0" w:color="auto"/>
              <w:bottom w:val="single" w:sz="4" w:space="0" w:color="auto"/>
              <w:right w:val="single" w:sz="4" w:space="0" w:color="auto"/>
            </w:tcBorders>
          </w:tcPr>
          <w:p w14:paraId="32923DF2"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F5F2F01" w14:textId="77777777" w:rsidR="006755C8" w:rsidRPr="006755C8" w:rsidRDefault="006755C8" w:rsidP="006755C8">
            <w:pPr>
              <w:spacing w:before="0" w:after="0"/>
              <w:rPr>
                <w:color w:val="auto"/>
                <w:szCs w:val="22"/>
              </w:rPr>
            </w:pPr>
            <w:r w:rsidRPr="006755C8">
              <w:rPr>
                <w:color w:val="auto"/>
                <w:szCs w:val="22"/>
              </w:rPr>
              <w:t>Additional English language instruction</w:t>
            </w:r>
          </w:p>
        </w:tc>
        <w:tc>
          <w:tcPr>
            <w:tcW w:w="360" w:type="dxa"/>
            <w:tcBorders>
              <w:top w:val="single" w:sz="4" w:space="0" w:color="auto"/>
              <w:left w:val="single" w:sz="4" w:space="0" w:color="auto"/>
              <w:bottom w:val="single" w:sz="4" w:space="0" w:color="auto"/>
              <w:right w:val="single" w:sz="4" w:space="0" w:color="auto"/>
            </w:tcBorders>
          </w:tcPr>
          <w:p w14:paraId="719AF4C7"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60AD7811" w14:textId="77777777" w:rsidR="006755C8" w:rsidRPr="006755C8" w:rsidRDefault="006755C8" w:rsidP="006755C8">
            <w:pPr>
              <w:spacing w:before="0" w:after="0"/>
              <w:rPr>
                <w:color w:val="auto"/>
                <w:szCs w:val="22"/>
              </w:rPr>
            </w:pPr>
            <w:r w:rsidRPr="006755C8">
              <w:rPr>
                <w:color w:val="auto"/>
                <w:szCs w:val="22"/>
              </w:rPr>
              <w:t>Additional instruction in study skills</w:t>
            </w:r>
          </w:p>
        </w:tc>
      </w:tr>
      <w:tr w:rsidR="006755C8" w:rsidRPr="006755C8" w14:paraId="70522E4B" w14:textId="77777777" w:rsidTr="006755C8">
        <w:tc>
          <w:tcPr>
            <w:tcW w:w="365" w:type="dxa"/>
            <w:tcBorders>
              <w:top w:val="single" w:sz="4" w:space="0" w:color="auto"/>
              <w:left w:val="single" w:sz="4" w:space="0" w:color="auto"/>
              <w:bottom w:val="single" w:sz="4" w:space="0" w:color="auto"/>
              <w:right w:val="single" w:sz="4" w:space="0" w:color="auto"/>
            </w:tcBorders>
          </w:tcPr>
          <w:p w14:paraId="3E0A094B"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213587E" w14:textId="77777777" w:rsidR="006755C8" w:rsidRPr="006755C8" w:rsidRDefault="006755C8" w:rsidP="006755C8">
            <w:pPr>
              <w:spacing w:before="0" w:after="0"/>
              <w:rPr>
                <w:color w:val="auto"/>
                <w:szCs w:val="22"/>
              </w:rPr>
            </w:pPr>
            <w:r w:rsidRPr="006755C8">
              <w:rPr>
                <w:color w:val="auto"/>
                <w:szCs w:val="22"/>
              </w:rPr>
              <w:t>Transition programs for migrant students new to the school and/or state</w:t>
            </w:r>
          </w:p>
        </w:tc>
        <w:tc>
          <w:tcPr>
            <w:tcW w:w="360" w:type="dxa"/>
            <w:tcBorders>
              <w:top w:val="single" w:sz="4" w:space="0" w:color="auto"/>
              <w:left w:val="single" w:sz="4" w:space="0" w:color="auto"/>
              <w:bottom w:val="single" w:sz="4" w:space="0" w:color="auto"/>
              <w:right w:val="single" w:sz="4" w:space="0" w:color="auto"/>
            </w:tcBorders>
          </w:tcPr>
          <w:p w14:paraId="5B368FDF"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573A3D65" w14:textId="77777777" w:rsidR="006755C8" w:rsidRPr="006755C8" w:rsidRDefault="006755C8" w:rsidP="006755C8">
            <w:pPr>
              <w:spacing w:before="0" w:after="0"/>
              <w:rPr>
                <w:color w:val="auto"/>
                <w:szCs w:val="22"/>
              </w:rPr>
            </w:pPr>
            <w:r w:rsidRPr="006755C8">
              <w:rPr>
                <w:color w:val="auto"/>
                <w:szCs w:val="22"/>
              </w:rPr>
              <w:t>Greater access to community-based after-school instructional programs</w:t>
            </w:r>
          </w:p>
        </w:tc>
      </w:tr>
      <w:tr w:rsidR="006755C8" w:rsidRPr="006755C8" w14:paraId="5171782B" w14:textId="77777777" w:rsidTr="006755C8">
        <w:tc>
          <w:tcPr>
            <w:tcW w:w="365" w:type="dxa"/>
            <w:tcBorders>
              <w:top w:val="single" w:sz="4" w:space="0" w:color="auto"/>
              <w:left w:val="single" w:sz="4" w:space="0" w:color="auto"/>
              <w:bottom w:val="single" w:sz="4" w:space="0" w:color="auto"/>
              <w:right w:val="single" w:sz="4" w:space="0" w:color="auto"/>
            </w:tcBorders>
          </w:tcPr>
          <w:p w14:paraId="1BC6F4F3"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AAFD1F0" w14:textId="77777777" w:rsidR="006755C8" w:rsidRPr="006755C8" w:rsidRDefault="006755C8" w:rsidP="006755C8">
            <w:pPr>
              <w:spacing w:before="0" w:after="0"/>
              <w:rPr>
                <w:color w:val="auto"/>
                <w:szCs w:val="22"/>
              </w:rPr>
            </w:pPr>
            <w:r w:rsidRPr="006755C8">
              <w:rPr>
                <w:color w:val="auto"/>
                <w:szCs w:val="22"/>
              </w:rPr>
              <w:t>Course offerings to make up missing credit</w:t>
            </w:r>
          </w:p>
        </w:tc>
        <w:tc>
          <w:tcPr>
            <w:tcW w:w="360" w:type="dxa"/>
            <w:tcBorders>
              <w:top w:val="single" w:sz="4" w:space="0" w:color="auto"/>
              <w:left w:val="single" w:sz="4" w:space="0" w:color="auto"/>
              <w:bottom w:val="single" w:sz="4" w:space="0" w:color="auto"/>
              <w:right w:val="single" w:sz="4" w:space="0" w:color="auto"/>
            </w:tcBorders>
          </w:tcPr>
          <w:p w14:paraId="0615BEDB"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B4782CC" w14:textId="77777777" w:rsidR="006755C8" w:rsidRPr="006755C8" w:rsidRDefault="006755C8" w:rsidP="006755C8">
            <w:pPr>
              <w:spacing w:before="0" w:after="0"/>
              <w:rPr>
                <w:color w:val="auto"/>
                <w:szCs w:val="22"/>
              </w:rPr>
            </w:pPr>
            <w:r w:rsidRPr="006755C8">
              <w:rPr>
                <w:color w:val="auto"/>
                <w:szCs w:val="22"/>
              </w:rPr>
              <w:t>Programs to help young children prepare for kindergarten</w:t>
            </w:r>
          </w:p>
        </w:tc>
      </w:tr>
      <w:tr w:rsidR="006755C8" w:rsidRPr="006755C8" w14:paraId="6B895B22" w14:textId="77777777" w:rsidTr="006755C8">
        <w:tc>
          <w:tcPr>
            <w:tcW w:w="365" w:type="dxa"/>
            <w:tcBorders>
              <w:top w:val="single" w:sz="4" w:space="0" w:color="auto"/>
              <w:left w:val="single" w:sz="4" w:space="0" w:color="auto"/>
              <w:bottom w:val="single" w:sz="4" w:space="0" w:color="auto"/>
              <w:right w:val="single" w:sz="4" w:space="0" w:color="auto"/>
            </w:tcBorders>
          </w:tcPr>
          <w:p w14:paraId="091BDBF9"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CD2847A" w14:textId="77777777" w:rsidR="006755C8" w:rsidRPr="006755C8" w:rsidRDefault="006755C8" w:rsidP="006755C8">
            <w:pPr>
              <w:spacing w:before="0" w:after="0"/>
              <w:rPr>
                <w:color w:val="auto"/>
                <w:szCs w:val="22"/>
              </w:rPr>
            </w:pPr>
            <w:r w:rsidRPr="006755C8">
              <w:rPr>
                <w:color w:val="auto"/>
                <w:szCs w:val="22"/>
              </w:rPr>
              <w:t xml:space="preserve">Other: </w:t>
            </w:r>
          </w:p>
        </w:tc>
        <w:tc>
          <w:tcPr>
            <w:tcW w:w="360" w:type="dxa"/>
            <w:tcBorders>
              <w:top w:val="single" w:sz="4" w:space="0" w:color="auto"/>
              <w:left w:val="single" w:sz="4" w:space="0" w:color="auto"/>
              <w:bottom w:val="single" w:sz="4" w:space="0" w:color="auto"/>
              <w:right w:val="single" w:sz="4" w:space="0" w:color="auto"/>
            </w:tcBorders>
          </w:tcPr>
          <w:p w14:paraId="0330E576"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5DF88A2" w14:textId="77777777" w:rsidR="006755C8" w:rsidRPr="006755C8" w:rsidRDefault="006755C8" w:rsidP="006755C8">
            <w:pPr>
              <w:spacing w:before="0" w:after="0"/>
              <w:rPr>
                <w:color w:val="auto"/>
                <w:szCs w:val="22"/>
              </w:rPr>
            </w:pPr>
            <w:r w:rsidRPr="006755C8">
              <w:rPr>
                <w:color w:val="auto"/>
                <w:szCs w:val="22"/>
              </w:rPr>
              <w:t>Other:</w:t>
            </w:r>
          </w:p>
        </w:tc>
      </w:tr>
    </w:tbl>
    <w:p w14:paraId="0F7A259A" w14:textId="77777777" w:rsidR="006755C8" w:rsidRPr="006755C8" w:rsidRDefault="006755C8" w:rsidP="006755C8">
      <w:pPr>
        <w:spacing w:before="0" w:after="0"/>
        <w:rPr>
          <w:color w:val="auto"/>
          <w:sz w:val="18"/>
          <w:szCs w:val="22"/>
        </w:rPr>
      </w:pPr>
    </w:p>
    <w:p w14:paraId="5C012BAF" w14:textId="77777777" w:rsidR="006755C8" w:rsidRPr="006755C8" w:rsidRDefault="006755C8" w:rsidP="001142A2">
      <w:pPr>
        <w:numPr>
          <w:ilvl w:val="0"/>
          <w:numId w:val="25"/>
        </w:numPr>
        <w:tabs>
          <w:tab w:val="num" w:pos="270"/>
        </w:tabs>
        <w:spacing w:before="0" w:after="0"/>
        <w:ind w:left="270" w:hanging="270"/>
        <w:rPr>
          <w:b/>
          <w:bCs/>
          <w:color w:val="auto"/>
          <w:szCs w:val="22"/>
        </w:rPr>
      </w:pPr>
      <w:r w:rsidRPr="006755C8">
        <w:rPr>
          <w:b/>
          <w:bCs/>
          <w:color w:val="auto"/>
          <w:szCs w:val="22"/>
        </w:rPr>
        <w:t xml:space="preserve">Support Services: </w:t>
      </w:r>
      <w:r w:rsidRPr="006755C8">
        <w:rPr>
          <w:bCs/>
          <w:color w:val="auto"/>
          <w:szCs w:val="22"/>
        </w:rPr>
        <w:t>As a result of migrancy/mobility and/or substantial education interruption migrant students MOST need the following support services so that they can better participate in their education.</w:t>
      </w:r>
    </w:p>
    <w:p w14:paraId="33F5AEE5" w14:textId="77777777" w:rsidR="006755C8" w:rsidRPr="006755C8" w:rsidRDefault="006755C8" w:rsidP="006755C8">
      <w:pPr>
        <w:spacing w:before="0" w:after="0"/>
        <w:ind w:left="270"/>
        <w:rPr>
          <w:b/>
          <w:bCs/>
          <w:color w:val="auto"/>
          <w:sz w:val="18"/>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405"/>
        <w:gridCol w:w="360"/>
        <w:gridCol w:w="5310"/>
      </w:tblGrid>
      <w:tr w:rsidR="006755C8" w:rsidRPr="006755C8" w14:paraId="26AD6430" w14:textId="77777777" w:rsidTr="006755C8">
        <w:tc>
          <w:tcPr>
            <w:tcW w:w="365" w:type="dxa"/>
            <w:tcBorders>
              <w:top w:val="single" w:sz="4" w:space="0" w:color="auto"/>
              <w:left w:val="single" w:sz="4" w:space="0" w:color="auto"/>
              <w:bottom w:val="single" w:sz="4" w:space="0" w:color="auto"/>
              <w:right w:val="single" w:sz="4" w:space="0" w:color="auto"/>
            </w:tcBorders>
          </w:tcPr>
          <w:p w14:paraId="73434441"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69E733C" w14:textId="77777777" w:rsidR="006755C8" w:rsidRPr="006755C8" w:rsidRDefault="006755C8" w:rsidP="006755C8">
            <w:pPr>
              <w:spacing w:before="0" w:after="0"/>
              <w:rPr>
                <w:color w:val="auto"/>
                <w:szCs w:val="22"/>
              </w:rPr>
            </w:pPr>
            <w:r w:rsidRPr="006755C8">
              <w:rPr>
                <w:color w:val="auto"/>
                <w:szCs w:val="22"/>
              </w:rPr>
              <w:t>Access to physicals for enrollment</w:t>
            </w:r>
          </w:p>
        </w:tc>
        <w:tc>
          <w:tcPr>
            <w:tcW w:w="360" w:type="dxa"/>
            <w:tcBorders>
              <w:top w:val="single" w:sz="4" w:space="0" w:color="auto"/>
              <w:left w:val="single" w:sz="4" w:space="0" w:color="auto"/>
              <w:bottom w:val="single" w:sz="4" w:space="0" w:color="auto"/>
              <w:right w:val="single" w:sz="4" w:space="0" w:color="auto"/>
            </w:tcBorders>
          </w:tcPr>
          <w:p w14:paraId="37B7CE4B"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171D2B6" w14:textId="77777777" w:rsidR="006755C8" w:rsidRPr="006755C8" w:rsidRDefault="006755C8" w:rsidP="006755C8">
            <w:pPr>
              <w:spacing w:before="0" w:after="0"/>
              <w:rPr>
                <w:color w:val="auto"/>
                <w:szCs w:val="22"/>
              </w:rPr>
            </w:pPr>
            <w:r w:rsidRPr="006755C8">
              <w:rPr>
                <w:color w:val="auto"/>
                <w:szCs w:val="22"/>
              </w:rPr>
              <w:t>Nutrition</w:t>
            </w:r>
          </w:p>
        </w:tc>
      </w:tr>
      <w:tr w:rsidR="006755C8" w:rsidRPr="006755C8" w14:paraId="787AD906" w14:textId="77777777" w:rsidTr="006755C8">
        <w:tc>
          <w:tcPr>
            <w:tcW w:w="365" w:type="dxa"/>
            <w:tcBorders>
              <w:top w:val="single" w:sz="4" w:space="0" w:color="auto"/>
              <w:left w:val="single" w:sz="4" w:space="0" w:color="auto"/>
              <w:bottom w:val="single" w:sz="4" w:space="0" w:color="auto"/>
              <w:right w:val="single" w:sz="4" w:space="0" w:color="auto"/>
            </w:tcBorders>
          </w:tcPr>
          <w:p w14:paraId="64E957A2"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66D3C5A7" w14:textId="77777777" w:rsidR="006755C8" w:rsidRPr="006755C8" w:rsidRDefault="006755C8" w:rsidP="006755C8">
            <w:pPr>
              <w:spacing w:before="0" w:after="0"/>
              <w:rPr>
                <w:color w:val="auto"/>
                <w:szCs w:val="22"/>
              </w:rPr>
            </w:pPr>
            <w:r w:rsidRPr="006755C8">
              <w:rPr>
                <w:color w:val="auto"/>
                <w:szCs w:val="22"/>
              </w:rPr>
              <w:t>School supplies</w:t>
            </w:r>
          </w:p>
        </w:tc>
        <w:tc>
          <w:tcPr>
            <w:tcW w:w="360" w:type="dxa"/>
            <w:tcBorders>
              <w:top w:val="single" w:sz="4" w:space="0" w:color="auto"/>
              <w:left w:val="single" w:sz="4" w:space="0" w:color="auto"/>
              <w:bottom w:val="single" w:sz="4" w:space="0" w:color="auto"/>
              <w:right w:val="single" w:sz="4" w:space="0" w:color="auto"/>
            </w:tcBorders>
          </w:tcPr>
          <w:p w14:paraId="655295C5"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C489B4E" w14:textId="77777777" w:rsidR="006755C8" w:rsidRPr="006755C8" w:rsidRDefault="006755C8" w:rsidP="006755C8">
            <w:pPr>
              <w:spacing w:before="0" w:after="0"/>
              <w:rPr>
                <w:color w:val="auto"/>
                <w:szCs w:val="22"/>
              </w:rPr>
            </w:pPr>
            <w:r w:rsidRPr="006755C8">
              <w:rPr>
                <w:color w:val="auto"/>
                <w:szCs w:val="22"/>
              </w:rPr>
              <w:t>Transportation</w:t>
            </w:r>
          </w:p>
        </w:tc>
      </w:tr>
      <w:tr w:rsidR="006755C8" w:rsidRPr="006755C8" w14:paraId="175D89DB" w14:textId="77777777" w:rsidTr="006755C8">
        <w:tc>
          <w:tcPr>
            <w:tcW w:w="365" w:type="dxa"/>
            <w:tcBorders>
              <w:top w:val="single" w:sz="4" w:space="0" w:color="auto"/>
              <w:left w:val="single" w:sz="4" w:space="0" w:color="auto"/>
              <w:bottom w:val="single" w:sz="4" w:space="0" w:color="auto"/>
              <w:right w:val="single" w:sz="4" w:space="0" w:color="auto"/>
            </w:tcBorders>
          </w:tcPr>
          <w:p w14:paraId="1BE4A548"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DA5766D" w14:textId="77777777" w:rsidR="006755C8" w:rsidRPr="006755C8" w:rsidRDefault="006755C8" w:rsidP="006755C8">
            <w:pPr>
              <w:spacing w:before="0" w:after="0"/>
              <w:rPr>
                <w:color w:val="auto"/>
                <w:szCs w:val="22"/>
              </w:rPr>
            </w:pPr>
            <w:r w:rsidRPr="006755C8">
              <w:rPr>
                <w:color w:val="auto"/>
                <w:szCs w:val="22"/>
              </w:rPr>
              <w:t>Secondary counseling (credit related)</w:t>
            </w:r>
          </w:p>
        </w:tc>
        <w:tc>
          <w:tcPr>
            <w:tcW w:w="360" w:type="dxa"/>
            <w:tcBorders>
              <w:top w:val="single" w:sz="4" w:space="0" w:color="auto"/>
              <w:left w:val="single" w:sz="4" w:space="0" w:color="auto"/>
              <w:bottom w:val="single" w:sz="4" w:space="0" w:color="auto"/>
              <w:right w:val="single" w:sz="4" w:space="0" w:color="auto"/>
            </w:tcBorders>
          </w:tcPr>
          <w:p w14:paraId="3FBD0113"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50DF08B3" w14:textId="77777777" w:rsidR="006755C8" w:rsidRPr="006755C8" w:rsidRDefault="006755C8" w:rsidP="006755C8">
            <w:pPr>
              <w:spacing w:before="0" w:after="0"/>
              <w:rPr>
                <w:color w:val="auto"/>
                <w:szCs w:val="22"/>
              </w:rPr>
            </w:pPr>
            <w:r w:rsidRPr="006755C8">
              <w:rPr>
                <w:color w:val="auto"/>
                <w:szCs w:val="22"/>
              </w:rPr>
              <w:t>Clothing</w:t>
            </w:r>
          </w:p>
        </w:tc>
      </w:tr>
      <w:tr w:rsidR="006755C8" w:rsidRPr="006755C8" w14:paraId="0F0A3711" w14:textId="77777777" w:rsidTr="006755C8">
        <w:tc>
          <w:tcPr>
            <w:tcW w:w="365" w:type="dxa"/>
            <w:tcBorders>
              <w:top w:val="single" w:sz="4" w:space="0" w:color="auto"/>
              <w:left w:val="single" w:sz="4" w:space="0" w:color="auto"/>
              <w:bottom w:val="single" w:sz="4" w:space="0" w:color="auto"/>
              <w:right w:val="single" w:sz="4" w:space="0" w:color="auto"/>
            </w:tcBorders>
          </w:tcPr>
          <w:p w14:paraId="7A7E4D54"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5A698740" w14:textId="77777777" w:rsidR="006755C8" w:rsidRPr="006755C8" w:rsidRDefault="006755C8" w:rsidP="006755C8">
            <w:pPr>
              <w:spacing w:before="0" w:after="0"/>
              <w:rPr>
                <w:color w:val="auto"/>
                <w:szCs w:val="22"/>
              </w:rPr>
            </w:pPr>
            <w:r w:rsidRPr="006755C8">
              <w:rPr>
                <w:color w:val="auto"/>
                <w:szCs w:val="22"/>
              </w:rPr>
              <w:t>College and career counseling</w:t>
            </w:r>
          </w:p>
        </w:tc>
        <w:tc>
          <w:tcPr>
            <w:tcW w:w="360" w:type="dxa"/>
            <w:tcBorders>
              <w:top w:val="single" w:sz="4" w:space="0" w:color="auto"/>
              <w:left w:val="single" w:sz="4" w:space="0" w:color="auto"/>
              <w:bottom w:val="single" w:sz="4" w:space="0" w:color="auto"/>
              <w:right w:val="single" w:sz="4" w:space="0" w:color="auto"/>
            </w:tcBorders>
          </w:tcPr>
          <w:p w14:paraId="1D768648"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670A3E70" w14:textId="77777777" w:rsidR="006755C8" w:rsidRPr="006755C8" w:rsidRDefault="006755C8" w:rsidP="006755C8">
            <w:pPr>
              <w:spacing w:before="0" w:after="0"/>
              <w:rPr>
                <w:color w:val="auto"/>
                <w:szCs w:val="22"/>
              </w:rPr>
            </w:pPr>
            <w:r w:rsidRPr="006755C8">
              <w:rPr>
                <w:color w:val="auto"/>
                <w:szCs w:val="22"/>
              </w:rPr>
              <w:t>Locating existing school and community resources</w:t>
            </w:r>
          </w:p>
        </w:tc>
      </w:tr>
      <w:tr w:rsidR="006755C8" w:rsidRPr="006755C8" w14:paraId="6FC751D5" w14:textId="77777777" w:rsidTr="006755C8">
        <w:tc>
          <w:tcPr>
            <w:tcW w:w="365" w:type="dxa"/>
            <w:tcBorders>
              <w:top w:val="single" w:sz="4" w:space="0" w:color="auto"/>
              <w:left w:val="single" w:sz="4" w:space="0" w:color="auto"/>
              <w:bottom w:val="single" w:sz="4" w:space="0" w:color="auto"/>
              <w:right w:val="single" w:sz="4" w:space="0" w:color="auto"/>
            </w:tcBorders>
          </w:tcPr>
          <w:p w14:paraId="15EF3BA1"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15CF48A9" w14:textId="77777777" w:rsidR="006755C8" w:rsidRPr="006755C8" w:rsidRDefault="006755C8" w:rsidP="006755C8">
            <w:pPr>
              <w:spacing w:before="0" w:after="0"/>
              <w:rPr>
                <w:color w:val="auto"/>
                <w:szCs w:val="22"/>
              </w:rPr>
            </w:pPr>
            <w:r w:rsidRPr="006755C8">
              <w:rPr>
                <w:color w:val="auto"/>
                <w:szCs w:val="22"/>
              </w:rPr>
              <w:t xml:space="preserve">Greater access to dental, vision, or health care </w:t>
            </w:r>
          </w:p>
        </w:tc>
        <w:tc>
          <w:tcPr>
            <w:tcW w:w="360" w:type="dxa"/>
            <w:tcBorders>
              <w:top w:val="single" w:sz="4" w:space="0" w:color="auto"/>
              <w:left w:val="single" w:sz="4" w:space="0" w:color="auto"/>
              <w:bottom w:val="single" w:sz="4" w:space="0" w:color="auto"/>
              <w:right w:val="single" w:sz="4" w:space="0" w:color="auto"/>
            </w:tcBorders>
          </w:tcPr>
          <w:p w14:paraId="4C234593"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030EB81" w14:textId="77777777" w:rsidR="006755C8" w:rsidRPr="006755C8" w:rsidRDefault="006755C8" w:rsidP="006755C8">
            <w:pPr>
              <w:spacing w:before="0" w:after="0"/>
              <w:rPr>
                <w:color w:val="auto"/>
                <w:szCs w:val="22"/>
              </w:rPr>
            </w:pPr>
            <w:r w:rsidRPr="006755C8">
              <w:rPr>
                <w:color w:val="auto"/>
                <w:szCs w:val="22"/>
              </w:rPr>
              <w:t xml:space="preserve">Better record keeping </w:t>
            </w:r>
            <w:proofErr w:type="gramStart"/>
            <w:r w:rsidRPr="006755C8">
              <w:rPr>
                <w:color w:val="auto"/>
                <w:szCs w:val="22"/>
              </w:rPr>
              <w:t>to avoid</w:t>
            </w:r>
            <w:proofErr w:type="gramEnd"/>
            <w:r w:rsidRPr="006755C8">
              <w:rPr>
                <w:color w:val="auto"/>
                <w:szCs w:val="22"/>
              </w:rPr>
              <w:t xml:space="preserve"> duplicated immunizations</w:t>
            </w:r>
          </w:p>
        </w:tc>
      </w:tr>
      <w:tr w:rsidR="006755C8" w:rsidRPr="006755C8" w14:paraId="6EE5B946" w14:textId="77777777" w:rsidTr="006755C8">
        <w:tc>
          <w:tcPr>
            <w:tcW w:w="365" w:type="dxa"/>
            <w:tcBorders>
              <w:top w:val="single" w:sz="4" w:space="0" w:color="auto"/>
              <w:left w:val="single" w:sz="4" w:space="0" w:color="auto"/>
              <w:bottom w:val="single" w:sz="4" w:space="0" w:color="auto"/>
              <w:right w:val="single" w:sz="4" w:space="0" w:color="auto"/>
            </w:tcBorders>
          </w:tcPr>
          <w:p w14:paraId="4C9B4B65"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CA84305" w14:textId="77777777" w:rsidR="006755C8" w:rsidRPr="006755C8" w:rsidRDefault="006755C8" w:rsidP="006755C8">
            <w:pPr>
              <w:spacing w:before="0" w:after="0"/>
              <w:rPr>
                <w:color w:val="auto"/>
                <w:szCs w:val="22"/>
              </w:rPr>
            </w:pPr>
            <w:r w:rsidRPr="006755C8">
              <w:rPr>
                <w:color w:val="auto"/>
                <w:szCs w:val="22"/>
              </w:rPr>
              <w:t>Aid in participating in preschool programs</w:t>
            </w:r>
          </w:p>
        </w:tc>
        <w:tc>
          <w:tcPr>
            <w:tcW w:w="360" w:type="dxa"/>
            <w:tcBorders>
              <w:top w:val="single" w:sz="4" w:space="0" w:color="auto"/>
              <w:left w:val="single" w:sz="4" w:space="0" w:color="auto"/>
              <w:bottom w:val="single" w:sz="4" w:space="0" w:color="auto"/>
              <w:right w:val="single" w:sz="4" w:space="0" w:color="auto"/>
            </w:tcBorders>
          </w:tcPr>
          <w:p w14:paraId="5E201525"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FD80FE0" w14:textId="77777777" w:rsidR="006755C8" w:rsidRPr="006755C8" w:rsidRDefault="006755C8" w:rsidP="006755C8">
            <w:pPr>
              <w:spacing w:before="0" w:after="0"/>
              <w:rPr>
                <w:color w:val="auto"/>
                <w:szCs w:val="22"/>
              </w:rPr>
            </w:pPr>
            <w:r w:rsidRPr="006755C8">
              <w:rPr>
                <w:color w:val="auto"/>
                <w:szCs w:val="22"/>
              </w:rPr>
              <w:t>Other:</w:t>
            </w:r>
          </w:p>
        </w:tc>
      </w:tr>
    </w:tbl>
    <w:p w14:paraId="7E019568" w14:textId="77777777" w:rsidR="006755C8" w:rsidRPr="006755C8" w:rsidRDefault="006755C8" w:rsidP="006755C8">
      <w:pPr>
        <w:spacing w:before="0" w:after="0"/>
        <w:rPr>
          <w:b/>
          <w:bCs/>
          <w:color w:val="auto"/>
          <w:sz w:val="18"/>
          <w:szCs w:val="22"/>
        </w:rPr>
      </w:pPr>
    </w:p>
    <w:p w14:paraId="1DCDB50A" w14:textId="77777777" w:rsidR="006755C8" w:rsidRPr="006755C8" w:rsidRDefault="006755C8" w:rsidP="001142A2">
      <w:pPr>
        <w:numPr>
          <w:ilvl w:val="0"/>
          <w:numId w:val="25"/>
        </w:numPr>
        <w:tabs>
          <w:tab w:val="num" w:pos="270"/>
        </w:tabs>
        <w:spacing w:before="0" w:after="0"/>
        <w:ind w:left="270" w:hanging="270"/>
        <w:rPr>
          <w:b/>
          <w:bCs/>
          <w:color w:val="auto"/>
          <w:szCs w:val="22"/>
        </w:rPr>
      </w:pPr>
      <w:r w:rsidRPr="006755C8">
        <w:rPr>
          <w:b/>
          <w:bCs/>
          <w:color w:val="auto"/>
          <w:szCs w:val="22"/>
        </w:rPr>
        <w:t xml:space="preserve">Parent involvement: </w:t>
      </w:r>
      <w:r w:rsidRPr="006755C8">
        <w:rPr>
          <w:bCs/>
          <w:color w:val="auto"/>
          <w:szCs w:val="22"/>
        </w:rPr>
        <w:t>As a result of migrancy/mobility, migrant parents MOST need the following services to           support their children’s education.</w:t>
      </w:r>
    </w:p>
    <w:p w14:paraId="77A6F6A7" w14:textId="77777777" w:rsidR="006755C8" w:rsidRPr="006755C8" w:rsidRDefault="006755C8" w:rsidP="006755C8">
      <w:pPr>
        <w:spacing w:before="0" w:after="0"/>
        <w:ind w:left="270"/>
        <w:rPr>
          <w:b/>
          <w:bCs/>
          <w:color w:val="auto"/>
          <w:sz w:val="1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4206"/>
        <w:gridCol w:w="351"/>
        <w:gridCol w:w="5050"/>
      </w:tblGrid>
      <w:tr w:rsidR="006755C8" w:rsidRPr="006755C8" w14:paraId="62CD65BE" w14:textId="77777777" w:rsidTr="006755C8">
        <w:tc>
          <w:tcPr>
            <w:tcW w:w="365" w:type="dxa"/>
            <w:tcBorders>
              <w:top w:val="single" w:sz="4" w:space="0" w:color="auto"/>
              <w:left w:val="single" w:sz="4" w:space="0" w:color="auto"/>
              <w:bottom w:val="single" w:sz="4" w:space="0" w:color="auto"/>
              <w:right w:val="single" w:sz="4" w:space="0" w:color="auto"/>
            </w:tcBorders>
          </w:tcPr>
          <w:p w14:paraId="5B516372"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5C60F324" w14:textId="77777777" w:rsidR="006755C8" w:rsidRPr="006755C8" w:rsidRDefault="006755C8" w:rsidP="006755C8">
            <w:pPr>
              <w:spacing w:before="0" w:after="0"/>
              <w:rPr>
                <w:color w:val="auto"/>
                <w:szCs w:val="22"/>
              </w:rPr>
            </w:pPr>
            <w:r w:rsidRPr="006755C8">
              <w:rPr>
                <w:color w:val="auto"/>
                <w:szCs w:val="22"/>
              </w:rPr>
              <w:t>More educational resources in the home</w:t>
            </w:r>
          </w:p>
        </w:tc>
        <w:tc>
          <w:tcPr>
            <w:tcW w:w="360" w:type="dxa"/>
            <w:tcBorders>
              <w:top w:val="single" w:sz="4" w:space="0" w:color="auto"/>
              <w:left w:val="single" w:sz="4" w:space="0" w:color="auto"/>
              <w:bottom w:val="single" w:sz="4" w:space="0" w:color="auto"/>
              <w:right w:val="single" w:sz="4" w:space="0" w:color="auto"/>
            </w:tcBorders>
          </w:tcPr>
          <w:p w14:paraId="0E5C870B"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EB5781B" w14:textId="77777777" w:rsidR="006755C8" w:rsidRPr="006755C8" w:rsidRDefault="006755C8" w:rsidP="006755C8">
            <w:pPr>
              <w:spacing w:before="0" w:after="0"/>
              <w:rPr>
                <w:color w:val="auto"/>
                <w:szCs w:val="22"/>
              </w:rPr>
            </w:pPr>
            <w:r w:rsidRPr="006755C8">
              <w:rPr>
                <w:color w:val="auto"/>
                <w:szCs w:val="22"/>
              </w:rPr>
              <w:t>More information about teaching early literacy skills</w:t>
            </w:r>
          </w:p>
        </w:tc>
      </w:tr>
      <w:tr w:rsidR="006755C8" w:rsidRPr="006755C8" w14:paraId="6FD2A44F" w14:textId="77777777" w:rsidTr="006755C8">
        <w:tc>
          <w:tcPr>
            <w:tcW w:w="365" w:type="dxa"/>
            <w:tcBorders>
              <w:top w:val="single" w:sz="4" w:space="0" w:color="auto"/>
              <w:left w:val="single" w:sz="4" w:space="0" w:color="auto"/>
              <w:bottom w:val="single" w:sz="4" w:space="0" w:color="auto"/>
              <w:right w:val="single" w:sz="4" w:space="0" w:color="auto"/>
            </w:tcBorders>
          </w:tcPr>
          <w:p w14:paraId="7CC5243A"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20BCF17" w14:textId="77777777" w:rsidR="006755C8" w:rsidRPr="006755C8" w:rsidRDefault="006755C8" w:rsidP="006755C8">
            <w:pPr>
              <w:spacing w:before="0" w:after="0"/>
              <w:rPr>
                <w:color w:val="auto"/>
                <w:szCs w:val="22"/>
              </w:rPr>
            </w:pPr>
            <w:r w:rsidRPr="006755C8">
              <w:rPr>
                <w:color w:val="auto"/>
                <w:szCs w:val="22"/>
              </w:rPr>
              <w:t>More opportunities to discuss their child’s educational progress with school staff</w:t>
            </w:r>
          </w:p>
        </w:tc>
        <w:tc>
          <w:tcPr>
            <w:tcW w:w="360" w:type="dxa"/>
            <w:tcBorders>
              <w:top w:val="single" w:sz="4" w:space="0" w:color="auto"/>
              <w:left w:val="single" w:sz="4" w:space="0" w:color="auto"/>
              <w:bottom w:val="single" w:sz="4" w:space="0" w:color="auto"/>
              <w:right w:val="single" w:sz="4" w:space="0" w:color="auto"/>
            </w:tcBorders>
          </w:tcPr>
          <w:p w14:paraId="0A146F50"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4CFF0E41" w14:textId="77777777" w:rsidR="006755C8" w:rsidRPr="006755C8" w:rsidRDefault="006755C8" w:rsidP="006755C8">
            <w:pPr>
              <w:spacing w:before="0" w:after="0"/>
              <w:rPr>
                <w:color w:val="auto"/>
                <w:szCs w:val="22"/>
              </w:rPr>
            </w:pPr>
            <w:r w:rsidRPr="006755C8">
              <w:rPr>
                <w:color w:val="auto"/>
                <w:szCs w:val="22"/>
              </w:rPr>
              <w:t>More opportunities to participate in migrant PACs</w:t>
            </w:r>
          </w:p>
        </w:tc>
      </w:tr>
      <w:tr w:rsidR="006755C8" w:rsidRPr="006755C8" w14:paraId="612A40D9" w14:textId="77777777" w:rsidTr="006755C8">
        <w:tc>
          <w:tcPr>
            <w:tcW w:w="365" w:type="dxa"/>
            <w:tcBorders>
              <w:top w:val="single" w:sz="4" w:space="0" w:color="auto"/>
              <w:left w:val="single" w:sz="4" w:space="0" w:color="auto"/>
              <w:bottom w:val="single" w:sz="4" w:space="0" w:color="auto"/>
              <w:right w:val="single" w:sz="4" w:space="0" w:color="auto"/>
            </w:tcBorders>
          </w:tcPr>
          <w:p w14:paraId="7EF65C96"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C4AEA4A" w14:textId="77777777" w:rsidR="006755C8" w:rsidRPr="006755C8" w:rsidRDefault="006755C8" w:rsidP="006755C8">
            <w:pPr>
              <w:spacing w:before="0" w:after="0"/>
              <w:rPr>
                <w:color w:val="auto"/>
                <w:szCs w:val="22"/>
              </w:rPr>
            </w:pPr>
            <w:r w:rsidRPr="006755C8">
              <w:rPr>
                <w:color w:val="auto"/>
                <w:szCs w:val="22"/>
              </w:rPr>
              <w:t xml:space="preserve">More flexibility in </w:t>
            </w:r>
            <w:proofErr w:type="gramStart"/>
            <w:r w:rsidRPr="006755C8">
              <w:rPr>
                <w:color w:val="auto"/>
                <w:szCs w:val="22"/>
              </w:rPr>
              <w:t>scheduling of</w:t>
            </w:r>
            <w:proofErr w:type="gramEnd"/>
            <w:r w:rsidRPr="006755C8">
              <w:rPr>
                <w:color w:val="auto"/>
                <w:szCs w:val="22"/>
              </w:rPr>
              <w:t xml:space="preserve"> parent involvement activities</w:t>
            </w:r>
          </w:p>
        </w:tc>
        <w:tc>
          <w:tcPr>
            <w:tcW w:w="360" w:type="dxa"/>
            <w:tcBorders>
              <w:top w:val="single" w:sz="4" w:space="0" w:color="auto"/>
              <w:left w:val="single" w:sz="4" w:space="0" w:color="auto"/>
              <w:bottom w:val="single" w:sz="4" w:space="0" w:color="auto"/>
              <w:right w:val="single" w:sz="4" w:space="0" w:color="auto"/>
            </w:tcBorders>
          </w:tcPr>
          <w:p w14:paraId="710B0633"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4EF9D341" w14:textId="77777777" w:rsidR="006755C8" w:rsidRPr="006755C8" w:rsidRDefault="006755C8" w:rsidP="006755C8">
            <w:pPr>
              <w:spacing w:before="0" w:after="0"/>
              <w:rPr>
                <w:color w:val="auto"/>
                <w:szCs w:val="22"/>
              </w:rPr>
            </w:pPr>
            <w:r w:rsidRPr="006755C8">
              <w:rPr>
                <w:color w:val="auto"/>
                <w:szCs w:val="22"/>
              </w:rPr>
              <w:t>More information about strategies to support education in the home</w:t>
            </w:r>
          </w:p>
        </w:tc>
      </w:tr>
      <w:tr w:rsidR="006755C8" w:rsidRPr="006755C8" w14:paraId="4AF55367" w14:textId="77777777" w:rsidTr="006755C8">
        <w:tc>
          <w:tcPr>
            <w:tcW w:w="365" w:type="dxa"/>
            <w:tcBorders>
              <w:top w:val="single" w:sz="4" w:space="0" w:color="auto"/>
              <w:left w:val="single" w:sz="4" w:space="0" w:color="auto"/>
              <w:bottom w:val="single" w:sz="4" w:space="0" w:color="auto"/>
              <w:right w:val="single" w:sz="4" w:space="0" w:color="auto"/>
            </w:tcBorders>
          </w:tcPr>
          <w:p w14:paraId="2D06B5AD"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5747673" w14:textId="77777777" w:rsidR="006755C8" w:rsidRPr="006755C8" w:rsidRDefault="006755C8" w:rsidP="006755C8">
            <w:pPr>
              <w:spacing w:before="0" w:after="0"/>
              <w:rPr>
                <w:color w:val="auto"/>
                <w:szCs w:val="22"/>
              </w:rPr>
            </w:pPr>
            <w:r w:rsidRPr="006755C8">
              <w:rPr>
                <w:color w:val="auto"/>
                <w:szCs w:val="22"/>
              </w:rPr>
              <w:t>Access to parenting education programs</w:t>
            </w:r>
          </w:p>
        </w:tc>
        <w:tc>
          <w:tcPr>
            <w:tcW w:w="360" w:type="dxa"/>
            <w:tcBorders>
              <w:top w:val="single" w:sz="4" w:space="0" w:color="auto"/>
              <w:left w:val="single" w:sz="4" w:space="0" w:color="auto"/>
              <w:bottom w:val="single" w:sz="4" w:space="0" w:color="auto"/>
              <w:right w:val="single" w:sz="4" w:space="0" w:color="auto"/>
            </w:tcBorders>
          </w:tcPr>
          <w:p w14:paraId="0FF11A5C"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F8CE336" w14:textId="77777777" w:rsidR="006755C8" w:rsidRPr="006755C8" w:rsidRDefault="006755C8" w:rsidP="006755C8">
            <w:pPr>
              <w:spacing w:before="0" w:after="0"/>
              <w:rPr>
                <w:color w:val="auto"/>
                <w:szCs w:val="22"/>
              </w:rPr>
            </w:pPr>
            <w:r w:rsidRPr="006755C8">
              <w:rPr>
                <w:color w:val="auto"/>
                <w:szCs w:val="22"/>
              </w:rPr>
              <w:t>More strategies for helping with homework</w:t>
            </w:r>
          </w:p>
        </w:tc>
      </w:tr>
      <w:tr w:rsidR="006755C8" w:rsidRPr="006755C8" w14:paraId="378A24C3" w14:textId="77777777" w:rsidTr="006755C8">
        <w:tc>
          <w:tcPr>
            <w:tcW w:w="365" w:type="dxa"/>
            <w:tcBorders>
              <w:top w:val="single" w:sz="4" w:space="0" w:color="auto"/>
              <w:left w:val="single" w:sz="4" w:space="0" w:color="auto"/>
              <w:bottom w:val="single" w:sz="4" w:space="0" w:color="auto"/>
              <w:right w:val="single" w:sz="4" w:space="0" w:color="auto"/>
            </w:tcBorders>
          </w:tcPr>
          <w:p w14:paraId="408D6684"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BA2B677" w14:textId="77777777" w:rsidR="006755C8" w:rsidRPr="006755C8" w:rsidRDefault="006755C8" w:rsidP="006755C8">
            <w:pPr>
              <w:spacing w:before="0" w:after="0"/>
              <w:rPr>
                <w:color w:val="auto"/>
                <w:szCs w:val="22"/>
              </w:rPr>
            </w:pPr>
            <w:r w:rsidRPr="006755C8">
              <w:rPr>
                <w:color w:val="auto"/>
                <w:szCs w:val="22"/>
              </w:rPr>
              <w:t>Information about drug/gang awareness</w:t>
            </w:r>
          </w:p>
        </w:tc>
        <w:tc>
          <w:tcPr>
            <w:tcW w:w="360" w:type="dxa"/>
            <w:tcBorders>
              <w:top w:val="single" w:sz="4" w:space="0" w:color="auto"/>
              <w:left w:val="single" w:sz="4" w:space="0" w:color="auto"/>
              <w:bottom w:val="single" w:sz="4" w:space="0" w:color="auto"/>
              <w:right w:val="single" w:sz="4" w:space="0" w:color="auto"/>
            </w:tcBorders>
          </w:tcPr>
          <w:p w14:paraId="7C3EA4E8"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0A494288" w14:textId="77777777" w:rsidR="006755C8" w:rsidRPr="006755C8" w:rsidRDefault="006755C8" w:rsidP="006755C8">
            <w:pPr>
              <w:spacing w:before="0" w:after="0"/>
              <w:rPr>
                <w:color w:val="auto"/>
                <w:szCs w:val="22"/>
              </w:rPr>
            </w:pPr>
            <w:r w:rsidRPr="006755C8">
              <w:rPr>
                <w:color w:val="auto"/>
                <w:szCs w:val="22"/>
              </w:rPr>
              <w:t>Parent literacy and language instruction</w:t>
            </w:r>
          </w:p>
        </w:tc>
      </w:tr>
      <w:tr w:rsidR="006755C8" w:rsidRPr="006755C8" w14:paraId="3F5A04EA" w14:textId="77777777" w:rsidTr="006755C8">
        <w:tc>
          <w:tcPr>
            <w:tcW w:w="365" w:type="dxa"/>
            <w:tcBorders>
              <w:top w:val="single" w:sz="4" w:space="0" w:color="auto"/>
              <w:left w:val="single" w:sz="4" w:space="0" w:color="auto"/>
              <w:bottom w:val="single" w:sz="4" w:space="0" w:color="auto"/>
              <w:right w:val="single" w:sz="4" w:space="0" w:color="auto"/>
            </w:tcBorders>
          </w:tcPr>
          <w:p w14:paraId="49B12003"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2B25DE65" w14:textId="77777777" w:rsidR="006755C8" w:rsidRPr="006755C8" w:rsidRDefault="006755C8" w:rsidP="006755C8">
            <w:pPr>
              <w:spacing w:before="0" w:after="0"/>
              <w:rPr>
                <w:color w:val="auto"/>
                <w:szCs w:val="22"/>
              </w:rPr>
            </w:pPr>
            <w:r w:rsidRPr="006755C8">
              <w:rPr>
                <w:color w:val="auto"/>
                <w:szCs w:val="22"/>
              </w:rPr>
              <w:t>Other:</w:t>
            </w:r>
          </w:p>
        </w:tc>
        <w:tc>
          <w:tcPr>
            <w:tcW w:w="360" w:type="dxa"/>
            <w:tcBorders>
              <w:top w:val="single" w:sz="4" w:space="0" w:color="auto"/>
              <w:left w:val="single" w:sz="4" w:space="0" w:color="auto"/>
              <w:bottom w:val="single" w:sz="4" w:space="0" w:color="auto"/>
              <w:right w:val="single" w:sz="4" w:space="0" w:color="auto"/>
            </w:tcBorders>
          </w:tcPr>
          <w:p w14:paraId="66D19138"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10BD0AF5" w14:textId="77777777" w:rsidR="006755C8" w:rsidRPr="006755C8" w:rsidRDefault="006755C8" w:rsidP="006755C8">
            <w:pPr>
              <w:spacing w:before="0" w:after="0"/>
              <w:rPr>
                <w:color w:val="auto"/>
                <w:szCs w:val="22"/>
              </w:rPr>
            </w:pPr>
            <w:r w:rsidRPr="006755C8">
              <w:rPr>
                <w:color w:val="auto"/>
                <w:szCs w:val="22"/>
              </w:rPr>
              <w:t>Other:</w:t>
            </w:r>
          </w:p>
        </w:tc>
      </w:tr>
    </w:tbl>
    <w:p w14:paraId="7B7B496A" w14:textId="77777777" w:rsidR="006755C8" w:rsidRPr="006755C8" w:rsidRDefault="006755C8" w:rsidP="006755C8">
      <w:pPr>
        <w:spacing w:before="0" w:after="0"/>
        <w:rPr>
          <w:color w:val="auto"/>
          <w:sz w:val="18"/>
          <w:szCs w:val="22"/>
        </w:rPr>
      </w:pPr>
    </w:p>
    <w:p w14:paraId="43BC617E" w14:textId="77777777" w:rsidR="006755C8" w:rsidRPr="006755C8" w:rsidRDefault="006755C8" w:rsidP="001142A2">
      <w:pPr>
        <w:numPr>
          <w:ilvl w:val="0"/>
          <w:numId w:val="25"/>
        </w:numPr>
        <w:tabs>
          <w:tab w:val="num" w:pos="270"/>
        </w:tabs>
        <w:spacing w:before="0" w:after="0"/>
        <w:ind w:left="270" w:hanging="270"/>
        <w:rPr>
          <w:color w:val="auto"/>
          <w:szCs w:val="22"/>
        </w:rPr>
      </w:pPr>
      <w:r w:rsidRPr="006755C8">
        <w:rPr>
          <w:b/>
          <w:color w:val="auto"/>
          <w:szCs w:val="22"/>
        </w:rPr>
        <w:t>Professional development</w:t>
      </w:r>
      <w:r w:rsidRPr="006755C8">
        <w:rPr>
          <w:color w:val="auto"/>
          <w:szCs w:val="22"/>
        </w:rPr>
        <w:t xml:space="preserve">: What topics would you recommend for professional development to help instructional staff meet the needs of migrant students? </w:t>
      </w:r>
    </w:p>
    <w:p w14:paraId="2CF4ED86" w14:textId="77777777" w:rsidR="006755C8" w:rsidRPr="006755C8" w:rsidRDefault="006755C8" w:rsidP="006755C8">
      <w:pPr>
        <w:spacing w:before="0" w:after="0"/>
        <w:ind w:left="270"/>
        <w:rPr>
          <w:color w:val="auto"/>
          <w:sz w:val="1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4202"/>
        <w:gridCol w:w="351"/>
        <w:gridCol w:w="5052"/>
      </w:tblGrid>
      <w:tr w:rsidR="006755C8" w:rsidRPr="006755C8" w14:paraId="5F50BC46" w14:textId="77777777" w:rsidTr="006755C8">
        <w:tc>
          <w:tcPr>
            <w:tcW w:w="365" w:type="dxa"/>
            <w:tcBorders>
              <w:top w:val="single" w:sz="4" w:space="0" w:color="auto"/>
              <w:left w:val="single" w:sz="4" w:space="0" w:color="auto"/>
              <w:bottom w:val="single" w:sz="4" w:space="0" w:color="auto"/>
              <w:right w:val="single" w:sz="4" w:space="0" w:color="auto"/>
            </w:tcBorders>
          </w:tcPr>
          <w:p w14:paraId="4B4903D9"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4B257153" w14:textId="77777777" w:rsidR="006755C8" w:rsidRPr="006755C8" w:rsidRDefault="006755C8" w:rsidP="006755C8">
            <w:pPr>
              <w:spacing w:before="0" w:after="0"/>
              <w:rPr>
                <w:color w:val="auto"/>
                <w:szCs w:val="22"/>
              </w:rPr>
            </w:pPr>
            <w:r w:rsidRPr="006755C8">
              <w:rPr>
                <w:color w:val="auto"/>
                <w:szCs w:val="22"/>
              </w:rPr>
              <w:t>Evidence-based strategies for reading instruction</w:t>
            </w:r>
          </w:p>
        </w:tc>
        <w:tc>
          <w:tcPr>
            <w:tcW w:w="360" w:type="dxa"/>
            <w:tcBorders>
              <w:top w:val="single" w:sz="4" w:space="0" w:color="auto"/>
              <w:left w:val="single" w:sz="4" w:space="0" w:color="auto"/>
              <w:bottom w:val="single" w:sz="4" w:space="0" w:color="auto"/>
              <w:right w:val="single" w:sz="4" w:space="0" w:color="auto"/>
            </w:tcBorders>
          </w:tcPr>
          <w:p w14:paraId="767960A7"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97DEF44" w14:textId="77777777" w:rsidR="006755C8" w:rsidRPr="006755C8" w:rsidRDefault="006755C8" w:rsidP="006755C8">
            <w:pPr>
              <w:spacing w:before="0" w:after="0"/>
              <w:rPr>
                <w:color w:val="auto"/>
                <w:szCs w:val="22"/>
              </w:rPr>
            </w:pPr>
            <w:r w:rsidRPr="006755C8">
              <w:rPr>
                <w:color w:val="auto"/>
                <w:szCs w:val="22"/>
              </w:rPr>
              <w:t>Strategies for delivering content instruction to English learners</w:t>
            </w:r>
          </w:p>
        </w:tc>
      </w:tr>
      <w:tr w:rsidR="006755C8" w:rsidRPr="006755C8" w14:paraId="4C09183A" w14:textId="77777777" w:rsidTr="006755C8">
        <w:tc>
          <w:tcPr>
            <w:tcW w:w="365" w:type="dxa"/>
            <w:tcBorders>
              <w:top w:val="single" w:sz="4" w:space="0" w:color="auto"/>
              <w:left w:val="single" w:sz="4" w:space="0" w:color="auto"/>
              <w:bottom w:val="single" w:sz="4" w:space="0" w:color="auto"/>
              <w:right w:val="single" w:sz="4" w:space="0" w:color="auto"/>
            </w:tcBorders>
          </w:tcPr>
          <w:p w14:paraId="3753A897"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1F77768F" w14:textId="77777777" w:rsidR="006755C8" w:rsidRPr="006755C8" w:rsidRDefault="006755C8" w:rsidP="006755C8">
            <w:pPr>
              <w:spacing w:before="0" w:after="0"/>
              <w:rPr>
                <w:color w:val="auto"/>
                <w:szCs w:val="22"/>
              </w:rPr>
            </w:pPr>
            <w:r w:rsidRPr="006755C8">
              <w:rPr>
                <w:color w:val="auto"/>
                <w:szCs w:val="22"/>
              </w:rPr>
              <w:t>Evidence-based strategies for math instruction</w:t>
            </w:r>
          </w:p>
        </w:tc>
        <w:tc>
          <w:tcPr>
            <w:tcW w:w="360" w:type="dxa"/>
            <w:tcBorders>
              <w:top w:val="single" w:sz="4" w:space="0" w:color="auto"/>
              <w:left w:val="single" w:sz="4" w:space="0" w:color="auto"/>
              <w:bottom w:val="single" w:sz="4" w:space="0" w:color="auto"/>
              <w:right w:val="single" w:sz="4" w:space="0" w:color="auto"/>
            </w:tcBorders>
          </w:tcPr>
          <w:p w14:paraId="450C0D49"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7A669257" w14:textId="77777777" w:rsidR="006755C8" w:rsidRPr="006755C8" w:rsidRDefault="006755C8" w:rsidP="006755C8">
            <w:pPr>
              <w:spacing w:before="0" w:after="0"/>
              <w:rPr>
                <w:color w:val="auto"/>
                <w:szCs w:val="22"/>
              </w:rPr>
            </w:pPr>
            <w:r w:rsidRPr="006755C8">
              <w:rPr>
                <w:color w:val="auto"/>
                <w:szCs w:val="22"/>
              </w:rPr>
              <w:t xml:space="preserve">Strategies for helping students access existing community resources </w:t>
            </w:r>
          </w:p>
        </w:tc>
      </w:tr>
      <w:tr w:rsidR="006755C8" w:rsidRPr="006755C8" w14:paraId="2ED749BB" w14:textId="77777777" w:rsidTr="006755C8">
        <w:tc>
          <w:tcPr>
            <w:tcW w:w="365" w:type="dxa"/>
            <w:tcBorders>
              <w:top w:val="single" w:sz="4" w:space="0" w:color="auto"/>
              <w:left w:val="single" w:sz="4" w:space="0" w:color="auto"/>
              <w:bottom w:val="single" w:sz="4" w:space="0" w:color="auto"/>
              <w:right w:val="single" w:sz="4" w:space="0" w:color="auto"/>
            </w:tcBorders>
          </w:tcPr>
          <w:p w14:paraId="13F35665"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794614B0" w14:textId="77777777" w:rsidR="006755C8" w:rsidRPr="006755C8" w:rsidRDefault="006755C8" w:rsidP="006755C8">
            <w:pPr>
              <w:spacing w:before="0" w:after="0"/>
              <w:rPr>
                <w:color w:val="auto"/>
                <w:szCs w:val="22"/>
              </w:rPr>
            </w:pPr>
            <w:r w:rsidRPr="006755C8">
              <w:rPr>
                <w:color w:val="auto"/>
                <w:szCs w:val="22"/>
              </w:rPr>
              <w:t>Culturally relevant instruction for migrant students</w:t>
            </w:r>
          </w:p>
        </w:tc>
        <w:tc>
          <w:tcPr>
            <w:tcW w:w="360" w:type="dxa"/>
            <w:tcBorders>
              <w:top w:val="single" w:sz="4" w:space="0" w:color="auto"/>
              <w:left w:val="single" w:sz="4" w:space="0" w:color="auto"/>
              <w:bottom w:val="single" w:sz="4" w:space="0" w:color="auto"/>
              <w:right w:val="single" w:sz="4" w:space="0" w:color="auto"/>
            </w:tcBorders>
          </w:tcPr>
          <w:p w14:paraId="1094A664"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31C006F2" w14:textId="77777777" w:rsidR="006755C8" w:rsidRPr="006755C8" w:rsidRDefault="006755C8" w:rsidP="006755C8">
            <w:pPr>
              <w:spacing w:before="0" w:after="0"/>
              <w:rPr>
                <w:color w:val="auto"/>
                <w:szCs w:val="22"/>
              </w:rPr>
            </w:pPr>
            <w:r w:rsidRPr="006755C8">
              <w:rPr>
                <w:color w:val="auto"/>
                <w:szCs w:val="22"/>
              </w:rPr>
              <w:t>Strategies for teaching students who transfer in mid-year or mid-course</w:t>
            </w:r>
          </w:p>
        </w:tc>
      </w:tr>
      <w:tr w:rsidR="006755C8" w:rsidRPr="006755C8" w14:paraId="31B3C435" w14:textId="77777777" w:rsidTr="006755C8">
        <w:tc>
          <w:tcPr>
            <w:tcW w:w="365" w:type="dxa"/>
            <w:tcBorders>
              <w:top w:val="single" w:sz="4" w:space="0" w:color="auto"/>
              <w:left w:val="single" w:sz="4" w:space="0" w:color="auto"/>
              <w:bottom w:val="single" w:sz="4" w:space="0" w:color="auto"/>
              <w:right w:val="single" w:sz="4" w:space="0" w:color="auto"/>
            </w:tcBorders>
          </w:tcPr>
          <w:p w14:paraId="14346048"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385E595D" w14:textId="77777777" w:rsidR="006755C8" w:rsidRPr="006755C8" w:rsidRDefault="006755C8" w:rsidP="006755C8">
            <w:pPr>
              <w:spacing w:before="0" w:after="0"/>
              <w:rPr>
                <w:color w:val="auto"/>
                <w:szCs w:val="22"/>
              </w:rPr>
            </w:pPr>
            <w:r w:rsidRPr="006755C8">
              <w:rPr>
                <w:color w:val="auto"/>
                <w:szCs w:val="22"/>
              </w:rPr>
              <w:t>Strategies for increasing graduation</w:t>
            </w:r>
          </w:p>
        </w:tc>
        <w:tc>
          <w:tcPr>
            <w:tcW w:w="360" w:type="dxa"/>
            <w:tcBorders>
              <w:top w:val="single" w:sz="4" w:space="0" w:color="auto"/>
              <w:left w:val="single" w:sz="4" w:space="0" w:color="auto"/>
              <w:bottom w:val="single" w:sz="4" w:space="0" w:color="auto"/>
              <w:right w:val="single" w:sz="4" w:space="0" w:color="auto"/>
            </w:tcBorders>
          </w:tcPr>
          <w:p w14:paraId="169708E6"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3B3D174D" w14:textId="77777777" w:rsidR="006755C8" w:rsidRPr="006755C8" w:rsidRDefault="006755C8" w:rsidP="006755C8">
            <w:pPr>
              <w:spacing w:before="0" w:after="0"/>
              <w:rPr>
                <w:color w:val="auto"/>
                <w:szCs w:val="22"/>
              </w:rPr>
            </w:pPr>
            <w:r w:rsidRPr="006755C8">
              <w:rPr>
                <w:color w:val="auto"/>
                <w:szCs w:val="22"/>
              </w:rPr>
              <w:t>Strategies for preschool educators</w:t>
            </w:r>
          </w:p>
        </w:tc>
      </w:tr>
      <w:tr w:rsidR="006755C8" w:rsidRPr="006755C8" w14:paraId="3F073855" w14:textId="77777777" w:rsidTr="006755C8">
        <w:tc>
          <w:tcPr>
            <w:tcW w:w="365" w:type="dxa"/>
            <w:tcBorders>
              <w:top w:val="single" w:sz="4" w:space="0" w:color="auto"/>
              <w:left w:val="single" w:sz="4" w:space="0" w:color="auto"/>
              <w:bottom w:val="single" w:sz="4" w:space="0" w:color="auto"/>
              <w:right w:val="single" w:sz="4" w:space="0" w:color="auto"/>
            </w:tcBorders>
          </w:tcPr>
          <w:p w14:paraId="587AF9EC"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00D2B651" w14:textId="77777777" w:rsidR="006755C8" w:rsidRPr="006755C8" w:rsidRDefault="006755C8" w:rsidP="006755C8">
            <w:pPr>
              <w:spacing w:before="0" w:after="0"/>
              <w:rPr>
                <w:color w:val="auto"/>
                <w:szCs w:val="22"/>
              </w:rPr>
            </w:pPr>
            <w:r w:rsidRPr="006755C8">
              <w:rPr>
                <w:color w:val="auto"/>
                <w:szCs w:val="22"/>
              </w:rPr>
              <w:t>Strategies for out-of-school youth</w:t>
            </w:r>
          </w:p>
        </w:tc>
        <w:tc>
          <w:tcPr>
            <w:tcW w:w="360" w:type="dxa"/>
            <w:tcBorders>
              <w:top w:val="single" w:sz="4" w:space="0" w:color="auto"/>
              <w:left w:val="single" w:sz="4" w:space="0" w:color="auto"/>
              <w:bottom w:val="single" w:sz="4" w:space="0" w:color="auto"/>
              <w:right w:val="single" w:sz="4" w:space="0" w:color="auto"/>
            </w:tcBorders>
          </w:tcPr>
          <w:p w14:paraId="2EA90443"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25155915" w14:textId="77777777" w:rsidR="006755C8" w:rsidRPr="006755C8" w:rsidRDefault="006755C8" w:rsidP="006755C8">
            <w:pPr>
              <w:spacing w:before="0" w:after="0"/>
              <w:rPr>
                <w:color w:val="auto"/>
                <w:szCs w:val="22"/>
              </w:rPr>
            </w:pPr>
            <w:proofErr w:type="gramStart"/>
            <w:r w:rsidRPr="006755C8">
              <w:rPr>
                <w:color w:val="auto"/>
                <w:szCs w:val="22"/>
              </w:rPr>
              <w:t>Teaching for</w:t>
            </w:r>
            <w:proofErr w:type="gramEnd"/>
            <w:r w:rsidRPr="006755C8">
              <w:rPr>
                <w:color w:val="auto"/>
                <w:szCs w:val="22"/>
              </w:rPr>
              <w:t xml:space="preserve"> multiple learning styles</w:t>
            </w:r>
          </w:p>
        </w:tc>
      </w:tr>
      <w:tr w:rsidR="006755C8" w:rsidRPr="006755C8" w14:paraId="0A644CD6" w14:textId="77777777" w:rsidTr="006755C8">
        <w:tc>
          <w:tcPr>
            <w:tcW w:w="365" w:type="dxa"/>
            <w:tcBorders>
              <w:top w:val="single" w:sz="4" w:space="0" w:color="auto"/>
              <w:left w:val="single" w:sz="4" w:space="0" w:color="auto"/>
              <w:bottom w:val="single" w:sz="4" w:space="0" w:color="auto"/>
              <w:right w:val="single" w:sz="4" w:space="0" w:color="auto"/>
            </w:tcBorders>
          </w:tcPr>
          <w:p w14:paraId="1308F1D5" w14:textId="77777777" w:rsidR="006755C8" w:rsidRPr="006755C8" w:rsidRDefault="006755C8" w:rsidP="006755C8">
            <w:pPr>
              <w:spacing w:before="0" w:after="0"/>
              <w:rPr>
                <w:color w:val="auto"/>
                <w:szCs w:val="22"/>
              </w:rPr>
            </w:pPr>
          </w:p>
        </w:tc>
        <w:tc>
          <w:tcPr>
            <w:tcW w:w="4405" w:type="dxa"/>
            <w:tcBorders>
              <w:top w:val="single" w:sz="4" w:space="0" w:color="auto"/>
              <w:left w:val="single" w:sz="4" w:space="0" w:color="auto"/>
              <w:bottom w:val="single" w:sz="4" w:space="0" w:color="auto"/>
              <w:right w:val="single" w:sz="4" w:space="0" w:color="auto"/>
            </w:tcBorders>
            <w:hideMark/>
          </w:tcPr>
          <w:p w14:paraId="5932252F" w14:textId="77777777" w:rsidR="006755C8" w:rsidRPr="006755C8" w:rsidRDefault="006755C8" w:rsidP="006755C8">
            <w:pPr>
              <w:spacing w:before="0" w:after="0"/>
              <w:rPr>
                <w:color w:val="auto"/>
                <w:szCs w:val="22"/>
              </w:rPr>
            </w:pPr>
            <w:r w:rsidRPr="006755C8">
              <w:rPr>
                <w:color w:val="auto"/>
                <w:szCs w:val="22"/>
              </w:rPr>
              <w:t>Other:</w:t>
            </w:r>
          </w:p>
        </w:tc>
        <w:tc>
          <w:tcPr>
            <w:tcW w:w="360" w:type="dxa"/>
            <w:tcBorders>
              <w:top w:val="single" w:sz="4" w:space="0" w:color="auto"/>
              <w:left w:val="single" w:sz="4" w:space="0" w:color="auto"/>
              <w:bottom w:val="single" w:sz="4" w:space="0" w:color="auto"/>
              <w:right w:val="single" w:sz="4" w:space="0" w:color="auto"/>
            </w:tcBorders>
          </w:tcPr>
          <w:p w14:paraId="73C96DBD" w14:textId="77777777" w:rsidR="006755C8" w:rsidRPr="006755C8" w:rsidRDefault="006755C8" w:rsidP="006755C8">
            <w:pPr>
              <w:spacing w:before="0" w:after="0"/>
              <w:rPr>
                <w:color w:val="auto"/>
                <w:szCs w:val="22"/>
              </w:rPr>
            </w:pPr>
          </w:p>
        </w:tc>
        <w:tc>
          <w:tcPr>
            <w:tcW w:w="5310" w:type="dxa"/>
            <w:tcBorders>
              <w:top w:val="single" w:sz="4" w:space="0" w:color="auto"/>
              <w:left w:val="single" w:sz="4" w:space="0" w:color="auto"/>
              <w:bottom w:val="single" w:sz="4" w:space="0" w:color="auto"/>
              <w:right w:val="single" w:sz="4" w:space="0" w:color="auto"/>
            </w:tcBorders>
            <w:hideMark/>
          </w:tcPr>
          <w:p w14:paraId="1183DA8F" w14:textId="77777777" w:rsidR="006755C8" w:rsidRPr="006755C8" w:rsidRDefault="006755C8" w:rsidP="006755C8">
            <w:pPr>
              <w:spacing w:before="0" w:after="0"/>
              <w:rPr>
                <w:color w:val="auto"/>
                <w:szCs w:val="22"/>
              </w:rPr>
            </w:pPr>
            <w:r w:rsidRPr="006755C8">
              <w:rPr>
                <w:color w:val="auto"/>
                <w:szCs w:val="22"/>
              </w:rPr>
              <w:t>Other:</w:t>
            </w:r>
          </w:p>
        </w:tc>
      </w:tr>
    </w:tbl>
    <w:p w14:paraId="44E459A6" w14:textId="77777777" w:rsidR="006755C8" w:rsidRPr="006755C8" w:rsidRDefault="006755C8" w:rsidP="006755C8">
      <w:pPr>
        <w:widowControl w:val="0"/>
        <w:tabs>
          <w:tab w:val="left" w:pos="-1200"/>
          <w:tab w:val="left" w:pos="-720"/>
          <w:tab w:val="left" w:pos="-45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rPr>
          <w:rFonts w:ascii="Times New Roman" w:hAnsi="Times New Roman"/>
          <w:color w:val="auto"/>
          <w:sz w:val="18"/>
          <w:szCs w:val="22"/>
        </w:rPr>
      </w:pPr>
    </w:p>
    <w:p w14:paraId="07502015" w14:textId="77777777" w:rsidR="006755C8" w:rsidRPr="006755C8" w:rsidRDefault="006755C8" w:rsidP="001142A2">
      <w:pPr>
        <w:widowControl w:val="0"/>
        <w:numPr>
          <w:ilvl w:val="0"/>
          <w:numId w:val="25"/>
        </w:numPr>
        <w:tabs>
          <w:tab w:val="left" w:pos="-1200"/>
          <w:tab w:val="left" w:pos="-720"/>
          <w:tab w:val="left" w:pos="-450"/>
          <w:tab w:val="num" w:pos="27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right="-180" w:hanging="1080"/>
        <w:jc w:val="both"/>
        <w:rPr>
          <w:rFonts w:cs="Calibri"/>
          <w:color w:val="auto"/>
          <w:szCs w:val="22"/>
        </w:rPr>
      </w:pPr>
      <w:r w:rsidRPr="006755C8">
        <w:rPr>
          <w:noProof/>
        </w:rPr>
        <mc:AlternateContent>
          <mc:Choice Requires="wps">
            <w:drawing>
              <wp:anchor distT="0" distB="0" distL="114300" distR="114300" simplePos="0" relativeHeight="251662336" behindDoc="0" locked="0" layoutInCell="1" allowOverlap="1" wp14:anchorId="30FAEEFE" wp14:editId="25AF5C5E">
                <wp:simplePos x="0" y="0"/>
                <wp:positionH relativeFrom="column">
                  <wp:posOffset>-19050</wp:posOffset>
                </wp:positionH>
                <wp:positionV relativeFrom="paragraph">
                  <wp:posOffset>158115</wp:posOffset>
                </wp:positionV>
                <wp:extent cx="6657975" cy="504825"/>
                <wp:effectExtent l="0" t="0" r="28575" b="28575"/>
                <wp:wrapNone/>
                <wp:docPr id="300048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04825"/>
                        </a:xfrm>
                        <a:prstGeom prst="rect">
                          <a:avLst/>
                        </a:prstGeom>
                        <a:solidFill>
                          <a:srgbClr val="FFFFFF"/>
                        </a:solidFill>
                        <a:ln w="9525">
                          <a:solidFill>
                            <a:srgbClr val="000000"/>
                          </a:solidFill>
                          <a:miter lim="800000"/>
                          <a:headEnd/>
                          <a:tailEnd/>
                        </a:ln>
                      </wps:spPr>
                      <wps:txbx>
                        <w:txbxContent>
                          <w:p w14:paraId="1804C65B" w14:textId="77777777" w:rsidR="006755C8" w:rsidRDefault="006755C8" w:rsidP="006755C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EEFE" id="Text Box 3" o:spid="_x0000_s1028" type="#_x0000_t202" style="position:absolute;left:0;text-align:left;margin-left:-1.5pt;margin-top:12.45pt;width:524.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">
                <v:textbox>
                  <w:txbxContent>
                    <w:p w14:paraId="1804C65B" w14:textId="77777777" w:rsidR="006755C8" w:rsidRDefault="006755C8" w:rsidP="006755C8"/>
                  </w:txbxContent>
                </v:textbox>
              </v:shape>
            </w:pict>
          </mc:Fallback>
        </mc:AlternateContent>
      </w:r>
      <w:r w:rsidRPr="006755C8">
        <w:rPr>
          <w:rFonts w:cs="Calibri"/>
          <w:color w:val="auto"/>
          <w:szCs w:val="22"/>
        </w:rPr>
        <w:t xml:space="preserve">What is your </w:t>
      </w:r>
      <w:r w:rsidRPr="006755C8">
        <w:rPr>
          <w:rFonts w:cs="Calibri"/>
          <w:b/>
          <w:color w:val="auto"/>
          <w:szCs w:val="22"/>
        </w:rPr>
        <w:t>biggest concern</w:t>
      </w:r>
      <w:r w:rsidRPr="006755C8">
        <w:rPr>
          <w:rFonts w:cs="Calibri"/>
          <w:color w:val="auto"/>
          <w:szCs w:val="22"/>
        </w:rPr>
        <w:t xml:space="preserve"> for migrant students?</w:t>
      </w:r>
    </w:p>
    <w:p w14:paraId="27EB72E3" w14:textId="77777777" w:rsidR="006755C8" w:rsidRPr="006755C8" w:rsidRDefault="006755C8" w:rsidP="006755C8">
      <w:pPr>
        <w:spacing w:before="0" w:after="160" w:line="256" w:lineRule="auto"/>
        <w:jc w:val="both"/>
        <w:rPr>
          <w:rFonts w:eastAsia="Calibri" w:cs="Calibri"/>
          <w:color w:val="auto"/>
          <w:szCs w:val="22"/>
        </w:rPr>
      </w:pPr>
    </w:p>
    <w:p w14:paraId="0EA33D38" w14:textId="77777777" w:rsidR="006755C8" w:rsidRPr="006755C8" w:rsidRDefault="006755C8" w:rsidP="006755C8">
      <w:pPr>
        <w:spacing w:before="0" w:after="160" w:line="256" w:lineRule="auto"/>
        <w:jc w:val="both"/>
        <w:rPr>
          <w:rFonts w:eastAsia="Calibri" w:cs="Calibri"/>
          <w:color w:val="auto"/>
          <w:szCs w:val="22"/>
        </w:rPr>
      </w:pPr>
    </w:p>
    <w:p w14:paraId="27703D26" w14:textId="77777777" w:rsidR="006755C8" w:rsidRPr="006755C8" w:rsidRDefault="006755C8" w:rsidP="006755C8">
      <w:pPr>
        <w:spacing w:before="0" w:after="0"/>
        <w:rPr>
          <w:rFonts w:eastAsia="Calibri" w:cs="Calibri"/>
          <w:color w:val="auto"/>
          <w:szCs w:val="22"/>
        </w:rPr>
      </w:pPr>
      <w:r w:rsidRPr="006755C8">
        <w:rPr>
          <w:rFonts w:eastAsia="Calibri" w:cs="Calibri"/>
          <w:color w:val="auto"/>
          <w:szCs w:val="22"/>
        </w:rPr>
        <w:br w:type="page"/>
      </w:r>
    </w:p>
    <w:p w14:paraId="63CFB3B1" w14:textId="2A18A833" w:rsidR="00991043" w:rsidRPr="00BD43F4" w:rsidRDefault="00991043" w:rsidP="00BD43F4">
      <w:pPr>
        <w:pStyle w:val="Heading2"/>
        <w:numPr>
          <w:ilvl w:val="0"/>
          <w:numId w:val="0"/>
        </w:numPr>
      </w:pPr>
      <w:bookmarkStart w:id="73" w:name="_Toc209527220"/>
      <w:r w:rsidRPr="008F1039">
        <w:lastRenderedPageBreak/>
        <w:t>Appendix 5 - Non-LEA Documentation of Collaboration</w:t>
      </w:r>
      <w:bookmarkEnd w:id="73"/>
    </w:p>
    <w:p w14:paraId="20688D9A" w14:textId="77777777" w:rsidR="00991043" w:rsidRDefault="00991043" w:rsidP="00991043">
      <w:pPr>
        <w:tabs>
          <w:tab w:val="center" w:pos="4680"/>
          <w:tab w:val="right" w:pos="9360"/>
        </w:tabs>
        <w:rPr>
          <w:b/>
          <w:szCs w:val="24"/>
        </w:rPr>
      </w:pPr>
    </w:p>
    <w:p w14:paraId="0806371E" w14:textId="69348F41" w:rsidR="006755C8" w:rsidRPr="006755C8" w:rsidRDefault="006755C8" w:rsidP="00991043">
      <w:pPr>
        <w:tabs>
          <w:tab w:val="center" w:pos="4680"/>
          <w:tab w:val="right" w:pos="9360"/>
        </w:tabs>
        <w:rPr>
          <w:b/>
          <w:szCs w:val="24"/>
        </w:rPr>
      </w:pPr>
      <w:r w:rsidRPr="006755C8">
        <w:rPr>
          <w:b/>
          <w:szCs w:val="24"/>
        </w:rPr>
        <w:t>Applicant Agency: _____________________________</w:t>
      </w:r>
      <w:r w:rsidRPr="006755C8">
        <w:rPr>
          <w:b/>
          <w:szCs w:val="24"/>
        </w:rPr>
        <w:tab/>
      </w:r>
    </w:p>
    <w:p w14:paraId="717D35C3" w14:textId="77777777" w:rsidR="006755C8" w:rsidRPr="006755C8" w:rsidRDefault="006755C8" w:rsidP="006755C8">
      <w:pPr>
        <w:jc w:val="center"/>
        <w:rPr>
          <w:b/>
          <w:szCs w:val="24"/>
        </w:rPr>
      </w:pPr>
      <w:r w:rsidRPr="006755C8">
        <w:rPr>
          <w:b/>
          <w:szCs w:val="24"/>
        </w:rPr>
        <w:t>Title I, Part C Migrant Education Program</w:t>
      </w:r>
    </w:p>
    <w:p w14:paraId="6B847F0F" w14:textId="77777777" w:rsidR="006755C8" w:rsidRPr="006755C8" w:rsidRDefault="006755C8" w:rsidP="006755C8">
      <w:pPr>
        <w:keepNext/>
        <w:keepLines/>
        <w:spacing w:before="0" w:after="0"/>
        <w:jc w:val="center"/>
        <w:outlineLvl w:val="3"/>
        <w:rPr>
          <w:b/>
          <w:i/>
          <w:iCs/>
          <w:color w:val="2F5496" w:themeColor="accent1" w:themeShade="BF"/>
          <w:sz w:val="24"/>
          <w:szCs w:val="24"/>
        </w:rPr>
      </w:pPr>
      <w:r w:rsidRPr="006755C8">
        <w:rPr>
          <w:rFonts w:ascii="Calibri Light" w:hAnsi="Calibri Light"/>
          <w:i/>
          <w:iCs/>
          <w:color w:val="2F5496" w:themeColor="accent1" w:themeShade="BF"/>
          <w:sz w:val="24"/>
          <w:szCs w:val="24"/>
        </w:rPr>
        <w:t>NON-LEA DOCUMENTATION OF COLLABORATION</w:t>
      </w:r>
    </w:p>
    <w:p w14:paraId="550B6127" w14:textId="77777777" w:rsidR="006755C8" w:rsidRPr="006755C8" w:rsidRDefault="006755C8" w:rsidP="006755C8">
      <w:pPr>
        <w:tabs>
          <w:tab w:val="left" w:pos="720"/>
          <w:tab w:val="center" w:pos="4680"/>
          <w:tab w:val="right" w:pos="9360"/>
        </w:tabs>
        <w:jc w:val="center"/>
        <w:rPr>
          <w:b/>
          <w:bCs/>
          <w:sz w:val="24"/>
          <w:szCs w:val="24"/>
        </w:rPr>
      </w:pPr>
      <w:r w:rsidRPr="006755C8">
        <w:rPr>
          <w:b/>
          <w:bCs/>
          <w:szCs w:val="24"/>
        </w:rPr>
        <w:t>(Please duplicate for each NON-LEA collaborating agency.)</w:t>
      </w:r>
    </w:p>
    <w:p w14:paraId="309AF501" w14:textId="77777777" w:rsidR="006755C8" w:rsidRPr="006755C8" w:rsidRDefault="006755C8" w:rsidP="006755C8">
      <w:pPr>
        <w:jc w:val="center"/>
        <w:rPr>
          <w:b/>
          <w:szCs w:val="24"/>
        </w:rPr>
      </w:pPr>
      <w:r w:rsidRPr="006755C8">
        <w:rPr>
          <w:b/>
          <w:szCs w:val="24"/>
        </w:rPr>
        <w:t>2024</w:t>
      </w:r>
    </w:p>
    <w:p w14:paraId="43B5E70D" w14:textId="77777777" w:rsidR="006755C8" w:rsidRPr="006755C8" w:rsidRDefault="006755C8" w:rsidP="006755C8">
      <w:pPr>
        <w:jc w:val="center"/>
        <w:rPr>
          <w:szCs w:val="24"/>
        </w:rPr>
      </w:pPr>
    </w:p>
    <w:p w14:paraId="346DC6B3" w14:textId="77777777" w:rsidR="006755C8" w:rsidRPr="006755C8" w:rsidRDefault="006755C8" w:rsidP="006755C8">
      <w:pPr>
        <w:jc w:val="both"/>
        <w:rPr>
          <w:szCs w:val="22"/>
        </w:rPr>
      </w:pPr>
      <w:r w:rsidRPr="006755C8">
        <w:rPr>
          <w:szCs w:val="22"/>
        </w:rPr>
        <w:t xml:space="preserve">This document is to be signed and submitted with the grant application in accordance with the eligibility requirement of the Notice of Grant Opportunity as evidence of the </w:t>
      </w:r>
      <w:r w:rsidRPr="006755C8">
        <w:rPr>
          <w:b/>
          <w:szCs w:val="22"/>
        </w:rPr>
        <w:t>COLLABORATION</w:t>
      </w:r>
      <w:r w:rsidRPr="006755C8">
        <w:rPr>
          <w:szCs w:val="22"/>
        </w:rPr>
        <w:t xml:space="preserve"> between the applicant and the agency with whom the applicant will coordinate with in the identification, planning, development and execution of services outlined in the grant application.  </w:t>
      </w:r>
    </w:p>
    <w:p w14:paraId="726C86DC" w14:textId="77777777" w:rsidR="006755C8" w:rsidRPr="006755C8" w:rsidRDefault="006755C8" w:rsidP="006755C8">
      <w:pPr>
        <w:rPr>
          <w:b/>
          <w:bCs/>
          <w:szCs w:val="22"/>
        </w:rPr>
      </w:pPr>
    </w:p>
    <w:p w14:paraId="487E8ADA" w14:textId="77777777" w:rsidR="006755C8" w:rsidRPr="006755C8" w:rsidRDefault="006755C8" w:rsidP="006755C8">
      <w:pPr>
        <w:rPr>
          <w:b/>
          <w:bCs/>
          <w:szCs w:val="22"/>
        </w:rPr>
      </w:pPr>
      <w:r w:rsidRPr="006755C8">
        <w:rPr>
          <w:b/>
          <w:bCs/>
          <w:szCs w:val="22"/>
        </w:rPr>
        <w:t>Name of collaborating agency/organization: _____________________________________________________</w:t>
      </w:r>
    </w:p>
    <w:p w14:paraId="39A19A72" w14:textId="77777777" w:rsidR="006755C8" w:rsidRPr="006755C8" w:rsidRDefault="006755C8" w:rsidP="006755C8">
      <w:pPr>
        <w:rPr>
          <w:b/>
          <w:bCs/>
          <w:szCs w:val="22"/>
        </w:rPr>
      </w:pPr>
    </w:p>
    <w:p w14:paraId="07AEEBAC" w14:textId="77777777" w:rsidR="006755C8" w:rsidRPr="006755C8" w:rsidRDefault="006755C8" w:rsidP="006755C8">
      <w:pPr>
        <w:rPr>
          <w:b/>
          <w:bCs/>
          <w:szCs w:val="22"/>
        </w:rPr>
      </w:pPr>
      <w:r w:rsidRPr="006755C8">
        <w:rPr>
          <w:b/>
          <w:bCs/>
          <w:szCs w:val="22"/>
        </w:rPr>
        <w:t>__________________________________________________________________________________________</w:t>
      </w:r>
    </w:p>
    <w:p w14:paraId="5C93DA4F" w14:textId="77777777" w:rsidR="006755C8" w:rsidRPr="006755C8" w:rsidRDefault="006755C8" w:rsidP="006755C8">
      <w:pPr>
        <w:rPr>
          <w:szCs w:val="22"/>
        </w:rPr>
      </w:pPr>
    </w:p>
    <w:p w14:paraId="2F2AE4B6" w14:textId="77777777" w:rsidR="006755C8" w:rsidRPr="006755C8" w:rsidRDefault="006755C8" w:rsidP="006755C8">
      <w:pPr>
        <w:rPr>
          <w:szCs w:val="22"/>
        </w:rPr>
      </w:pPr>
      <w:r w:rsidRPr="006755C8">
        <w:rPr>
          <w:b/>
          <w:bCs/>
          <w:szCs w:val="22"/>
        </w:rPr>
        <w:t>Contact Person Name and Title: ____________________________________________</w:t>
      </w:r>
    </w:p>
    <w:p w14:paraId="1B94F60F" w14:textId="77777777" w:rsidR="006755C8" w:rsidRPr="006755C8" w:rsidRDefault="006755C8" w:rsidP="006755C8">
      <w:pPr>
        <w:rPr>
          <w:szCs w:val="22"/>
        </w:rPr>
      </w:pPr>
    </w:p>
    <w:p w14:paraId="3CB04C0E" w14:textId="77777777" w:rsidR="006755C8" w:rsidRPr="006755C8" w:rsidRDefault="006755C8" w:rsidP="006755C8">
      <w:pPr>
        <w:rPr>
          <w:szCs w:val="22"/>
        </w:rPr>
      </w:pPr>
      <w:r w:rsidRPr="006755C8">
        <w:rPr>
          <w:b/>
          <w:bCs/>
          <w:szCs w:val="22"/>
        </w:rPr>
        <w:t>Signature: ____________________________________________</w:t>
      </w:r>
    </w:p>
    <w:p w14:paraId="52628E2D" w14:textId="77777777" w:rsidR="006755C8" w:rsidRPr="006755C8" w:rsidRDefault="006755C8" w:rsidP="006755C8"/>
    <w:p w14:paraId="29F52D10" w14:textId="77777777" w:rsidR="006755C8" w:rsidRPr="006755C8" w:rsidRDefault="006755C8" w:rsidP="006755C8">
      <w:pPr>
        <w:jc w:val="both"/>
        <w:rPr>
          <w:b/>
          <w:bCs/>
          <w:szCs w:val="22"/>
        </w:rPr>
      </w:pPr>
      <w:r w:rsidRPr="006755C8">
        <w:rPr>
          <w:b/>
          <w:bCs/>
          <w:szCs w:val="22"/>
        </w:rPr>
        <w:t xml:space="preserve">________________________________________________________________________ </w:t>
      </w:r>
    </w:p>
    <w:p w14:paraId="3DCE9B0D" w14:textId="77777777" w:rsidR="006755C8" w:rsidRPr="006755C8" w:rsidRDefault="006755C8" w:rsidP="006755C8">
      <w:pPr>
        <w:jc w:val="both"/>
        <w:rPr>
          <w:b/>
          <w:bCs/>
          <w:szCs w:val="22"/>
        </w:rPr>
      </w:pPr>
      <w:r w:rsidRPr="006755C8">
        <w:rPr>
          <w:b/>
          <w:bCs/>
          <w:szCs w:val="22"/>
        </w:rPr>
        <w:t>Phone</w:t>
      </w:r>
      <w:r w:rsidRPr="006755C8">
        <w:rPr>
          <w:b/>
          <w:bCs/>
          <w:szCs w:val="22"/>
        </w:rPr>
        <w:tab/>
      </w:r>
      <w:r w:rsidRPr="006755C8">
        <w:rPr>
          <w:b/>
          <w:bCs/>
          <w:szCs w:val="22"/>
        </w:rPr>
        <w:tab/>
      </w:r>
      <w:r w:rsidRPr="006755C8">
        <w:rPr>
          <w:b/>
          <w:bCs/>
          <w:szCs w:val="22"/>
        </w:rPr>
        <w:tab/>
      </w:r>
      <w:r w:rsidRPr="006755C8">
        <w:rPr>
          <w:b/>
          <w:bCs/>
          <w:szCs w:val="22"/>
        </w:rPr>
        <w:tab/>
      </w:r>
      <w:r w:rsidRPr="006755C8">
        <w:rPr>
          <w:b/>
          <w:bCs/>
          <w:szCs w:val="22"/>
        </w:rPr>
        <w:tab/>
      </w:r>
      <w:r w:rsidRPr="006755C8">
        <w:rPr>
          <w:b/>
          <w:bCs/>
          <w:szCs w:val="22"/>
        </w:rPr>
        <w:tab/>
      </w:r>
      <w:r w:rsidRPr="006755C8">
        <w:rPr>
          <w:b/>
          <w:bCs/>
          <w:szCs w:val="22"/>
        </w:rPr>
        <w:tab/>
      </w:r>
      <w:r w:rsidRPr="006755C8">
        <w:rPr>
          <w:b/>
          <w:bCs/>
          <w:szCs w:val="22"/>
        </w:rPr>
        <w:tab/>
        <w:t>Email</w:t>
      </w:r>
    </w:p>
    <w:p w14:paraId="3A1F0C34" w14:textId="77777777" w:rsidR="006755C8" w:rsidRPr="006755C8" w:rsidRDefault="006755C8" w:rsidP="006755C8">
      <w:pPr>
        <w:jc w:val="both"/>
        <w:rPr>
          <w:szCs w:val="22"/>
        </w:rPr>
      </w:pPr>
    </w:p>
    <w:p w14:paraId="5423EF7F" w14:textId="77777777" w:rsidR="006755C8" w:rsidRPr="006755C8" w:rsidRDefault="006755C8" w:rsidP="006755C8">
      <w:pPr>
        <w:jc w:val="both"/>
        <w:rPr>
          <w:szCs w:val="22"/>
        </w:rPr>
      </w:pPr>
      <w:r w:rsidRPr="006755C8">
        <w:rPr>
          <w:szCs w:val="22"/>
        </w:rPr>
        <w:t>________________________________________________________________________</w:t>
      </w:r>
    </w:p>
    <w:p w14:paraId="01A7B55B" w14:textId="77777777" w:rsidR="006755C8" w:rsidRPr="006755C8" w:rsidRDefault="006755C8" w:rsidP="006755C8">
      <w:pPr>
        <w:jc w:val="both"/>
        <w:rPr>
          <w:b/>
          <w:bCs/>
          <w:szCs w:val="22"/>
        </w:rPr>
      </w:pPr>
      <w:r w:rsidRPr="006755C8">
        <w:rPr>
          <w:b/>
          <w:bCs/>
          <w:szCs w:val="22"/>
        </w:rPr>
        <w:t>County/Address</w:t>
      </w:r>
    </w:p>
    <w:p w14:paraId="19E50BD9" w14:textId="77777777" w:rsidR="006755C8" w:rsidRPr="006755C8" w:rsidRDefault="006755C8" w:rsidP="006755C8">
      <w:pPr>
        <w:jc w:val="both"/>
        <w:rPr>
          <w:szCs w:val="22"/>
        </w:rPr>
      </w:pPr>
      <w:r w:rsidRPr="006755C8">
        <w:rPr>
          <w:b/>
          <w:bCs/>
          <w:szCs w:val="22"/>
        </w:rPr>
        <w:t> </w:t>
      </w:r>
      <w:r w:rsidRPr="006755C8">
        <w:rPr>
          <w:szCs w:val="22"/>
        </w:rPr>
        <w:t xml:space="preserve">It is my understanding that the applicant listed above plans to submit a McKinney-Vento Education of Homeless Children and Youth Program application, available through the New Jersey Department of Education to identify, plan, develop, coordinate and provide supplemental academic and support services to eligible children and youth and their families.  Recognizing the need for such services, I am committed to ensuring that my agency acts in full support of the proposed program through the provision of activities, services, and/or resources </w:t>
      </w:r>
      <w:proofErr w:type="gramStart"/>
      <w:r w:rsidRPr="006755C8">
        <w:rPr>
          <w:szCs w:val="22"/>
        </w:rPr>
        <w:t>as a result of</w:t>
      </w:r>
      <w:proofErr w:type="gramEnd"/>
      <w:r w:rsidRPr="006755C8">
        <w:rPr>
          <w:szCs w:val="22"/>
        </w:rPr>
        <w:t xml:space="preserve"> the collaborative effort between my agency and the </w:t>
      </w:r>
      <w:proofErr w:type="gramStart"/>
      <w:r w:rsidRPr="006755C8">
        <w:rPr>
          <w:szCs w:val="22"/>
        </w:rPr>
        <w:t>aforementioned applicant</w:t>
      </w:r>
      <w:proofErr w:type="gramEnd"/>
      <w:r w:rsidRPr="006755C8">
        <w:rPr>
          <w:szCs w:val="22"/>
        </w:rPr>
        <w:t xml:space="preserve"> agency.  In addition, my agency will provide data or other information to the applicant for the purposes of documentation of services and the state evaluation of the program.</w:t>
      </w:r>
    </w:p>
    <w:p w14:paraId="0304489F" w14:textId="77777777" w:rsidR="006755C8" w:rsidRPr="006755C8" w:rsidRDefault="006755C8" w:rsidP="006755C8">
      <w:pPr>
        <w:spacing w:before="0" w:after="0"/>
        <w:rPr>
          <w:szCs w:val="22"/>
        </w:rPr>
      </w:pPr>
      <w:r w:rsidRPr="006755C8">
        <w:rPr>
          <w:szCs w:val="22"/>
        </w:rPr>
        <w:br w:type="page"/>
      </w:r>
    </w:p>
    <w:p w14:paraId="5662B0FF" w14:textId="77777777" w:rsidR="006755C8" w:rsidRPr="006755C8" w:rsidRDefault="006755C8" w:rsidP="006755C8">
      <w:pPr>
        <w:rPr>
          <w:szCs w:val="22"/>
        </w:rPr>
      </w:pPr>
      <w:r w:rsidRPr="006755C8">
        <w:rPr>
          <w:szCs w:val="22"/>
        </w:rPr>
        <w:lastRenderedPageBreak/>
        <w:t> </w:t>
      </w:r>
      <w:r w:rsidRPr="006755C8">
        <w:rPr>
          <w:b/>
          <w:bCs/>
          <w:szCs w:val="22"/>
        </w:rPr>
        <w:t xml:space="preserve">Please check off the services that the collaborating agency will provide: </w:t>
      </w:r>
    </w:p>
    <w:tbl>
      <w:tblPr>
        <w:tblW w:w="0" w:type="auto"/>
        <w:tblCellMar>
          <w:left w:w="0" w:type="dxa"/>
          <w:right w:w="0" w:type="dxa"/>
        </w:tblCellMar>
        <w:tblLook w:val="04A0" w:firstRow="1" w:lastRow="0" w:firstColumn="1" w:lastColumn="0" w:noHBand="0" w:noVBand="1"/>
      </w:tblPr>
      <w:tblGrid>
        <w:gridCol w:w="4447"/>
        <w:gridCol w:w="4409"/>
      </w:tblGrid>
      <w:tr w:rsidR="006755C8" w:rsidRPr="006755C8" w14:paraId="46314DFD" w14:textId="77777777" w:rsidTr="006755C8">
        <w:tc>
          <w:tcPr>
            <w:tcW w:w="4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D15CC" w14:textId="77777777" w:rsidR="006755C8" w:rsidRPr="006755C8" w:rsidRDefault="006755C8" w:rsidP="006755C8">
            <w:pPr>
              <w:rPr>
                <w:szCs w:val="22"/>
              </w:rPr>
            </w:pPr>
            <w:r w:rsidRPr="006755C8">
              <w:rPr>
                <w:szCs w:val="22"/>
              </w:rPr>
              <w:t>___ Programming/activity-related services</w:t>
            </w:r>
          </w:p>
          <w:p w14:paraId="13A9FC2B" w14:textId="77777777" w:rsidR="006755C8" w:rsidRPr="006755C8" w:rsidRDefault="006755C8" w:rsidP="006755C8">
            <w:pPr>
              <w:rPr>
                <w:szCs w:val="22"/>
              </w:rPr>
            </w:pPr>
            <w:r w:rsidRPr="006755C8">
              <w:rPr>
                <w:szCs w:val="22"/>
              </w:rPr>
              <w:t>___ Paid staffing</w:t>
            </w:r>
          </w:p>
          <w:p w14:paraId="7B3BB4EA" w14:textId="77777777" w:rsidR="006755C8" w:rsidRPr="006755C8" w:rsidRDefault="006755C8" w:rsidP="006755C8">
            <w:pPr>
              <w:rPr>
                <w:szCs w:val="22"/>
              </w:rPr>
            </w:pPr>
            <w:r w:rsidRPr="006755C8">
              <w:rPr>
                <w:szCs w:val="22"/>
              </w:rPr>
              <w:t>___ Volunteer staffing</w:t>
            </w:r>
          </w:p>
          <w:p w14:paraId="3C987729" w14:textId="77777777" w:rsidR="006755C8" w:rsidRPr="006755C8" w:rsidRDefault="006755C8" w:rsidP="006755C8">
            <w:pPr>
              <w:rPr>
                <w:szCs w:val="22"/>
              </w:rPr>
            </w:pPr>
            <w:r w:rsidRPr="006755C8">
              <w:rPr>
                <w:szCs w:val="22"/>
              </w:rPr>
              <w:t>___ In-kind donations</w:t>
            </w:r>
          </w:p>
          <w:p w14:paraId="40202700" w14:textId="77777777" w:rsidR="006755C8" w:rsidRPr="006755C8" w:rsidRDefault="006755C8" w:rsidP="006755C8">
            <w:pPr>
              <w:rPr>
                <w:szCs w:val="22"/>
              </w:rPr>
            </w:pPr>
            <w:r w:rsidRPr="006755C8">
              <w:rPr>
                <w:szCs w:val="22"/>
              </w:rPr>
              <w:t>___ Goods/materials</w:t>
            </w:r>
          </w:p>
          <w:p w14:paraId="2C85134D" w14:textId="77777777" w:rsidR="006755C8" w:rsidRPr="006755C8" w:rsidRDefault="006755C8" w:rsidP="006755C8">
            <w:pPr>
              <w:rPr>
                <w:szCs w:val="22"/>
              </w:rPr>
            </w:pPr>
            <w:r w:rsidRPr="006755C8">
              <w:rPr>
                <w:szCs w:val="22"/>
              </w:rPr>
              <w:t>___ Transportation</w:t>
            </w:r>
          </w:p>
          <w:p w14:paraId="084244D2" w14:textId="77777777" w:rsidR="006755C8" w:rsidRPr="006755C8" w:rsidRDefault="006755C8" w:rsidP="006755C8">
            <w:pPr>
              <w:rPr>
                <w:szCs w:val="22"/>
              </w:rPr>
            </w:pPr>
            <w:r w:rsidRPr="006755C8">
              <w:rPr>
                <w:szCs w:val="22"/>
              </w:rPr>
              <w:t>___ Technical assistance</w:t>
            </w:r>
          </w:p>
        </w:tc>
        <w:tc>
          <w:tcPr>
            <w:tcW w:w="4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6E994" w14:textId="77777777" w:rsidR="006755C8" w:rsidRPr="006755C8" w:rsidRDefault="006755C8" w:rsidP="006755C8">
            <w:pPr>
              <w:rPr>
                <w:szCs w:val="22"/>
              </w:rPr>
            </w:pPr>
            <w:r w:rsidRPr="006755C8">
              <w:rPr>
                <w:szCs w:val="22"/>
              </w:rPr>
              <w:t>___ Referral, counseling and/or, social services)</w:t>
            </w:r>
          </w:p>
          <w:p w14:paraId="2E4BC2EF" w14:textId="77777777" w:rsidR="006755C8" w:rsidRPr="006755C8" w:rsidRDefault="006755C8" w:rsidP="006755C8">
            <w:pPr>
              <w:rPr>
                <w:szCs w:val="22"/>
              </w:rPr>
            </w:pPr>
            <w:r w:rsidRPr="006755C8">
              <w:rPr>
                <w:szCs w:val="22"/>
              </w:rPr>
              <w:t>___ Fundraising</w:t>
            </w:r>
          </w:p>
          <w:p w14:paraId="2B822185" w14:textId="77777777" w:rsidR="006755C8" w:rsidRPr="006755C8" w:rsidRDefault="006755C8" w:rsidP="006755C8">
            <w:pPr>
              <w:rPr>
                <w:szCs w:val="22"/>
              </w:rPr>
            </w:pPr>
            <w:r w:rsidRPr="006755C8">
              <w:rPr>
                <w:szCs w:val="22"/>
              </w:rPr>
              <w:t xml:space="preserve">___ Adult Education </w:t>
            </w:r>
          </w:p>
          <w:p w14:paraId="3A4CA4DD" w14:textId="77777777" w:rsidR="006755C8" w:rsidRPr="006755C8" w:rsidRDefault="006755C8" w:rsidP="006755C8">
            <w:pPr>
              <w:rPr>
                <w:szCs w:val="22"/>
              </w:rPr>
            </w:pPr>
            <w:r w:rsidRPr="006755C8">
              <w:rPr>
                <w:szCs w:val="22"/>
              </w:rPr>
              <w:t>___ Parent Education</w:t>
            </w:r>
          </w:p>
          <w:p w14:paraId="295D78F2" w14:textId="77777777" w:rsidR="006755C8" w:rsidRPr="006755C8" w:rsidRDefault="006755C8" w:rsidP="006755C8">
            <w:pPr>
              <w:rPr>
                <w:szCs w:val="22"/>
              </w:rPr>
            </w:pPr>
            <w:r w:rsidRPr="006755C8">
              <w:rPr>
                <w:szCs w:val="22"/>
              </w:rPr>
              <w:t>___ Provide evaluation services</w:t>
            </w:r>
          </w:p>
          <w:p w14:paraId="01F59A69" w14:textId="77777777" w:rsidR="006755C8" w:rsidRPr="006755C8" w:rsidRDefault="006755C8" w:rsidP="006755C8">
            <w:pPr>
              <w:rPr>
                <w:szCs w:val="22"/>
              </w:rPr>
            </w:pPr>
            <w:r w:rsidRPr="006755C8">
              <w:rPr>
                <w:szCs w:val="22"/>
              </w:rPr>
              <w:t>___ Other (please specify) _______________________________</w:t>
            </w:r>
          </w:p>
        </w:tc>
      </w:tr>
    </w:tbl>
    <w:p w14:paraId="6C89C451" w14:textId="77777777" w:rsidR="006755C8" w:rsidRPr="006755C8" w:rsidRDefault="006755C8" w:rsidP="006755C8">
      <w:pPr>
        <w:rPr>
          <w:b/>
          <w:bCs/>
          <w:sz w:val="24"/>
          <w:szCs w:val="24"/>
          <w:u w:val="single"/>
        </w:rPr>
      </w:pPr>
      <w:r w:rsidRPr="006755C8">
        <w:rPr>
          <w:szCs w:val="24"/>
        </w:rPr>
        <w:tab/>
      </w:r>
      <w:r w:rsidRPr="006755C8">
        <w:rPr>
          <w:szCs w:val="24"/>
        </w:rPr>
        <w:tab/>
        <w:t> </w:t>
      </w:r>
    </w:p>
    <w:p w14:paraId="7C3D4D5C" w14:textId="77777777" w:rsidR="006755C8" w:rsidRPr="006755C8" w:rsidRDefault="006755C8" w:rsidP="006755C8">
      <w:pPr>
        <w:ind w:left="450"/>
      </w:pPr>
    </w:p>
    <w:p w14:paraId="1B6EAB58" w14:textId="56CDBF07" w:rsidR="00A8472A" w:rsidRDefault="00A8472A" w:rsidP="006755C8">
      <w:pPr>
        <w:pStyle w:val="Heading1"/>
        <w:numPr>
          <w:ilvl w:val="0"/>
          <w:numId w:val="0"/>
        </w:numPr>
        <w:ind w:left="270" w:hanging="270"/>
      </w:pPr>
    </w:p>
    <w:sectPr w:rsidR="00A8472A" w:rsidSect="00D71BCE">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2A5E" w14:textId="77777777" w:rsidR="00DC2EA0" w:rsidRDefault="00DC2EA0" w:rsidP="0094623B">
      <w:r>
        <w:separator/>
      </w:r>
    </w:p>
  </w:endnote>
  <w:endnote w:type="continuationSeparator" w:id="0">
    <w:p w14:paraId="0216A468" w14:textId="77777777" w:rsidR="00DC2EA0" w:rsidRDefault="00DC2EA0" w:rsidP="0094623B">
      <w:r>
        <w:continuationSeparator/>
      </w:r>
    </w:p>
  </w:endnote>
  <w:endnote w:type="continuationNotice" w:id="1">
    <w:p w14:paraId="5F896D94" w14:textId="77777777" w:rsidR="00DC2EA0" w:rsidRDefault="00DC2E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40930"/>
      <w:docPartObj>
        <w:docPartGallery w:val="Page Numbers (Bottom of Page)"/>
        <w:docPartUnique/>
      </w:docPartObj>
    </w:sdtPr>
    <w:sdtContent>
      <w:sdt>
        <w:sdtPr>
          <w:id w:val="-1705238520"/>
          <w:docPartObj>
            <w:docPartGallery w:val="Page Numbers (Top of Page)"/>
            <w:docPartUnique/>
          </w:docPartObj>
        </w:sdtPr>
        <w:sdtContent>
          <w:p w14:paraId="08CF7CC5" w14:textId="3BA791A6" w:rsidR="000347C1" w:rsidRPr="00D56BF1" w:rsidRDefault="00FA467A" w:rsidP="00D56B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EC53" w14:textId="77777777" w:rsidR="00DC2EA0" w:rsidRDefault="00DC2EA0" w:rsidP="0094623B">
      <w:r>
        <w:separator/>
      </w:r>
    </w:p>
  </w:footnote>
  <w:footnote w:type="continuationSeparator" w:id="0">
    <w:p w14:paraId="2A25250E" w14:textId="77777777" w:rsidR="00DC2EA0" w:rsidRDefault="00DC2EA0" w:rsidP="0094623B">
      <w:r>
        <w:continuationSeparator/>
      </w:r>
    </w:p>
  </w:footnote>
  <w:footnote w:type="continuationNotice" w:id="1">
    <w:p w14:paraId="438CE939" w14:textId="77777777" w:rsidR="00DC2EA0" w:rsidRDefault="00DC2E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91E"/>
    <w:multiLevelType w:val="hybridMultilevel"/>
    <w:tmpl w:val="41B63384"/>
    <w:lvl w:ilvl="0" w:tplc="FFFFFFFF">
      <w:start w:val="1"/>
      <w:numFmt w:val="bullet"/>
      <w:lvlText w:val=""/>
      <w:lvlJc w:val="left"/>
      <w:pPr>
        <w:ind w:left="1965" w:hanging="360"/>
      </w:pPr>
      <w:rPr>
        <w:rFonts w:ascii="Symbol" w:hAnsi="Symbol" w:hint="default"/>
      </w:rPr>
    </w:lvl>
    <w:lvl w:ilvl="1" w:tplc="FFFFFFFF">
      <w:start w:val="1"/>
      <w:numFmt w:val="lowerLetter"/>
      <w:lvlText w:val="%2."/>
      <w:lvlJc w:val="left"/>
      <w:pPr>
        <w:ind w:left="1605" w:hanging="360"/>
      </w:pPr>
    </w:lvl>
    <w:lvl w:ilvl="2" w:tplc="FFFFFFFF">
      <w:start w:val="1"/>
      <w:numFmt w:val="lowerLetter"/>
      <w:lvlText w:val="%3."/>
      <w:lvlJc w:val="left"/>
      <w:pPr>
        <w:ind w:left="1605" w:hanging="360"/>
      </w:pPr>
    </w:lvl>
    <w:lvl w:ilvl="3" w:tplc="FFFFFFFF">
      <w:start w:val="1"/>
      <w:numFmt w:val="bullet"/>
      <w:lvlText w:val=""/>
      <w:lvlJc w:val="left"/>
      <w:pPr>
        <w:ind w:left="1605" w:hanging="360"/>
      </w:pPr>
      <w:rPr>
        <w:rFonts w:ascii="Symbol" w:hAnsi="Symbol" w:hint="default"/>
      </w:rPr>
    </w:lvl>
    <w:lvl w:ilvl="4" w:tplc="04090019">
      <w:start w:val="1"/>
      <w:numFmt w:val="lowerLetter"/>
      <w:lvlText w:val="%5."/>
      <w:lvlJc w:val="left"/>
      <w:pPr>
        <w:ind w:left="1605" w:hanging="360"/>
      </w:pPr>
    </w:lvl>
    <w:lvl w:ilvl="5" w:tplc="FFFFFFFF">
      <w:start w:val="1"/>
      <w:numFmt w:val="bullet"/>
      <w:lvlText w:val=""/>
      <w:lvlJc w:val="left"/>
      <w:pPr>
        <w:ind w:left="5565" w:hanging="360"/>
      </w:pPr>
      <w:rPr>
        <w:rFonts w:ascii="Wingdings" w:hAnsi="Wingdings" w:hint="default"/>
      </w:rPr>
    </w:lvl>
    <w:lvl w:ilvl="6" w:tplc="FFFFFFFF">
      <w:start w:val="1"/>
      <w:numFmt w:val="bullet"/>
      <w:lvlText w:val=""/>
      <w:lvlJc w:val="left"/>
      <w:pPr>
        <w:ind w:left="6285" w:hanging="360"/>
      </w:pPr>
      <w:rPr>
        <w:rFonts w:ascii="Symbol" w:hAnsi="Symbol" w:hint="default"/>
      </w:rPr>
    </w:lvl>
    <w:lvl w:ilvl="7" w:tplc="FFFFFFFF">
      <w:start w:val="1"/>
      <w:numFmt w:val="bullet"/>
      <w:lvlText w:val="o"/>
      <w:lvlJc w:val="left"/>
      <w:pPr>
        <w:ind w:left="7005" w:hanging="360"/>
      </w:pPr>
      <w:rPr>
        <w:rFonts w:ascii="Courier New" w:hAnsi="Courier New" w:cs="Courier New" w:hint="default"/>
      </w:rPr>
    </w:lvl>
    <w:lvl w:ilvl="8" w:tplc="FFFFFFFF">
      <w:start w:val="1"/>
      <w:numFmt w:val="bullet"/>
      <w:lvlText w:val=""/>
      <w:lvlJc w:val="left"/>
      <w:pPr>
        <w:ind w:left="7725" w:hanging="360"/>
      </w:pPr>
      <w:rPr>
        <w:rFonts w:ascii="Wingdings" w:hAnsi="Wingdings" w:hint="default"/>
      </w:rPr>
    </w:lvl>
  </w:abstractNum>
  <w:abstractNum w:abstractNumId="1"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1231"/>
    <w:multiLevelType w:val="hybridMultilevel"/>
    <w:tmpl w:val="840AD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62B6F"/>
    <w:multiLevelType w:val="hybridMultilevel"/>
    <w:tmpl w:val="30D6D394"/>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F167CA8"/>
    <w:multiLevelType w:val="hybridMultilevel"/>
    <w:tmpl w:val="7C6810BA"/>
    <w:lvl w:ilvl="0" w:tplc="0409000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E43CEB"/>
    <w:multiLevelType w:val="hybridMultilevel"/>
    <w:tmpl w:val="8B9A2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617D30"/>
    <w:multiLevelType w:val="hybridMultilevel"/>
    <w:tmpl w:val="97CA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C250D7"/>
    <w:multiLevelType w:val="hybridMultilevel"/>
    <w:tmpl w:val="13424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753286"/>
    <w:multiLevelType w:val="hybridMultilevel"/>
    <w:tmpl w:val="05166596"/>
    <w:lvl w:ilvl="0" w:tplc="0409000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58882245"/>
    <w:multiLevelType w:val="hybridMultilevel"/>
    <w:tmpl w:val="3DDEDDE6"/>
    <w:lvl w:ilvl="0" w:tplc="FFFFFFFF">
      <w:start w:val="1"/>
      <w:numFmt w:val="decimal"/>
      <w:lvlText w:val="%1."/>
      <w:lvlJc w:val="left"/>
      <w:pPr>
        <w:ind w:left="1800" w:hanging="360"/>
      </w:pPr>
    </w:lvl>
    <w:lvl w:ilvl="1" w:tplc="FFFFFFFF">
      <w:start w:val="1"/>
      <w:numFmt w:val="lowerLetter"/>
      <w:lvlText w:val="%2."/>
      <w:lvlJc w:val="left"/>
      <w:pPr>
        <w:ind w:left="216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5AA124EC"/>
    <w:multiLevelType w:val="hybridMultilevel"/>
    <w:tmpl w:val="2188E3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CBD130E"/>
    <w:multiLevelType w:val="hybridMultilevel"/>
    <w:tmpl w:val="B928B82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E1B7F84"/>
    <w:multiLevelType w:val="hybridMultilevel"/>
    <w:tmpl w:val="3DDEDDE6"/>
    <w:lvl w:ilvl="0" w:tplc="FFFFFFFF">
      <w:start w:val="1"/>
      <w:numFmt w:val="decimal"/>
      <w:lvlText w:val="%1."/>
      <w:lvlJc w:val="left"/>
      <w:pPr>
        <w:ind w:left="720" w:hanging="360"/>
      </w:pPr>
    </w:lvl>
    <w:lvl w:ilvl="1" w:tplc="04090019">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17"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6F3924EC"/>
    <w:multiLevelType w:val="hybridMultilevel"/>
    <w:tmpl w:val="10D2B896"/>
    <w:lvl w:ilvl="0" w:tplc="E9A87A74">
      <w:start w:val="1"/>
      <w:numFmt w:val="decimal"/>
      <w:lvlText w:val="%1."/>
      <w:lvlJc w:val="left"/>
      <w:pPr>
        <w:tabs>
          <w:tab w:val="num" w:pos="1080"/>
        </w:tabs>
        <w:ind w:left="1080" w:hanging="720"/>
      </w:pPr>
      <w:rPr>
        <w:b/>
        <w:sz w:val="22"/>
        <w:szCs w:val="22"/>
      </w:rPr>
    </w:lvl>
    <w:lvl w:ilvl="1" w:tplc="BBA668D4">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1FF15F0"/>
    <w:multiLevelType w:val="hybridMultilevel"/>
    <w:tmpl w:val="A46A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962AA6"/>
    <w:multiLevelType w:val="hybridMultilevel"/>
    <w:tmpl w:val="470CE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EEB547A"/>
    <w:multiLevelType w:val="hybridMultilevel"/>
    <w:tmpl w:val="37F8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78591">
    <w:abstractNumId w:val="1"/>
  </w:num>
  <w:num w:numId="2" w16cid:durableId="983579450">
    <w:abstractNumId w:val="16"/>
  </w:num>
  <w:num w:numId="3" w16cid:durableId="1796605652">
    <w:abstractNumId w:val="16"/>
  </w:num>
  <w:num w:numId="4" w16cid:durableId="1628898959">
    <w:abstractNumId w:val="17"/>
  </w:num>
  <w:num w:numId="5" w16cid:durableId="1688022781">
    <w:abstractNumId w:val="6"/>
  </w:num>
  <w:num w:numId="6" w16cid:durableId="1633753699">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1876115259">
    <w:abstractNumId w:val="14"/>
    <w:lvlOverride w:ilvl="0">
      <w:startOverride w:val="1"/>
    </w:lvlOverride>
    <w:lvlOverride w:ilvl="1"/>
    <w:lvlOverride w:ilvl="2"/>
    <w:lvlOverride w:ilvl="3"/>
    <w:lvlOverride w:ilvl="4"/>
    <w:lvlOverride w:ilvl="5"/>
    <w:lvlOverride w:ilvl="6"/>
    <w:lvlOverride w:ilvl="7"/>
    <w:lvlOverride w:ilvl="8"/>
  </w:num>
  <w:num w:numId="8" w16cid:durableId="403920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478863">
    <w:abstractNumId w:val="11"/>
    <w:lvlOverride w:ilvl="0">
      <w:startOverride w:val="1"/>
    </w:lvlOverride>
    <w:lvlOverride w:ilvl="1"/>
    <w:lvlOverride w:ilvl="2"/>
    <w:lvlOverride w:ilvl="3"/>
    <w:lvlOverride w:ilvl="4"/>
    <w:lvlOverride w:ilvl="5"/>
    <w:lvlOverride w:ilvl="6"/>
    <w:lvlOverride w:ilvl="7"/>
    <w:lvlOverride w:ilvl="8"/>
  </w:num>
  <w:num w:numId="10" w16cid:durableId="1336303113">
    <w:abstractNumId w:val="0"/>
    <w:lvlOverride w:ilvl="0"/>
    <w:lvlOverride w:ilvl="1">
      <w:startOverride w:val="1"/>
    </w:lvlOverride>
    <w:lvlOverride w:ilvl="2">
      <w:startOverride w:val="1"/>
    </w:lvlOverride>
    <w:lvlOverride w:ilvl="3"/>
    <w:lvlOverride w:ilvl="4">
      <w:startOverride w:val="1"/>
    </w:lvlOverride>
    <w:lvlOverride w:ilvl="5"/>
    <w:lvlOverride w:ilvl="6"/>
    <w:lvlOverride w:ilvl="7"/>
    <w:lvlOverride w:ilvl="8"/>
  </w:num>
  <w:num w:numId="11" w16cid:durableId="781845565">
    <w:abstractNumId w:val="5"/>
    <w:lvlOverride w:ilvl="0">
      <w:startOverride w:val="1"/>
    </w:lvlOverride>
    <w:lvlOverride w:ilvl="1"/>
    <w:lvlOverride w:ilvl="2"/>
    <w:lvlOverride w:ilvl="3"/>
    <w:lvlOverride w:ilvl="4"/>
    <w:lvlOverride w:ilvl="5"/>
    <w:lvlOverride w:ilvl="6"/>
    <w:lvlOverride w:ilvl="7"/>
    <w:lvlOverride w:ilvl="8"/>
  </w:num>
  <w:num w:numId="12" w16cid:durableId="1848711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4688251">
    <w:abstractNumId w:val="9"/>
  </w:num>
  <w:num w:numId="14" w16cid:durableId="846678305">
    <w:abstractNumId w:val="8"/>
  </w:num>
  <w:num w:numId="15" w16cid:durableId="1514294488">
    <w:abstractNumId w:val="6"/>
  </w:num>
  <w:num w:numId="16" w16cid:durableId="55439319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8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726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6905803">
    <w:abstractNumId w:val="2"/>
  </w:num>
  <w:num w:numId="20" w16cid:durableId="503671555">
    <w:abstractNumId w:val="7"/>
  </w:num>
  <w:num w:numId="21" w16cid:durableId="51345347">
    <w:abstractNumId w:val="3"/>
  </w:num>
  <w:num w:numId="22" w16cid:durableId="1436831199">
    <w:abstractNumId w:val="10"/>
  </w:num>
  <w:num w:numId="23" w16cid:durableId="811871183">
    <w:abstractNumId w:val="20"/>
  </w:num>
  <w:num w:numId="24" w16cid:durableId="1608274181">
    <w:abstractNumId w:val="19"/>
  </w:num>
  <w:num w:numId="25" w16cid:durableId="128334534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054854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F42"/>
    <w:rsid w:val="000027E9"/>
    <w:rsid w:val="00003B8F"/>
    <w:rsid w:val="00004ABD"/>
    <w:rsid w:val="00004F07"/>
    <w:rsid w:val="00005749"/>
    <w:rsid w:val="00005C45"/>
    <w:rsid w:val="00005CE6"/>
    <w:rsid w:val="00005EF1"/>
    <w:rsid w:val="00006025"/>
    <w:rsid w:val="00007265"/>
    <w:rsid w:val="00010E70"/>
    <w:rsid w:val="00011260"/>
    <w:rsid w:val="000112CE"/>
    <w:rsid w:val="00011C75"/>
    <w:rsid w:val="00011E89"/>
    <w:rsid w:val="000121C4"/>
    <w:rsid w:val="000123C9"/>
    <w:rsid w:val="000125B8"/>
    <w:rsid w:val="00012786"/>
    <w:rsid w:val="00013389"/>
    <w:rsid w:val="00014B47"/>
    <w:rsid w:val="000204FD"/>
    <w:rsid w:val="00020A20"/>
    <w:rsid w:val="00020EDF"/>
    <w:rsid w:val="00020F46"/>
    <w:rsid w:val="0002167F"/>
    <w:rsid w:val="00021E25"/>
    <w:rsid w:val="00023C42"/>
    <w:rsid w:val="00027813"/>
    <w:rsid w:val="00031DDA"/>
    <w:rsid w:val="00031DDC"/>
    <w:rsid w:val="00032650"/>
    <w:rsid w:val="00032CE4"/>
    <w:rsid w:val="000347C1"/>
    <w:rsid w:val="00034904"/>
    <w:rsid w:val="000352B2"/>
    <w:rsid w:val="0003551F"/>
    <w:rsid w:val="0003589F"/>
    <w:rsid w:val="00035C73"/>
    <w:rsid w:val="0003612C"/>
    <w:rsid w:val="00036273"/>
    <w:rsid w:val="00036540"/>
    <w:rsid w:val="00036F4E"/>
    <w:rsid w:val="00037A34"/>
    <w:rsid w:val="000401F8"/>
    <w:rsid w:val="00041174"/>
    <w:rsid w:val="00042FED"/>
    <w:rsid w:val="00043671"/>
    <w:rsid w:val="0004370C"/>
    <w:rsid w:val="00043901"/>
    <w:rsid w:val="00044FC8"/>
    <w:rsid w:val="00045019"/>
    <w:rsid w:val="0004511A"/>
    <w:rsid w:val="00045624"/>
    <w:rsid w:val="000469DC"/>
    <w:rsid w:val="00046DB9"/>
    <w:rsid w:val="00050D15"/>
    <w:rsid w:val="00050E05"/>
    <w:rsid w:val="0005120F"/>
    <w:rsid w:val="00051354"/>
    <w:rsid w:val="00051BEC"/>
    <w:rsid w:val="00052249"/>
    <w:rsid w:val="000533C4"/>
    <w:rsid w:val="00053AD2"/>
    <w:rsid w:val="0005415D"/>
    <w:rsid w:val="00054242"/>
    <w:rsid w:val="0005471C"/>
    <w:rsid w:val="00055347"/>
    <w:rsid w:val="00055CEB"/>
    <w:rsid w:val="00060971"/>
    <w:rsid w:val="00061535"/>
    <w:rsid w:val="000635D2"/>
    <w:rsid w:val="000656E5"/>
    <w:rsid w:val="000658BC"/>
    <w:rsid w:val="00066D72"/>
    <w:rsid w:val="00066E0C"/>
    <w:rsid w:val="00067103"/>
    <w:rsid w:val="00067D73"/>
    <w:rsid w:val="0007100E"/>
    <w:rsid w:val="000710CD"/>
    <w:rsid w:val="00071BE3"/>
    <w:rsid w:val="00073505"/>
    <w:rsid w:val="00073D19"/>
    <w:rsid w:val="00074768"/>
    <w:rsid w:val="0007505C"/>
    <w:rsid w:val="00075620"/>
    <w:rsid w:val="0007599D"/>
    <w:rsid w:val="00075C53"/>
    <w:rsid w:val="00076284"/>
    <w:rsid w:val="00076AC1"/>
    <w:rsid w:val="0008077B"/>
    <w:rsid w:val="00082382"/>
    <w:rsid w:val="00082464"/>
    <w:rsid w:val="0008335B"/>
    <w:rsid w:val="0008347E"/>
    <w:rsid w:val="0008419A"/>
    <w:rsid w:val="0008466A"/>
    <w:rsid w:val="00084875"/>
    <w:rsid w:val="00085397"/>
    <w:rsid w:val="000858EB"/>
    <w:rsid w:val="000862AB"/>
    <w:rsid w:val="0008641C"/>
    <w:rsid w:val="000864EC"/>
    <w:rsid w:val="00086BB8"/>
    <w:rsid w:val="00087AFB"/>
    <w:rsid w:val="000903A9"/>
    <w:rsid w:val="00090508"/>
    <w:rsid w:val="00092997"/>
    <w:rsid w:val="00092D1A"/>
    <w:rsid w:val="000935B7"/>
    <w:rsid w:val="00094085"/>
    <w:rsid w:val="0009490E"/>
    <w:rsid w:val="00095690"/>
    <w:rsid w:val="00095E4F"/>
    <w:rsid w:val="00096B1E"/>
    <w:rsid w:val="00096C24"/>
    <w:rsid w:val="00096CF0"/>
    <w:rsid w:val="000975C9"/>
    <w:rsid w:val="000A00D4"/>
    <w:rsid w:val="000A1027"/>
    <w:rsid w:val="000A366D"/>
    <w:rsid w:val="000A460E"/>
    <w:rsid w:val="000A5145"/>
    <w:rsid w:val="000A6FE6"/>
    <w:rsid w:val="000A7260"/>
    <w:rsid w:val="000A7593"/>
    <w:rsid w:val="000B1C26"/>
    <w:rsid w:val="000B2695"/>
    <w:rsid w:val="000B290E"/>
    <w:rsid w:val="000B2FDA"/>
    <w:rsid w:val="000B3B23"/>
    <w:rsid w:val="000B4A95"/>
    <w:rsid w:val="000B5F93"/>
    <w:rsid w:val="000B624E"/>
    <w:rsid w:val="000B691E"/>
    <w:rsid w:val="000B69B1"/>
    <w:rsid w:val="000B69FB"/>
    <w:rsid w:val="000B7AA7"/>
    <w:rsid w:val="000C0E0E"/>
    <w:rsid w:val="000C1C1A"/>
    <w:rsid w:val="000C2CFB"/>
    <w:rsid w:val="000C3243"/>
    <w:rsid w:val="000C3A88"/>
    <w:rsid w:val="000C3B92"/>
    <w:rsid w:val="000C5227"/>
    <w:rsid w:val="000C573B"/>
    <w:rsid w:val="000C609D"/>
    <w:rsid w:val="000C64AE"/>
    <w:rsid w:val="000C6C60"/>
    <w:rsid w:val="000C7EEC"/>
    <w:rsid w:val="000D0206"/>
    <w:rsid w:val="000D0522"/>
    <w:rsid w:val="000D084A"/>
    <w:rsid w:val="000D1198"/>
    <w:rsid w:val="000D12AD"/>
    <w:rsid w:val="000D21A3"/>
    <w:rsid w:val="000D2D24"/>
    <w:rsid w:val="000D3163"/>
    <w:rsid w:val="000D34E0"/>
    <w:rsid w:val="000D3A1D"/>
    <w:rsid w:val="000D6E0B"/>
    <w:rsid w:val="000D7A62"/>
    <w:rsid w:val="000D7C6B"/>
    <w:rsid w:val="000E0066"/>
    <w:rsid w:val="000E0DC8"/>
    <w:rsid w:val="000E19F1"/>
    <w:rsid w:val="000E2203"/>
    <w:rsid w:val="000E276E"/>
    <w:rsid w:val="000E2790"/>
    <w:rsid w:val="000E4444"/>
    <w:rsid w:val="000E44B2"/>
    <w:rsid w:val="000E4DBF"/>
    <w:rsid w:val="000E577B"/>
    <w:rsid w:val="000E6AEC"/>
    <w:rsid w:val="000F066A"/>
    <w:rsid w:val="000F0A48"/>
    <w:rsid w:val="000F14B0"/>
    <w:rsid w:val="000F15D1"/>
    <w:rsid w:val="000F25A3"/>
    <w:rsid w:val="000F260A"/>
    <w:rsid w:val="000F2CEA"/>
    <w:rsid w:val="000F3688"/>
    <w:rsid w:val="000F3884"/>
    <w:rsid w:val="000F3979"/>
    <w:rsid w:val="000F3EC5"/>
    <w:rsid w:val="000F468A"/>
    <w:rsid w:val="000F5180"/>
    <w:rsid w:val="000F54C1"/>
    <w:rsid w:val="000F5C86"/>
    <w:rsid w:val="000F70F0"/>
    <w:rsid w:val="000F7B43"/>
    <w:rsid w:val="00100E29"/>
    <w:rsid w:val="0010159F"/>
    <w:rsid w:val="0010162D"/>
    <w:rsid w:val="001016F9"/>
    <w:rsid w:val="001019AF"/>
    <w:rsid w:val="001023C1"/>
    <w:rsid w:val="00102D44"/>
    <w:rsid w:val="00103377"/>
    <w:rsid w:val="001033EC"/>
    <w:rsid w:val="0010375E"/>
    <w:rsid w:val="00103D31"/>
    <w:rsid w:val="00103FDB"/>
    <w:rsid w:val="00104178"/>
    <w:rsid w:val="00104AB7"/>
    <w:rsid w:val="0010544C"/>
    <w:rsid w:val="00105450"/>
    <w:rsid w:val="0010562B"/>
    <w:rsid w:val="001062E7"/>
    <w:rsid w:val="00106715"/>
    <w:rsid w:val="00106ED3"/>
    <w:rsid w:val="001070AA"/>
    <w:rsid w:val="001078C6"/>
    <w:rsid w:val="00107D8A"/>
    <w:rsid w:val="00107F5D"/>
    <w:rsid w:val="001108F2"/>
    <w:rsid w:val="00110C92"/>
    <w:rsid w:val="00110EFF"/>
    <w:rsid w:val="00110F0E"/>
    <w:rsid w:val="001124F1"/>
    <w:rsid w:val="001142A2"/>
    <w:rsid w:val="00114628"/>
    <w:rsid w:val="001147E7"/>
    <w:rsid w:val="001153D7"/>
    <w:rsid w:val="001154F6"/>
    <w:rsid w:val="00115501"/>
    <w:rsid w:val="0011589F"/>
    <w:rsid w:val="00116AFE"/>
    <w:rsid w:val="00117304"/>
    <w:rsid w:val="00120668"/>
    <w:rsid w:val="00121660"/>
    <w:rsid w:val="00121FEF"/>
    <w:rsid w:val="001225B2"/>
    <w:rsid w:val="00122869"/>
    <w:rsid w:val="00122895"/>
    <w:rsid w:val="00122DA2"/>
    <w:rsid w:val="00122F42"/>
    <w:rsid w:val="001243B9"/>
    <w:rsid w:val="0012489E"/>
    <w:rsid w:val="00124B5D"/>
    <w:rsid w:val="00125247"/>
    <w:rsid w:val="00125C19"/>
    <w:rsid w:val="001263F7"/>
    <w:rsid w:val="00126488"/>
    <w:rsid w:val="001269C5"/>
    <w:rsid w:val="00127894"/>
    <w:rsid w:val="00130A0F"/>
    <w:rsid w:val="00131EBF"/>
    <w:rsid w:val="0013308D"/>
    <w:rsid w:val="00133483"/>
    <w:rsid w:val="00134A92"/>
    <w:rsid w:val="0013524E"/>
    <w:rsid w:val="0013535E"/>
    <w:rsid w:val="00135FA6"/>
    <w:rsid w:val="0013614C"/>
    <w:rsid w:val="00136D40"/>
    <w:rsid w:val="001374B4"/>
    <w:rsid w:val="00137540"/>
    <w:rsid w:val="001375B5"/>
    <w:rsid w:val="00137EE0"/>
    <w:rsid w:val="00140ED4"/>
    <w:rsid w:val="001414FA"/>
    <w:rsid w:val="001435DF"/>
    <w:rsid w:val="00143771"/>
    <w:rsid w:val="00143988"/>
    <w:rsid w:val="00144930"/>
    <w:rsid w:val="00145BE9"/>
    <w:rsid w:val="0014666A"/>
    <w:rsid w:val="00146B4C"/>
    <w:rsid w:val="0015020F"/>
    <w:rsid w:val="00150F99"/>
    <w:rsid w:val="0015116C"/>
    <w:rsid w:val="0015176E"/>
    <w:rsid w:val="00152720"/>
    <w:rsid w:val="001538A3"/>
    <w:rsid w:val="00155253"/>
    <w:rsid w:val="00155554"/>
    <w:rsid w:val="001557BA"/>
    <w:rsid w:val="001558BC"/>
    <w:rsid w:val="00156F4F"/>
    <w:rsid w:val="00157953"/>
    <w:rsid w:val="001639CE"/>
    <w:rsid w:val="00163CA3"/>
    <w:rsid w:val="00163FD6"/>
    <w:rsid w:val="00164048"/>
    <w:rsid w:val="00164589"/>
    <w:rsid w:val="001650DF"/>
    <w:rsid w:val="00165589"/>
    <w:rsid w:val="001655DE"/>
    <w:rsid w:val="001668DA"/>
    <w:rsid w:val="0016711A"/>
    <w:rsid w:val="00170608"/>
    <w:rsid w:val="00170BE1"/>
    <w:rsid w:val="00170CFA"/>
    <w:rsid w:val="001716A9"/>
    <w:rsid w:val="00171A32"/>
    <w:rsid w:val="00171B21"/>
    <w:rsid w:val="00172051"/>
    <w:rsid w:val="00173CF5"/>
    <w:rsid w:val="0017403D"/>
    <w:rsid w:val="00174597"/>
    <w:rsid w:val="001745DD"/>
    <w:rsid w:val="00174F3A"/>
    <w:rsid w:val="001759AB"/>
    <w:rsid w:val="00177C60"/>
    <w:rsid w:val="00177F15"/>
    <w:rsid w:val="00177F92"/>
    <w:rsid w:val="0018011A"/>
    <w:rsid w:val="001806FA"/>
    <w:rsid w:val="001808A5"/>
    <w:rsid w:val="0018096C"/>
    <w:rsid w:val="00180EC9"/>
    <w:rsid w:val="0018148B"/>
    <w:rsid w:val="001818AB"/>
    <w:rsid w:val="00181A99"/>
    <w:rsid w:val="0018320F"/>
    <w:rsid w:val="00183640"/>
    <w:rsid w:val="00184073"/>
    <w:rsid w:val="0018418E"/>
    <w:rsid w:val="0018428D"/>
    <w:rsid w:val="00184566"/>
    <w:rsid w:val="001846E5"/>
    <w:rsid w:val="001855AA"/>
    <w:rsid w:val="00185D9D"/>
    <w:rsid w:val="00187D7F"/>
    <w:rsid w:val="001901AC"/>
    <w:rsid w:val="0019027F"/>
    <w:rsid w:val="00190D29"/>
    <w:rsid w:val="00190FD8"/>
    <w:rsid w:val="0019135A"/>
    <w:rsid w:val="00191696"/>
    <w:rsid w:val="0019208A"/>
    <w:rsid w:val="00192322"/>
    <w:rsid w:val="00193450"/>
    <w:rsid w:val="00193CFB"/>
    <w:rsid w:val="00194014"/>
    <w:rsid w:val="00194970"/>
    <w:rsid w:val="00194CDB"/>
    <w:rsid w:val="00194EB3"/>
    <w:rsid w:val="001951AE"/>
    <w:rsid w:val="00195924"/>
    <w:rsid w:val="0019713E"/>
    <w:rsid w:val="00197A29"/>
    <w:rsid w:val="001A12C4"/>
    <w:rsid w:val="001A1EFD"/>
    <w:rsid w:val="001A204C"/>
    <w:rsid w:val="001A23A0"/>
    <w:rsid w:val="001A33CF"/>
    <w:rsid w:val="001A3EE6"/>
    <w:rsid w:val="001A51E7"/>
    <w:rsid w:val="001A565D"/>
    <w:rsid w:val="001A570F"/>
    <w:rsid w:val="001A59AD"/>
    <w:rsid w:val="001A5DCE"/>
    <w:rsid w:val="001A631C"/>
    <w:rsid w:val="001A6A0C"/>
    <w:rsid w:val="001A71AE"/>
    <w:rsid w:val="001B093B"/>
    <w:rsid w:val="001B0C57"/>
    <w:rsid w:val="001B18E2"/>
    <w:rsid w:val="001B20CD"/>
    <w:rsid w:val="001B2435"/>
    <w:rsid w:val="001B2B09"/>
    <w:rsid w:val="001B322B"/>
    <w:rsid w:val="001B3E21"/>
    <w:rsid w:val="001B4B7B"/>
    <w:rsid w:val="001B5462"/>
    <w:rsid w:val="001B5C3D"/>
    <w:rsid w:val="001B6319"/>
    <w:rsid w:val="001B7237"/>
    <w:rsid w:val="001C07FF"/>
    <w:rsid w:val="001C080B"/>
    <w:rsid w:val="001C0E0F"/>
    <w:rsid w:val="001C208F"/>
    <w:rsid w:val="001C2340"/>
    <w:rsid w:val="001C24BD"/>
    <w:rsid w:val="001C285B"/>
    <w:rsid w:val="001C294C"/>
    <w:rsid w:val="001C3A18"/>
    <w:rsid w:val="001C43A1"/>
    <w:rsid w:val="001C43B8"/>
    <w:rsid w:val="001C4846"/>
    <w:rsid w:val="001C571E"/>
    <w:rsid w:val="001C59C8"/>
    <w:rsid w:val="001C6194"/>
    <w:rsid w:val="001C6768"/>
    <w:rsid w:val="001C6A38"/>
    <w:rsid w:val="001C70C3"/>
    <w:rsid w:val="001C7244"/>
    <w:rsid w:val="001C73CF"/>
    <w:rsid w:val="001C7824"/>
    <w:rsid w:val="001C7E4C"/>
    <w:rsid w:val="001D07FB"/>
    <w:rsid w:val="001D0DB8"/>
    <w:rsid w:val="001D2480"/>
    <w:rsid w:val="001D270A"/>
    <w:rsid w:val="001D2739"/>
    <w:rsid w:val="001D2AEA"/>
    <w:rsid w:val="001D2EB0"/>
    <w:rsid w:val="001D33C1"/>
    <w:rsid w:val="001D33F1"/>
    <w:rsid w:val="001D45D9"/>
    <w:rsid w:val="001D551C"/>
    <w:rsid w:val="001D5D06"/>
    <w:rsid w:val="001D708C"/>
    <w:rsid w:val="001D77AE"/>
    <w:rsid w:val="001E077C"/>
    <w:rsid w:val="001E1127"/>
    <w:rsid w:val="001E13FC"/>
    <w:rsid w:val="001E155E"/>
    <w:rsid w:val="001E205F"/>
    <w:rsid w:val="001E22E5"/>
    <w:rsid w:val="001E2C41"/>
    <w:rsid w:val="001E2E91"/>
    <w:rsid w:val="001E3670"/>
    <w:rsid w:val="001E3762"/>
    <w:rsid w:val="001E3F85"/>
    <w:rsid w:val="001E56EC"/>
    <w:rsid w:val="001E5924"/>
    <w:rsid w:val="001E5A7F"/>
    <w:rsid w:val="001E5B0B"/>
    <w:rsid w:val="001E600A"/>
    <w:rsid w:val="001F0D55"/>
    <w:rsid w:val="001F120A"/>
    <w:rsid w:val="001F2524"/>
    <w:rsid w:val="001F3675"/>
    <w:rsid w:val="001F4D21"/>
    <w:rsid w:val="001F7E11"/>
    <w:rsid w:val="002002E5"/>
    <w:rsid w:val="00200949"/>
    <w:rsid w:val="0020142F"/>
    <w:rsid w:val="00202458"/>
    <w:rsid w:val="00202F1F"/>
    <w:rsid w:val="002033E1"/>
    <w:rsid w:val="00203F86"/>
    <w:rsid w:val="00204224"/>
    <w:rsid w:val="00205838"/>
    <w:rsid w:val="00205C65"/>
    <w:rsid w:val="00205C98"/>
    <w:rsid w:val="00205DEB"/>
    <w:rsid w:val="002072C2"/>
    <w:rsid w:val="00207584"/>
    <w:rsid w:val="00207C87"/>
    <w:rsid w:val="00207D7E"/>
    <w:rsid w:val="00207E6C"/>
    <w:rsid w:val="0021010B"/>
    <w:rsid w:val="002104F7"/>
    <w:rsid w:val="00210F1A"/>
    <w:rsid w:val="00211627"/>
    <w:rsid w:val="00211FB8"/>
    <w:rsid w:val="002135B7"/>
    <w:rsid w:val="002137E9"/>
    <w:rsid w:val="002138FE"/>
    <w:rsid w:val="00213AAE"/>
    <w:rsid w:val="0021504A"/>
    <w:rsid w:val="00215902"/>
    <w:rsid w:val="00216087"/>
    <w:rsid w:val="0021637F"/>
    <w:rsid w:val="00217357"/>
    <w:rsid w:val="00217D01"/>
    <w:rsid w:val="0022029D"/>
    <w:rsid w:val="002208F1"/>
    <w:rsid w:val="00220AD0"/>
    <w:rsid w:val="00220D54"/>
    <w:rsid w:val="002212E3"/>
    <w:rsid w:val="00222BB2"/>
    <w:rsid w:val="00222D8F"/>
    <w:rsid w:val="00223310"/>
    <w:rsid w:val="00223B47"/>
    <w:rsid w:val="0022619E"/>
    <w:rsid w:val="002269B6"/>
    <w:rsid w:val="00227349"/>
    <w:rsid w:val="0022787C"/>
    <w:rsid w:val="002312F2"/>
    <w:rsid w:val="0023189D"/>
    <w:rsid w:val="0023196E"/>
    <w:rsid w:val="00232577"/>
    <w:rsid w:val="00232CC3"/>
    <w:rsid w:val="00232D5D"/>
    <w:rsid w:val="00233CD6"/>
    <w:rsid w:val="00233F89"/>
    <w:rsid w:val="002341B8"/>
    <w:rsid w:val="002357E6"/>
    <w:rsid w:val="00235AE3"/>
    <w:rsid w:val="00235B44"/>
    <w:rsid w:val="00235BF1"/>
    <w:rsid w:val="00237335"/>
    <w:rsid w:val="002377D5"/>
    <w:rsid w:val="00237C31"/>
    <w:rsid w:val="00237E53"/>
    <w:rsid w:val="0024183E"/>
    <w:rsid w:val="0024606A"/>
    <w:rsid w:val="00246738"/>
    <w:rsid w:val="00246DAA"/>
    <w:rsid w:val="002475F3"/>
    <w:rsid w:val="002506F9"/>
    <w:rsid w:val="00250E6E"/>
    <w:rsid w:val="00251565"/>
    <w:rsid w:val="00251617"/>
    <w:rsid w:val="00252609"/>
    <w:rsid w:val="002529DD"/>
    <w:rsid w:val="00253204"/>
    <w:rsid w:val="002532AE"/>
    <w:rsid w:val="00253646"/>
    <w:rsid w:val="0025467F"/>
    <w:rsid w:val="002554F3"/>
    <w:rsid w:val="00256258"/>
    <w:rsid w:val="0026006C"/>
    <w:rsid w:val="00260F48"/>
    <w:rsid w:val="00261836"/>
    <w:rsid w:val="00262D23"/>
    <w:rsid w:val="00263D7C"/>
    <w:rsid w:val="00264389"/>
    <w:rsid w:val="0026461D"/>
    <w:rsid w:val="00270DA8"/>
    <w:rsid w:val="00270E96"/>
    <w:rsid w:val="00271995"/>
    <w:rsid w:val="00271B80"/>
    <w:rsid w:val="00271B83"/>
    <w:rsid w:val="00272EB6"/>
    <w:rsid w:val="00274204"/>
    <w:rsid w:val="002745DC"/>
    <w:rsid w:val="00274DAB"/>
    <w:rsid w:val="0027519C"/>
    <w:rsid w:val="00275493"/>
    <w:rsid w:val="00275ABA"/>
    <w:rsid w:val="0027718C"/>
    <w:rsid w:val="002774E7"/>
    <w:rsid w:val="00280776"/>
    <w:rsid w:val="00282420"/>
    <w:rsid w:val="002824DA"/>
    <w:rsid w:val="00282832"/>
    <w:rsid w:val="0028434F"/>
    <w:rsid w:val="00285C07"/>
    <w:rsid w:val="00286007"/>
    <w:rsid w:val="0028615C"/>
    <w:rsid w:val="002874BA"/>
    <w:rsid w:val="002904DC"/>
    <w:rsid w:val="002908C2"/>
    <w:rsid w:val="00292F31"/>
    <w:rsid w:val="00293073"/>
    <w:rsid w:val="00293336"/>
    <w:rsid w:val="002944D2"/>
    <w:rsid w:val="00294CDA"/>
    <w:rsid w:val="00295FED"/>
    <w:rsid w:val="0029600F"/>
    <w:rsid w:val="00296261"/>
    <w:rsid w:val="002964C7"/>
    <w:rsid w:val="00297393"/>
    <w:rsid w:val="0029739A"/>
    <w:rsid w:val="002A1417"/>
    <w:rsid w:val="002A176B"/>
    <w:rsid w:val="002A2112"/>
    <w:rsid w:val="002A27DA"/>
    <w:rsid w:val="002A2F8C"/>
    <w:rsid w:val="002A3020"/>
    <w:rsid w:val="002A3464"/>
    <w:rsid w:val="002A3AC2"/>
    <w:rsid w:val="002A3F65"/>
    <w:rsid w:val="002A455D"/>
    <w:rsid w:val="002A47CE"/>
    <w:rsid w:val="002A4C48"/>
    <w:rsid w:val="002A55F2"/>
    <w:rsid w:val="002A689B"/>
    <w:rsid w:val="002A6DC9"/>
    <w:rsid w:val="002B0741"/>
    <w:rsid w:val="002B075D"/>
    <w:rsid w:val="002B0ECB"/>
    <w:rsid w:val="002B1383"/>
    <w:rsid w:val="002B13E0"/>
    <w:rsid w:val="002B1927"/>
    <w:rsid w:val="002B1AC5"/>
    <w:rsid w:val="002B2D51"/>
    <w:rsid w:val="002B3412"/>
    <w:rsid w:val="002B708B"/>
    <w:rsid w:val="002B7179"/>
    <w:rsid w:val="002B788F"/>
    <w:rsid w:val="002B7FCB"/>
    <w:rsid w:val="002C0004"/>
    <w:rsid w:val="002C0582"/>
    <w:rsid w:val="002C0BA6"/>
    <w:rsid w:val="002C2F28"/>
    <w:rsid w:val="002C5940"/>
    <w:rsid w:val="002C5BB9"/>
    <w:rsid w:val="002C6A34"/>
    <w:rsid w:val="002C78C8"/>
    <w:rsid w:val="002D0243"/>
    <w:rsid w:val="002D0617"/>
    <w:rsid w:val="002D10CA"/>
    <w:rsid w:val="002D1FC5"/>
    <w:rsid w:val="002D208C"/>
    <w:rsid w:val="002D4729"/>
    <w:rsid w:val="002D5DE7"/>
    <w:rsid w:val="002D5F0E"/>
    <w:rsid w:val="002D76E7"/>
    <w:rsid w:val="002E1096"/>
    <w:rsid w:val="002E1489"/>
    <w:rsid w:val="002E2E47"/>
    <w:rsid w:val="002E4521"/>
    <w:rsid w:val="002E4D36"/>
    <w:rsid w:val="002E4E3F"/>
    <w:rsid w:val="002E4F98"/>
    <w:rsid w:val="002E5043"/>
    <w:rsid w:val="002E5B96"/>
    <w:rsid w:val="002E6E11"/>
    <w:rsid w:val="002E7213"/>
    <w:rsid w:val="002E73E0"/>
    <w:rsid w:val="002E7C47"/>
    <w:rsid w:val="002F0425"/>
    <w:rsid w:val="002F05DD"/>
    <w:rsid w:val="002F0641"/>
    <w:rsid w:val="002F195B"/>
    <w:rsid w:val="002F1BFF"/>
    <w:rsid w:val="002F1D53"/>
    <w:rsid w:val="002F29CC"/>
    <w:rsid w:val="002F2B8B"/>
    <w:rsid w:val="002F35C0"/>
    <w:rsid w:val="002F4C3D"/>
    <w:rsid w:val="002F52C4"/>
    <w:rsid w:val="002F52D7"/>
    <w:rsid w:val="002F543E"/>
    <w:rsid w:val="002F5837"/>
    <w:rsid w:val="002F73CE"/>
    <w:rsid w:val="00301407"/>
    <w:rsid w:val="003026EC"/>
    <w:rsid w:val="00302D64"/>
    <w:rsid w:val="003037F1"/>
    <w:rsid w:val="00304274"/>
    <w:rsid w:val="00304294"/>
    <w:rsid w:val="00304908"/>
    <w:rsid w:val="003049CD"/>
    <w:rsid w:val="003052DA"/>
    <w:rsid w:val="00305DC1"/>
    <w:rsid w:val="00306465"/>
    <w:rsid w:val="00307301"/>
    <w:rsid w:val="00307709"/>
    <w:rsid w:val="00307869"/>
    <w:rsid w:val="0030791D"/>
    <w:rsid w:val="00310A01"/>
    <w:rsid w:val="00310B0C"/>
    <w:rsid w:val="00311407"/>
    <w:rsid w:val="00311A80"/>
    <w:rsid w:val="0031292A"/>
    <w:rsid w:val="00313302"/>
    <w:rsid w:val="00313FD9"/>
    <w:rsid w:val="00314253"/>
    <w:rsid w:val="00315112"/>
    <w:rsid w:val="003163CA"/>
    <w:rsid w:val="00317164"/>
    <w:rsid w:val="0031776B"/>
    <w:rsid w:val="003179CC"/>
    <w:rsid w:val="00320855"/>
    <w:rsid w:val="00322081"/>
    <w:rsid w:val="00322311"/>
    <w:rsid w:val="0032263A"/>
    <w:rsid w:val="003227BE"/>
    <w:rsid w:val="00322EC9"/>
    <w:rsid w:val="003239E4"/>
    <w:rsid w:val="00323C9D"/>
    <w:rsid w:val="00324446"/>
    <w:rsid w:val="003249B8"/>
    <w:rsid w:val="00324EAA"/>
    <w:rsid w:val="00325589"/>
    <w:rsid w:val="00325FC8"/>
    <w:rsid w:val="0032639D"/>
    <w:rsid w:val="0032644D"/>
    <w:rsid w:val="003309AB"/>
    <w:rsid w:val="00330D06"/>
    <w:rsid w:val="003318CF"/>
    <w:rsid w:val="00332B9F"/>
    <w:rsid w:val="00332CDC"/>
    <w:rsid w:val="00333A63"/>
    <w:rsid w:val="003342C7"/>
    <w:rsid w:val="00334847"/>
    <w:rsid w:val="0033646B"/>
    <w:rsid w:val="00337302"/>
    <w:rsid w:val="00337546"/>
    <w:rsid w:val="00341BC5"/>
    <w:rsid w:val="00341D33"/>
    <w:rsid w:val="00341FF4"/>
    <w:rsid w:val="00342B29"/>
    <w:rsid w:val="00342C7F"/>
    <w:rsid w:val="00345BA9"/>
    <w:rsid w:val="00346576"/>
    <w:rsid w:val="00347C51"/>
    <w:rsid w:val="003500D2"/>
    <w:rsid w:val="00350612"/>
    <w:rsid w:val="00351E5A"/>
    <w:rsid w:val="003521C2"/>
    <w:rsid w:val="003527CC"/>
    <w:rsid w:val="00352F79"/>
    <w:rsid w:val="0035402F"/>
    <w:rsid w:val="0035426C"/>
    <w:rsid w:val="00354B53"/>
    <w:rsid w:val="00354E94"/>
    <w:rsid w:val="00355CBC"/>
    <w:rsid w:val="00355F79"/>
    <w:rsid w:val="00356482"/>
    <w:rsid w:val="00360622"/>
    <w:rsid w:val="00360AE3"/>
    <w:rsid w:val="00360BAF"/>
    <w:rsid w:val="00361AF2"/>
    <w:rsid w:val="00361C7B"/>
    <w:rsid w:val="00362EEB"/>
    <w:rsid w:val="00363452"/>
    <w:rsid w:val="00363C29"/>
    <w:rsid w:val="003648DE"/>
    <w:rsid w:val="00365097"/>
    <w:rsid w:val="003653F5"/>
    <w:rsid w:val="00365663"/>
    <w:rsid w:val="003662ED"/>
    <w:rsid w:val="003665B3"/>
    <w:rsid w:val="003669C0"/>
    <w:rsid w:val="003706D1"/>
    <w:rsid w:val="00370757"/>
    <w:rsid w:val="00372816"/>
    <w:rsid w:val="003730E7"/>
    <w:rsid w:val="00373A04"/>
    <w:rsid w:val="003751F1"/>
    <w:rsid w:val="00375251"/>
    <w:rsid w:val="0037570C"/>
    <w:rsid w:val="00375902"/>
    <w:rsid w:val="003771D3"/>
    <w:rsid w:val="003803C5"/>
    <w:rsid w:val="00380DFA"/>
    <w:rsid w:val="00383D6F"/>
    <w:rsid w:val="003840E9"/>
    <w:rsid w:val="00385347"/>
    <w:rsid w:val="00386464"/>
    <w:rsid w:val="00386989"/>
    <w:rsid w:val="0039028E"/>
    <w:rsid w:val="00391059"/>
    <w:rsid w:val="003912CD"/>
    <w:rsid w:val="0039282A"/>
    <w:rsid w:val="00392F06"/>
    <w:rsid w:val="00394AC1"/>
    <w:rsid w:val="00394FFE"/>
    <w:rsid w:val="003961D7"/>
    <w:rsid w:val="003962DC"/>
    <w:rsid w:val="00396FD0"/>
    <w:rsid w:val="0039772A"/>
    <w:rsid w:val="003A102C"/>
    <w:rsid w:val="003A120B"/>
    <w:rsid w:val="003A1F00"/>
    <w:rsid w:val="003A1FE9"/>
    <w:rsid w:val="003A260B"/>
    <w:rsid w:val="003A3785"/>
    <w:rsid w:val="003A4ABF"/>
    <w:rsid w:val="003A50A1"/>
    <w:rsid w:val="003A539E"/>
    <w:rsid w:val="003A62CC"/>
    <w:rsid w:val="003A6D9F"/>
    <w:rsid w:val="003A70A4"/>
    <w:rsid w:val="003A7819"/>
    <w:rsid w:val="003B03DC"/>
    <w:rsid w:val="003B0505"/>
    <w:rsid w:val="003B0F97"/>
    <w:rsid w:val="003B0FC6"/>
    <w:rsid w:val="003B1ABF"/>
    <w:rsid w:val="003B2461"/>
    <w:rsid w:val="003B2582"/>
    <w:rsid w:val="003B2A6C"/>
    <w:rsid w:val="003B2A99"/>
    <w:rsid w:val="003B2DC5"/>
    <w:rsid w:val="003B2EF5"/>
    <w:rsid w:val="003B3C62"/>
    <w:rsid w:val="003B44AD"/>
    <w:rsid w:val="003B46F2"/>
    <w:rsid w:val="003B4A6D"/>
    <w:rsid w:val="003B5187"/>
    <w:rsid w:val="003B57DF"/>
    <w:rsid w:val="003B5E70"/>
    <w:rsid w:val="003B775B"/>
    <w:rsid w:val="003C0A6C"/>
    <w:rsid w:val="003C21D2"/>
    <w:rsid w:val="003C254D"/>
    <w:rsid w:val="003C2F57"/>
    <w:rsid w:val="003C495E"/>
    <w:rsid w:val="003C4A58"/>
    <w:rsid w:val="003C4D1E"/>
    <w:rsid w:val="003C4DC4"/>
    <w:rsid w:val="003C50A2"/>
    <w:rsid w:val="003C537C"/>
    <w:rsid w:val="003C5900"/>
    <w:rsid w:val="003C609E"/>
    <w:rsid w:val="003C6489"/>
    <w:rsid w:val="003C6949"/>
    <w:rsid w:val="003C6DF4"/>
    <w:rsid w:val="003C7A35"/>
    <w:rsid w:val="003C7A68"/>
    <w:rsid w:val="003C7EF0"/>
    <w:rsid w:val="003D00FB"/>
    <w:rsid w:val="003D01C5"/>
    <w:rsid w:val="003D01FA"/>
    <w:rsid w:val="003D0477"/>
    <w:rsid w:val="003D0537"/>
    <w:rsid w:val="003D08F2"/>
    <w:rsid w:val="003D0C02"/>
    <w:rsid w:val="003D1602"/>
    <w:rsid w:val="003D24B2"/>
    <w:rsid w:val="003D4092"/>
    <w:rsid w:val="003D40F8"/>
    <w:rsid w:val="003D4F1B"/>
    <w:rsid w:val="003D52C7"/>
    <w:rsid w:val="003D5BB4"/>
    <w:rsid w:val="003D632F"/>
    <w:rsid w:val="003D6BAE"/>
    <w:rsid w:val="003D6E84"/>
    <w:rsid w:val="003E0F61"/>
    <w:rsid w:val="003E109F"/>
    <w:rsid w:val="003E16E3"/>
    <w:rsid w:val="003E2243"/>
    <w:rsid w:val="003E2445"/>
    <w:rsid w:val="003E2901"/>
    <w:rsid w:val="003E2A06"/>
    <w:rsid w:val="003E2EA4"/>
    <w:rsid w:val="003E2F7D"/>
    <w:rsid w:val="003E3303"/>
    <w:rsid w:val="003E3EF0"/>
    <w:rsid w:val="003E45FD"/>
    <w:rsid w:val="003E4889"/>
    <w:rsid w:val="003E529E"/>
    <w:rsid w:val="003E6A37"/>
    <w:rsid w:val="003E6DB8"/>
    <w:rsid w:val="003F0EB2"/>
    <w:rsid w:val="003F13ED"/>
    <w:rsid w:val="003F1BA5"/>
    <w:rsid w:val="003F2168"/>
    <w:rsid w:val="003F267E"/>
    <w:rsid w:val="003F28AA"/>
    <w:rsid w:val="003F3F4B"/>
    <w:rsid w:val="003F4ACB"/>
    <w:rsid w:val="003F5A64"/>
    <w:rsid w:val="003F6034"/>
    <w:rsid w:val="003F6DC3"/>
    <w:rsid w:val="00400BAF"/>
    <w:rsid w:val="00401A7F"/>
    <w:rsid w:val="004020B3"/>
    <w:rsid w:val="004021BD"/>
    <w:rsid w:val="00403C1B"/>
    <w:rsid w:val="00403CC0"/>
    <w:rsid w:val="00404740"/>
    <w:rsid w:val="00404794"/>
    <w:rsid w:val="00405898"/>
    <w:rsid w:val="00406644"/>
    <w:rsid w:val="00407705"/>
    <w:rsid w:val="00410C99"/>
    <w:rsid w:val="00411066"/>
    <w:rsid w:val="004117F4"/>
    <w:rsid w:val="004121CB"/>
    <w:rsid w:val="004124D2"/>
    <w:rsid w:val="00412B29"/>
    <w:rsid w:val="00412C3C"/>
    <w:rsid w:val="00413F87"/>
    <w:rsid w:val="00414050"/>
    <w:rsid w:val="004143C8"/>
    <w:rsid w:val="00414D69"/>
    <w:rsid w:val="004152A4"/>
    <w:rsid w:val="0041577A"/>
    <w:rsid w:val="00417BE6"/>
    <w:rsid w:val="004200F0"/>
    <w:rsid w:val="00420D16"/>
    <w:rsid w:val="00421892"/>
    <w:rsid w:val="00421D66"/>
    <w:rsid w:val="0042228A"/>
    <w:rsid w:val="00422DB0"/>
    <w:rsid w:val="0042369D"/>
    <w:rsid w:val="0042396A"/>
    <w:rsid w:val="00423D01"/>
    <w:rsid w:val="0042414F"/>
    <w:rsid w:val="0042684C"/>
    <w:rsid w:val="00427093"/>
    <w:rsid w:val="00430009"/>
    <w:rsid w:val="00432172"/>
    <w:rsid w:val="00432223"/>
    <w:rsid w:val="00432968"/>
    <w:rsid w:val="00432DE7"/>
    <w:rsid w:val="0043401E"/>
    <w:rsid w:val="004342F7"/>
    <w:rsid w:val="00434A48"/>
    <w:rsid w:val="00435177"/>
    <w:rsid w:val="00435F5C"/>
    <w:rsid w:val="004376BF"/>
    <w:rsid w:val="00440009"/>
    <w:rsid w:val="00440378"/>
    <w:rsid w:val="00440B92"/>
    <w:rsid w:val="00441793"/>
    <w:rsid w:val="00441EB2"/>
    <w:rsid w:val="004427FA"/>
    <w:rsid w:val="004437E4"/>
    <w:rsid w:val="004450D4"/>
    <w:rsid w:val="004451A6"/>
    <w:rsid w:val="0044633E"/>
    <w:rsid w:val="0044746A"/>
    <w:rsid w:val="004479B6"/>
    <w:rsid w:val="00447B80"/>
    <w:rsid w:val="00447EA5"/>
    <w:rsid w:val="00447F56"/>
    <w:rsid w:val="00450C67"/>
    <w:rsid w:val="00451868"/>
    <w:rsid w:val="004518CB"/>
    <w:rsid w:val="00452A0B"/>
    <w:rsid w:val="00452A0D"/>
    <w:rsid w:val="00452DBB"/>
    <w:rsid w:val="00453FCE"/>
    <w:rsid w:val="00454D8B"/>
    <w:rsid w:val="00455BEC"/>
    <w:rsid w:val="004568BD"/>
    <w:rsid w:val="00460A7D"/>
    <w:rsid w:val="00461AED"/>
    <w:rsid w:val="0046257E"/>
    <w:rsid w:val="004625F3"/>
    <w:rsid w:val="0046347F"/>
    <w:rsid w:val="004643B0"/>
    <w:rsid w:val="0046481D"/>
    <w:rsid w:val="004652B7"/>
    <w:rsid w:val="00466C0B"/>
    <w:rsid w:val="00466D9A"/>
    <w:rsid w:val="00466F8B"/>
    <w:rsid w:val="00467348"/>
    <w:rsid w:val="00467DED"/>
    <w:rsid w:val="0047016E"/>
    <w:rsid w:val="0047182D"/>
    <w:rsid w:val="00471D21"/>
    <w:rsid w:val="00471F36"/>
    <w:rsid w:val="00472DED"/>
    <w:rsid w:val="00473D2F"/>
    <w:rsid w:val="00474066"/>
    <w:rsid w:val="004746A4"/>
    <w:rsid w:val="00474BE5"/>
    <w:rsid w:val="00474FD0"/>
    <w:rsid w:val="0047504C"/>
    <w:rsid w:val="00475119"/>
    <w:rsid w:val="0047646B"/>
    <w:rsid w:val="00480BBC"/>
    <w:rsid w:val="00480E01"/>
    <w:rsid w:val="00482B16"/>
    <w:rsid w:val="00483230"/>
    <w:rsid w:val="0048396B"/>
    <w:rsid w:val="0048440A"/>
    <w:rsid w:val="00484699"/>
    <w:rsid w:val="00485796"/>
    <w:rsid w:val="0048600E"/>
    <w:rsid w:val="004862C7"/>
    <w:rsid w:val="00487E87"/>
    <w:rsid w:val="0049009B"/>
    <w:rsid w:val="00490AF3"/>
    <w:rsid w:val="00490CF0"/>
    <w:rsid w:val="0049228A"/>
    <w:rsid w:val="004925EA"/>
    <w:rsid w:val="0049397B"/>
    <w:rsid w:val="00493AAE"/>
    <w:rsid w:val="00493C80"/>
    <w:rsid w:val="00493D2D"/>
    <w:rsid w:val="0049418B"/>
    <w:rsid w:val="00494BD4"/>
    <w:rsid w:val="00494D7B"/>
    <w:rsid w:val="004950BE"/>
    <w:rsid w:val="004959EA"/>
    <w:rsid w:val="00495B41"/>
    <w:rsid w:val="00496374"/>
    <w:rsid w:val="004965DE"/>
    <w:rsid w:val="00496D4B"/>
    <w:rsid w:val="004971D3"/>
    <w:rsid w:val="004978A5"/>
    <w:rsid w:val="004A0B93"/>
    <w:rsid w:val="004A21B2"/>
    <w:rsid w:val="004A3CF0"/>
    <w:rsid w:val="004A579E"/>
    <w:rsid w:val="004A7718"/>
    <w:rsid w:val="004A7AE3"/>
    <w:rsid w:val="004B0529"/>
    <w:rsid w:val="004B11EF"/>
    <w:rsid w:val="004B1EEC"/>
    <w:rsid w:val="004B2479"/>
    <w:rsid w:val="004B3526"/>
    <w:rsid w:val="004B3931"/>
    <w:rsid w:val="004B4A61"/>
    <w:rsid w:val="004B5435"/>
    <w:rsid w:val="004B56F2"/>
    <w:rsid w:val="004B59BB"/>
    <w:rsid w:val="004B5A75"/>
    <w:rsid w:val="004B5F23"/>
    <w:rsid w:val="004B723B"/>
    <w:rsid w:val="004C0192"/>
    <w:rsid w:val="004C0CBA"/>
    <w:rsid w:val="004C148F"/>
    <w:rsid w:val="004C176A"/>
    <w:rsid w:val="004C17AA"/>
    <w:rsid w:val="004C1AAF"/>
    <w:rsid w:val="004C1B78"/>
    <w:rsid w:val="004C21C4"/>
    <w:rsid w:val="004C2F73"/>
    <w:rsid w:val="004C3D74"/>
    <w:rsid w:val="004C4217"/>
    <w:rsid w:val="004C427F"/>
    <w:rsid w:val="004C429A"/>
    <w:rsid w:val="004C4737"/>
    <w:rsid w:val="004C5395"/>
    <w:rsid w:val="004C6088"/>
    <w:rsid w:val="004C6261"/>
    <w:rsid w:val="004C7388"/>
    <w:rsid w:val="004C7D16"/>
    <w:rsid w:val="004D2DF7"/>
    <w:rsid w:val="004D343D"/>
    <w:rsid w:val="004D459B"/>
    <w:rsid w:val="004D4FEC"/>
    <w:rsid w:val="004D593B"/>
    <w:rsid w:val="004D68A0"/>
    <w:rsid w:val="004D695A"/>
    <w:rsid w:val="004D6DA9"/>
    <w:rsid w:val="004D74AA"/>
    <w:rsid w:val="004D7B63"/>
    <w:rsid w:val="004E0AA3"/>
    <w:rsid w:val="004E2618"/>
    <w:rsid w:val="004E27E3"/>
    <w:rsid w:val="004E2EA8"/>
    <w:rsid w:val="004E2F60"/>
    <w:rsid w:val="004E35D6"/>
    <w:rsid w:val="004E526D"/>
    <w:rsid w:val="004E58AC"/>
    <w:rsid w:val="004E5B28"/>
    <w:rsid w:val="004E6596"/>
    <w:rsid w:val="004E754C"/>
    <w:rsid w:val="004E78D3"/>
    <w:rsid w:val="004E7F8D"/>
    <w:rsid w:val="004F2874"/>
    <w:rsid w:val="004F3C68"/>
    <w:rsid w:val="004F4BB0"/>
    <w:rsid w:val="004F7116"/>
    <w:rsid w:val="004F7D80"/>
    <w:rsid w:val="00500851"/>
    <w:rsid w:val="0050183F"/>
    <w:rsid w:val="00503280"/>
    <w:rsid w:val="00503BA2"/>
    <w:rsid w:val="0050408B"/>
    <w:rsid w:val="00506A43"/>
    <w:rsid w:val="00506ED7"/>
    <w:rsid w:val="0050728E"/>
    <w:rsid w:val="00507715"/>
    <w:rsid w:val="005078AE"/>
    <w:rsid w:val="00507A6B"/>
    <w:rsid w:val="00510530"/>
    <w:rsid w:val="005106EC"/>
    <w:rsid w:val="00510DAF"/>
    <w:rsid w:val="00511B20"/>
    <w:rsid w:val="005121D3"/>
    <w:rsid w:val="005123C5"/>
    <w:rsid w:val="0051266F"/>
    <w:rsid w:val="005127E0"/>
    <w:rsid w:val="005146A6"/>
    <w:rsid w:val="00514B90"/>
    <w:rsid w:val="00514EB3"/>
    <w:rsid w:val="00515BCC"/>
    <w:rsid w:val="00515BDE"/>
    <w:rsid w:val="00515EDB"/>
    <w:rsid w:val="00516E4C"/>
    <w:rsid w:val="00516F3A"/>
    <w:rsid w:val="00516F9D"/>
    <w:rsid w:val="005173E4"/>
    <w:rsid w:val="0051782D"/>
    <w:rsid w:val="00517A6C"/>
    <w:rsid w:val="00520EEF"/>
    <w:rsid w:val="00521BE1"/>
    <w:rsid w:val="00521DEB"/>
    <w:rsid w:val="005232CD"/>
    <w:rsid w:val="005238AD"/>
    <w:rsid w:val="00523D48"/>
    <w:rsid w:val="00524000"/>
    <w:rsid w:val="005243D5"/>
    <w:rsid w:val="005244FB"/>
    <w:rsid w:val="00524742"/>
    <w:rsid w:val="00526D2B"/>
    <w:rsid w:val="00526F85"/>
    <w:rsid w:val="005272D5"/>
    <w:rsid w:val="0052790B"/>
    <w:rsid w:val="00527E83"/>
    <w:rsid w:val="005303FB"/>
    <w:rsid w:val="0053047B"/>
    <w:rsid w:val="00530D13"/>
    <w:rsid w:val="00531F09"/>
    <w:rsid w:val="005320E1"/>
    <w:rsid w:val="005322CC"/>
    <w:rsid w:val="00532C2A"/>
    <w:rsid w:val="00533307"/>
    <w:rsid w:val="005344E4"/>
    <w:rsid w:val="005352B9"/>
    <w:rsid w:val="005358DB"/>
    <w:rsid w:val="005374DE"/>
    <w:rsid w:val="005408AA"/>
    <w:rsid w:val="00542B2F"/>
    <w:rsid w:val="00543CC6"/>
    <w:rsid w:val="005443A0"/>
    <w:rsid w:val="005444DB"/>
    <w:rsid w:val="00545008"/>
    <w:rsid w:val="00546497"/>
    <w:rsid w:val="0054689E"/>
    <w:rsid w:val="00546EDD"/>
    <w:rsid w:val="00546F3C"/>
    <w:rsid w:val="005472E7"/>
    <w:rsid w:val="005474A0"/>
    <w:rsid w:val="0054782E"/>
    <w:rsid w:val="00547DB3"/>
    <w:rsid w:val="0055079A"/>
    <w:rsid w:val="00550A4B"/>
    <w:rsid w:val="00550BA5"/>
    <w:rsid w:val="00551CA5"/>
    <w:rsid w:val="0055254B"/>
    <w:rsid w:val="005529E8"/>
    <w:rsid w:val="00552B75"/>
    <w:rsid w:val="00553000"/>
    <w:rsid w:val="005538F9"/>
    <w:rsid w:val="00554112"/>
    <w:rsid w:val="00554D8B"/>
    <w:rsid w:val="0055586F"/>
    <w:rsid w:val="00555D7C"/>
    <w:rsid w:val="00555FB2"/>
    <w:rsid w:val="0055787D"/>
    <w:rsid w:val="005579E1"/>
    <w:rsid w:val="00557BC9"/>
    <w:rsid w:val="005601B0"/>
    <w:rsid w:val="005603B3"/>
    <w:rsid w:val="0056119D"/>
    <w:rsid w:val="00561E43"/>
    <w:rsid w:val="00562063"/>
    <w:rsid w:val="00562986"/>
    <w:rsid w:val="00563D24"/>
    <w:rsid w:val="00564922"/>
    <w:rsid w:val="00565D4A"/>
    <w:rsid w:val="00565E16"/>
    <w:rsid w:val="0056638C"/>
    <w:rsid w:val="005668FF"/>
    <w:rsid w:val="00566D19"/>
    <w:rsid w:val="00567C2C"/>
    <w:rsid w:val="0057029A"/>
    <w:rsid w:val="0057032E"/>
    <w:rsid w:val="00570568"/>
    <w:rsid w:val="005707C6"/>
    <w:rsid w:val="005709FC"/>
    <w:rsid w:val="00570C02"/>
    <w:rsid w:val="00570FF7"/>
    <w:rsid w:val="00572A18"/>
    <w:rsid w:val="005736DB"/>
    <w:rsid w:val="00573C33"/>
    <w:rsid w:val="00573EB5"/>
    <w:rsid w:val="005747A6"/>
    <w:rsid w:val="005768A5"/>
    <w:rsid w:val="00576C54"/>
    <w:rsid w:val="00580247"/>
    <w:rsid w:val="00581E90"/>
    <w:rsid w:val="0058228E"/>
    <w:rsid w:val="00582CAD"/>
    <w:rsid w:val="00583287"/>
    <w:rsid w:val="005837D9"/>
    <w:rsid w:val="0058405A"/>
    <w:rsid w:val="00586337"/>
    <w:rsid w:val="0058750F"/>
    <w:rsid w:val="005879AC"/>
    <w:rsid w:val="005879B3"/>
    <w:rsid w:val="00587C2F"/>
    <w:rsid w:val="00587D78"/>
    <w:rsid w:val="00590B2D"/>
    <w:rsid w:val="00590D07"/>
    <w:rsid w:val="00591739"/>
    <w:rsid w:val="00592D6C"/>
    <w:rsid w:val="00593873"/>
    <w:rsid w:val="00593D08"/>
    <w:rsid w:val="00593EF8"/>
    <w:rsid w:val="005949D8"/>
    <w:rsid w:val="00595501"/>
    <w:rsid w:val="005962D9"/>
    <w:rsid w:val="0059667F"/>
    <w:rsid w:val="00596BC9"/>
    <w:rsid w:val="00597F53"/>
    <w:rsid w:val="005A12F1"/>
    <w:rsid w:val="005A18E1"/>
    <w:rsid w:val="005A1A44"/>
    <w:rsid w:val="005A23A0"/>
    <w:rsid w:val="005A2756"/>
    <w:rsid w:val="005A27A1"/>
    <w:rsid w:val="005A35B4"/>
    <w:rsid w:val="005A4B30"/>
    <w:rsid w:val="005A4B68"/>
    <w:rsid w:val="005A4BCB"/>
    <w:rsid w:val="005A4BEE"/>
    <w:rsid w:val="005A5B7F"/>
    <w:rsid w:val="005A5F20"/>
    <w:rsid w:val="005A63AA"/>
    <w:rsid w:val="005B06D5"/>
    <w:rsid w:val="005B0E0A"/>
    <w:rsid w:val="005B1603"/>
    <w:rsid w:val="005B1B40"/>
    <w:rsid w:val="005B30E0"/>
    <w:rsid w:val="005B33E8"/>
    <w:rsid w:val="005B44AA"/>
    <w:rsid w:val="005B459E"/>
    <w:rsid w:val="005B5989"/>
    <w:rsid w:val="005B6BD3"/>
    <w:rsid w:val="005B6F69"/>
    <w:rsid w:val="005B7821"/>
    <w:rsid w:val="005B7A35"/>
    <w:rsid w:val="005B7F94"/>
    <w:rsid w:val="005C0331"/>
    <w:rsid w:val="005C1A83"/>
    <w:rsid w:val="005C1B9D"/>
    <w:rsid w:val="005C2410"/>
    <w:rsid w:val="005C24FF"/>
    <w:rsid w:val="005C2612"/>
    <w:rsid w:val="005C2EC5"/>
    <w:rsid w:val="005C309F"/>
    <w:rsid w:val="005C4F16"/>
    <w:rsid w:val="005C5EE4"/>
    <w:rsid w:val="005C66E8"/>
    <w:rsid w:val="005C6D8A"/>
    <w:rsid w:val="005C6E8B"/>
    <w:rsid w:val="005C74BB"/>
    <w:rsid w:val="005C7CB8"/>
    <w:rsid w:val="005C7F86"/>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191"/>
    <w:rsid w:val="005E2A63"/>
    <w:rsid w:val="005E346F"/>
    <w:rsid w:val="005E3553"/>
    <w:rsid w:val="005E3A61"/>
    <w:rsid w:val="005E3FEF"/>
    <w:rsid w:val="005E5D6B"/>
    <w:rsid w:val="005E7242"/>
    <w:rsid w:val="005E7A65"/>
    <w:rsid w:val="005F0921"/>
    <w:rsid w:val="005F0DC1"/>
    <w:rsid w:val="005F24E3"/>
    <w:rsid w:val="005F28FB"/>
    <w:rsid w:val="005F312F"/>
    <w:rsid w:val="005F3A05"/>
    <w:rsid w:val="005F3C66"/>
    <w:rsid w:val="005F3FEC"/>
    <w:rsid w:val="005F4673"/>
    <w:rsid w:val="005F46DC"/>
    <w:rsid w:val="005F51E3"/>
    <w:rsid w:val="005F577D"/>
    <w:rsid w:val="005F5F6A"/>
    <w:rsid w:val="005F70E1"/>
    <w:rsid w:val="005F7A0F"/>
    <w:rsid w:val="005F7A68"/>
    <w:rsid w:val="005F7DFB"/>
    <w:rsid w:val="0060021E"/>
    <w:rsid w:val="0060035D"/>
    <w:rsid w:val="00602733"/>
    <w:rsid w:val="006036D5"/>
    <w:rsid w:val="00603F0B"/>
    <w:rsid w:val="0060464C"/>
    <w:rsid w:val="00605452"/>
    <w:rsid w:val="0060557A"/>
    <w:rsid w:val="0060612B"/>
    <w:rsid w:val="006079EB"/>
    <w:rsid w:val="006105DA"/>
    <w:rsid w:val="00612124"/>
    <w:rsid w:val="00612533"/>
    <w:rsid w:val="00612C86"/>
    <w:rsid w:val="0061353D"/>
    <w:rsid w:val="00613C0D"/>
    <w:rsid w:val="006159CB"/>
    <w:rsid w:val="006160CC"/>
    <w:rsid w:val="0061663E"/>
    <w:rsid w:val="00617481"/>
    <w:rsid w:val="006202F6"/>
    <w:rsid w:val="00620E73"/>
    <w:rsid w:val="00621686"/>
    <w:rsid w:val="0062409F"/>
    <w:rsid w:val="00624133"/>
    <w:rsid w:val="006247A0"/>
    <w:rsid w:val="0062529E"/>
    <w:rsid w:val="0062706F"/>
    <w:rsid w:val="006306C4"/>
    <w:rsid w:val="0063092F"/>
    <w:rsid w:val="00631398"/>
    <w:rsid w:val="00631E20"/>
    <w:rsid w:val="00632146"/>
    <w:rsid w:val="0063303B"/>
    <w:rsid w:val="0063317A"/>
    <w:rsid w:val="006341DE"/>
    <w:rsid w:val="006342A4"/>
    <w:rsid w:val="00634835"/>
    <w:rsid w:val="006348B6"/>
    <w:rsid w:val="006350ED"/>
    <w:rsid w:val="00635C38"/>
    <w:rsid w:val="00636CDF"/>
    <w:rsid w:val="00636E56"/>
    <w:rsid w:val="006374F3"/>
    <w:rsid w:val="006375B7"/>
    <w:rsid w:val="00637AA4"/>
    <w:rsid w:val="00637BB4"/>
    <w:rsid w:val="00637F3F"/>
    <w:rsid w:val="006424F1"/>
    <w:rsid w:val="00642E31"/>
    <w:rsid w:val="00642FEE"/>
    <w:rsid w:val="00643A68"/>
    <w:rsid w:val="00644037"/>
    <w:rsid w:val="00645B96"/>
    <w:rsid w:val="006468E3"/>
    <w:rsid w:val="00646B7C"/>
    <w:rsid w:val="00646E79"/>
    <w:rsid w:val="00647437"/>
    <w:rsid w:val="00650FBD"/>
    <w:rsid w:val="006511D9"/>
    <w:rsid w:val="0065169D"/>
    <w:rsid w:val="006517CA"/>
    <w:rsid w:val="006537B7"/>
    <w:rsid w:val="00655C5B"/>
    <w:rsid w:val="00655EF1"/>
    <w:rsid w:val="00656BF6"/>
    <w:rsid w:val="00656CF7"/>
    <w:rsid w:val="00656E41"/>
    <w:rsid w:val="00657754"/>
    <w:rsid w:val="00657C5C"/>
    <w:rsid w:val="00657C65"/>
    <w:rsid w:val="00660B04"/>
    <w:rsid w:val="006616B9"/>
    <w:rsid w:val="00661884"/>
    <w:rsid w:val="00661D26"/>
    <w:rsid w:val="00661E0F"/>
    <w:rsid w:val="00661EB8"/>
    <w:rsid w:val="006620DB"/>
    <w:rsid w:val="0066226B"/>
    <w:rsid w:val="00662B48"/>
    <w:rsid w:val="0066314F"/>
    <w:rsid w:val="006632A3"/>
    <w:rsid w:val="00663461"/>
    <w:rsid w:val="00665859"/>
    <w:rsid w:val="00666E12"/>
    <w:rsid w:val="00667200"/>
    <w:rsid w:val="006672F5"/>
    <w:rsid w:val="00670771"/>
    <w:rsid w:val="00670B7D"/>
    <w:rsid w:val="006720F8"/>
    <w:rsid w:val="0067304F"/>
    <w:rsid w:val="00673E5F"/>
    <w:rsid w:val="0067401E"/>
    <w:rsid w:val="00675073"/>
    <w:rsid w:val="006755C8"/>
    <w:rsid w:val="0067565F"/>
    <w:rsid w:val="00675667"/>
    <w:rsid w:val="00675BAF"/>
    <w:rsid w:val="00676E33"/>
    <w:rsid w:val="00677026"/>
    <w:rsid w:val="006771A4"/>
    <w:rsid w:val="00677D61"/>
    <w:rsid w:val="00680154"/>
    <w:rsid w:val="00680BEE"/>
    <w:rsid w:val="0068141D"/>
    <w:rsid w:val="006815A1"/>
    <w:rsid w:val="0068184F"/>
    <w:rsid w:val="00681BDE"/>
    <w:rsid w:val="006820B2"/>
    <w:rsid w:val="00682232"/>
    <w:rsid w:val="00682BF9"/>
    <w:rsid w:val="00682D37"/>
    <w:rsid w:val="00683023"/>
    <w:rsid w:val="00683C4E"/>
    <w:rsid w:val="00683F72"/>
    <w:rsid w:val="00685718"/>
    <w:rsid w:val="00685CAD"/>
    <w:rsid w:val="006862BF"/>
    <w:rsid w:val="00687A34"/>
    <w:rsid w:val="00687FF7"/>
    <w:rsid w:val="006901CA"/>
    <w:rsid w:val="006902AE"/>
    <w:rsid w:val="006907DB"/>
    <w:rsid w:val="0069089E"/>
    <w:rsid w:val="006908A0"/>
    <w:rsid w:val="00690CBC"/>
    <w:rsid w:val="0069354F"/>
    <w:rsid w:val="00693FCD"/>
    <w:rsid w:val="0069460D"/>
    <w:rsid w:val="00694B60"/>
    <w:rsid w:val="00694D38"/>
    <w:rsid w:val="00694E04"/>
    <w:rsid w:val="0069736A"/>
    <w:rsid w:val="00697D88"/>
    <w:rsid w:val="006A02E8"/>
    <w:rsid w:val="006A114B"/>
    <w:rsid w:val="006A1CEC"/>
    <w:rsid w:val="006A22F2"/>
    <w:rsid w:val="006A3ECA"/>
    <w:rsid w:val="006A4B3E"/>
    <w:rsid w:val="006A5380"/>
    <w:rsid w:val="006A5C26"/>
    <w:rsid w:val="006A6715"/>
    <w:rsid w:val="006A79FD"/>
    <w:rsid w:val="006B01CA"/>
    <w:rsid w:val="006B0852"/>
    <w:rsid w:val="006B1B14"/>
    <w:rsid w:val="006B1C3E"/>
    <w:rsid w:val="006B2091"/>
    <w:rsid w:val="006B287F"/>
    <w:rsid w:val="006B29C4"/>
    <w:rsid w:val="006B322A"/>
    <w:rsid w:val="006B34DD"/>
    <w:rsid w:val="006B35D6"/>
    <w:rsid w:val="006B390D"/>
    <w:rsid w:val="006B3E04"/>
    <w:rsid w:val="006B3FD8"/>
    <w:rsid w:val="006B4C60"/>
    <w:rsid w:val="006B4C62"/>
    <w:rsid w:val="006B6673"/>
    <w:rsid w:val="006B6684"/>
    <w:rsid w:val="006B6F1D"/>
    <w:rsid w:val="006B798F"/>
    <w:rsid w:val="006B7AC6"/>
    <w:rsid w:val="006B7BD6"/>
    <w:rsid w:val="006B7E54"/>
    <w:rsid w:val="006C0692"/>
    <w:rsid w:val="006C0D08"/>
    <w:rsid w:val="006C2401"/>
    <w:rsid w:val="006C278F"/>
    <w:rsid w:val="006C2EF8"/>
    <w:rsid w:val="006C37E4"/>
    <w:rsid w:val="006C42ED"/>
    <w:rsid w:val="006C449C"/>
    <w:rsid w:val="006C46D8"/>
    <w:rsid w:val="006C5748"/>
    <w:rsid w:val="006C6DB3"/>
    <w:rsid w:val="006C745D"/>
    <w:rsid w:val="006C78AF"/>
    <w:rsid w:val="006D24A9"/>
    <w:rsid w:val="006D41C8"/>
    <w:rsid w:val="006D4F25"/>
    <w:rsid w:val="006D4F53"/>
    <w:rsid w:val="006D5599"/>
    <w:rsid w:val="006D6026"/>
    <w:rsid w:val="006D7365"/>
    <w:rsid w:val="006E040F"/>
    <w:rsid w:val="006E0C46"/>
    <w:rsid w:val="006E2154"/>
    <w:rsid w:val="006E3924"/>
    <w:rsid w:val="006E3A4E"/>
    <w:rsid w:val="006E447D"/>
    <w:rsid w:val="006E4DD0"/>
    <w:rsid w:val="006E54E2"/>
    <w:rsid w:val="006E64F8"/>
    <w:rsid w:val="006E6607"/>
    <w:rsid w:val="006E75F5"/>
    <w:rsid w:val="006E7A79"/>
    <w:rsid w:val="006F023B"/>
    <w:rsid w:val="006F074B"/>
    <w:rsid w:val="006F22D8"/>
    <w:rsid w:val="006F293C"/>
    <w:rsid w:val="006F2BB7"/>
    <w:rsid w:val="006F2C23"/>
    <w:rsid w:val="006F3426"/>
    <w:rsid w:val="006F3602"/>
    <w:rsid w:val="006F39E6"/>
    <w:rsid w:val="006F4461"/>
    <w:rsid w:val="006F4BCB"/>
    <w:rsid w:val="006F5415"/>
    <w:rsid w:val="006F54F5"/>
    <w:rsid w:val="006F5650"/>
    <w:rsid w:val="006F5F76"/>
    <w:rsid w:val="006F6953"/>
    <w:rsid w:val="006F6CC4"/>
    <w:rsid w:val="006F757B"/>
    <w:rsid w:val="006F7B5A"/>
    <w:rsid w:val="007005B0"/>
    <w:rsid w:val="007037BB"/>
    <w:rsid w:val="00703D12"/>
    <w:rsid w:val="00703F4E"/>
    <w:rsid w:val="00704256"/>
    <w:rsid w:val="0070462B"/>
    <w:rsid w:val="00704F7F"/>
    <w:rsid w:val="00705D87"/>
    <w:rsid w:val="0070638E"/>
    <w:rsid w:val="00706E3A"/>
    <w:rsid w:val="00707646"/>
    <w:rsid w:val="007078D0"/>
    <w:rsid w:val="00707980"/>
    <w:rsid w:val="007103F0"/>
    <w:rsid w:val="00710476"/>
    <w:rsid w:val="00710D08"/>
    <w:rsid w:val="00710E95"/>
    <w:rsid w:val="00710EC8"/>
    <w:rsid w:val="00711904"/>
    <w:rsid w:val="007119CB"/>
    <w:rsid w:val="00711A6B"/>
    <w:rsid w:val="00711B8A"/>
    <w:rsid w:val="0071286F"/>
    <w:rsid w:val="00712EBA"/>
    <w:rsid w:val="00713778"/>
    <w:rsid w:val="007143C8"/>
    <w:rsid w:val="00714438"/>
    <w:rsid w:val="007149D1"/>
    <w:rsid w:val="0071549C"/>
    <w:rsid w:val="00715FB5"/>
    <w:rsid w:val="00716C6C"/>
    <w:rsid w:val="00716F97"/>
    <w:rsid w:val="00717319"/>
    <w:rsid w:val="0071753A"/>
    <w:rsid w:val="0071786E"/>
    <w:rsid w:val="00721297"/>
    <w:rsid w:val="00721839"/>
    <w:rsid w:val="00721D8D"/>
    <w:rsid w:val="00722302"/>
    <w:rsid w:val="00723841"/>
    <w:rsid w:val="00723B64"/>
    <w:rsid w:val="00724587"/>
    <w:rsid w:val="007245D2"/>
    <w:rsid w:val="00724652"/>
    <w:rsid w:val="007256C6"/>
    <w:rsid w:val="00726738"/>
    <w:rsid w:val="00726E3D"/>
    <w:rsid w:val="00731B8D"/>
    <w:rsid w:val="007322B1"/>
    <w:rsid w:val="007327C0"/>
    <w:rsid w:val="007328BB"/>
    <w:rsid w:val="0073335A"/>
    <w:rsid w:val="00733BFE"/>
    <w:rsid w:val="0073429F"/>
    <w:rsid w:val="007342D1"/>
    <w:rsid w:val="007350F9"/>
    <w:rsid w:val="0073514F"/>
    <w:rsid w:val="00735E31"/>
    <w:rsid w:val="007361AE"/>
    <w:rsid w:val="007373C7"/>
    <w:rsid w:val="00737514"/>
    <w:rsid w:val="007376A5"/>
    <w:rsid w:val="00737F6C"/>
    <w:rsid w:val="00740590"/>
    <w:rsid w:val="0074081A"/>
    <w:rsid w:val="00741304"/>
    <w:rsid w:val="007433F2"/>
    <w:rsid w:val="00743AA9"/>
    <w:rsid w:val="00743B02"/>
    <w:rsid w:val="00744247"/>
    <w:rsid w:val="007456FE"/>
    <w:rsid w:val="0074587B"/>
    <w:rsid w:val="00745D0E"/>
    <w:rsid w:val="007461EB"/>
    <w:rsid w:val="007470ED"/>
    <w:rsid w:val="007474B1"/>
    <w:rsid w:val="0074790D"/>
    <w:rsid w:val="00750FFA"/>
    <w:rsid w:val="00751122"/>
    <w:rsid w:val="00751A7C"/>
    <w:rsid w:val="00752BF8"/>
    <w:rsid w:val="00753442"/>
    <w:rsid w:val="0075374E"/>
    <w:rsid w:val="00753F6F"/>
    <w:rsid w:val="00754BFB"/>
    <w:rsid w:val="00754F33"/>
    <w:rsid w:val="00755FFE"/>
    <w:rsid w:val="00760529"/>
    <w:rsid w:val="00761187"/>
    <w:rsid w:val="007617DB"/>
    <w:rsid w:val="0076240E"/>
    <w:rsid w:val="00762920"/>
    <w:rsid w:val="00763A55"/>
    <w:rsid w:val="00763F4B"/>
    <w:rsid w:val="00763F58"/>
    <w:rsid w:val="00764449"/>
    <w:rsid w:val="00764DF8"/>
    <w:rsid w:val="00765882"/>
    <w:rsid w:val="00765CBA"/>
    <w:rsid w:val="00766906"/>
    <w:rsid w:val="00766EF9"/>
    <w:rsid w:val="007673BE"/>
    <w:rsid w:val="00770562"/>
    <w:rsid w:val="007709A2"/>
    <w:rsid w:val="00770ACC"/>
    <w:rsid w:val="007711CB"/>
    <w:rsid w:val="007720C8"/>
    <w:rsid w:val="007721CD"/>
    <w:rsid w:val="007725C9"/>
    <w:rsid w:val="00773B5E"/>
    <w:rsid w:val="0077514B"/>
    <w:rsid w:val="0077575F"/>
    <w:rsid w:val="00777201"/>
    <w:rsid w:val="007803AE"/>
    <w:rsid w:val="00781105"/>
    <w:rsid w:val="00781282"/>
    <w:rsid w:val="007812FF"/>
    <w:rsid w:val="00781A14"/>
    <w:rsid w:val="00781B42"/>
    <w:rsid w:val="00782452"/>
    <w:rsid w:val="007828BF"/>
    <w:rsid w:val="007828CB"/>
    <w:rsid w:val="007830FD"/>
    <w:rsid w:val="00783808"/>
    <w:rsid w:val="00784E5D"/>
    <w:rsid w:val="00784E6B"/>
    <w:rsid w:val="00785823"/>
    <w:rsid w:val="00785ED2"/>
    <w:rsid w:val="0078604A"/>
    <w:rsid w:val="00787696"/>
    <w:rsid w:val="007877D9"/>
    <w:rsid w:val="00787945"/>
    <w:rsid w:val="007879DD"/>
    <w:rsid w:val="00787F7A"/>
    <w:rsid w:val="00790D88"/>
    <w:rsid w:val="00791F1D"/>
    <w:rsid w:val="00791F23"/>
    <w:rsid w:val="007922CE"/>
    <w:rsid w:val="0079334B"/>
    <w:rsid w:val="00794429"/>
    <w:rsid w:val="00795178"/>
    <w:rsid w:val="00795506"/>
    <w:rsid w:val="007960A4"/>
    <w:rsid w:val="00796833"/>
    <w:rsid w:val="00796E69"/>
    <w:rsid w:val="00797316"/>
    <w:rsid w:val="00797D6A"/>
    <w:rsid w:val="007A0210"/>
    <w:rsid w:val="007A039F"/>
    <w:rsid w:val="007A061C"/>
    <w:rsid w:val="007A12B0"/>
    <w:rsid w:val="007A1573"/>
    <w:rsid w:val="007A2300"/>
    <w:rsid w:val="007A2B23"/>
    <w:rsid w:val="007A3185"/>
    <w:rsid w:val="007A31FB"/>
    <w:rsid w:val="007A36AD"/>
    <w:rsid w:val="007A48F6"/>
    <w:rsid w:val="007A616A"/>
    <w:rsid w:val="007A6FE2"/>
    <w:rsid w:val="007B0195"/>
    <w:rsid w:val="007B1812"/>
    <w:rsid w:val="007B215A"/>
    <w:rsid w:val="007B2999"/>
    <w:rsid w:val="007B32DF"/>
    <w:rsid w:val="007B3CE3"/>
    <w:rsid w:val="007B3E7D"/>
    <w:rsid w:val="007B42BF"/>
    <w:rsid w:val="007B4948"/>
    <w:rsid w:val="007B4FC2"/>
    <w:rsid w:val="007B50DF"/>
    <w:rsid w:val="007B6E60"/>
    <w:rsid w:val="007B7276"/>
    <w:rsid w:val="007B7894"/>
    <w:rsid w:val="007B7E22"/>
    <w:rsid w:val="007C0654"/>
    <w:rsid w:val="007C073A"/>
    <w:rsid w:val="007C0D9C"/>
    <w:rsid w:val="007C0EFA"/>
    <w:rsid w:val="007C195D"/>
    <w:rsid w:val="007C220B"/>
    <w:rsid w:val="007C3659"/>
    <w:rsid w:val="007C3874"/>
    <w:rsid w:val="007C3D14"/>
    <w:rsid w:val="007C4844"/>
    <w:rsid w:val="007C4F34"/>
    <w:rsid w:val="007C5054"/>
    <w:rsid w:val="007C58B7"/>
    <w:rsid w:val="007C5EEE"/>
    <w:rsid w:val="007C654A"/>
    <w:rsid w:val="007C7710"/>
    <w:rsid w:val="007C7825"/>
    <w:rsid w:val="007C7C7D"/>
    <w:rsid w:val="007D0A3D"/>
    <w:rsid w:val="007D10E8"/>
    <w:rsid w:val="007D1B15"/>
    <w:rsid w:val="007D255A"/>
    <w:rsid w:val="007D2A22"/>
    <w:rsid w:val="007D3318"/>
    <w:rsid w:val="007D4062"/>
    <w:rsid w:val="007D45F0"/>
    <w:rsid w:val="007D4E0D"/>
    <w:rsid w:val="007D4F78"/>
    <w:rsid w:val="007D5D8D"/>
    <w:rsid w:val="007D68EB"/>
    <w:rsid w:val="007E1181"/>
    <w:rsid w:val="007E22D1"/>
    <w:rsid w:val="007E2A96"/>
    <w:rsid w:val="007E3A75"/>
    <w:rsid w:val="007E4B1D"/>
    <w:rsid w:val="007E4F1C"/>
    <w:rsid w:val="007E670D"/>
    <w:rsid w:val="007F04E4"/>
    <w:rsid w:val="007F0C29"/>
    <w:rsid w:val="007F11F9"/>
    <w:rsid w:val="007F1409"/>
    <w:rsid w:val="007F28D9"/>
    <w:rsid w:val="007F5B0D"/>
    <w:rsid w:val="007F6A69"/>
    <w:rsid w:val="007F7632"/>
    <w:rsid w:val="0080073B"/>
    <w:rsid w:val="00801E4B"/>
    <w:rsid w:val="008027FF"/>
    <w:rsid w:val="008037B2"/>
    <w:rsid w:val="00803D24"/>
    <w:rsid w:val="00804065"/>
    <w:rsid w:val="0080411F"/>
    <w:rsid w:val="00805215"/>
    <w:rsid w:val="0080578D"/>
    <w:rsid w:val="00805995"/>
    <w:rsid w:val="00806025"/>
    <w:rsid w:val="00806FE6"/>
    <w:rsid w:val="00807A33"/>
    <w:rsid w:val="0081073E"/>
    <w:rsid w:val="00811BAC"/>
    <w:rsid w:val="008127C7"/>
    <w:rsid w:val="00812C57"/>
    <w:rsid w:val="0081351D"/>
    <w:rsid w:val="00813631"/>
    <w:rsid w:val="00814215"/>
    <w:rsid w:val="00814F87"/>
    <w:rsid w:val="00815050"/>
    <w:rsid w:val="008150E3"/>
    <w:rsid w:val="008156D8"/>
    <w:rsid w:val="0081687A"/>
    <w:rsid w:val="00820494"/>
    <w:rsid w:val="008207A3"/>
    <w:rsid w:val="00820807"/>
    <w:rsid w:val="00820F2C"/>
    <w:rsid w:val="008218A8"/>
    <w:rsid w:val="00821BB9"/>
    <w:rsid w:val="0082315F"/>
    <w:rsid w:val="008236EC"/>
    <w:rsid w:val="0082418F"/>
    <w:rsid w:val="008242FF"/>
    <w:rsid w:val="0082695B"/>
    <w:rsid w:val="00826CD5"/>
    <w:rsid w:val="00826E74"/>
    <w:rsid w:val="00827BED"/>
    <w:rsid w:val="0082E3C5"/>
    <w:rsid w:val="00830C37"/>
    <w:rsid w:val="0083105B"/>
    <w:rsid w:val="0083288A"/>
    <w:rsid w:val="00832BFA"/>
    <w:rsid w:val="0083348D"/>
    <w:rsid w:val="00833E31"/>
    <w:rsid w:val="008345D0"/>
    <w:rsid w:val="00834C37"/>
    <w:rsid w:val="00834E1B"/>
    <w:rsid w:val="00837374"/>
    <w:rsid w:val="0084136F"/>
    <w:rsid w:val="00841B48"/>
    <w:rsid w:val="00842259"/>
    <w:rsid w:val="008424DC"/>
    <w:rsid w:val="00842F98"/>
    <w:rsid w:val="00843F04"/>
    <w:rsid w:val="00845A00"/>
    <w:rsid w:val="00846467"/>
    <w:rsid w:val="00847789"/>
    <w:rsid w:val="00850138"/>
    <w:rsid w:val="00850A1D"/>
    <w:rsid w:val="00850B9F"/>
    <w:rsid w:val="00850D29"/>
    <w:rsid w:val="0085183E"/>
    <w:rsid w:val="00851FA8"/>
    <w:rsid w:val="00852960"/>
    <w:rsid w:val="008530B6"/>
    <w:rsid w:val="00853CAC"/>
    <w:rsid w:val="00854237"/>
    <w:rsid w:val="0085478F"/>
    <w:rsid w:val="00854DE1"/>
    <w:rsid w:val="0085798A"/>
    <w:rsid w:val="008579AB"/>
    <w:rsid w:val="00857E02"/>
    <w:rsid w:val="00860D07"/>
    <w:rsid w:val="00861819"/>
    <w:rsid w:val="00861826"/>
    <w:rsid w:val="008620DE"/>
    <w:rsid w:val="008655C2"/>
    <w:rsid w:val="0086587E"/>
    <w:rsid w:val="00866144"/>
    <w:rsid w:val="0086673D"/>
    <w:rsid w:val="00867879"/>
    <w:rsid w:val="00867DCC"/>
    <w:rsid w:val="0087007C"/>
    <w:rsid w:val="008705BE"/>
    <w:rsid w:val="00871150"/>
    <w:rsid w:val="00871862"/>
    <w:rsid w:val="00871EE3"/>
    <w:rsid w:val="0087390E"/>
    <w:rsid w:val="00873EA0"/>
    <w:rsid w:val="008742FB"/>
    <w:rsid w:val="00874950"/>
    <w:rsid w:val="00875079"/>
    <w:rsid w:val="008767C5"/>
    <w:rsid w:val="008768E8"/>
    <w:rsid w:val="0088030B"/>
    <w:rsid w:val="00880CF7"/>
    <w:rsid w:val="00880D07"/>
    <w:rsid w:val="00881BB2"/>
    <w:rsid w:val="00881C58"/>
    <w:rsid w:val="008823CB"/>
    <w:rsid w:val="008832D3"/>
    <w:rsid w:val="0088395C"/>
    <w:rsid w:val="00884115"/>
    <w:rsid w:val="0088630C"/>
    <w:rsid w:val="008867B3"/>
    <w:rsid w:val="00886B94"/>
    <w:rsid w:val="00886E12"/>
    <w:rsid w:val="00887FA5"/>
    <w:rsid w:val="00890005"/>
    <w:rsid w:val="0089014C"/>
    <w:rsid w:val="00890DE7"/>
    <w:rsid w:val="00891B8C"/>
    <w:rsid w:val="00891FF4"/>
    <w:rsid w:val="008923F0"/>
    <w:rsid w:val="0089442B"/>
    <w:rsid w:val="0089500C"/>
    <w:rsid w:val="00895532"/>
    <w:rsid w:val="00895A74"/>
    <w:rsid w:val="00895CDA"/>
    <w:rsid w:val="00897B8A"/>
    <w:rsid w:val="00897C56"/>
    <w:rsid w:val="008A006A"/>
    <w:rsid w:val="008A05CE"/>
    <w:rsid w:val="008A09BD"/>
    <w:rsid w:val="008A167E"/>
    <w:rsid w:val="008A1EA1"/>
    <w:rsid w:val="008A22D6"/>
    <w:rsid w:val="008A27FB"/>
    <w:rsid w:val="008A2FC6"/>
    <w:rsid w:val="008A4BC0"/>
    <w:rsid w:val="008A503D"/>
    <w:rsid w:val="008A59E4"/>
    <w:rsid w:val="008A5E41"/>
    <w:rsid w:val="008A5E8C"/>
    <w:rsid w:val="008A624C"/>
    <w:rsid w:val="008A6A65"/>
    <w:rsid w:val="008A7115"/>
    <w:rsid w:val="008A71D1"/>
    <w:rsid w:val="008A7910"/>
    <w:rsid w:val="008A7924"/>
    <w:rsid w:val="008A7BDD"/>
    <w:rsid w:val="008A7D4E"/>
    <w:rsid w:val="008A7EFD"/>
    <w:rsid w:val="008B022A"/>
    <w:rsid w:val="008B096B"/>
    <w:rsid w:val="008B0E51"/>
    <w:rsid w:val="008B0F48"/>
    <w:rsid w:val="008B1344"/>
    <w:rsid w:val="008B1A10"/>
    <w:rsid w:val="008B245A"/>
    <w:rsid w:val="008B35A3"/>
    <w:rsid w:val="008B3635"/>
    <w:rsid w:val="008B3B82"/>
    <w:rsid w:val="008B3B99"/>
    <w:rsid w:val="008B5BD2"/>
    <w:rsid w:val="008B6336"/>
    <w:rsid w:val="008B6C1B"/>
    <w:rsid w:val="008B744F"/>
    <w:rsid w:val="008C0143"/>
    <w:rsid w:val="008C10C6"/>
    <w:rsid w:val="008C1631"/>
    <w:rsid w:val="008C18B0"/>
    <w:rsid w:val="008C1D6C"/>
    <w:rsid w:val="008C2ABA"/>
    <w:rsid w:val="008C2CB7"/>
    <w:rsid w:val="008C4B92"/>
    <w:rsid w:val="008C6C9D"/>
    <w:rsid w:val="008C785E"/>
    <w:rsid w:val="008D07F1"/>
    <w:rsid w:val="008D1884"/>
    <w:rsid w:val="008D1F96"/>
    <w:rsid w:val="008D24F1"/>
    <w:rsid w:val="008D320C"/>
    <w:rsid w:val="008D3415"/>
    <w:rsid w:val="008D417A"/>
    <w:rsid w:val="008D421F"/>
    <w:rsid w:val="008D4F05"/>
    <w:rsid w:val="008D57C1"/>
    <w:rsid w:val="008D5921"/>
    <w:rsid w:val="008D75B2"/>
    <w:rsid w:val="008E00D6"/>
    <w:rsid w:val="008E012C"/>
    <w:rsid w:val="008E033C"/>
    <w:rsid w:val="008E0D6F"/>
    <w:rsid w:val="008E15DB"/>
    <w:rsid w:val="008E19BD"/>
    <w:rsid w:val="008E2237"/>
    <w:rsid w:val="008E40C3"/>
    <w:rsid w:val="008E43D9"/>
    <w:rsid w:val="008E4901"/>
    <w:rsid w:val="008E682D"/>
    <w:rsid w:val="008E6BB3"/>
    <w:rsid w:val="008E71A7"/>
    <w:rsid w:val="008E7B76"/>
    <w:rsid w:val="008E7DF9"/>
    <w:rsid w:val="008F0594"/>
    <w:rsid w:val="008F0EB2"/>
    <w:rsid w:val="008F1039"/>
    <w:rsid w:val="008F1D89"/>
    <w:rsid w:val="008F31BF"/>
    <w:rsid w:val="008F322E"/>
    <w:rsid w:val="008F3890"/>
    <w:rsid w:val="008F474B"/>
    <w:rsid w:val="008F4B8C"/>
    <w:rsid w:val="008F4F00"/>
    <w:rsid w:val="008F54A4"/>
    <w:rsid w:val="008F58B9"/>
    <w:rsid w:val="008F5FF7"/>
    <w:rsid w:val="008F60C5"/>
    <w:rsid w:val="008F67CE"/>
    <w:rsid w:val="008F6C58"/>
    <w:rsid w:val="008F757A"/>
    <w:rsid w:val="008F7BC2"/>
    <w:rsid w:val="009001C3"/>
    <w:rsid w:val="00901558"/>
    <w:rsid w:val="009018EB"/>
    <w:rsid w:val="00901EC7"/>
    <w:rsid w:val="00902308"/>
    <w:rsid w:val="00903136"/>
    <w:rsid w:val="00903612"/>
    <w:rsid w:val="00903EFA"/>
    <w:rsid w:val="00905B85"/>
    <w:rsid w:val="009069DC"/>
    <w:rsid w:val="00907F97"/>
    <w:rsid w:val="009100AF"/>
    <w:rsid w:val="0091158F"/>
    <w:rsid w:val="00911679"/>
    <w:rsid w:val="00911757"/>
    <w:rsid w:val="00912338"/>
    <w:rsid w:val="009133CF"/>
    <w:rsid w:val="009134A6"/>
    <w:rsid w:val="0091414C"/>
    <w:rsid w:val="00915CE5"/>
    <w:rsid w:val="00916418"/>
    <w:rsid w:val="00917666"/>
    <w:rsid w:val="00917D87"/>
    <w:rsid w:val="009202D9"/>
    <w:rsid w:val="00920480"/>
    <w:rsid w:val="00920884"/>
    <w:rsid w:val="00920B4F"/>
    <w:rsid w:val="00920C41"/>
    <w:rsid w:val="0092182A"/>
    <w:rsid w:val="009222C4"/>
    <w:rsid w:val="00922A74"/>
    <w:rsid w:val="00924315"/>
    <w:rsid w:val="0092484E"/>
    <w:rsid w:val="009262E9"/>
    <w:rsid w:val="00926EF7"/>
    <w:rsid w:val="00927B3A"/>
    <w:rsid w:val="00930650"/>
    <w:rsid w:val="0093131C"/>
    <w:rsid w:val="00931936"/>
    <w:rsid w:val="0093276F"/>
    <w:rsid w:val="009336E7"/>
    <w:rsid w:val="00933D71"/>
    <w:rsid w:val="0093469C"/>
    <w:rsid w:val="00935B25"/>
    <w:rsid w:val="009367DA"/>
    <w:rsid w:val="00936A72"/>
    <w:rsid w:val="00937004"/>
    <w:rsid w:val="00937B6A"/>
    <w:rsid w:val="0094012D"/>
    <w:rsid w:val="0094044C"/>
    <w:rsid w:val="00941801"/>
    <w:rsid w:val="00941B6D"/>
    <w:rsid w:val="00942A5E"/>
    <w:rsid w:val="00942FD1"/>
    <w:rsid w:val="009432AC"/>
    <w:rsid w:val="009442C7"/>
    <w:rsid w:val="0094462E"/>
    <w:rsid w:val="00945071"/>
    <w:rsid w:val="0094623B"/>
    <w:rsid w:val="00946F32"/>
    <w:rsid w:val="00947396"/>
    <w:rsid w:val="00947548"/>
    <w:rsid w:val="00951CF4"/>
    <w:rsid w:val="009522D6"/>
    <w:rsid w:val="00952991"/>
    <w:rsid w:val="00953153"/>
    <w:rsid w:val="0095367E"/>
    <w:rsid w:val="00954AE9"/>
    <w:rsid w:val="00955DDA"/>
    <w:rsid w:val="0095628C"/>
    <w:rsid w:val="00956CA7"/>
    <w:rsid w:val="00957B9B"/>
    <w:rsid w:val="00960706"/>
    <w:rsid w:val="00960794"/>
    <w:rsid w:val="00961367"/>
    <w:rsid w:val="00961656"/>
    <w:rsid w:val="0096290A"/>
    <w:rsid w:val="0096320A"/>
    <w:rsid w:val="0096340A"/>
    <w:rsid w:val="00966B54"/>
    <w:rsid w:val="009701C4"/>
    <w:rsid w:val="00970729"/>
    <w:rsid w:val="0097075B"/>
    <w:rsid w:val="009711B9"/>
    <w:rsid w:val="00971520"/>
    <w:rsid w:val="00971661"/>
    <w:rsid w:val="00971757"/>
    <w:rsid w:val="00972DD2"/>
    <w:rsid w:val="00972EF5"/>
    <w:rsid w:val="00973631"/>
    <w:rsid w:val="00973888"/>
    <w:rsid w:val="00973F7F"/>
    <w:rsid w:val="009742CA"/>
    <w:rsid w:val="009746C3"/>
    <w:rsid w:val="00974859"/>
    <w:rsid w:val="00974C74"/>
    <w:rsid w:val="0097579F"/>
    <w:rsid w:val="00975F68"/>
    <w:rsid w:val="00975F99"/>
    <w:rsid w:val="009761F3"/>
    <w:rsid w:val="00977449"/>
    <w:rsid w:val="00977B11"/>
    <w:rsid w:val="00977EF0"/>
    <w:rsid w:val="0098005A"/>
    <w:rsid w:val="0098037D"/>
    <w:rsid w:val="009820C3"/>
    <w:rsid w:val="009821A8"/>
    <w:rsid w:val="00982811"/>
    <w:rsid w:val="00983967"/>
    <w:rsid w:val="00985539"/>
    <w:rsid w:val="00985FC3"/>
    <w:rsid w:val="0098625B"/>
    <w:rsid w:val="00986A63"/>
    <w:rsid w:val="00987CB6"/>
    <w:rsid w:val="0099044C"/>
    <w:rsid w:val="00990710"/>
    <w:rsid w:val="0099074D"/>
    <w:rsid w:val="00991043"/>
    <w:rsid w:val="009911C1"/>
    <w:rsid w:val="00991480"/>
    <w:rsid w:val="00991AAB"/>
    <w:rsid w:val="00991C77"/>
    <w:rsid w:val="00992694"/>
    <w:rsid w:val="00992B7A"/>
    <w:rsid w:val="00992C42"/>
    <w:rsid w:val="00993EBB"/>
    <w:rsid w:val="00995F3E"/>
    <w:rsid w:val="009964F0"/>
    <w:rsid w:val="00996548"/>
    <w:rsid w:val="009965D1"/>
    <w:rsid w:val="00996E6C"/>
    <w:rsid w:val="009A068A"/>
    <w:rsid w:val="009A1BCC"/>
    <w:rsid w:val="009A1FA1"/>
    <w:rsid w:val="009A32F8"/>
    <w:rsid w:val="009A365D"/>
    <w:rsid w:val="009A39BD"/>
    <w:rsid w:val="009A3C5D"/>
    <w:rsid w:val="009A4E5C"/>
    <w:rsid w:val="009A5A8F"/>
    <w:rsid w:val="009A6443"/>
    <w:rsid w:val="009A6749"/>
    <w:rsid w:val="009A67D0"/>
    <w:rsid w:val="009A69A9"/>
    <w:rsid w:val="009A6AFF"/>
    <w:rsid w:val="009A73A2"/>
    <w:rsid w:val="009A7592"/>
    <w:rsid w:val="009A781B"/>
    <w:rsid w:val="009A7C6E"/>
    <w:rsid w:val="009B01D6"/>
    <w:rsid w:val="009B0A0D"/>
    <w:rsid w:val="009B0A93"/>
    <w:rsid w:val="009B1048"/>
    <w:rsid w:val="009B123C"/>
    <w:rsid w:val="009B1486"/>
    <w:rsid w:val="009B18B3"/>
    <w:rsid w:val="009B2B28"/>
    <w:rsid w:val="009B3F1E"/>
    <w:rsid w:val="009B41A0"/>
    <w:rsid w:val="009B4348"/>
    <w:rsid w:val="009B5403"/>
    <w:rsid w:val="009B6A5D"/>
    <w:rsid w:val="009B6E52"/>
    <w:rsid w:val="009B7950"/>
    <w:rsid w:val="009C00B9"/>
    <w:rsid w:val="009C0345"/>
    <w:rsid w:val="009C124E"/>
    <w:rsid w:val="009C16B5"/>
    <w:rsid w:val="009C1BB3"/>
    <w:rsid w:val="009C3D7D"/>
    <w:rsid w:val="009C3EA1"/>
    <w:rsid w:val="009C533A"/>
    <w:rsid w:val="009C53C8"/>
    <w:rsid w:val="009C579F"/>
    <w:rsid w:val="009C58B4"/>
    <w:rsid w:val="009C5C4F"/>
    <w:rsid w:val="009C5F57"/>
    <w:rsid w:val="009C6117"/>
    <w:rsid w:val="009C64C4"/>
    <w:rsid w:val="009C6C10"/>
    <w:rsid w:val="009C703B"/>
    <w:rsid w:val="009C7476"/>
    <w:rsid w:val="009D1AD7"/>
    <w:rsid w:val="009D21DF"/>
    <w:rsid w:val="009D277B"/>
    <w:rsid w:val="009D2CCF"/>
    <w:rsid w:val="009D4AEA"/>
    <w:rsid w:val="009D5E9A"/>
    <w:rsid w:val="009D68B6"/>
    <w:rsid w:val="009D6993"/>
    <w:rsid w:val="009D6C5E"/>
    <w:rsid w:val="009D6FA8"/>
    <w:rsid w:val="009D752B"/>
    <w:rsid w:val="009D7C86"/>
    <w:rsid w:val="009E0FDC"/>
    <w:rsid w:val="009E2715"/>
    <w:rsid w:val="009E2A69"/>
    <w:rsid w:val="009E314D"/>
    <w:rsid w:val="009E3697"/>
    <w:rsid w:val="009E4114"/>
    <w:rsid w:val="009E4DCF"/>
    <w:rsid w:val="009E61F9"/>
    <w:rsid w:val="009E698A"/>
    <w:rsid w:val="009E69C5"/>
    <w:rsid w:val="009E7068"/>
    <w:rsid w:val="009E7690"/>
    <w:rsid w:val="009F024E"/>
    <w:rsid w:val="009F0864"/>
    <w:rsid w:val="009F0C49"/>
    <w:rsid w:val="009F4CAB"/>
    <w:rsid w:val="009F4D6E"/>
    <w:rsid w:val="009F4E60"/>
    <w:rsid w:val="009F54B0"/>
    <w:rsid w:val="009F57E5"/>
    <w:rsid w:val="009F5EDC"/>
    <w:rsid w:val="009F5F46"/>
    <w:rsid w:val="009F621B"/>
    <w:rsid w:val="009F74CB"/>
    <w:rsid w:val="00A0068E"/>
    <w:rsid w:val="00A016DD"/>
    <w:rsid w:val="00A022D4"/>
    <w:rsid w:val="00A0376F"/>
    <w:rsid w:val="00A037F6"/>
    <w:rsid w:val="00A04585"/>
    <w:rsid w:val="00A0603B"/>
    <w:rsid w:val="00A06E91"/>
    <w:rsid w:val="00A07404"/>
    <w:rsid w:val="00A0774D"/>
    <w:rsid w:val="00A10E97"/>
    <w:rsid w:val="00A1138E"/>
    <w:rsid w:val="00A11544"/>
    <w:rsid w:val="00A1199F"/>
    <w:rsid w:val="00A1304B"/>
    <w:rsid w:val="00A13B1E"/>
    <w:rsid w:val="00A14810"/>
    <w:rsid w:val="00A159BF"/>
    <w:rsid w:val="00A15EBE"/>
    <w:rsid w:val="00A1680F"/>
    <w:rsid w:val="00A16B25"/>
    <w:rsid w:val="00A1782A"/>
    <w:rsid w:val="00A17BDB"/>
    <w:rsid w:val="00A207A9"/>
    <w:rsid w:val="00A207F8"/>
    <w:rsid w:val="00A20A3C"/>
    <w:rsid w:val="00A20DAA"/>
    <w:rsid w:val="00A21322"/>
    <w:rsid w:val="00A22A8F"/>
    <w:rsid w:val="00A22B05"/>
    <w:rsid w:val="00A22C07"/>
    <w:rsid w:val="00A22E97"/>
    <w:rsid w:val="00A22FA7"/>
    <w:rsid w:val="00A23301"/>
    <w:rsid w:val="00A2376C"/>
    <w:rsid w:val="00A23814"/>
    <w:rsid w:val="00A2436B"/>
    <w:rsid w:val="00A248DE"/>
    <w:rsid w:val="00A24E17"/>
    <w:rsid w:val="00A25EBF"/>
    <w:rsid w:val="00A26ACD"/>
    <w:rsid w:val="00A26C96"/>
    <w:rsid w:val="00A3107E"/>
    <w:rsid w:val="00A31415"/>
    <w:rsid w:val="00A32023"/>
    <w:rsid w:val="00A327F9"/>
    <w:rsid w:val="00A32B7B"/>
    <w:rsid w:val="00A334A4"/>
    <w:rsid w:val="00A338BA"/>
    <w:rsid w:val="00A33FAC"/>
    <w:rsid w:val="00A341DE"/>
    <w:rsid w:val="00A346EA"/>
    <w:rsid w:val="00A357D7"/>
    <w:rsid w:val="00A361AA"/>
    <w:rsid w:val="00A36C0B"/>
    <w:rsid w:val="00A3717F"/>
    <w:rsid w:val="00A371A5"/>
    <w:rsid w:val="00A37D29"/>
    <w:rsid w:val="00A41297"/>
    <w:rsid w:val="00A417B8"/>
    <w:rsid w:val="00A41C85"/>
    <w:rsid w:val="00A42AE0"/>
    <w:rsid w:val="00A42FC7"/>
    <w:rsid w:val="00A43CB7"/>
    <w:rsid w:val="00A44068"/>
    <w:rsid w:val="00A4670C"/>
    <w:rsid w:val="00A46AE3"/>
    <w:rsid w:val="00A46E67"/>
    <w:rsid w:val="00A50766"/>
    <w:rsid w:val="00A50F19"/>
    <w:rsid w:val="00A51B87"/>
    <w:rsid w:val="00A51D12"/>
    <w:rsid w:val="00A52140"/>
    <w:rsid w:val="00A526F8"/>
    <w:rsid w:val="00A52711"/>
    <w:rsid w:val="00A53037"/>
    <w:rsid w:val="00A53A22"/>
    <w:rsid w:val="00A53D37"/>
    <w:rsid w:val="00A54045"/>
    <w:rsid w:val="00A55063"/>
    <w:rsid w:val="00A55507"/>
    <w:rsid w:val="00A55F50"/>
    <w:rsid w:val="00A576AC"/>
    <w:rsid w:val="00A57823"/>
    <w:rsid w:val="00A6031F"/>
    <w:rsid w:val="00A6074D"/>
    <w:rsid w:val="00A61242"/>
    <w:rsid w:val="00A613ED"/>
    <w:rsid w:val="00A62A98"/>
    <w:rsid w:val="00A63563"/>
    <w:rsid w:val="00A63A3C"/>
    <w:rsid w:val="00A63D32"/>
    <w:rsid w:val="00A63F36"/>
    <w:rsid w:val="00A6408D"/>
    <w:rsid w:val="00A641E5"/>
    <w:rsid w:val="00A6426A"/>
    <w:rsid w:val="00A64359"/>
    <w:rsid w:val="00A647F6"/>
    <w:rsid w:val="00A65573"/>
    <w:rsid w:val="00A67BD3"/>
    <w:rsid w:val="00A7018F"/>
    <w:rsid w:val="00A71AAF"/>
    <w:rsid w:val="00A71C75"/>
    <w:rsid w:val="00A71D78"/>
    <w:rsid w:val="00A71F4B"/>
    <w:rsid w:val="00A71FF1"/>
    <w:rsid w:val="00A742B3"/>
    <w:rsid w:val="00A7439C"/>
    <w:rsid w:val="00A7491F"/>
    <w:rsid w:val="00A75D56"/>
    <w:rsid w:val="00A7614B"/>
    <w:rsid w:val="00A767BA"/>
    <w:rsid w:val="00A76973"/>
    <w:rsid w:val="00A76A88"/>
    <w:rsid w:val="00A76C68"/>
    <w:rsid w:val="00A76EFC"/>
    <w:rsid w:val="00A77630"/>
    <w:rsid w:val="00A80662"/>
    <w:rsid w:val="00A82626"/>
    <w:rsid w:val="00A83405"/>
    <w:rsid w:val="00A84153"/>
    <w:rsid w:val="00A8472A"/>
    <w:rsid w:val="00A854C8"/>
    <w:rsid w:val="00A85873"/>
    <w:rsid w:val="00A85F4F"/>
    <w:rsid w:val="00A86342"/>
    <w:rsid w:val="00A86D0E"/>
    <w:rsid w:val="00A87026"/>
    <w:rsid w:val="00A875F7"/>
    <w:rsid w:val="00A90222"/>
    <w:rsid w:val="00A905B1"/>
    <w:rsid w:val="00A90747"/>
    <w:rsid w:val="00A91132"/>
    <w:rsid w:val="00A917AB"/>
    <w:rsid w:val="00A91D94"/>
    <w:rsid w:val="00A92748"/>
    <w:rsid w:val="00A92E72"/>
    <w:rsid w:val="00A93C35"/>
    <w:rsid w:val="00A956AC"/>
    <w:rsid w:val="00A959C0"/>
    <w:rsid w:val="00A96DEE"/>
    <w:rsid w:val="00A96EFD"/>
    <w:rsid w:val="00A97749"/>
    <w:rsid w:val="00A979B1"/>
    <w:rsid w:val="00A97D6B"/>
    <w:rsid w:val="00AA067F"/>
    <w:rsid w:val="00AA06BC"/>
    <w:rsid w:val="00AA208E"/>
    <w:rsid w:val="00AA25C0"/>
    <w:rsid w:val="00AA3B25"/>
    <w:rsid w:val="00AA5CAB"/>
    <w:rsid w:val="00AA6738"/>
    <w:rsid w:val="00AA7AAE"/>
    <w:rsid w:val="00AB05A3"/>
    <w:rsid w:val="00AB0A75"/>
    <w:rsid w:val="00AB0AFA"/>
    <w:rsid w:val="00AB13D9"/>
    <w:rsid w:val="00AB1960"/>
    <w:rsid w:val="00AB23F5"/>
    <w:rsid w:val="00AB2846"/>
    <w:rsid w:val="00AB50A1"/>
    <w:rsid w:val="00AB528F"/>
    <w:rsid w:val="00AB5BF6"/>
    <w:rsid w:val="00AB5C07"/>
    <w:rsid w:val="00AB72CA"/>
    <w:rsid w:val="00AC1601"/>
    <w:rsid w:val="00AC1C3C"/>
    <w:rsid w:val="00AC52EA"/>
    <w:rsid w:val="00AC5984"/>
    <w:rsid w:val="00AC5C44"/>
    <w:rsid w:val="00AC5D46"/>
    <w:rsid w:val="00AC5EF4"/>
    <w:rsid w:val="00AC63A2"/>
    <w:rsid w:val="00AC73C0"/>
    <w:rsid w:val="00AC7535"/>
    <w:rsid w:val="00AD089A"/>
    <w:rsid w:val="00AD1DCF"/>
    <w:rsid w:val="00AD2D28"/>
    <w:rsid w:val="00AD34CB"/>
    <w:rsid w:val="00AD3BF8"/>
    <w:rsid w:val="00AD42AE"/>
    <w:rsid w:val="00AD4DEA"/>
    <w:rsid w:val="00AD4F0C"/>
    <w:rsid w:val="00AD514B"/>
    <w:rsid w:val="00AD68DD"/>
    <w:rsid w:val="00AD6F74"/>
    <w:rsid w:val="00AD70BB"/>
    <w:rsid w:val="00AD733B"/>
    <w:rsid w:val="00AE0D26"/>
    <w:rsid w:val="00AE22D7"/>
    <w:rsid w:val="00AE2705"/>
    <w:rsid w:val="00AE4FD4"/>
    <w:rsid w:val="00AE5942"/>
    <w:rsid w:val="00AE59A6"/>
    <w:rsid w:val="00AE6E46"/>
    <w:rsid w:val="00AE6FA4"/>
    <w:rsid w:val="00AE7685"/>
    <w:rsid w:val="00AF04B7"/>
    <w:rsid w:val="00AF078F"/>
    <w:rsid w:val="00AF22AA"/>
    <w:rsid w:val="00AF5A4E"/>
    <w:rsid w:val="00AF5C00"/>
    <w:rsid w:val="00AF610C"/>
    <w:rsid w:val="00AF6A97"/>
    <w:rsid w:val="00AF72EF"/>
    <w:rsid w:val="00AF74BE"/>
    <w:rsid w:val="00AF7F07"/>
    <w:rsid w:val="00B020AA"/>
    <w:rsid w:val="00B022AF"/>
    <w:rsid w:val="00B03B72"/>
    <w:rsid w:val="00B03E26"/>
    <w:rsid w:val="00B040D3"/>
    <w:rsid w:val="00B04BBE"/>
    <w:rsid w:val="00B04ED0"/>
    <w:rsid w:val="00B062FB"/>
    <w:rsid w:val="00B06B21"/>
    <w:rsid w:val="00B06FB5"/>
    <w:rsid w:val="00B07850"/>
    <w:rsid w:val="00B10B68"/>
    <w:rsid w:val="00B1116A"/>
    <w:rsid w:val="00B11EF8"/>
    <w:rsid w:val="00B12A41"/>
    <w:rsid w:val="00B12DC9"/>
    <w:rsid w:val="00B13F3F"/>
    <w:rsid w:val="00B140F8"/>
    <w:rsid w:val="00B14163"/>
    <w:rsid w:val="00B143A5"/>
    <w:rsid w:val="00B14A2A"/>
    <w:rsid w:val="00B14B26"/>
    <w:rsid w:val="00B16A8B"/>
    <w:rsid w:val="00B1797A"/>
    <w:rsid w:val="00B17B08"/>
    <w:rsid w:val="00B17C66"/>
    <w:rsid w:val="00B220CF"/>
    <w:rsid w:val="00B228F2"/>
    <w:rsid w:val="00B23C7B"/>
    <w:rsid w:val="00B261A5"/>
    <w:rsid w:val="00B261D3"/>
    <w:rsid w:val="00B2630B"/>
    <w:rsid w:val="00B278DB"/>
    <w:rsid w:val="00B27B7B"/>
    <w:rsid w:val="00B307AF"/>
    <w:rsid w:val="00B3080F"/>
    <w:rsid w:val="00B3252B"/>
    <w:rsid w:val="00B328A5"/>
    <w:rsid w:val="00B32B5D"/>
    <w:rsid w:val="00B3400C"/>
    <w:rsid w:val="00B351C4"/>
    <w:rsid w:val="00B35555"/>
    <w:rsid w:val="00B35772"/>
    <w:rsid w:val="00B36C62"/>
    <w:rsid w:val="00B36DD8"/>
    <w:rsid w:val="00B37047"/>
    <w:rsid w:val="00B3734B"/>
    <w:rsid w:val="00B376DB"/>
    <w:rsid w:val="00B37DB8"/>
    <w:rsid w:val="00B40035"/>
    <w:rsid w:val="00B4063C"/>
    <w:rsid w:val="00B417D8"/>
    <w:rsid w:val="00B41DFC"/>
    <w:rsid w:val="00B4273A"/>
    <w:rsid w:val="00B429AE"/>
    <w:rsid w:val="00B4300D"/>
    <w:rsid w:val="00B45904"/>
    <w:rsid w:val="00B46055"/>
    <w:rsid w:val="00B5020C"/>
    <w:rsid w:val="00B50CC8"/>
    <w:rsid w:val="00B50FA7"/>
    <w:rsid w:val="00B518A8"/>
    <w:rsid w:val="00B51A75"/>
    <w:rsid w:val="00B51E19"/>
    <w:rsid w:val="00B52E7A"/>
    <w:rsid w:val="00B53936"/>
    <w:rsid w:val="00B53AD3"/>
    <w:rsid w:val="00B5565C"/>
    <w:rsid w:val="00B55E84"/>
    <w:rsid w:val="00B55FAA"/>
    <w:rsid w:val="00B56200"/>
    <w:rsid w:val="00B567F5"/>
    <w:rsid w:val="00B56CC1"/>
    <w:rsid w:val="00B60476"/>
    <w:rsid w:val="00B62018"/>
    <w:rsid w:val="00B62175"/>
    <w:rsid w:val="00B628CC"/>
    <w:rsid w:val="00B629E7"/>
    <w:rsid w:val="00B635ED"/>
    <w:rsid w:val="00B638E6"/>
    <w:rsid w:val="00B63998"/>
    <w:rsid w:val="00B63B4A"/>
    <w:rsid w:val="00B63E45"/>
    <w:rsid w:val="00B64D1A"/>
    <w:rsid w:val="00B65FB8"/>
    <w:rsid w:val="00B668E8"/>
    <w:rsid w:val="00B70681"/>
    <w:rsid w:val="00B7114D"/>
    <w:rsid w:val="00B7308F"/>
    <w:rsid w:val="00B73167"/>
    <w:rsid w:val="00B733F8"/>
    <w:rsid w:val="00B73FD0"/>
    <w:rsid w:val="00B74086"/>
    <w:rsid w:val="00B75FA3"/>
    <w:rsid w:val="00B771A0"/>
    <w:rsid w:val="00B8012B"/>
    <w:rsid w:val="00B806E3"/>
    <w:rsid w:val="00B8088B"/>
    <w:rsid w:val="00B81A7D"/>
    <w:rsid w:val="00B82B7C"/>
    <w:rsid w:val="00B82E80"/>
    <w:rsid w:val="00B82EE3"/>
    <w:rsid w:val="00B83392"/>
    <w:rsid w:val="00B83D22"/>
    <w:rsid w:val="00B83DB2"/>
    <w:rsid w:val="00B8419B"/>
    <w:rsid w:val="00B84739"/>
    <w:rsid w:val="00B84BC2"/>
    <w:rsid w:val="00B8547B"/>
    <w:rsid w:val="00B8588C"/>
    <w:rsid w:val="00B8693E"/>
    <w:rsid w:val="00B9078E"/>
    <w:rsid w:val="00B908B5"/>
    <w:rsid w:val="00B91F78"/>
    <w:rsid w:val="00B92754"/>
    <w:rsid w:val="00B92C20"/>
    <w:rsid w:val="00B92D57"/>
    <w:rsid w:val="00B931A1"/>
    <w:rsid w:val="00B9381E"/>
    <w:rsid w:val="00B93A05"/>
    <w:rsid w:val="00B93A69"/>
    <w:rsid w:val="00B94328"/>
    <w:rsid w:val="00B94798"/>
    <w:rsid w:val="00B95EDA"/>
    <w:rsid w:val="00B96156"/>
    <w:rsid w:val="00B964BF"/>
    <w:rsid w:val="00B964DE"/>
    <w:rsid w:val="00B96FA7"/>
    <w:rsid w:val="00B974D5"/>
    <w:rsid w:val="00BA0507"/>
    <w:rsid w:val="00BA1DB3"/>
    <w:rsid w:val="00BA2046"/>
    <w:rsid w:val="00BA23DC"/>
    <w:rsid w:val="00BA3474"/>
    <w:rsid w:val="00BA4883"/>
    <w:rsid w:val="00BA4CC8"/>
    <w:rsid w:val="00BA565F"/>
    <w:rsid w:val="00BA6098"/>
    <w:rsid w:val="00BA6AF2"/>
    <w:rsid w:val="00BA73DD"/>
    <w:rsid w:val="00BB35E3"/>
    <w:rsid w:val="00BB3EC4"/>
    <w:rsid w:val="00BB3F32"/>
    <w:rsid w:val="00BB48A2"/>
    <w:rsid w:val="00BB496D"/>
    <w:rsid w:val="00BB74D8"/>
    <w:rsid w:val="00BC0E51"/>
    <w:rsid w:val="00BC15ED"/>
    <w:rsid w:val="00BC2094"/>
    <w:rsid w:val="00BC2317"/>
    <w:rsid w:val="00BC3EB8"/>
    <w:rsid w:val="00BC54A2"/>
    <w:rsid w:val="00BC6293"/>
    <w:rsid w:val="00BC6EBE"/>
    <w:rsid w:val="00BC6F16"/>
    <w:rsid w:val="00BC717D"/>
    <w:rsid w:val="00BC75F0"/>
    <w:rsid w:val="00BC7D15"/>
    <w:rsid w:val="00BD0BE3"/>
    <w:rsid w:val="00BD0D0B"/>
    <w:rsid w:val="00BD1081"/>
    <w:rsid w:val="00BD1CF1"/>
    <w:rsid w:val="00BD1FD3"/>
    <w:rsid w:val="00BD2054"/>
    <w:rsid w:val="00BD2447"/>
    <w:rsid w:val="00BD32A6"/>
    <w:rsid w:val="00BD3FEF"/>
    <w:rsid w:val="00BD42F8"/>
    <w:rsid w:val="00BD43F4"/>
    <w:rsid w:val="00BD706B"/>
    <w:rsid w:val="00BD7849"/>
    <w:rsid w:val="00BD7FF6"/>
    <w:rsid w:val="00BE0590"/>
    <w:rsid w:val="00BE1D67"/>
    <w:rsid w:val="00BE3A89"/>
    <w:rsid w:val="00BE4C7F"/>
    <w:rsid w:val="00BE69C2"/>
    <w:rsid w:val="00BE7F2F"/>
    <w:rsid w:val="00BF06AC"/>
    <w:rsid w:val="00BF08CA"/>
    <w:rsid w:val="00BF0A18"/>
    <w:rsid w:val="00BF256F"/>
    <w:rsid w:val="00BF277E"/>
    <w:rsid w:val="00BF28A2"/>
    <w:rsid w:val="00BF29D6"/>
    <w:rsid w:val="00BF2BFE"/>
    <w:rsid w:val="00BF2D57"/>
    <w:rsid w:val="00BF2E20"/>
    <w:rsid w:val="00BF30F1"/>
    <w:rsid w:val="00BF3F49"/>
    <w:rsid w:val="00BF4176"/>
    <w:rsid w:val="00BF54E0"/>
    <w:rsid w:val="00BF7497"/>
    <w:rsid w:val="00BF74C7"/>
    <w:rsid w:val="00BF7B50"/>
    <w:rsid w:val="00C000CB"/>
    <w:rsid w:val="00C005BB"/>
    <w:rsid w:val="00C00FC8"/>
    <w:rsid w:val="00C00FEE"/>
    <w:rsid w:val="00C0118E"/>
    <w:rsid w:val="00C011CA"/>
    <w:rsid w:val="00C02E32"/>
    <w:rsid w:val="00C03271"/>
    <w:rsid w:val="00C03BC8"/>
    <w:rsid w:val="00C03C72"/>
    <w:rsid w:val="00C06B0E"/>
    <w:rsid w:val="00C07EB9"/>
    <w:rsid w:val="00C105A9"/>
    <w:rsid w:val="00C108F8"/>
    <w:rsid w:val="00C10D0B"/>
    <w:rsid w:val="00C11537"/>
    <w:rsid w:val="00C11D22"/>
    <w:rsid w:val="00C12503"/>
    <w:rsid w:val="00C13371"/>
    <w:rsid w:val="00C13417"/>
    <w:rsid w:val="00C13504"/>
    <w:rsid w:val="00C14C95"/>
    <w:rsid w:val="00C14CCA"/>
    <w:rsid w:val="00C15FC6"/>
    <w:rsid w:val="00C17095"/>
    <w:rsid w:val="00C17360"/>
    <w:rsid w:val="00C1747B"/>
    <w:rsid w:val="00C1756C"/>
    <w:rsid w:val="00C1762F"/>
    <w:rsid w:val="00C2093B"/>
    <w:rsid w:val="00C22161"/>
    <w:rsid w:val="00C227B8"/>
    <w:rsid w:val="00C22806"/>
    <w:rsid w:val="00C244B7"/>
    <w:rsid w:val="00C24772"/>
    <w:rsid w:val="00C248C6"/>
    <w:rsid w:val="00C24D82"/>
    <w:rsid w:val="00C25080"/>
    <w:rsid w:val="00C2579E"/>
    <w:rsid w:val="00C2598A"/>
    <w:rsid w:val="00C25B4C"/>
    <w:rsid w:val="00C264D3"/>
    <w:rsid w:val="00C26BB9"/>
    <w:rsid w:val="00C26D80"/>
    <w:rsid w:val="00C278DE"/>
    <w:rsid w:val="00C27CD0"/>
    <w:rsid w:val="00C316DA"/>
    <w:rsid w:val="00C318AD"/>
    <w:rsid w:val="00C32076"/>
    <w:rsid w:val="00C328DA"/>
    <w:rsid w:val="00C32929"/>
    <w:rsid w:val="00C32E8F"/>
    <w:rsid w:val="00C33003"/>
    <w:rsid w:val="00C3306F"/>
    <w:rsid w:val="00C34075"/>
    <w:rsid w:val="00C344CD"/>
    <w:rsid w:val="00C35A26"/>
    <w:rsid w:val="00C35B9C"/>
    <w:rsid w:val="00C35C88"/>
    <w:rsid w:val="00C36059"/>
    <w:rsid w:val="00C36B09"/>
    <w:rsid w:val="00C37325"/>
    <w:rsid w:val="00C3751A"/>
    <w:rsid w:val="00C3793D"/>
    <w:rsid w:val="00C37A48"/>
    <w:rsid w:val="00C37F99"/>
    <w:rsid w:val="00C40441"/>
    <w:rsid w:val="00C418D2"/>
    <w:rsid w:val="00C41BBD"/>
    <w:rsid w:val="00C42701"/>
    <w:rsid w:val="00C43314"/>
    <w:rsid w:val="00C44A22"/>
    <w:rsid w:val="00C44BF3"/>
    <w:rsid w:val="00C454D8"/>
    <w:rsid w:val="00C45BFB"/>
    <w:rsid w:val="00C45EE2"/>
    <w:rsid w:val="00C4616E"/>
    <w:rsid w:val="00C464AD"/>
    <w:rsid w:val="00C47517"/>
    <w:rsid w:val="00C477A2"/>
    <w:rsid w:val="00C50066"/>
    <w:rsid w:val="00C50952"/>
    <w:rsid w:val="00C509E1"/>
    <w:rsid w:val="00C50CC4"/>
    <w:rsid w:val="00C511AD"/>
    <w:rsid w:val="00C53123"/>
    <w:rsid w:val="00C53B70"/>
    <w:rsid w:val="00C5425B"/>
    <w:rsid w:val="00C5450B"/>
    <w:rsid w:val="00C5470F"/>
    <w:rsid w:val="00C5554C"/>
    <w:rsid w:val="00C557CB"/>
    <w:rsid w:val="00C565D0"/>
    <w:rsid w:val="00C57648"/>
    <w:rsid w:val="00C57A28"/>
    <w:rsid w:val="00C60620"/>
    <w:rsid w:val="00C608DD"/>
    <w:rsid w:val="00C61AFB"/>
    <w:rsid w:val="00C621ED"/>
    <w:rsid w:val="00C62F1C"/>
    <w:rsid w:val="00C62FBD"/>
    <w:rsid w:val="00C637D8"/>
    <w:rsid w:val="00C649AC"/>
    <w:rsid w:val="00C64E29"/>
    <w:rsid w:val="00C66F45"/>
    <w:rsid w:val="00C6786D"/>
    <w:rsid w:val="00C67AC0"/>
    <w:rsid w:val="00C710DB"/>
    <w:rsid w:val="00C72808"/>
    <w:rsid w:val="00C73C35"/>
    <w:rsid w:val="00C7541C"/>
    <w:rsid w:val="00C75873"/>
    <w:rsid w:val="00C75945"/>
    <w:rsid w:val="00C75AA2"/>
    <w:rsid w:val="00C75B9F"/>
    <w:rsid w:val="00C769E4"/>
    <w:rsid w:val="00C76E1C"/>
    <w:rsid w:val="00C77688"/>
    <w:rsid w:val="00C80560"/>
    <w:rsid w:val="00C80A85"/>
    <w:rsid w:val="00C81290"/>
    <w:rsid w:val="00C81B8A"/>
    <w:rsid w:val="00C81CCF"/>
    <w:rsid w:val="00C834AC"/>
    <w:rsid w:val="00C84908"/>
    <w:rsid w:val="00C853D7"/>
    <w:rsid w:val="00C87AC0"/>
    <w:rsid w:val="00C87B2A"/>
    <w:rsid w:val="00C87F5E"/>
    <w:rsid w:val="00C90847"/>
    <w:rsid w:val="00C9156D"/>
    <w:rsid w:val="00C91C0C"/>
    <w:rsid w:val="00C9209E"/>
    <w:rsid w:val="00C9212A"/>
    <w:rsid w:val="00C92169"/>
    <w:rsid w:val="00C93EBA"/>
    <w:rsid w:val="00C94072"/>
    <w:rsid w:val="00C94073"/>
    <w:rsid w:val="00C94428"/>
    <w:rsid w:val="00C9471C"/>
    <w:rsid w:val="00C9473D"/>
    <w:rsid w:val="00C95510"/>
    <w:rsid w:val="00C95582"/>
    <w:rsid w:val="00C95A70"/>
    <w:rsid w:val="00C960BF"/>
    <w:rsid w:val="00C9638A"/>
    <w:rsid w:val="00C966F2"/>
    <w:rsid w:val="00C96B9E"/>
    <w:rsid w:val="00C96CCC"/>
    <w:rsid w:val="00C96FCD"/>
    <w:rsid w:val="00C96FDB"/>
    <w:rsid w:val="00C97B5D"/>
    <w:rsid w:val="00CA182D"/>
    <w:rsid w:val="00CA1924"/>
    <w:rsid w:val="00CA1F44"/>
    <w:rsid w:val="00CA21FF"/>
    <w:rsid w:val="00CA3DE3"/>
    <w:rsid w:val="00CA3FB5"/>
    <w:rsid w:val="00CA508D"/>
    <w:rsid w:val="00CA56A1"/>
    <w:rsid w:val="00CA7666"/>
    <w:rsid w:val="00CA7D8E"/>
    <w:rsid w:val="00CA7FD1"/>
    <w:rsid w:val="00CB045E"/>
    <w:rsid w:val="00CB0AFE"/>
    <w:rsid w:val="00CB1635"/>
    <w:rsid w:val="00CB1E67"/>
    <w:rsid w:val="00CB2DF0"/>
    <w:rsid w:val="00CB3147"/>
    <w:rsid w:val="00CB38B0"/>
    <w:rsid w:val="00CB3E2F"/>
    <w:rsid w:val="00CB45FF"/>
    <w:rsid w:val="00CB4739"/>
    <w:rsid w:val="00CB53CB"/>
    <w:rsid w:val="00CB7151"/>
    <w:rsid w:val="00CB7424"/>
    <w:rsid w:val="00CB745E"/>
    <w:rsid w:val="00CC0919"/>
    <w:rsid w:val="00CC12D9"/>
    <w:rsid w:val="00CC1C0A"/>
    <w:rsid w:val="00CC23B3"/>
    <w:rsid w:val="00CC3806"/>
    <w:rsid w:val="00CC383A"/>
    <w:rsid w:val="00CC39F8"/>
    <w:rsid w:val="00CC3DDC"/>
    <w:rsid w:val="00CC41D8"/>
    <w:rsid w:val="00CC42B1"/>
    <w:rsid w:val="00CC4849"/>
    <w:rsid w:val="00CC4CCB"/>
    <w:rsid w:val="00CC5999"/>
    <w:rsid w:val="00CC5C73"/>
    <w:rsid w:val="00CC6857"/>
    <w:rsid w:val="00CD07B3"/>
    <w:rsid w:val="00CD0A0C"/>
    <w:rsid w:val="00CD10DF"/>
    <w:rsid w:val="00CD13B8"/>
    <w:rsid w:val="00CD1CF6"/>
    <w:rsid w:val="00CD1FAE"/>
    <w:rsid w:val="00CD4D79"/>
    <w:rsid w:val="00CD52E0"/>
    <w:rsid w:val="00CD5438"/>
    <w:rsid w:val="00CD56E1"/>
    <w:rsid w:val="00CD7029"/>
    <w:rsid w:val="00CD7869"/>
    <w:rsid w:val="00CE0845"/>
    <w:rsid w:val="00CE1237"/>
    <w:rsid w:val="00CE1B46"/>
    <w:rsid w:val="00CE200E"/>
    <w:rsid w:val="00CE27CB"/>
    <w:rsid w:val="00CE2A06"/>
    <w:rsid w:val="00CE4951"/>
    <w:rsid w:val="00CE5CFD"/>
    <w:rsid w:val="00CE6928"/>
    <w:rsid w:val="00CE7504"/>
    <w:rsid w:val="00CE75D1"/>
    <w:rsid w:val="00CF010A"/>
    <w:rsid w:val="00CF3DBC"/>
    <w:rsid w:val="00CF4368"/>
    <w:rsid w:val="00CF49F3"/>
    <w:rsid w:val="00CF4A3A"/>
    <w:rsid w:val="00CF4E3B"/>
    <w:rsid w:val="00CF590A"/>
    <w:rsid w:val="00CF62CA"/>
    <w:rsid w:val="00CF7C56"/>
    <w:rsid w:val="00CF7D30"/>
    <w:rsid w:val="00D00433"/>
    <w:rsid w:val="00D005C2"/>
    <w:rsid w:val="00D01276"/>
    <w:rsid w:val="00D020A6"/>
    <w:rsid w:val="00D02E92"/>
    <w:rsid w:val="00D03D81"/>
    <w:rsid w:val="00D0419F"/>
    <w:rsid w:val="00D0427E"/>
    <w:rsid w:val="00D0439C"/>
    <w:rsid w:val="00D0457C"/>
    <w:rsid w:val="00D049F1"/>
    <w:rsid w:val="00D04F02"/>
    <w:rsid w:val="00D0502B"/>
    <w:rsid w:val="00D053CE"/>
    <w:rsid w:val="00D05612"/>
    <w:rsid w:val="00D0609F"/>
    <w:rsid w:val="00D07195"/>
    <w:rsid w:val="00D0751A"/>
    <w:rsid w:val="00D076CA"/>
    <w:rsid w:val="00D10CF4"/>
    <w:rsid w:val="00D14E9A"/>
    <w:rsid w:val="00D1517F"/>
    <w:rsid w:val="00D15CB4"/>
    <w:rsid w:val="00D16074"/>
    <w:rsid w:val="00D166C1"/>
    <w:rsid w:val="00D16FFE"/>
    <w:rsid w:val="00D1715C"/>
    <w:rsid w:val="00D17AAC"/>
    <w:rsid w:val="00D17ECA"/>
    <w:rsid w:val="00D207C9"/>
    <w:rsid w:val="00D20AD2"/>
    <w:rsid w:val="00D20D3C"/>
    <w:rsid w:val="00D218F3"/>
    <w:rsid w:val="00D21CB1"/>
    <w:rsid w:val="00D22073"/>
    <w:rsid w:val="00D2265C"/>
    <w:rsid w:val="00D22E4B"/>
    <w:rsid w:val="00D23145"/>
    <w:rsid w:val="00D23194"/>
    <w:rsid w:val="00D243C3"/>
    <w:rsid w:val="00D26FD9"/>
    <w:rsid w:val="00D2736D"/>
    <w:rsid w:val="00D2775E"/>
    <w:rsid w:val="00D27F26"/>
    <w:rsid w:val="00D27F85"/>
    <w:rsid w:val="00D3101B"/>
    <w:rsid w:val="00D31166"/>
    <w:rsid w:val="00D31569"/>
    <w:rsid w:val="00D31D42"/>
    <w:rsid w:val="00D31FBE"/>
    <w:rsid w:val="00D32783"/>
    <w:rsid w:val="00D32E5C"/>
    <w:rsid w:val="00D33CDF"/>
    <w:rsid w:val="00D35AC6"/>
    <w:rsid w:val="00D35EE0"/>
    <w:rsid w:val="00D35F17"/>
    <w:rsid w:val="00D378F7"/>
    <w:rsid w:val="00D40B24"/>
    <w:rsid w:val="00D414C1"/>
    <w:rsid w:val="00D41599"/>
    <w:rsid w:val="00D425DF"/>
    <w:rsid w:val="00D43364"/>
    <w:rsid w:val="00D43AB1"/>
    <w:rsid w:val="00D44E74"/>
    <w:rsid w:val="00D45CF6"/>
    <w:rsid w:val="00D460B6"/>
    <w:rsid w:val="00D4751D"/>
    <w:rsid w:val="00D4767C"/>
    <w:rsid w:val="00D47BA1"/>
    <w:rsid w:val="00D50462"/>
    <w:rsid w:val="00D5079F"/>
    <w:rsid w:val="00D512FA"/>
    <w:rsid w:val="00D513FD"/>
    <w:rsid w:val="00D523C1"/>
    <w:rsid w:val="00D5353C"/>
    <w:rsid w:val="00D543AD"/>
    <w:rsid w:val="00D543ED"/>
    <w:rsid w:val="00D55182"/>
    <w:rsid w:val="00D56591"/>
    <w:rsid w:val="00D56BF1"/>
    <w:rsid w:val="00D57F06"/>
    <w:rsid w:val="00D57F32"/>
    <w:rsid w:val="00D6035D"/>
    <w:rsid w:val="00D605AA"/>
    <w:rsid w:val="00D60A05"/>
    <w:rsid w:val="00D61310"/>
    <w:rsid w:val="00D61421"/>
    <w:rsid w:val="00D614F3"/>
    <w:rsid w:val="00D61B34"/>
    <w:rsid w:val="00D655C2"/>
    <w:rsid w:val="00D65DE7"/>
    <w:rsid w:val="00D6613A"/>
    <w:rsid w:val="00D667BF"/>
    <w:rsid w:val="00D66FC5"/>
    <w:rsid w:val="00D67151"/>
    <w:rsid w:val="00D67B50"/>
    <w:rsid w:val="00D67EE9"/>
    <w:rsid w:val="00D7027C"/>
    <w:rsid w:val="00D702BE"/>
    <w:rsid w:val="00D71BCE"/>
    <w:rsid w:val="00D728BF"/>
    <w:rsid w:val="00D746A9"/>
    <w:rsid w:val="00D74CDD"/>
    <w:rsid w:val="00D75C59"/>
    <w:rsid w:val="00D76B83"/>
    <w:rsid w:val="00D77726"/>
    <w:rsid w:val="00D77AE0"/>
    <w:rsid w:val="00D77E37"/>
    <w:rsid w:val="00D77E64"/>
    <w:rsid w:val="00D77FD6"/>
    <w:rsid w:val="00D801A9"/>
    <w:rsid w:val="00D80EB9"/>
    <w:rsid w:val="00D81524"/>
    <w:rsid w:val="00D81844"/>
    <w:rsid w:val="00D83CDE"/>
    <w:rsid w:val="00D83F1B"/>
    <w:rsid w:val="00D8485D"/>
    <w:rsid w:val="00D84866"/>
    <w:rsid w:val="00D85CE7"/>
    <w:rsid w:val="00D87687"/>
    <w:rsid w:val="00D90219"/>
    <w:rsid w:val="00D90E71"/>
    <w:rsid w:val="00D90EC6"/>
    <w:rsid w:val="00D91142"/>
    <w:rsid w:val="00D91BCC"/>
    <w:rsid w:val="00D91CCB"/>
    <w:rsid w:val="00D920CD"/>
    <w:rsid w:val="00D9219C"/>
    <w:rsid w:val="00D92641"/>
    <w:rsid w:val="00D9314D"/>
    <w:rsid w:val="00D936B2"/>
    <w:rsid w:val="00D93784"/>
    <w:rsid w:val="00D93834"/>
    <w:rsid w:val="00D93C17"/>
    <w:rsid w:val="00D93F5C"/>
    <w:rsid w:val="00D94256"/>
    <w:rsid w:val="00D94275"/>
    <w:rsid w:val="00D94F7C"/>
    <w:rsid w:val="00D9519F"/>
    <w:rsid w:val="00D9752F"/>
    <w:rsid w:val="00DA01AA"/>
    <w:rsid w:val="00DA1428"/>
    <w:rsid w:val="00DA151C"/>
    <w:rsid w:val="00DA17E5"/>
    <w:rsid w:val="00DA1B5F"/>
    <w:rsid w:val="00DA367F"/>
    <w:rsid w:val="00DA3766"/>
    <w:rsid w:val="00DA5249"/>
    <w:rsid w:val="00DA5813"/>
    <w:rsid w:val="00DA5B70"/>
    <w:rsid w:val="00DA613B"/>
    <w:rsid w:val="00DA6D6B"/>
    <w:rsid w:val="00DA6FEE"/>
    <w:rsid w:val="00DA7B0D"/>
    <w:rsid w:val="00DA7E92"/>
    <w:rsid w:val="00DB09D2"/>
    <w:rsid w:val="00DB13C0"/>
    <w:rsid w:val="00DB28F4"/>
    <w:rsid w:val="00DB5AD9"/>
    <w:rsid w:val="00DB6746"/>
    <w:rsid w:val="00DB6C0B"/>
    <w:rsid w:val="00DB6C87"/>
    <w:rsid w:val="00DB71F1"/>
    <w:rsid w:val="00DB7598"/>
    <w:rsid w:val="00DC0409"/>
    <w:rsid w:val="00DC0955"/>
    <w:rsid w:val="00DC0F08"/>
    <w:rsid w:val="00DC18E4"/>
    <w:rsid w:val="00DC2EA0"/>
    <w:rsid w:val="00DC4A62"/>
    <w:rsid w:val="00DC4E91"/>
    <w:rsid w:val="00DC518B"/>
    <w:rsid w:val="00DC5A50"/>
    <w:rsid w:val="00DC62A9"/>
    <w:rsid w:val="00DC6519"/>
    <w:rsid w:val="00DC6743"/>
    <w:rsid w:val="00DC6B22"/>
    <w:rsid w:val="00DC6D21"/>
    <w:rsid w:val="00DC77DA"/>
    <w:rsid w:val="00DD039B"/>
    <w:rsid w:val="00DD04D2"/>
    <w:rsid w:val="00DD073D"/>
    <w:rsid w:val="00DD12A0"/>
    <w:rsid w:val="00DD1727"/>
    <w:rsid w:val="00DD17DF"/>
    <w:rsid w:val="00DD1E29"/>
    <w:rsid w:val="00DD254C"/>
    <w:rsid w:val="00DD2DC2"/>
    <w:rsid w:val="00DD360F"/>
    <w:rsid w:val="00DD37B9"/>
    <w:rsid w:val="00DD39B4"/>
    <w:rsid w:val="00DD3D5B"/>
    <w:rsid w:val="00DD489C"/>
    <w:rsid w:val="00DD5778"/>
    <w:rsid w:val="00DD6700"/>
    <w:rsid w:val="00DD6F85"/>
    <w:rsid w:val="00DD7A71"/>
    <w:rsid w:val="00DE04A3"/>
    <w:rsid w:val="00DE082A"/>
    <w:rsid w:val="00DE0A8E"/>
    <w:rsid w:val="00DE10B0"/>
    <w:rsid w:val="00DE1671"/>
    <w:rsid w:val="00DE233A"/>
    <w:rsid w:val="00DE2516"/>
    <w:rsid w:val="00DE3326"/>
    <w:rsid w:val="00DE4349"/>
    <w:rsid w:val="00DE4491"/>
    <w:rsid w:val="00DE4B20"/>
    <w:rsid w:val="00DE516D"/>
    <w:rsid w:val="00DE553A"/>
    <w:rsid w:val="00DE5678"/>
    <w:rsid w:val="00DE7BE9"/>
    <w:rsid w:val="00DF12D3"/>
    <w:rsid w:val="00DF16C6"/>
    <w:rsid w:val="00DF1C70"/>
    <w:rsid w:val="00DF23A5"/>
    <w:rsid w:val="00DF5164"/>
    <w:rsid w:val="00DF5DA2"/>
    <w:rsid w:val="00DF6C00"/>
    <w:rsid w:val="00DF7D59"/>
    <w:rsid w:val="00E000BB"/>
    <w:rsid w:val="00E00577"/>
    <w:rsid w:val="00E0104F"/>
    <w:rsid w:val="00E012C7"/>
    <w:rsid w:val="00E013E1"/>
    <w:rsid w:val="00E01759"/>
    <w:rsid w:val="00E017DB"/>
    <w:rsid w:val="00E0273B"/>
    <w:rsid w:val="00E03973"/>
    <w:rsid w:val="00E03B03"/>
    <w:rsid w:val="00E04431"/>
    <w:rsid w:val="00E047F6"/>
    <w:rsid w:val="00E053C5"/>
    <w:rsid w:val="00E05EFB"/>
    <w:rsid w:val="00E065F5"/>
    <w:rsid w:val="00E06958"/>
    <w:rsid w:val="00E06EEB"/>
    <w:rsid w:val="00E06F23"/>
    <w:rsid w:val="00E07960"/>
    <w:rsid w:val="00E07AE1"/>
    <w:rsid w:val="00E10D60"/>
    <w:rsid w:val="00E119D9"/>
    <w:rsid w:val="00E11CA5"/>
    <w:rsid w:val="00E1309F"/>
    <w:rsid w:val="00E132AB"/>
    <w:rsid w:val="00E14EC1"/>
    <w:rsid w:val="00E14FF7"/>
    <w:rsid w:val="00E155AC"/>
    <w:rsid w:val="00E160FF"/>
    <w:rsid w:val="00E167E1"/>
    <w:rsid w:val="00E177E3"/>
    <w:rsid w:val="00E1782A"/>
    <w:rsid w:val="00E217DD"/>
    <w:rsid w:val="00E21B9D"/>
    <w:rsid w:val="00E232F9"/>
    <w:rsid w:val="00E247AD"/>
    <w:rsid w:val="00E25BFB"/>
    <w:rsid w:val="00E25D78"/>
    <w:rsid w:val="00E273FC"/>
    <w:rsid w:val="00E3169F"/>
    <w:rsid w:val="00E317D3"/>
    <w:rsid w:val="00E31937"/>
    <w:rsid w:val="00E32F64"/>
    <w:rsid w:val="00E33AC7"/>
    <w:rsid w:val="00E34448"/>
    <w:rsid w:val="00E34CC3"/>
    <w:rsid w:val="00E35A20"/>
    <w:rsid w:val="00E35CBD"/>
    <w:rsid w:val="00E362BF"/>
    <w:rsid w:val="00E36BBF"/>
    <w:rsid w:val="00E36C2F"/>
    <w:rsid w:val="00E37FCF"/>
    <w:rsid w:val="00E37FD6"/>
    <w:rsid w:val="00E403F9"/>
    <w:rsid w:val="00E40D37"/>
    <w:rsid w:val="00E40F79"/>
    <w:rsid w:val="00E41299"/>
    <w:rsid w:val="00E412A7"/>
    <w:rsid w:val="00E41472"/>
    <w:rsid w:val="00E41549"/>
    <w:rsid w:val="00E427D6"/>
    <w:rsid w:val="00E4331D"/>
    <w:rsid w:val="00E4672E"/>
    <w:rsid w:val="00E51956"/>
    <w:rsid w:val="00E51E71"/>
    <w:rsid w:val="00E529F8"/>
    <w:rsid w:val="00E52EE1"/>
    <w:rsid w:val="00E53217"/>
    <w:rsid w:val="00E5415D"/>
    <w:rsid w:val="00E548F0"/>
    <w:rsid w:val="00E550F0"/>
    <w:rsid w:val="00E55A82"/>
    <w:rsid w:val="00E566FE"/>
    <w:rsid w:val="00E56724"/>
    <w:rsid w:val="00E56DCC"/>
    <w:rsid w:val="00E56E3E"/>
    <w:rsid w:val="00E57277"/>
    <w:rsid w:val="00E57EB9"/>
    <w:rsid w:val="00E6050D"/>
    <w:rsid w:val="00E60729"/>
    <w:rsid w:val="00E6078C"/>
    <w:rsid w:val="00E60A1F"/>
    <w:rsid w:val="00E60C04"/>
    <w:rsid w:val="00E60EEB"/>
    <w:rsid w:val="00E610DF"/>
    <w:rsid w:val="00E61E50"/>
    <w:rsid w:val="00E62321"/>
    <w:rsid w:val="00E62945"/>
    <w:rsid w:val="00E63687"/>
    <w:rsid w:val="00E63C4D"/>
    <w:rsid w:val="00E63F0A"/>
    <w:rsid w:val="00E6417A"/>
    <w:rsid w:val="00E650EF"/>
    <w:rsid w:val="00E65472"/>
    <w:rsid w:val="00E6635F"/>
    <w:rsid w:val="00E66622"/>
    <w:rsid w:val="00E66924"/>
    <w:rsid w:val="00E669B2"/>
    <w:rsid w:val="00E67094"/>
    <w:rsid w:val="00E67168"/>
    <w:rsid w:val="00E676C6"/>
    <w:rsid w:val="00E679CE"/>
    <w:rsid w:val="00E67EBF"/>
    <w:rsid w:val="00E70A09"/>
    <w:rsid w:val="00E719BD"/>
    <w:rsid w:val="00E723E2"/>
    <w:rsid w:val="00E72A08"/>
    <w:rsid w:val="00E72CD0"/>
    <w:rsid w:val="00E7304D"/>
    <w:rsid w:val="00E746F6"/>
    <w:rsid w:val="00E7526E"/>
    <w:rsid w:val="00E75306"/>
    <w:rsid w:val="00E753C0"/>
    <w:rsid w:val="00E75482"/>
    <w:rsid w:val="00E75920"/>
    <w:rsid w:val="00E779EF"/>
    <w:rsid w:val="00E812A3"/>
    <w:rsid w:val="00E82FB0"/>
    <w:rsid w:val="00E83160"/>
    <w:rsid w:val="00E83D52"/>
    <w:rsid w:val="00E84CE3"/>
    <w:rsid w:val="00E84DE3"/>
    <w:rsid w:val="00E859B5"/>
    <w:rsid w:val="00E860E0"/>
    <w:rsid w:val="00E86E51"/>
    <w:rsid w:val="00E86FA4"/>
    <w:rsid w:val="00E9062C"/>
    <w:rsid w:val="00E908C5"/>
    <w:rsid w:val="00E90EF9"/>
    <w:rsid w:val="00E91374"/>
    <w:rsid w:val="00E92110"/>
    <w:rsid w:val="00E921C9"/>
    <w:rsid w:val="00E9364A"/>
    <w:rsid w:val="00E936C6"/>
    <w:rsid w:val="00E93EDA"/>
    <w:rsid w:val="00E966BC"/>
    <w:rsid w:val="00E96863"/>
    <w:rsid w:val="00E97409"/>
    <w:rsid w:val="00E97730"/>
    <w:rsid w:val="00E977BB"/>
    <w:rsid w:val="00E977BD"/>
    <w:rsid w:val="00E9782E"/>
    <w:rsid w:val="00E97A76"/>
    <w:rsid w:val="00EA0959"/>
    <w:rsid w:val="00EA1339"/>
    <w:rsid w:val="00EA13B1"/>
    <w:rsid w:val="00EA17B2"/>
    <w:rsid w:val="00EA1944"/>
    <w:rsid w:val="00EA1DB4"/>
    <w:rsid w:val="00EA2404"/>
    <w:rsid w:val="00EA27F6"/>
    <w:rsid w:val="00EA321F"/>
    <w:rsid w:val="00EA349F"/>
    <w:rsid w:val="00EA3966"/>
    <w:rsid w:val="00EA46D3"/>
    <w:rsid w:val="00EA4CFD"/>
    <w:rsid w:val="00EA5486"/>
    <w:rsid w:val="00EA776E"/>
    <w:rsid w:val="00EA78B5"/>
    <w:rsid w:val="00EB1250"/>
    <w:rsid w:val="00EB1736"/>
    <w:rsid w:val="00EB17B4"/>
    <w:rsid w:val="00EB1E82"/>
    <w:rsid w:val="00EB210D"/>
    <w:rsid w:val="00EB221C"/>
    <w:rsid w:val="00EB2CFC"/>
    <w:rsid w:val="00EB3646"/>
    <w:rsid w:val="00EB5A85"/>
    <w:rsid w:val="00EB5F9A"/>
    <w:rsid w:val="00EB6DC0"/>
    <w:rsid w:val="00EB74E6"/>
    <w:rsid w:val="00EB7683"/>
    <w:rsid w:val="00EB783B"/>
    <w:rsid w:val="00EB7E3E"/>
    <w:rsid w:val="00EC0BDF"/>
    <w:rsid w:val="00EC2B53"/>
    <w:rsid w:val="00EC3153"/>
    <w:rsid w:val="00EC3481"/>
    <w:rsid w:val="00EC41CE"/>
    <w:rsid w:val="00EC4C59"/>
    <w:rsid w:val="00EC7482"/>
    <w:rsid w:val="00EC75BE"/>
    <w:rsid w:val="00ED0B87"/>
    <w:rsid w:val="00ED0C6B"/>
    <w:rsid w:val="00ED0C76"/>
    <w:rsid w:val="00ED0DF2"/>
    <w:rsid w:val="00ED11DC"/>
    <w:rsid w:val="00ED11FD"/>
    <w:rsid w:val="00ED220C"/>
    <w:rsid w:val="00ED24BD"/>
    <w:rsid w:val="00ED2794"/>
    <w:rsid w:val="00ED381F"/>
    <w:rsid w:val="00ED3A40"/>
    <w:rsid w:val="00ED3E34"/>
    <w:rsid w:val="00ED4E1E"/>
    <w:rsid w:val="00ED4EDA"/>
    <w:rsid w:val="00ED6C81"/>
    <w:rsid w:val="00ED7439"/>
    <w:rsid w:val="00EE0376"/>
    <w:rsid w:val="00EE0838"/>
    <w:rsid w:val="00EE0ACB"/>
    <w:rsid w:val="00EE238E"/>
    <w:rsid w:val="00EE2D6F"/>
    <w:rsid w:val="00EE4790"/>
    <w:rsid w:val="00EE5F72"/>
    <w:rsid w:val="00EE6206"/>
    <w:rsid w:val="00EE72EC"/>
    <w:rsid w:val="00EF0096"/>
    <w:rsid w:val="00EF0674"/>
    <w:rsid w:val="00EF1134"/>
    <w:rsid w:val="00EF1D6A"/>
    <w:rsid w:val="00EF2874"/>
    <w:rsid w:val="00EF290D"/>
    <w:rsid w:val="00EF3E39"/>
    <w:rsid w:val="00EF41BB"/>
    <w:rsid w:val="00EF5A28"/>
    <w:rsid w:val="00EF6582"/>
    <w:rsid w:val="00EF66DA"/>
    <w:rsid w:val="00EF67D4"/>
    <w:rsid w:val="00EF6B45"/>
    <w:rsid w:val="00EF7CE3"/>
    <w:rsid w:val="00F00A18"/>
    <w:rsid w:val="00F01776"/>
    <w:rsid w:val="00F01FC9"/>
    <w:rsid w:val="00F020DF"/>
    <w:rsid w:val="00F0255D"/>
    <w:rsid w:val="00F0366C"/>
    <w:rsid w:val="00F0437D"/>
    <w:rsid w:val="00F061B5"/>
    <w:rsid w:val="00F0635B"/>
    <w:rsid w:val="00F0797A"/>
    <w:rsid w:val="00F11420"/>
    <w:rsid w:val="00F11706"/>
    <w:rsid w:val="00F11997"/>
    <w:rsid w:val="00F1254E"/>
    <w:rsid w:val="00F12A9D"/>
    <w:rsid w:val="00F12B43"/>
    <w:rsid w:val="00F131CF"/>
    <w:rsid w:val="00F15608"/>
    <w:rsid w:val="00F15835"/>
    <w:rsid w:val="00F162E9"/>
    <w:rsid w:val="00F1718F"/>
    <w:rsid w:val="00F17CE8"/>
    <w:rsid w:val="00F20895"/>
    <w:rsid w:val="00F22745"/>
    <w:rsid w:val="00F22F34"/>
    <w:rsid w:val="00F2317A"/>
    <w:rsid w:val="00F242A8"/>
    <w:rsid w:val="00F24961"/>
    <w:rsid w:val="00F24C30"/>
    <w:rsid w:val="00F24E62"/>
    <w:rsid w:val="00F25996"/>
    <w:rsid w:val="00F25CA0"/>
    <w:rsid w:val="00F25F80"/>
    <w:rsid w:val="00F25FE5"/>
    <w:rsid w:val="00F260F7"/>
    <w:rsid w:val="00F261D9"/>
    <w:rsid w:val="00F26369"/>
    <w:rsid w:val="00F27EA7"/>
    <w:rsid w:val="00F30B5F"/>
    <w:rsid w:val="00F31A99"/>
    <w:rsid w:val="00F3230B"/>
    <w:rsid w:val="00F32F36"/>
    <w:rsid w:val="00F33DAA"/>
    <w:rsid w:val="00F3428A"/>
    <w:rsid w:val="00F34472"/>
    <w:rsid w:val="00F354B1"/>
    <w:rsid w:val="00F377A3"/>
    <w:rsid w:val="00F37D95"/>
    <w:rsid w:val="00F40322"/>
    <w:rsid w:val="00F4104D"/>
    <w:rsid w:val="00F428E5"/>
    <w:rsid w:val="00F43A97"/>
    <w:rsid w:val="00F44B66"/>
    <w:rsid w:val="00F453EA"/>
    <w:rsid w:val="00F454C6"/>
    <w:rsid w:val="00F46DF9"/>
    <w:rsid w:val="00F473E7"/>
    <w:rsid w:val="00F473E8"/>
    <w:rsid w:val="00F47759"/>
    <w:rsid w:val="00F477B2"/>
    <w:rsid w:val="00F50113"/>
    <w:rsid w:val="00F50882"/>
    <w:rsid w:val="00F50A1A"/>
    <w:rsid w:val="00F522CA"/>
    <w:rsid w:val="00F527BE"/>
    <w:rsid w:val="00F52BF6"/>
    <w:rsid w:val="00F5468C"/>
    <w:rsid w:val="00F54A4C"/>
    <w:rsid w:val="00F54C42"/>
    <w:rsid w:val="00F5560F"/>
    <w:rsid w:val="00F558EA"/>
    <w:rsid w:val="00F56FD2"/>
    <w:rsid w:val="00F60D1E"/>
    <w:rsid w:val="00F60D9F"/>
    <w:rsid w:val="00F60E86"/>
    <w:rsid w:val="00F60E92"/>
    <w:rsid w:val="00F617B5"/>
    <w:rsid w:val="00F622A3"/>
    <w:rsid w:val="00F626DE"/>
    <w:rsid w:val="00F6338F"/>
    <w:rsid w:val="00F637D0"/>
    <w:rsid w:val="00F63865"/>
    <w:rsid w:val="00F63B0F"/>
    <w:rsid w:val="00F6434E"/>
    <w:rsid w:val="00F64A46"/>
    <w:rsid w:val="00F64ABF"/>
    <w:rsid w:val="00F65513"/>
    <w:rsid w:val="00F65A24"/>
    <w:rsid w:val="00F65BDD"/>
    <w:rsid w:val="00F65DCE"/>
    <w:rsid w:val="00F67937"/>
    <w:rsid w:val="00F67A7F"/>
    <w:rsid w:val="00F701DC"/>
    <w:rsid w:val="00F71587"/>
    <w:rsid w:val="00F716A1"/>
    <w:rsid w:val="00F717BE"/>
    <w:rsid w:val="00F7261B"/>
    <w:rsid w:val="00F727BD"/>
    <w:rsid w:val="00F74168"/>
    <w:rsid w:val="00F74373"/>
    <w:rsid w:val="00F749BF"/>
    <w:rsid w:val="00F765D1"/>
    <w:rsid w:val="00F76968"/>
    <w:rsid w:val="00F771A8"/>
    <w:rsid w:val="00F7750E"/>
    <w:rsid w:val="00F77A03"/>
    <w:rsid w:val="00F82418"/>
    <w:rsid w:val="00F824A1"/>
    <w:rsid w:val="00F82E2E"/>
    <w:rsid w:val="00F82EEB"/>
    <w:rsid w:val="00F8308E"/>
    <w:rsid w:val="00F84354"/>
    <w:rsid w:val="00F861F4"/>
    <w:rsid w:val="00F862AF"/>
    <w:rsid w:val="00F862C3"/>
    <w:rsid w:val="00F869C8"/>
    <w:rsid w:val="00F86D5F"/>
    <w:rsid w:val="00F86FE3"/>
    <w:rsid w:val="00F8702D"/>
    <w:rsid w:val="00F870A9"/>
    <w:rsid w:val="00F87571"/>
    <w:rsid w:val="00F875E0"/>
    <w:rsid w:val="00F87A76"/>
    <w:rsid w:val="00F90434"/>
    <w:rsid w:val="00F90E46"/>
    <w:rsid w:val="00F90E88"/>
    <w:rsid w:val="00F9124A"/>
    <w:rsid w:val="00F918C1"/>
    <w:rsid w:val="00F91981"/>
    <w:rsid w:val="00F91C3E"/>
    <w:rsid w:val="00F9222B"/>
    <w:rsid w:val="00F9280E"/>
    <w:rsid w:val="00F92F65"/>
    <w:rsid w:val="00F941B0"/>
    <w:rsid w:val="00F947DC"/>
    <w:rsid w:val="00F9490F"/>
    <w:rsid w:val="00F95709"/>
    <w:rsid w:val="00F9617A"/>
    <w:rsid w:val="00F969BB"/>
    <w:rsid w:val="00F9760F"/>
    <w:rsid w:val="00F97A06"/>
    <w:rsid w:val="00FA0D64"/>
    <w:rsid w:val="00FA0FF6"/>
    <w:rsid w:val="00FA12A3"/>
    <w:rsid w:val="00FA1846"/>
    <w:rsid w:val="00FA227C"/>
    <w:rsid w:val="00FA467A"/>
    <w:rsid w:val="00FA4EC1"/>
    <w:rsid w:val="00FA5747"/>
    <w:rsid w:val="00FA5C72"/>
    <w:rsid w:val="00FA64A3"/>
    <w:rsid w:val="00FA679F"/>
    <w:rsid w:val="00FA6927"/>
    <w:rsid w:val="00FB0012"/>
    <w:rsid w:val="00FB1104"/>
    <w:rsid w:val="00FB11DE"/>
    <w:rsid w:val="00FB14A1"/>
    <w:rsid w:val="00FB26FD"/>
    <w:rsid w:val="00FB3251"/>
    <w:rsid w:val="00FB44FC"/>
    <w:rsid w:val="00FB46D3"/>
    <w:rsid w:val="00FB4917"/>
    <w:rsid w:val="00FB5575"/>
    <w:rsid w:val="00FB5D67"/>
    <w:rsid w:val="00FB6362"/>
    <w:rsid w:val="00FB645B"/>
    <w:rsid w:val="00FB71A3"/>
    <w:rsid w:val="00FB756E"/>
    <w:rsid w:val="00FB7B55"/>
    <w:rsid w:val="00FC1354"/>
    <w:rsid w:val="00FC1EEA"/>
    <w:rsid w:val="00FC1FEA"/>
    <w:rsid w:val="00FC22B7"/>
    <w:rsid w:val="00FC27D1"/>
    <w:rsid w:val="00FC35AD"/>
    <w:rsid w:val="00FC3A5E"/>
    <w:rsid w:val="00FC3B57"/>
    <w:rsid w:val="00FC4176"/>
    <w:rsid w:val="00FC4BA8"/>
    <w:rsid w:val="00FC5B6F"/>
    <w:rsid w:val="00FC5C62"/>
    <w:rsid w:val="00FC669A"/>
    <w:rsid w:val="00FC7395"/>
    <w:rsid w:val="00FC78B6"/>
    <w:rsid w:val="00FC7F0F"/>
    <w:rsid w:val="00FC7F47"/>
    <w:rsid w:val="00FD07FF"/>
    <w:rsid w:val="00FD1AE6"/>
    <w:rsid w:val="00FD2B51"/>
    <w:rsid w:val="00FD33ED"/>
    <w:rsid w:val="00FD3C7D"/>
    <w:rsid w:val="00FD4D83"/>
    <w:rsid w:val="00FD4DB4"/>
    <w:rsid w:val="00FD5339"/>
    <w:rsid w:val="00FD6717"/>
    <w:rsid w:val="00FD6B82"/>
    <w:rsid w:val="00FD77E6"/>
    <w:rsid w:val="00FE0C0E"/>
    <w:rsid w:val="00FE16CC"/>
    <w:rsid w:val="00FE1D51"/>
    <w:rsid w:val="00FE20A6"/>
    <w:rsid w:val="00FE25F7"/>
    <w:rsid w:val="00FE3737"/>
    <w:rsid w:val="00FE4EAE"/>
    <w:rsid w:val="00FE59F1"/>
    <w:rsid w:val="00FE7572"/>
    <w:rsid w:val="00FF0DC8"/>
    <w:rsid w:val="00FF2CC3"/>
    <w:rsid w:val="00FF3015"/>
    <w:rsid w:val="00FF4012"/>
    <w:rsid w:val="00FF4597"/>
    <w:rsid w:val="00FF46DD"/>
    <w:rsid w:val="00FF4AB1"/>
    <w:rsid w:val="00FF4EBE"/>
    <w:rsid w:val="00FF65E4"/>
    <w:rsid w:val="00FF6973"/>
    <w:rsid w:val="1E89B02E"/>
    <w:rsid w:val="20BD0943"/>
    <w:rsid w:val="49D989C0"/>
    <w:rsid w:val="4A69B6BB"/>
    <w:rsid w:val="53AA8DF7"/>
    <w:rsid w:val="53F47C4B"/>
    <w:rsid w:val="53FD6C5F"/>
    <w:rsid w:val="613C9D50"/>
    <w:rsid w:val="72DBC792"/>
    <w:rsid w:val="749A0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12A8B888-6670-457D-88A2-01CBDEF5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qFormat/>
    <w:rsid w:val="004B1EEC"/>
    <w:pPr>
      <w:keepNext/>
      <w:keepLines/>
      <w:numPr>
        <w:numId w:val="2"/>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qFormat/>
    <w:rsid w:val="007D45F0"/>
    <w:pPr>
      <w:keepNext/>
      <w:numPr>
        <w:ilvl w:val="1"/>
        <w:numId w:val="3"/>
      </w:numPr>
      <w:spacing w:before="240"/>
      <w:outlineLvl w:val="1"/>
    </w:pPr>
    <w:rPr>
      <w:rFonts w:eastAsia="SimSun"/>
      <w:b/>
      <w:color w:val="auto"/>
      <w:sz w:val="24"/>
      <w:szCs w:val="28"/>
    </w:rPr>
  </w:style>
  <w:style w:type="paragraph" w:styleId="Heading3">
    <w:name w:val="heading 3"/>
    <w:basedOn w:val="Normal"/>
    <w:next w:val="Normal"/>
    <w:link w:val="Heading3Char"/>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semiHidden/>
    <w:unhideWhenUsed/>
    <w:qFormat/>
    <w:rsid w:val="006755C8"/>
    <w:pPr>
      <w:keepNext/>
      <w:tabs>
        <w:tab w:val="left" w:pos="720"/>
        <w:tab w:val="left" w:pos="1440"/>
        <w:tab w:val="left" w:pos="2880"/>
        <w:tab w:val="left" w:pos="4320"/>
      </w:tabs>
      <w:spacing w:before="0" w:after="0"/>
      <w:ind w:left="720"/>
      <w:jc w:val="both"/>
      <w:outlineLvl w:val="6"/>
    </w:pPr>
    <w:rPr>
      <w:b/>
      <w:i/>
      <w:color w:val="auto"/>
      <w:sz w:val="24"/>
      <w:szCs w:val="20"/>
    </w:rPr>
  </w:style>
  <w:style w:type="paragraph" w:styleId="Heading9">
    <w:name w:val="heading 9"/>
    <w:basedOn w:val="Normal"/>
    <w:next w:val="Normal"/>
    <w:link w:val="Heading9Char"/>
    <w:uiPriority w:val="9"/>
    <w:semiHidden/>
    <w:unhideWhenUsed/>
    <w:qFormat/>
    <w:rsid w:val="006755C8"/>
    <w:pPr>
      <w:spacing w:before="240" w:after="60"/>
      <w:jc w:val="both"/>
      <w:outlineLvl w:val="8"/>
    </w:pPr>
    <w:rPr>
      <w:rFonts w:ascii="Cambria" w:hAnsi="Cambria"/>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5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99"/>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paragraph">
    <w:name w:val="paragraph"/>
    <w:basedOn w:val="Normal"/>
    <w:rsid w:val="000B2FDA"/>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0B2FDA"/>
  </w:style>
  <w:style w:type="character" w:customStyle="1" w:styleId="eop">
    <w:name w:val="eop"/>
    <w:basedOn w:val="DefaultParagraphFont"/>
    <w:rsid w:val="000B2FDA"/>
  </w:style>
  <w:style w:type="character" w:customStyle="1" w:styleId="tabchar">
    <w:name w:val="tabchar"/>
    <w:basedOn w:val="DefaultParagraphFont"/>
    <w:rsid w:val="000B2FDA"/>
  </w:style>
  <w:style w:type="paragraph" w:styleId="FootnoteText">
    <w:name w:val="footnote text"/>
    <w:basedOn w:val="Normal"/>
    <w:link w:val="FootnoteTextChar"/>
    <w:unhideWhenUsed/>
    <w:rsid w:val="003B2A6C"/>
    <w:pPr>
      <w:spacing w:before="0" w:after="0"/>
    </w:pPr>
    <w:rPr>
      <w:sz w:val="20"/>
      <w:szCs w:val="20"/>
    </w:rPr>
  </w:style>
  <w:style w:type="character" w:customStyle="1" w:styleId="FootnoteTextChar">
    <w:name w:val="Footnote Text Char"/>
    <w:basedOn w:val="DefaultParagraphFont"/>
    <w:link w:val="FootnoteText"/>
    <w:rsid w:val="003B2A6C"/>
    <w:rPr>
      <w:rFonts w:ascii="Calibri" w:eastAsia="Times New Roman" w:hAnsi="Calibri" w:cs="Times New Roman"/>
      <w:color w:val="000000"/>
      <w:sz w:val="20"/>
      <w:szCs w:val="20"/>
    </w:rPr>
  </w:style>
  <w:style w:type="character" w:styleId="FootnoteReference">
    <w:name w:val="footnote reference"/>
    <w:basedOn w:val="DefaultParagraphFont"/>
    <w:semiHidden/>
    <w:unhideWhenUsed/>
    <w:rsid w:val="003B2A6C"/>
    <w:rPr>
      <w:vertAlign w:val="superscript"/>
    </w:rPr>
  </w:style>
  <w:style w:type="character" w:styleId="Mention">
    <w:name w:val="Mention"/>
    <w:basedOn w:val="DefaultParagraphFont"/>
    <w:uiPriority w:val="99"/>
    <w:unhideWhenUsed/>
    <w:rsid w:val="0050728E"/>
    <w:rPr>
      <w:color w:val="2B579A"/>
      <w:shd w:val="clear" w:color="auto" w:fill="E1DFDD"/>
    </w:rPr>
  </w:style>
  <w:style w:type="table" w:styleId="GridTable4">
    <w:name w:val="Grid Table 4"/>
    <w:basedOn w:val="TableNormal"/>
    <w:uiPriority w:val="49"/>
    <w:rsid w:val="00D414C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7Char">
    <w:name w:val="Heading 7 Char"/>
    <w:basedOn w:val="DefaultParagraphFont"/>
    <w:link w:val="Heading7"/>
    <w:semiHidden/>
    <w:rsid w:val="006755C8"/>
    <w:rPr>
      <w:rFonts w:ascii="Calibri" w:eastAsia="Times New Roman" w:hAnsi="Calibri" w:cs="Times New Roman"/>
      <w:b/>
      <w:i/>
      <w:sz w:val="24"/>
      <w:szCs w:val="20"/>
    </w:rPr>
  </w:style>
  <w:style w:type="character" w:customStyle="1" w:styleId="Heading9Char">
    <w:name w:val="Heading 9 Char"/>
    <w:basedOn w:val="DefaultParagraphFont"/>
    <w:link w:val="Heading9"/>
    <w:uiPriority w:val="9"/>
    <w:semiHidden/>
    <w:rsid w:val="006755C8"/>
    <w:rPr>
      <w:rFonts w:ascii="Cambria" w:eastAsia="Times New Roman" w:hAnsi="Cambria" w:cs="Times New Roman"/>
    </w:rPr>
  </w:style>
  <w:style w:type="paragraph" w:customStyle="1" w:styleId="msonormal0">
    <w:name w:val="msonormal"/>
    <w:basedOn w:val="Normal"/>
    <w:rsid w:val="006755C8"/>
    <w:pPr>
      <w:spacing w:before="100" w:beforeAutospacing="1" w:after="100" w:afterAutospacing="1"/>
    </w:pPr>
    <w:rPr>
      <w:rFonts w:ascii="Times New Roman" w:hAnsi="Times New Roman"/>
      <w:color w:val="auto"/>
      <w:sz w:val="24"/>
      <w:szCs w:val="24"/>
    </w:rPr>
  </w:style>
  <w:style w:type="paragraph" w:styleId="BodyText3">
    <w:name w:val="Body Text 3"/>
    <w:basedOn w:val="Normal"/>
    <w:link w:val="BodyText3Char"/>
    <w:semiHidden/>
    <w:unhideWhenUsed/>
    <w:rsid w:val="006755C8"/>
    <w:pPr>
      <w:tabs>
        <w:tab w:val="left" w:pos="630"/>
        <w:tab w:val="left" w:pos="1080"/>
      </w:tabs>
      <w:spacing w:before="0" w:after="0"/>
      <w:jc w:val="both"/>
    </w:pPr>
    <w:rPr>
      <w:b/>
      <w:color w:val="auto"/>
      <w:sz w:val="24"/>
      <w:szCs w:val="20"/>
    </w:rPr>
  </w:style>
  <w:style w:type="character" w:customStyle="1" w:styleId="BodyText3Char">
    <w:name w:val="Body Text 3 Char"/>
    <w:basedOn w:val="DefaultParagraphFont"/>
    <w:link w:val="BodyText3"/>
    <w:semiHidden/>
    <w:rsid w:val="006755C8"/>
    <w:rPr>
      <w:rFonts w:ascii="Calibri" w:eastAsia="Times New Roman" w:hAnsi="Calibri" w:cs="Times New Roman"/>
      <w:b/>
      <w:sz w:val="24"/>
      <w:szCs w:val="20"/>
    </w:rPr>
  </w:style>
  <w:style w:type="paragraph" w:styleId="BodyTextIndent2">
    <w:name w:val="Body Text Indent 2"/>
    <w:basedOn w:val="Normal"/>
    <w:link w:val="BodyTextIndent2Char"/>
    <w:semiHidden/>
    <w:unhideWhenUsed/>
    <w:rsid w:val="006755C8"/>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napToGrid w:val="0"/>
      <w:spacing w:before="0" w:after="0"/>
      <w:ind w:left="1440" w:hanging="720"/>
      <w:jc w:val="both"/>
    </w:pPr>
    <w:rPr>
      <w:color w:val="auto"/>
      <w:sz w:val="24"/>
      <w:szCs w:val="20"/>
    </w:rPr>
  </w:style>
  <w:style w:type="character" w:customStyle="1" w:styleId="BodyTextIndent2Char">
    <w:name w:val="Body Text Indent 2 Char"/>
    <w:basedOn w:val="DefaultParagraphFont"/>
    <w:link w:val="BodyTextIndent2"/>
    <w:semiHidden/>
    <w:rsid w:val="006755C8"/>
    <w:rPr>
      <w:rFonts w:ascii="Calibri" w:eastAsia="Times New Roman" w:hAnsi="Calibri" w:cs="Times New Roman"/>
      <w:sz w:val="24"/>
      <w:szCs w:val="20"/>
    </w:rPr>
  </w:style>
  <w:style w:type="paragraph" w:styleId="BodyTextIndent3">
    <w:name w:val="Body Text Indent 3"/>
    <w:basedOn w:val="Normal"/>
    <w:link w:val="BodyTextIndent3Char"/>
    <w:semiHidden/>
    <w:unhideWhenUsed/>
    <w:rsid w:val="006755C8"/>
    <w:pPr>
      <w:spacing w:before="0"/>
      <w:ind w:left="360"/>
      <w:jc w:val="both"/>
    </w:pPr>
    <w:rPr>
      <w:color w:val="auto"/>
      <w:sz w:val="16"/>
      <w:szCs w:val="16"/>
    </w:rPr>
  </w:style>
  <w:style w:type="character" w:customStyle="1" w:styleId="BodyTextIndent3Char">
    <w:name w:val="Body Text Indent 3 Char"/>
    <w:basedOn w:val="DefaultParagraphFont"/>
    <w:link w:val="BodyTextIndent3"/>
    <w:semiHidden/>
    <w:rsid w:val="006755C8"/>
    <w:rPr>
      <w:rFonts w:ascii="Calibri" w:eastAsia="Times New Roman" w:hAnsi="Calibri" w:cs="Times New Roman"/>
      <w:sz w:val="16"/>
      <w:szCs w:val="16"/>
    </w:rPr>
  </w:style>
  <w:style w:type="paragraph" w:styleId="BlockText">
    <w:name w:val="Block Text"/>
    <w:basedOn w:val="Normal"/>
    <w:semiHidden/>
    <w:unhideWhenUsed/>
    <w:rsid w:val="006755C8"/>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ind w:left="180" w:right="180"/>
      <w:jc w:val="both"/>
      <w:outlineLvl w:val="0"/>
    </w:pPr>
    <w:rPr>
      <w:b/>
      <w:color w:val="auto"/>
      <w:sz w:val="24"/>
      <w:szCs w:val="20"/>
    </w:rPr>
  </w:style>
  <w:style w:type="paragraph" w:customStyle="1" w:styleId="a">
    <w:name w:val="_"/>
    <w:basedOn w:val="Normal"/>
    <w:rsid w:val="006755C8"/>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snapToGrid w:val="0"/>
      <w:spacing w:before="0" w:after="0"/>
      <w:ind w:left="1440" w:hanging="720"/>
      <w:jc w:val="both"/>
    </w:pPr>
    <w:rPr>
      <w:color w:val="auto"/>
      <w:sz w:val="24"/>
      <w:szCs w:val="20"/>
    </w:rPr>
  </w:style>
  <w:style w:type="paragraph" w:customStyle="1" w:styleId="Level1">
    <w:name w:val="Level 1"/>
    <w:basedOn w:val="Normal"/>
    <w:rsid w:val="006755C8"/>
    <w:pPr>
      <w:widowControl w:val="0"/>
      <w:spacing w:before="0" w:after="0"/>
    </w:pPr>
    <w:rPr>
      <w:rFonts w:ascii="Times New Roman" w:hAnsi="Times New Roman"/>
      <w:color w:val="auto"/>
      <w:sz w:val="24"/>
      <w:szCs w:val="20"/>
    </w:rPr>
  </w:style>
  <w:style w:type="table" w:customStyle="1" w:styleId="TableGrid1">
    <w:name w:val="Table Grid1"/>
    <w:basedOn w:val="TableNormal"/>
    <w:next w:val="TableGrid"/>
    <w:uiPriority w:val="59"/>
    <w:rsid w:val="006755C8"/>
    <w:pPr>
      <w:spacing w:before="120"/>
      <w:ind w:left="1440"/>
    </w:pPr>
    <w:rPr>
      <w:rFonts w:ascii="Calibri" w:eastAsia="Calibri" w:hAnsi="Calibri" w:cs="Times New Roman"/>
      <w:color w:val="404040" w:themeColor="text1" w:themeTint="BF"/>
      <w:sz w:val="18"/>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755C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6755C8"/>
  </w:style>
  <w:style w:type="paragraph" w:styleId="NormalWeb">
    <w:name w:val="Normal (Web)"/>
    <w:basedOn w:val="Normal"/>
    <w:uiPriority w:val="99"/>
    <w:semiHidden/>
    <w:unhideWhenUsed/>
    <w:rsid w:val="00045019"/>
    <w:pPr>
      <w:spacing w:before="100" w:beforeAutospacing="1" w:after="100" w:afterAutospacing="1"/>
    </w:pPr>
    <w:rPr>
      <w:rFonts w:ascii="Times New Roman" w:hAnsi="Times New Roman"/>
      <w:color w:val="auto"/>
      <w:sz w:val="24"/>
      <w:szCs w:val="24"/>
    </w:rPr>
  </w:style>
  <w:style w:type="paragraph" w:customStyle="1" w:styleId="indent-1">
    <w:name w:val="indent-1"/>
    <w:basedOn w:val="Normal"/>
    <w:rsid w:val="00045019"/>
    <w:pPr>
      <w:spacing w:before="100" w:beforeAutospacing="1" w:after="100" w:afterAutospacing="1"/>
    </w:pPr>
    <w:rPr>
      <w:rFonts w:ascii="Times New Roman" w:hAnsi="Times New Roman"/>
      <w:color w:val="auto"/>
      <w:sz w:val="24"/>
      <w:szCs w:val="24"/>
    </w:rPr>
  </w:style>
  <w:style w:type="character" w:customStyle="1" w:styleId="paragraph-hierarchy">
    <w:name w:val="paragraph-hierarchy"/>
    <w:basedOn w:val="DefaultParagraphFont"/>
    <w:rsid w:val="00045019"/>
  </w:style>
  <w:style w:type="character" w:customStyle="1" w:styleId="paren">
    <w:name w:val="paren"/>
    <w:basedOn w:val="DefaultParagraphFont"/>
    <w:rsid w:val="00045019"/>
  </w:style>
  <w:style w:type="table" w:styleId="GridTable1Light">
    <w:name w:val="Grid Table 1 Light"/>
    <w:basedOn w:val="TableNormal"/>
    <w:uiPriority w:val="46"/>
    <w:rsid w:val="00D90E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579">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86736561">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403797722">
      <w:bodyDiv w:val="1"/>
      <w:marLeft w:val="0"/>
      <w:marRight w:val="0"/>
      <w:marTop w:val="0"/>
      <w:marBottom w:val="0"/>
      <w:divBdr>
        <w:top w:val="none" w:sz="0" w:space="0" w:color="auto"/>
        <w:left w:val="none" w:sz="0" w:space="0" w:color="auto"/>
        <w:bottom w:val="none" w:sz="0" w:space="0" w:color="auto"/>
        <w:right w:val="none" w:sz="0" w:space="0" w:color="auto"/>
      </w:divBdr>
    </w:div>
    <w:div w:id="490873417">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38801170">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668411579">
      <w:bodyDiv w:val="1"/>
      <w:marLeft w:val="0"/>
      <w:marRight w:val="0"/>
      <w:marTop w:val="0"/>
      <w:marBottom w:val="0"/>
      <w:divBdr>
        <w:top w:val="none" w:sz="0" w:space="0" w:color="auto"/>
        <w:left w:val="none" w:sz="0" w:space="0" w:color="auto"/>
        <w:bottom w:val="none" w:sz="0" w:space="0" w:color="auto"/>
        <w:right w:val="none" w:sz="0" w:space="0" w:color="auto"/>
      </w:divBdr>
    </w:div>
    <w:div w:id="772018519">
      <w:bodyDiv w:val="1"/>
      <w:marLeft w:val="0"/>
      <w:marRight w:val="0"/>
      <w:marTop w:val="0"/>
      <w:marBottom w:val="0"/>
      <w:divBdr>
        <w:top w:val="none" w:sz="0" w:space="0" w:color="auto"/>
        <w:left w:val="none" w:sz="0" w:space="0" w:color="auto"/>
        <w:bottom w:val="none" w:sz="0" w:space="0" w:color="auto"/>
        <w:right w:val="none" w:sz="0" w:space="0" w:color="auto"/>
      </w:divBdr>
    </w:div>
    <w:div w:id="80080913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19757204">
      <w:bodyDiv w:val="1"/>
      <w:marLeft w:val="0"/>
      <w:marRight w:val="0"/>
      <w:marTop w:val="0"/>
      <w:marBottom w:val="0"/>
      <w:divBdr>
        <w:top w:val="none" w:sz="0" w:space="0" w:color="auto"/>
        <w:left w:val="none" w:sz="0" w:space="0" w:color="auto"/>
        <w:bottom w:val="none" w:sz="0" w:space="0" w:color="auto"/>
        <w:right w:val="none" w:sz="0" w:space="0" w:color="auto"/>
      </w:divBdr>
    </w:div>
    <w:div w:id="924339598">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964894136">
      <w:bodyDiv w:val="1"/>
      <w:marLeft w:val="0"/>
      <w:marRight w:val="0"/>
      <w:marTop w:val="0"/>
      <w:marBottom w:val="0"/>
      <w:divBdr>
        <w:top w:val="none" w:sz="0" w:space="0" w:color="auto"/>
        <w:left w:val="none" w:sz="0" w:space="0" w:color="auto"/>
        <w:bottom w:val="none" w:sz="0" w:space="0" w:color="auto"/>
        <w:right w:val="none" w:sz="0" w:space="0" w:color="auto"/>
      </w:divBdr>
      <w:divsChild>
        <w:div w:id="2120444704">
          <w:marLeft w:val="0"/>
          <w:marRight w:val="0"/>
          <w:marTop w:val="0"/>
          <w:marBottom w:val="0"/>
          <w:divBdr>
            <w:top w:val="none" w:sz="0" w:space="0" w:color="auto"/>
            <w:left w:val="none" w:sz="0" w:space="0" w:color="auto"/>
            <w:bottom w:val="none" w:sz="0" w:space="0" w:color="auto"/>
            <w:right w:val="none" w:sz="0" w:space="0" w:color="auto"/>
          </w:divBdr>
        </w:div>
        <w:div w:id="1625573098">
          <w:marLeft w:val="0"/>
          <w:marRight w:val="0"/>
          <w:marTop w:val="0"/>
          <w:marBottom w:val="0"/>
          <w:divBdr>
            <w:top w:val="none" w:sz="0" w:space="0" w:color="auto"/>
            <w:left w:val="none" w:sz="0" w:space="0" w:color="auto"/>
            <w:bottom w:val="none" w:sz="0" w:space="0" w:color="auto"/>
            <w:right w:val="none" w:sz="0" w:space="0" w:color="auto"/>
          </w:divBdr>
        </w:div>
        <w:div w:id="351953731">
          <w:marLeft w:val="0"/>
          <w:marRight w:val="0"/>
          <w:marTop w:val="0"/>
          <w:marBottom w:val="0"/>
          <w:divBdr>
            <w:top w:val="none" w:sz="0" w:space="0" w:color="auto"/>
            <w:left w:val="none" w:sz="0" w:space="0" w:color="auto"/>
            <w:bottom w:val="none" w:sz="0" w:space="0" w:color="auto"/>
            <w:right w:val="none" w:sz="0" w:space="0" w:color="auto"/>
          </w:divBdr>
        </w:div>
        <w:div w:id="737097975">
          <w:marLeft w:val="0"/>
          <w:marRight w:val="0"/>
          <w:marTop w:val="0"/>
          <w:marBottom w:val="0"/>
          <w:divBdr>
            <w:top w:val="none" w:sz="0" w:space="0" w:color="auto"/>
            <w:left w:val="none" w:sz="0" w:space="0" w:color="auto"/>
            <w:bottom w:val="none" w:sz="0" w:space="0" w:color="auto"/>
            <w:right w:val="none" w:sz="0" w:space="0" w:color="auto"/>
          </w:divBdr>
        </w:div>
        <w:div w:id="121312424">
          <w:marLeft w:val="0"/>
          <w:marRight w:val="0"/>
          <w:marTop w:val="0"/>
          <w:marBottom w:val="0"/>
          <w:divBdr>
            <w:top w:val="none" w:sz="0" w:space="0" w:color="auto"/>
            <w:left w:val="none" w:sz="0" w:space="0" w:color="auto"/>
            <w:bottom w:val="none" w:sz="0" w:space="0" w:color="auto"/>
            <w:right w:val="none" w:sz="0" w:space="0" w:color="auto"/>
          </w:divBdr>
        </w:div>
        <w:div w:id="60493440">
          <w:marLeft w:val="0"/>
          <w:marRight w:val="0"/>
          <w:marTop w:val="0"/>
          <w:marBottom w:val="0"/>
          <w:divBdr>
            <w:top w:val="none" w:sz="0" w:space="0" w:color="auto"/>
            <w:left w:val="none" w:sz="0" w:space="0" w:color="auto"/>
            <w:bottom w:val="none" w:sz="0" w:space="0" w:color="auto"/>
            <w:right w:val="none" w:sz="0" w:space="0" w:color="auto"/>
          </w:divBdr>
        </w:div>
        <w:div w:id="1353147620">
          <w:marLeft w:val="0"/>
          <w:marRight w:val="0"/>
          <w:marTop w:val="0"/>
          <w:marBottom w:val="0"/>
          <w:divBdr>
            <w:top w:val="none" w:sz="0" w:space="0" w:color="auto"/>
            <w:left w:val="none" w:sz="0" w:space="0" w:color="auto"/>
            <w:bottom w:val="none" w:sz="0" w:space="0" w:color="auto"/>
            <w:right w:val="none" w:sz="0" w:space="0" w:color="auto"/>
          </w:divBdr>
        </w:div>
        <w:div w:id="518933504">
          <w:marLeft w:val="0"/>
          <w:marRight w:val="0"/>
          <w:marTop w:val="0"/>
          <w:marBottom w:val="0"/>
          <w:divBdr>
            <w:top w:val="none" w:sz="0" w:space="0" w:color="auto"/>
            <w:left w:val="none" w:sz="0" w:space="0" w:color="auto"/>
            <w:bottom w:val="none" w:sz="0" w:space="0" w:color="auto"/>
            <w:right w:val="none" w:sz="0" w:space="0" w:color="auto"/>
          </w:divBdr>
        </w:div>
      </w:divsChild>
    </w:div>
    <w:div w:id="1000236813">
      <w:bodyDiv w:val="1"/>
      <w:marLeft w:val="0"/>
      <w:marRight w:val="0"/>
      <w:marTop w:val="0"/>
      <w:marBottom w:val="0"/>
      <w:divBdr>
        <w:top w:val="none" w:sz="0" w:space="0" w:color="auto"/>
        <w:left w:val="none" w:sz="0" w:space="0" w:color="auto"/>
        <w:bottom w:val="none" w:sz="0" w:space="0" w:color="auto"/>
        <w:right w:val="none" w:sz="0" w:space="0" w:color="auto"/>
      </w:divBdr>
    </w:div>
    <w:div w:id="1023633420">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15170959">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15235795">
      <w:bodyDiv w:val="1"/>
      <w:marLeft w:val="0"/>
      <w:marRight w:val="0"/>
      <w:marTop w:val="0"/>
      <w:marBottom w:val="0"/>
      <w:divBdr>
        <w:top w:val="none" w:sz="0" w:space="0" w:color="auto"/>
        <w:left w:val="none" w:sz="0" w:space="0" w:color="auto"/>
        <w:bottom w:val="none" w:sz="0" w:space="0" w:color="auto"/>
        <w:right w:val="none" w:sz="0" w:space="0" w:color="auto"/>
      </w:divBdr>
      <w:divsChild>
        <w:div w:id="208491619">
          <w:marLeft w:val="0"/>
          <w:marRight w:val="0"/>
          <w:marTop w:val="0"/>
          <w:marBottom w:val="0"/>
          <w:divBdr>
            <w:top w:val="none" w:sz="0" w:space="0" w:color="auto"/>
            <w:left w:val="none" w:sz="0" w:space="0" w:color="auto"/>
            <w:bottom w:val="none" w:sz="0" w:space="0" w:color="auto"/>
            <w:right w:val="none" w:sz="0" w:space="0" w:color="auto"/>
          </w:divBdr>
        </w:div>
        <w:div w:id="406727266">
          <w:marLeft w:val="0"/>
          <w:marRight w:val="0"/>
          <w:marTop w:val="0"/>
          <w:marBottom w:val="0"/>
          <w:divBdr>
            <w:top w:val="none" w:sz="0" w:space="0" w:color="auto"/>
            <w:left w:val="none" w:sz="0" w:space="0" w:color="auto"/>
            <w:bottom w:val="none" w:sz="0" w:space="0" w:color="auto"/>
            <w:right w:val="none" w:sz="0" w:space="0" w:color="auto"/>
          </w:divBdr>
        </w:div>
        <w:div w:id="596837963">
          <w:marLeft w:val="0"/>
          <w:marRight w:val="0"/>
          <w:marTop w:val="0"/>
          <w:marBottom w:val="0"/>
          <w:divBdr>
            <w:top w:val="none" w:sz="0" w:space="0" w:color="auto"/>
            <w:left w:val="none" w:sz="0" w:space="0" w:color="auto"/>
            <w:bottom w:val="none" w:sz="0" w:space="0" w:color="auto"/>
            <w:right w:val="none" w:sz="0" w:space="0" w:color="auto"/>
          </w:divBdr>
        </w:div>
        <w:div w:id="759062242">
          <w:marLeft w:val="0"/>
          <w:marRight w:val="0"/>
          <w:marTop w:val="0"/>
          <w:marBottom w:val="0"/>
          <w:divBdr>
            <w:top w:val="none" w:sz="0" w:space="0" w:color="auto"/>
            <w:left w:val="none" w:sz="0" w:space="0" w:color="auto"/>
            <w:bottom w:val="none" w:sz="0" w:space="0" w:color="auto"/>
            <w:right w:val="none" w:sz="0" w:space="0" w:color="auto"/>
          </w:divBdr>
        </w:div>
        <w:div w:id="829830392">
          <w:marLeft w:val="0"/>
          <w:marRight w:val="0"/>
          <w:marTop w:val="0"/>
          <w:marBottom w:val="0"/>
          <w:divBdr>
            <w:top w:val="none" w:sz="0" w:space="0" w:color="auto"/>
            <w:left w:val="none" w:sz="0" w:space="0" w:color="auto"/>
            <w:bottom w:val="none" w:sz="0" w:space="0" w:color="auto"/>
            <w:right w:val="none" w:sz="0" w:space="0" w:color="auto"/>
          </w:divBdr>
        </w:div>
        <w:div w:id="889347815">
          <w:marLeft w:val="0"/>
          <w:marRight w:val="0"/>
          <w:marTop w:val="0"/>
          <w:marBottom w:val="0"/>
          <w:divBdr>
            <w:top w:val="none" w:sz="0" w:space="0" w:color="auto"/>
            <w:left w:val="none" w:sz="0" w:space="0" w:color="auto"/>
            <w:bottom w:val="none" w:sz="0" w:space="0" w:color="auto"/>
            <w:right w:val="none" w:sz="0" w:space="0" w:color="auto"/>
          </w:divBdr>
        </w:div>
        <w:div w:id="1063019144">
          <w:marLeft w:val="0"/>
          <w:marRight w:val="0"/>
          <w:marTop w:val="0"/>
          <w:marBottom w:val="0"/>
          <w:divBdr>
            <w:top w:val="none" w:sz="0" w:space="0" w:color="auto"/>
            <w:left w:val="none" w:sz="0" w:space="0" w:color="auto"/>
            <w:bottom w:val="none" w:sz="0" w:space="0" w:color="auto"/>
            <w:right w:val="none" w:sz="0" w:space="0" w:color="auto"/>
          </w:divBdr>
        </w:div>
        <w:div w:id="1074546537">
          <w:marLeft w:val="0"/>
          <w:marRight w:val="0"/>
          <w:marTop w:val="0"/>
          <w:marBottom w:val="0"/>
          <w:divBdr>
            <w:top w:val="none" w:sz="0" w:space="0" w:color="auto"/>
            <w:left w:val="none" w:sz="0" w:space="0" w:color="auto"/>
            <w:bottom w:val="none" w:sz="0" w:space="0" w:color="auto"/>
            <w:right w:val="none" w:sz="0" w:space="0" w:color="auto"/>
          </w:divBdr>
        </w:div>
        <w:div w:id="1921717518">
          <w:marLeft w:val="0"/>
          <w:marRight w:val="0"/>
          <w:marTop w:val="0"/>
          <w:marBottom w:val="0"/>
          <w:divBdr>
            <w:top w:val="none" w:sz="0" w:space="0" w:color="auto"/>
            <w:left w:val="none" w:sz="0" w:space="0" w:color="auto"/>
            <w:bottom w:val="none" w:sz="0" w:space="0" w:color="auto"/>
            <w:right w:val="none" w:sz="0" w:space="0" w:color="auto"/>
          </w:divBdr>
        </w:div>
      </w:divsChild>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283881224">
      <w:bodyDiv w:val="1"/>
      <w:marLeft w:val="0"/>
      <w:marRight w:val="0"/>
      <w:marTop w:val="0"/>
      <w:marBottom w:val="0"/>
      <w:divBdr>
        <w:top w:val="none" w:sz="0" w:space="0" w:color="auto"/>
        <w:left w:val="none" w:sz="0" w:space="0" w:color="auto"/>
        <w:bottom w:val="none" w:sz="0" w:space="0" w:color="auto"/>
        <w:right w:val="none" w:sz="0" w:space="0" w:color="auto"/>
      </w:divBdr>
      <w:divsChild>
        <w:div w:id="1934164953">
          <w:marLeft w:val="0"/>
          <w:marRight w:val="0"/>
          <w:marTop w:val="0"/>
          <w:marBottom w:val="0"/>
          <w:divBdr>
            <w:top w:val="none" w:sz="0" w:space="0" w:color="auto"/>
            <w:left w:val="none" w:sz="0" w:space="0" w:color="auto"/>
            <w:bottom w:val="none" w:sz="0" w:space="0" w:color="auto"/>
            <w:right w:val="none" w:sz="0" w:space="0" w:color="auto"/>
          </w:divBdr>
        </w:div>
        <w:div w:id="766344341">
          <w:marLeft w:val="0"/>
          <w:marRight w:val="0"/>
          <w:marTop w:val="0"/>
          <w:marBottom w:val="0"/>
          <w:divBdr>
            <w:top w:val="none" w:sz="0" w:space="0" w:color="auto"/>
            <w:left w:val="none" w:sz="0" w:space="0" w:color="auto"/>
            <w:bottom w:val="none" w:sz="0" w:space="0" w:color="auto"/>
            <w:right w:val="none" w:sz="0" w:space="0" w:color="auto"/>
          </w:divBdr>
        </w:div>
        <w:div w:id="265574905">
          <w:marLeft w:val="0"/>
          <w:marRight w:val="0"/>
          <w:marTop w:val="0"/>
          <w:marBottom w:val="0"/>
          <w:divBdr>
            <w:top w:val="none" w:sz="0" w:space="0" w:color="auto"/>
            <w:left w:val="none" w:sz="0" w:space="0" w:color="auto"/>
            <w:bottom w:val="none" w:sz="0" w:space="0" w:color="auto"/>
            <w:right w:val="none" w:sz="0" w:space="0" w:color="auto"/>
          </w:divBdr>
        </w:div>
        <w:div w:id="1366104268">
          <w:marLeft w:val="0"/>
          <w:marRight w:val="0"/>
          <w:marTop w:val="0"/>
          <w:marBottom w:val="0"/>
          <w:divBdr>
            <w:top w:val="none" w:sz="0" w:space="0" w:color="auto"/>
            <w:left w:val="none" w:sz="0" w:space="0" w:color="auto"/>
            <w:bottom w:val="none" w:sz="0" w:space="0" w:color="auto"/>
            <w:right w:val="none" w:sz="0" w:space="0" w:color="auto"/>
          </w:divBdr>
        </w:div>
        <w:div w:id="710689318">
          <w:marLeft w:val="0"/>
          <w:marRight w:val="0"/>
          <w:marTop w:val="0"/>
          <w:marBottom w:val="0"/>
          <w:divBdr>
            <w:top w:val="none" w:sz="0" w:space="0" w:color="auto"/>
            <w:left w:val="none" w:sz="0" w:space="0" w:color="auto"/>
            <w:bottom w:val="none" w:sz="0" w:space="0" w:color="auto"/>
            <w:right w:val="none" w:sz="0" w:space="0" w:color="auto"/>
          </w:divBdr>
          <w:divsChild>
            <w:div w:id="682588196">
              <w:marLeft w:val="0"/>
              <w:marRight w:val="0"/>
              <w:marTop w:val="30"/>
              <w:marBottom w:val="30"/>
              <w:divBdr>
                <w:top w:val="none" w:sz="0" w:space="0" w:color="auto"/>
                <w:left w:val="none" w:sz="0" w:space="0" w:color="auto"/>
                <w:bottom w:val="none" w:sz="0" w:space="0" w:color="auto"/>
                <w:right w:val="none" w:sz="0" w:space="0" w:color="auto"/>
              </w:divBdr>
              <w:divsChild>
                <w:div w:id="887184564">
                  <w:marLeft w:val="0"/>
                  <w:marRight w:val="0"/>
                  <w:marTop w:val="0"/>
                  <w:marBottom w:val="0"/>
                  <w:divBdr>
                    <w:top w:val="none" w:sz="0" w:space="0" w:color="auto"/>
                    <w:left w:val="none" w:sz="0" w:space="0" w:color="auto"/>
                    <w:bottom w:val="none" w:sz="0" w:space="0" w:color="auto"/>
                    <w:right w:val="none" w:sz="0" w:space="0" w:color="auto"/>
                  </w:divBdr>
                  <w:divsChild>
                    <w:div w:id="1401755741">
                      <w:marLeft w:val="0"/>
                      <w:marRight w:val="0"/>
                      <w:marTop w:val="0"/>
                      <w:marBottom w:val="0"/>
                      <w:divBdr>
                        <w:top w:val="none" w:sz="0" w:space="0" w:color="auto"/>
                        <w:left w:val="none" w:sz="0" w:space="0" w:color="auto"/>
                        <w:bottom w:val="none" w:sz="0" w:space="0" w:color="auto"/>
                        <w:right w:val="none" w:sz="0" w:space="0" w:color="auto"/>
                      </w:divBdr>
                    </w:div>
                  </w:divsChild>
                </w:div>
                <w:div w:id="1554349822">
                  <w:marLeft w:val="0"/>
                  <w:marRight w:val="0"/>
                  <w:marTop w:val="0"/>
                  <w:marBottom w:val="0"/>
                  <w:divBdr>
                    <w:top w:val="none" w:sz="0" w:space="0" w:color="auto"/>
                    <w:left w:val="none" w:sz="0" w:space="0" w:color="auto"/>
                    <w:bottom w:val="none" w:sz="0" w:space="0" w:color="auto"/>
                    <w:right w:val="none" w:sz="0" w:space="0" w:color="auto"/>
                  </w:divBdr>
                  <w:divsChild>
                    <w:div w:id="176887608">
                      <w:marLeft w:val="0"/>
                      <w:marRight w:val="0"/>
                      <w:marTop w:val="0"/>
                      <w:marBottom w:val="0"/>
                      <w:divBdr>
                        <w:top w:val="none" w:sz="0" w:space="0" w:color="auto"/>
                        <w:left w:val="none" w:sz="0" w:space="0" w:color="auto"/>
                        <w:bottom w:val="none" w:sz="0" w:space="0" w:color="auto"/>
                        <w:right w:val="none" w:sz="0" w:space="0" w:color="auto"/>
                      </w:divBdr>
                    </w:div>
                  </w:divsChild>
                </w:div>
                <w:div w:id="1835489406">
                  <w:marLeft w:val="0"/>
                  <w:marRight w:val="0"/>
                  <w:marTop w:val="0"/>
                  <w:marBottom w:val="0"/>
                  <w:divBdr>
                    <w:top w:val="none" w:sz="0" w:space="0" w:color="auto"/>
                    <w:left w:val="none" w:sz="0" w:space="0" w:color="auto"/>
                    <w:bottom w:val="none" w:sz="0" w:space="0" w:color="auto"/>
                    <w:right w:val="none" w:sz="0" w:space="0" w:color="auto"/>
                  </w:divBdr>
                  <w:divsChild>
                    <w:div w:id="91708539">
                      <w:marLeft w:val="0"/>
                      <w:marRight w:val="0"/>
                      <w:marTop w:val="0"/>
                      <w:marBottom w:val="0"/>
                      <w:divBdr>
                        <w:top w:val="none" w:sz="0" w:space="0" w:color="auto"/>
                        <w:left w:val="none" w:sz="0" w:space="0" w:color="auto"/>
                        <w:bottom w:val="none" w:sz="0" w:space="0" w:color="auto"/>
                        <w:right w:val="none" w:sz="0" w:space="0" w:color="auto"/>
                      </w:divBdr>
                    </w:div>
                  </w:divsChild>
                </w:div>
                <w:div w:id="545334254">
                  <w:marLeft w:val="0"/>
                  <w:marRight w:val="0"/>
                  <w:marTop w:val="0"/>
                  <w:marBottom w:val="0"/>
                  <w:divBdr>
                    <w:top w:val="none" w:sz="0" w:space="0" w:color="auto"/>
                    <w:left w:val="none" w:sz="0" w:space="0" w:color="auto"/>
                    <w:bottom w:val="none" w:sz="0" w:space="0" w:color="auto"/>
                    <w:right w:val="none" w:sz="0" w:space="0" w:color="auto"/>
                  </w:divBdr>
                  <w:divsChild>
                    <w:div w:id="1895773806">
                      <w:marLeft w:val="0"/>
                      <w:marRight w:val="0"/>
                      <w:marTop w:val="0"/>
                      <w:marBottom w:val="0"/>
                      <w:divBdr>
                        <w:top w:val="none" w:sz="0" w:space="0" w:color="auto"/>
                        <w:left w:val="none" w:sz="0" w:space="0" w:color="auto"/>
                        <w:bottom w:val="none" w:sz="0" w:space="0" w:color="auto"/>
                        <w:right w:val="none" w:sz="0" w:space="0" w:color="auto"/>
                      </w:divBdr>
                    </w:div>
                  </w:divsChild>
                </w:div>
                <w:div w:id="291637613">
                  <w:marLeft w:val="0"/>
                  <w:marRight w:val="0"/>
                  <w:marTop w:val="0"/>
                  <w:marBottom w:val="0"/>
                  <w:divBdr>
                    <w:top w:val="none" w:sz="0" w:space="0" w:color="auto"/>
                    <w:left w:val="none" w:sz="0" w:space="0" w:color="auto"/>
                    <w:bottom w:val="none" w:sz="0" w:space="0" w:color="auto"/>
                    <w:right w:val="none" w:sz="0" w:space="0" w:color="auto"/>
                  </w:divBdr>
                  <w:divsChild>
                    <w:div w:id="1887985007">
                      <w:marLeft w:val="0"/>
                      <w:marRight w:val="0"/>
                      <w:marTop w:val="0"/>
                      <w:marBottom w:val="0"/>
                      <w:divBdr>
                        <w:top w:val="none" w:sz="0" w:space="0" w:color="auto"/>
                        <w:left w:val="none" w:sz="0" w:space="0" w:color="auto"/>
                        <w:bottom w:val="none" w:sz="0" w:space="0" w:color="auto"/>
                        <w:right w:val="none" w:sz="0" w:space="0" w:color="auto"/>
                      </w:divBdr>
                    </w:div>
                  </w:divsChild>
                </w:div>
                <w:div w:id="228535416">
                  <w:marLeft w:val="0"/>
                  <w:marRight w:val="0"/>
                  <w:marTop w:val="0"/>
                  <w:marBottom w:val="0"/>
                  <w:divBdr>
                    <w:top w:val="none" w:sz="0" w:space="0" w:color="auto"/>
                    <w:left w:val="none" w:sz="0" w:space="0" w:color="auto"/>
                    <w:bottom w:val="none" w:sz="0" w:space="0" w:color="auto"/>
                    <w:right w:val="none" w:sz="0" w:space="0" w:color="auto"/>
                  </w:divBdr>
                  <w:divsChild>
                    <w:div w:id="8732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7569">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71554232">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59251439">
      <w:bodyDiv w:val="1"/>
      <w:marLeft w:val="0"/>
      <w:marRight w:val="0"/>
      <w:marTop w:val="0"/>
      <w:marBottom w:val="0"/>
      <w:divBdr>
        <w:top w:val="none" w:sz="0" w:space="0" w:color="auto"/>
        <w:left w:val="none" w:sz="0" w:space="0" w:color="auto"/>
        <w:bottom w:val="none" w:sz="0" w:space="0" w:color="auto"/>
        <w:right w:val="none" w:sz="0" w:space="0" w:color="auto"/>
      </w:divBdr>
    </w:div>
    <w:div w:id="1810240631">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12420730">
      <w:bodyDiv w:val="1"/>
      <w:marLeft w:val="0"/>
      <w:marRight w:val="0"/>
      <w:marTop w:val="0"/>
      <w:marBottom w:val="0"/>
      <w:divBdr>
        <w:top w:val="none" w:sz="0" w:space="0" w:color="auto"/>
        <w:left w:val="none" w:sz="0" w:space="0" w:color="auto"/>
        <w:bottom w:val="none" w:sz="0" w:space="0" w:color="auto"/>
        <w:right w:val="none" w:sz="0" w:space="0" w:color="auto"/>
      </w:divBdr>
    </w:div>
    <w:div w:id="1947351332">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46363839">
      <w:bodyDiv w:val="1"/>
      <w:marLeft w:val="0"/>
      <w:marRight w:val="0"/>
      <w:marTop w:val="0"/>
      <w:marBottom w:val="0"/>
      <w:divBdr>
        <w:top w:val="none" w:sz="0" w:space="0" w:color="auto"/>
        <w:left w:val="none" w:sz="0" w:space="0" w:color="auto"/>
        <w:bottom w:val="none" w:sz="0" w:space="0" w:color="auto"/>
        <w:right w:val="none" w:sz="0" w:space="0" w:color="auto"/>
      </w:divBdr>
    </w:div>
    <w:div w:id="2069570395">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footer" Target="footer2.xml"/><Relationship Id="rId26" Type="http://schemas.openxmlformats.org/officeDocument/2006/relationships/hyperlink" Target="https://homeroom5.doe.state.nj.us/events/" TargetMode="External"/><Relationship Id="rId39" Type="http://schemas.openxmlformats.org/officeDocument/2006/relationships/hyperlink" Target="http://www.nj.gov/education/finance/fp/af/coa/coa1718.pdf" TargetMode="External"/><Relationship Id="rId21" Type="http://schemas.openxmlformats.org/officeDocument/2006/relationships/hyperlink" Target="http://www.nj.gov/njded/grants/discretionary/" TargetMode="External"/><Relationship Id="rId34" Type="http://schemas.openxmlformats.org/officeDocument/2006/relationships/hyperlink" Target="https://www.nj.gov/infobank/circular/cir23-02-OMB.pdf" TargetMode="External"/><Relationship Id="rId42" Type="http://schemas.openxmlformats.org/officeDocument/2006/relationships/hyperlink" Target="https://www.nj.gov/education/grants/discretionary/management/docs/attacha_b.pdf" TargetMode="External"/><Relationship Id="rId47" Type="http://schemas.openxmlformats.org/officeDocument/2006/relationships/header" Target="header3.xml"/><Relationship Id="rId50"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doe365-my.sharepoint.com/personal/lfranks_doe_nj_gov/Documents/Desktop/Place%20link%20here" TargetMode="External"/><Relationship Id="rId11" Type="http://schemas.openxmlformats.org/officeDocument/2006/relationships/image" Target="media/image1.jpeg"/><Relationship Id="rId24" Type="http://schemas.openxmlformats.org/officeDocument/2006/relationships/hyperlink" Target="https://www.nj.gov/education/grants/discretionary/apps/" TargetMode="External"/><Relationship Id="rId32" Type="http://schemas.openxmlformats.org/officeDocument/2006/relationships/hyperlink" Target="http://www.nj.gov/njded/nonpublic/" TargetMode="External"/><Relationship Id="rId37" Type="http://schemas.openxmlformats.org/officeDocument/2006/relationships/hyperlink" Target="https://www.nj.gov/education/grants/discretionary/apps/" TargetMode="External"/><Relationship Id="rId40" Type="http://schemas.openxmlformats.org/officeDocument/2006/relationships/hyperlink" Target="http://www.ecfr.gov" TargetMode="External"/><Relationship Id="rId45" Type="http://schemas.openxmlformats.org/officeDocument/2006/relationships/hyperlink" Target="https://njdoe.mtwgms.org/NJDOEGmsWeb/HelpFiles/New_Reimbursement_Request_Instructions.pdf"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nj.gov/education/migrant/docs/New%20Jersey%20MEP%20SDP%202023-2026%20Final%206-16-23_MA_Final.pdf" TargetMode="External"/><Relationship Id="rId44" Type="http://schemas.openxmlformats.org/officeDocument/2006/relationships/hyperlink" Target="https://www.nj.gov/education/grants/discretionary/management/docs/INSTRUCTIONS%20FOR%20SUBMITTING%20PERS-REPORTS.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https://www.nj.gov/education/migrant/docs/New%20Jersey%20MEP%20SDP%202023-2026%20Final%206-16-23_MA_Final.pdf" TargetMode="External"/><Relationship Id="rId30" Type="http://schemas.openxmlformats.org/officeDocument/2006/relationships/hyperlink" Target="https://www.nj.gov/education/migrant/docs/CNA%20report%202022%20FINAL_MA_Final.pdf" TargetMode="External"/><Relationship Id="rId35" Type="http://schemas.openxmlformats.org/officeDocument/2006/relationships/hyperlink" Target="https://nj.gov/infobank/circular/" TargetMode="External"/><Relationship Id="rId43" Type="http://schemas.openxmlformats.org/officeDocument/2006/relationships/hyperlink" Target="https://www.nj.gov/education/finance/fp/af/coa/" TargetMode="External"/><Relationship Id="rId48" Type="http://schemas.openxmlformats.org/officeDocument/2006/relationships/hyperlink" Target="https://www.nj.gov/education/grants/discretionary/management/" TargetMode="External"/><Relationship Id="rId8" Type="http://schemas.openxmlformats.org/officeDocument/2006/relationships/webSettings" Target="webSettings.xml"/><Relationship Id="rId51" Type="http://schemas.openxmlformats.org/officeDocument/2006/relationships/hyperlink" Target="https://www.nj.gov/education/finance/fp/af/coa/"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migranted@doe.nj.gov" TargetMode="External"/><Relationship Id="rId33" Type="http://schemas.openxmlformats.org/officeDocument/2006/relationships/hyperlink" Target="https://www.ecfr.gov/current/title-2/subtitle-A/chapter-II/part-200/subpart-E/subject-group-ECFRd41a10959e1acab/section-200.417" TargetMode="External"/><Relationship Id="rId38" Type="http://schemas.openxmlformats.org/officeDocument/2006/relationships/hyperlink" Target="https://www.nj.gov/education/grants/discretionary/apps/docs/common_costs.pdf" TargetMode="External"/><Relationship Id="rId46" Type="http://schemas.openxmlformats.org/officeDocument/2006/relationships/hyperlink" Target="https://doe365-my.sharepoint.com/personal/lnietos_doe_nj_gov/Documents/Draft%20forms/Draft%20NGO%202023.docx" TargetMode="External"/><Relationship Id="rId20" Type="http://schemas.openxmlformats.org/officeDocument/2006/relationships/hyperlink" Target="http://www.sam.gov/" TargetMode="External"/><Relationship Id="rId41" Type="http://schemas.openxmlformats.org/officeDocument/2006/relationships/hyperlink" Target="https://www.nj.gov/infobank/circular/cir0705b.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homeroom.state.nj.us/" TargetMode="External"/><Relationship Id="rId23" Type="http://schemas.openxmlformats.org/officeDocument/2006/relationships/hyperlink" Target="https://www.nj.gov/education/grants/discretionary/apps/docs/PreAwardManual.pdf" TargetMode="External"/><Relationship Id="rId28" Type="http://schemas.openxmlformats.org/officeDocument/2006/relationships/hyperlink" Target="https://doe365-my.sharepoint.com/personal/lfranks_doe_nj_gov/Documents/Desktop/Place%20link%20here" TargetMode="External"/><Relationship Id="rId36" Type="http://schemas.openxmlformats.org/officeDocument/2006/relationships/hyperlink" Target="https://www.ecfr.gov/current/title-2/subtitle-A/chapter-II/part-200/subpart-E/subject-group-ECFRd93f2a98b1f6455/section-200.414" TargetMode="External"/><Relationship Id="rId49" Type="http://schemas.openxmlformats.org/officeDocument/2006/relationships/hyperlink" Target="https://www.nj.gov/education/grants/discretionary/app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FF79C7810D26476398D3C49E5E51EDDF"/>
        <w:category>
          <w:name w:val="General"/>
          <w:gallery w:val="placeholder"/>
        </w:category>
        <w:types>
          <w:type w:val="bbPlcHdr"/>
        </w:types>
        <w:behaviors>
          <w:behavior w:val="content"/>
        </w:behaviors>
        <w:guid w:val="{D703548B-445F-470F-9E7D-2349C50C3957}"/>
      </w:docPartPr>
      <w:docPartBody>
        <w:p w:rsidR="009512B2" w:rsidRDefault="00753F6F">
          <w:pPr>
            <w:pStyle w:val="FF79C7810D26476398D3C49E5E51EDDF"/>
          </w:pPr>
          <w:r w:rsidRPr="0032777A">
            <w:rPr>
              <w:rStyle w:val="PlaceholderText"/>
            </w:rPr>
            <w:t>Click or tap to enter a date.</w:t>
          </w:r>
        </w:p>
      </w:docPartBody>
    </w:docPart>
    <w:docPart>
      <w:docPartPr>
        <w:name w:val="5B1A1F9BADC94C72A05871451260D19D"/>
        <w:category>
          <w:name w:val="General"/>
          <w:gallery w:val="placeholder"/>
        </w:category>
        <w:types>
          <w:type w:val="bbPlcHdr"/>
        </w:types>
        <w:behaviors>
          <w:behavior w:val="content"/>
        </w:behaviors>
        <w:guid w:val="{F78AEB6B-BEF1-4BF5-92BB-885F39DE11D2}"/>
      </w:docPartPr>
      <w:docPartBody>
        <w:p w:rsidR="009512B2" w:rsidRDefault="00D9314D">
          <w:pPr>
            <w:pStyle w:val="5B1A1F9BADC94C72A05871451260D19D"/>
          </w:pPr>
          <w:r w:rsidRPr="00D32B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76E54"/>
    <w:rsid w:val="00082FC3"/>
    <w:rsid w:val="000F65C0"/>
    <w:rsid w:val="00105C6C"/>
    <w:rsid w:val="00107BFA"/>
    <w:rsid w:val="00124080"/>
    <w:rsid w:val="001243B6"/>
    <w:rsid w:val="00142086"/>
    <w:rsid w:val="0015660A"/>
    <w:rsid w:val="00162CEF"/>
    <w:rsid w:val="00243ED1"/>
    <w:rsid w:val="002534EA"/>
    <w:rsid w:val="0029132D"/>
    <w:rsid w:val="002B605A"/>
    <w:rsid w:val="002B7B62"/>
    <w:rsid w:val="002B7E8F"/>
    <w:rsid w:val="002D70F5"/>
    <w:rsid w:val="003037F1"/>
    <w:rsid w:val="00342A59"/>
    <w:rsid w:val="003963B5"/>
    <w:rsid w:val="003A606B"/>
    <w:rsid w:val="003C4393"/>
    <w:rsid w:val="003D4DE6"/>
    <w:rsid w:val="003E3114"/>
    <w:rsid w:val="00422925"/>
    <w:rsid w:val="00434E62"/>
    <w:rsid w:val="00471D46"/>
    <w:rsid w:val="004B774E"/>
    <w:rsid w:val="004D3155"/>
    <w:rsid w:val="004E7161"/>
    <w:rsid w:val="005320E1"/>
    <w:rsid w:val="005362B4"/>
    <w:rsid w:val="00550BE0"/>
    <w:rsid w:val="00550C1E"/>
    <w:rsid w:val="005A1562"/>
    <w:rsid w:val="005D4FB9"/>
    <w:rsid w:val="0064195F"/>
    <w:rsid w:val="00643E29"/>
    <w:rsid w:val="006B5CB0"/>
    <w:rsid w:val="006C5B61"/>
    <w:rsid w:val="006F6AEA"/>
    <w:rsid w:val="007327C0"/>
    <w:rsid w:val="00753F6F"/>
    <w:rsid w:val="00764EBF"/>
    <w:rsid w:val="007711CB"/>
    <w:rsid w:val="0077514B"/>
    <w:rsid w:val="0078179B"/>
    <w:rsid w:val="00784D60"/>
    <w:rsid w:val="007B3D64"/>
    <w:rsid w:val="007D00D6"/>
    <w:rsid w:val="007D0F8C"/>
    <w:rsid w:val="007E0E8A"/>
    <w:rsid w:val="007F0453"/>
    <w:rsid w:val="0081688B"/>
    <w:rsid w:val="00850A1D"/>
    <w:rsid w:val="008B07FE"/>
    <w:rsid w:val="008E4901"/>
    <w:rsid w:val="00900D20"/>
    <w:rsid w:val="00950905"/>
    <w:rsid w:val="009512B2"/>
    <w:rsid w:val="009672EE"/>
    <w:rsid w:val="009C57D5"/>
    <w:rsid w:val="009F7568"/>
    <w:rsid w:val="00A07BB6"/>
    <w:rsid w:val="00A13B1E"/>
    <w:rsid w:val="00A45D1A"/>
    <w:rsid w:val="00AA06BC"/>
    <w:rsid w:val="00AD3BF8"/>
    <w:rsid w:val="00AD47BD"/>
    <w:rsid w:val="00AF1A47"/>
    <w:rsid w:val="00B22810"/>
    <w:rsid w:val="00B30927"/>
    <w:rsid w:val="00B429AE"/>
    <w:rsid w:val="00B43242"/>
    <w:rsid w:val="00B463C9"/>
    <w:rsid w:val="00BA26DF"/>
    <w:rsid w:val="00BA3236"/>
    <w:rsid w:val="00BA3C45"/>
    <w:rsid w:val="00BB43B7"/>
    <w:rsid w:val="00C03972"/>
    <w:rsid w:val="00C0435B"/>
    <w:rsid w:val="00C10D11"/>
    <w:rsid w:val="00C36634"/>
    <w:rsid w:val="00C50CC4"/>
    <w:rsid w:val="00CA4382"/>
    <w:rsid w:val="00CC055A"/>
    <w:rsid w:val="00CC1C0A"/>
    <w:rsid w:val="00CC5B30"/>
    <w:rsid w:val="00CC60CC"/>
    <w:rsid w:val="00CD29EA"/>
    <w:rsid w:val="00CF067D"/>
    <w:rsid w:val="00D54070"/>
    <w:rsid w:val="00D70650"/>
    <w:rsid w:val="00D9314D"/>
    <w:rsid w:val="00D97C7D"/>
    <w:rsid w:val="00DB0509"/>
    <w:rsid w:val="00DB09D2"/>
    <w:rsid w:val="00DD1E29"/>
    <w:rsid w:val="00DD67E5"/>
    <w:rsid w:val="00E02867"/>
    <w:rsid w:val="00E12801"/>
    <w:rsid w:val="00E178B8"/>
    <w:rsid w:val="00E34385"/>
    <w:rsid w:val="00E4019D"/>
    <w:rsid w:val="00E46370"/>
    <w:rsid w:val="00E55646"/>
    <w:rsid w:val="00E57277"/>
    <w:rsid w:val="00E6203A"/>
    <w:rsid w:val="00E65472"/>
    <w:rsid w:val="00E84990"/>
    <w:rsid w:val="00EE0838"/>
    <w:rsid w:val="00EE238E"/>
    <w:rsid w:val="00F058A0"/>
    <w:rsid w:val="00F41833"/>
    <w:rsid w:val="00F56EDB"/>
    <w:rsid w:val="00F92C99"/>
    <w:rsid w:val="00FB4917"/>
    <w:rsid w:val="00FB56A2"/>
    <w:rsid w:val="00FC44CF"/>
    <w:rsid w:val="00FC50E7"/>
    <w:rsid w:val="00FC669A"/>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14D"/>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FF79C7810D26476398D3C49E5E51EDDF">
    <w:name w:val="FF79C7810D26476398D3C49E5E51EDDF"/>
    <w:pPr>
      <w:spacing w:line="278" w:lineRule="auto"/>
    </w:pPr>
    <w:rPr>
      <w:kern w:val="2"/>
      <w:sz w:val="24"/>
      <w:szCs w:val="24"/>
      <w14:ligatures w14:val="standardContextual"/>
    </w:rPr>
  </w:style>
  <w:style w:type="paragraph" w:customStyle="1" w:styleId="5B1A1F9BADC94C72A05871451260D19D">
    <w:name w:val="5B1A1F9BADC94C72A05871451260D1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812D87EAE29345A905FDFCF8BBB356" ma:contentTypeVersion="20" ma:contentTypeDescription="Create a new document." ma:contentTypeScope="" ma:versionID="b0b5b10eb3ef04068948bc8c07ee5f05">
  <xsd:schema xmlns:xsd="http://www.w3.org/2001/XMLSchema" xmlns:xs="http://www.w3.org/2001/XMLSchema" xmlns:p="http://schemas.microsoft.com/office/2006/metadata/properties" xmlns:ns1="http://schemas.microsoft.com/sharepoint/v3" xmlns:ns3="951da6e8-0990-4836-98bf-3524965e7b39" xmlns:ns4="c3448452-f323-4cb2-a9ce-89792ff85c1a" targetNamespace="http://schemas.microsoft.com/office/2006/metadata/properties" ma:root="true" ma:fieldsID="cf390a1c032d76a88e0eb37487046d07" ns1:_="" ns3:_="" ns4:_="">
    <xsd:import namespace="http://schemas.microsoft.com/sharepoint/v3"/>
    <xsd:import namespace="951da6e8-0990-4836-98bf-3524965e7b39"/>
    <xsd:import namespace="c3448452-f323-4cb2-a9ce-89792ff85c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da6e8-0990-4836-98bf-3524965e7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48452-f323-4cb2-a9ce-89792ff85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1da6e8-0990-4836-98bf-3524965e7b3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2.xml><?xml version="1.0" encoding="utf-8"?>
<ds:datastoreItem xmlns:ds="http://schemas.openxmlformats.org/officeDocument/2006/customXml" ds:itemID="{19FF58B8-BBBC-4C44-B9DF-DE6BF59C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1da6e8-0990-4836-98bf-3524965e7b39"/>
    <ds:schemaRef ds:uri="c3448452-f323-4cb2-a9ce-89792ff85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951da6e8-0990-4836-98bf-3524965e7b39"/>
    <ds:schemaRef ds:uri="http://schemas.microsoft.com/sharepoint/v3"/>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12465</Words>
  <Characters>71799</Characters>
  <Application>Microsoft Office Word</Application>
  <DocSecurity>0</DocSecurity>
  <Lines>2316</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83285</CharactersWithSpaces>
  <SharedDoc>false</SharedDoc>
  <HLinks>
    <vt:vector size="210" baseType="variant">
      <vt:variant>
        <vt:i4>7012454</vt:i4>
      </vt:variant>
      <vt:variant>
        <vt:i4>273</vt:i4>
      </vt:variant>
      <vt:variant>
        <vt:i4>0</vt:i4>
      </vt:variant>
      <vt:variant>
        <vt:i4>5</vt:i4>
      </vt:variant>
      <vt:variant>
        <vt:lpwstr>https://www.nj.gov/education/finance/fp/af/coa/</vt:lpwstr>
      </vt:variant>
      <vt:variant>
        <vt:lpwstr/>
      </vt:variant>
      <vt:variant>
        <vt:i4>3539033</vt:i4>
      </vt:variant>
      <vt:variant>
        <vt:i4>270</vt:i4>
      </vt:variant>
      <vt:variant>
        <vt:i4>0</vt:i4>
      </vt:variant>
      <vt:variant>
        <vt:i4>5</vt:i4>
      </vt:variant>
      <vt:variant>
        <vt:lpwstr>http://www.nj.gov/education/grants/discretionary/apps/common_costs.pdf</vt:lpwstr>
      </vt:variant>
      <vt:variant>
        <vt:lpwstr/>
      </vt:variant>
      <vt:variant>
        <vt:i4>3014763</vt:i4>
      </vt:variant>
      <vt:variant>
        <vt:i4>267</vt:i4>
      </vt:variant>
      <vt:variant>
        <vt:i4>0</vt:i4>
      </vt:variant>
      <vt:variant>
        <vt:i4>5</vt:i4>
      </vt:variant>
      <vt:variant>
        <vt:lpwstr>https://www.nj.gov/education/grants/discretionary/apps/</vt:lpwstr>
      </vt:variant>
      <vt:variant>
        <vt:lpwstr/>
      </vt:variant>
      <vt:variant>
        <vt:i4>5832733</vt:i4>
      </vt:variant>
      <vt:variant>
        <vt:i4>264</vt:i4>
      </vt:variant>
      <vt:variant>
        <vt:i4>0</vt:i4>
      </vt:variant>
      <vt:variant>
        <vt:i4>5</vt:i4>
      </vt:variant>
      <vt:variant>
        <vt:lpwstr>https://www.nj.gov/education/grants/discretionary/management/</vt:lpwstr>
      </vt:variant>
      <vt:variant>
        <vt:lpwstr/>
      </vt:variant>
      <vt:variant>
        <vt:i4>5832815</vt:i4>
      </vt:variant>
      <vt:variant>
        <vt:i4>261</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258</vt:i4>
      </vt:variant>
      <vt:variant>
        <vt:i4>0</vt:i4>
      </vt:variant>
      <vt:variant>
        <vt:i4>5</vt:i4>
      </vt:variant>
      <vt:variant>
        <vt:lpwstr>https://njdoe.mtwgms.org/NJDOEGmsWeb/HelpFiles/New_Reimbursement_Request_Instructions.pdf</vt:lpwstr>
      </vt:variant>
      <vt:variant>
        <vt:lpwstr/>
      </vt:variant>
      <vt:variant>
        <vt:i4>2293812</vt:i4>
      </vt:variant>
      <vt:variant>
        <vt:i4>255</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252</vt:i4>
      </vt:variant>
      <vt:variant>
        <vt:i4>0</vt:i4>
      </vt:variant>
      <vt:variant>
        <vt:i4>5</vt:i4>
      </vt:variant>
      <vt:variant>
        <vt:lpwstr/>
      </vt:variant>
      <vt:variant>
        <vt:lpwstr>_Reporting_Periods</vt:lpwstr>
      </vt:variant>
      <vt:variant>
        <vt:i4>6291576</vt:i4>
      </vt:variant>
      <vt:variant>
        <vt:i4>249</vt:i4>
      </vt:variant>
      <vt:variant>
        <vt:i4>0</vt:i4>
      </vt:variant>
      <vt:variant>
        <vt:i4>5</vt:i4>
      </vt:variant>
      <vt:variant>
        <vt:lpwstr/>
      </vt:variant>
      <vt:variant>
        <vt:lpwstr>_Reporting_Periods</vt:lpwstr>
      </vt:variant>
      <vt:variant>
        <vt:i4>7012454</vt:i4>
      </vt:variant>
      <vt:variant>
        <vt:i4>246</vt:i4>
      </vt:variant>
      <vt:variant>
        <vt:i4>0</vt:i4>
      </vt:variant>
      <vt:variant>
        <vt:i4>5</vt:i4>
      </vt:variant>
      <vt:variant>
        <vt:lpwstr>https://www.nj.gov/education/finance/fp/af/coa/</vt:lpwstr>
      </vt:variant>
      <vt:variant>
        <vt:lpwstr/>
      </vt:variant>
      <vt:variant>
        <vt:i4>1638443</vt:i4>
      </vt:variant>
      <vt:variant>
        <vt:i4>243</vt:i4>
      </vt:variant>
      <vt:variant>
        <vt:i4>0</vt:i4>
      </vt:variant>
      <vt:variant>
        <vt:i4>5</vt:i4>
      </vt:variant>
      <vt:variant>
        <vt:lpwstr>https://www.nj.gov/education/grants/discretionary/management/docs/attacha_b.pdf</vt:lpwstr>
      </vt:variant>
      <vt:variant>
        <vt:lpwstr/>
      </vt:variant>
      <vt:variant>
        <vt:i4>5373978</vt:i4>
      </vt:variant>
      <vt:variant>
        <vt:i4>240</vt:i4>
      </vt:variant>
      <vt:variant>
        <vt:i4>0</vt:i4>
      </vt:variant>
      <vt:variant>
        <vt:i4>5</vt:i4>
      </vt:variant>
      <vt:variant>
        <vt:lpwstr>https://www.nj.gov/infobank/circular/cir0705b.pdf</vt:lpwstr>
      </vt:variant>
      <vt:variant>
        <vt:lpwstr/>
      </vt:variant>
      <vt:variant>
        <vt:i4>458766</vt:i4>
      </vt:variant>
      <vt:variant>
        <vt:i4>237</vt:i4>
      </vt:variant>
      <vt:variant>
        <vt:i4>0</vt:i4>
      </vt:variant>
      <vt:variant>
        <vt:i4>5</vt:i4>
      </vt:variant>
      <vt:variant>
        <vt:lpwstr>http://www.nj.gov/education/finance/fp/af/coa/coa1718.pdf</vt:lpwstr>
      </vt:variant>
      <vt:variant>
        <vt:lpwstr/>
      </vt:variant>
      <vt:variant>
        <vt:i4>2031671</vt:i4>
      </vt:variant>
      <vt:variant>
        <vt:i4>234</vt:i4>
      </vt:variant>
      <vt:variant>
        <vt:i4>0</vt:i4>
      </vt:variant>
      <vt:variant>
        <vt:i4>5</vt:i4>
      </vt:variant>
      <vt:variant>
        <vt:lpwstr>https://www.nj.gov/education/grants/discretionary/apps/docs/common_costs.pdf</vt:lpwstr>
      </vt:variant>
      <vt:variant>
        <vt:lpwstr/>
      </vt:variant>
      <vt:variant>
        <vt:i4>3014763</vt:i4>
      </vt:variant>
      <vt:variant>
        <vt:i4>231</vt:i4>
      </vt:variant>
      <vt:variant>
        <vt:i4>0</vt:i4>
      </vt:variant>
      <vt:variant>
        <vt:i4>5</vt:i4>
      </vt:variant>
      <vt:variant>
        <vt:lpwstr>https://www.nj.gov/education/grants/discretionary/apps/</vt:lpwstr>
      </vt:variant>
      <vt:variant>
        <vt:lpwstr/>
      </vt:variant>
      <vt:variant>
        <vt:i4>7864362</vt:i4>
      </vt:variant>
      <vt:variant>
        <vt:i4>225</vt:i4>
      </vt:variant>
      <vt:variant>
        <vt:i4>0</vt:i4>
      </vt:variant>
      <vt:variant>
        <vt:i4>5</vt:i4>
      </vt:variant>
      <vt:variant>
        <vt:lpwstr>https://www.ecfr.gov/current/title-2/subtitle-A/chapter-II/part-200/subpart-E/subject-group-ECFRd93f2a98b1f6455/section-200.414</vt:lpwstr>
      </vt:variant>
      <vt:variant>
        <vt:lpwstr/>
      </vt:variant>
      <vt:variant>
        <vt:i4>5374030</vt:i4>
      </vt:variant>
      <vt:variant>
        <vt:i4>222</vt:i4>
      </vt:variant>
      <vt:variant>
        <vt:i4>0</vt:i4>
      </vt:variant>
      <vt:variant>
        <vt:i4>5</vt:i4>
      </vt:variant>
      <vt:variant>
        <vt:lpwstr>https://nj.gov/infobank/circular/</vt:lpwstr>
      </vt:variant>
      <vt:variant>
        <vt:lpwstr/>
      </vt:variant>
      <vt:variant>
        <vt:i4>1245272</vt:i4>
      </vt:variant>
      <vt:variant>
        <vt:i4>219</vt:i4>
      </vt:variant>
      <vt:variant>
        <vt:i4>0</vt:i4>
      </vt:variant>
      <vt:variant>
        <vt:i4>5</vt:i4>
      </vt:variant>
      <vt:variant>
        <vt:lpwstr>https://www.nj.gov/infobank/circular/cir23-02-OMB.pdf</vt:lpwstr>
      </vt:variant>
      <vt:variant>
        <vt:lpwstr/>
      </vt:variant>
      <vt:variant>
        <vt:i4>7929895</vt:i4>
      </vt:variant>
      <vt:variant>
        <vt:i4>213</vt:i4>
      </vt:variant>
      <vt:variant>
        <vt:i4>0</vt:i4>
      </vt:variant>
      <vt:variant>
        <vt:i4>5</vt:i4>
      </vt:variant>
      <vt:variant>
        <vt:lpwstr>https://www.ecfr.gov/current/title-2/subtitle-A/chapter-II/part-200/subpart-E/subject-group-ECFRd41a10959e1acab/section-200.417</vt:lpwstr>
      </vt:variant>
      <vt:variant>
        <vt:lpwstr/>
      </vt:variant>
      <vt:variant>
        <vt:i4>196700</vt:i4>
      </vt:variant>
      <vt:variant>
        <vt:i4>177</vt:i4>
      </vt:variant>
      <vt:variant>
        <vt:i4>0</vt:i4>
      </vt:variant>
      <vt:variant>
        <vt:i4>5</vt:i4>
      </vt:variant>
      <vt:variant>
        <vt:lpwstr>https://homeroom5.doe.state.nj.us/events/</vt:lpwstr>
      </vt:variant>
      <vt:variant>
        <vt:lpwstr/>
      </vt:variant>
      <vt:variant>
        <vt:i4>3014763</vt:i4>
      </vt:variant>
      <vt:variant>
        <vt:i4>173</vt:i4>
      </vt:variant>
      <vt:variant>
        <vt:i4>0</vt:i4>
      </vt:variant>
      <vt:variant>
        <vt:i4>5</vt:i4>
      </vt:variant>
      <vt:variant>
        <vt:lpwstr>https://www.nj.gov/education/grants/discretionary/apps/</vt:lpwstr>
      </vt:variant>
      <vt:variant>
        <vt:lpwstr/>
      </vt:variant>
      <vt:variant>
        <vt:i4>8257632</vt:i4>
      </vt:variant>
      <vt:variant>
        <vt:i4>171</vt:i4>
      </vt:variant>
      <vt:variant>
        <vt:i4>0</vt:i4>
      </vt:variant>
      <vt:variant>
        <vt:i4>5</vt:i4>
      </vt:variant>
      <vt:variant>
        <vt:lpwstr>https://www.nj.gov/education/grants/discretionary/apps/docs/PreAwardManual.pdf</vt:lpwstr>
      </vt:variant>
      <vt:variant>
        <vt:lpwstr/>
      </vt:variant>
      <vt:variant>
        <vt:i4>3014763</vt:i4>
      </vt:variant>
      <vt:variant>
        <vt:i4>168</vt:i4>
      </vt:variant>
      <vt:variant>
        <vt:i4>0</vt:i4>
      </vt:variant>
      <vt:variant>
        <vt:i4>5</vt:i4>
      </vt:variant>
      <vt:variant>
        <vt:lpwstr>https://www.nj.gov/education/grants/discretionary/apps/</vt:lpwstr>
      </vt:variant>
      <vt:variant>
        <vt:lpwstr/>
      </vt:variant>
      <vt:variant>
        <vt:i4>7471137</vt:i4>
      </vt:variant>
      <vt:variant>
        <vt:i4>165</vt:i4>
      </vt:variant>
      <vt:variant>
        <vt:i4>0</vt:i4>
      </vt:variant>
      <vt:variant>
        <vt:i4>5</vt:i4>
      </vt:variant>
      <vt:variant>
        <vt:lpwstr/>
      </vt:variant>
      <vt:variant>
        <vt:lpwstr>_Project_Design_Considerations_1</vt:lpwstr>
      </vt:variant>
      <vt:variant>
        <vt:i4>6357062</vt:i4>
      </vt:variant>
      <vt:variant>
        <vt:i4>162</vt:i4>
      </vt:variant>
      <vt:variant>
        <vt:i4>0</vt:i4>
      </vt:variant>
      <vt:variant>
        <vt:i4>5</vt:i4>
      </vt:variant>
      <vt:variant>
        <vt:lpwstr/>
      </vt:variant>
      <vt:variant>
        <vt:lpwstr>_Application_Component_Required</vt:lpwstr>
      </vt:variant>
      <vt:variant>
        <vt:i4>3014763</vt:i4>
      </vt:variant>
      <vt:variant>
        <vt:i4>159</vt:i4>
      </vt:variant>
      <vt:variant>
        <vt:i4>0</vt:i4>
      </vt:variant>
      <vt:variant>
        <vt:i4>5</vt:i4>
      </vt:variant>
      <vt:variant>
        <vt:lpwstr>https://www.nj.gov/education/grants/discretionary/apps/</vt:lpwstr>
      </vt:variant>
      <vt:variant>
        <vt:lpwstr/>
      </vt:variant>
      <vt:variant>
        <vt:i4>131074</vt:i4>
      </vt:variant>
      <vt:variant>
        <vt:i4>150</vt:i4>
      </vt:variant>
      <vt:variant>
        <vt:i4>0</vt:i4>
      </vt:variant>
      <vt:variant>
        <vt:i4>5</vt:i4>
      </vt:variant>
      <vt:variant>
        <vt:lpwstr>http://www.nj.gov/njded/grants/discretionary/</vt:lpwstr>
      </vt:variant>
      <vt:variant>
        <vt:lpwstr/>
      </vt:variant>
      <vt:variant>
        <vt:i4>2359408</vt:i4>
      </vt:variant>
      <vt:variant>
        <vt:i4>144</vt:i4>
      </vt:variant>
      <vt:variant>
        <vt:i4>0</vt:i4>
      </vt:variant>
      <vt:variant>
        <vt:i4>5</vt:i4>
      </vt:variant>
      <vt:variant>
        <vt:lpwstr>http://www.sam.gov/</vt:lpwstr>
      </vt:variant>
      <vt:variant>
        <vt:lpwstr/>
      </vt:variant>
      <vt:variant>
        <vt:i4>5177420</vt:i4>
      </vt:variant>
      <vt:variant>
        <vt:i4>141</vt:i4>
      </vt:variant>
      <vt:variant>
        <vt:i4>0</vt:i4>
      </vt:variant>
      <vt:variant>
        <vt:i4>5</vt:i4>
      </vt:variant>
      <vt:variant>
        <vt:lpwstr>https://www.nj.gov/education/migrant/reg/</vt:lpwstr>
      </vt:variant>
      <vt:variant>
        <vt:lpwstr/>
      </vt:variant>
      <vt:variant>
        <vt:i4>3801107</vt:i4>
      </vt:variant>
      <vt:variant>
        <vt:i4>138</vt:i4>
      </vt:variant>
      <vt:variant>
        <vt:i4>0</vt:i4>
      </vt:variant>
      <vt:variant>
        <vt:i4>5</vt:i4>
      </vt:variant>
      <vt:variant>
        <vt:lpwstr>https://results-assets.s3.amazonaws.com/legislation/COE_Instructions_Template_-_exp_06_30_23.pdf</vt:lpwstr>
      </vt:variant>
      <vt:variant>
        <vt:lpwstr/>
      </vt:variant>
      <vt:variant>
        <vt:i4>2359346</vt:i4>
      </vt:variant>
      <vt:variant>
        <vt:i4>135</vt:i4>
      </vt:variant>
      <vt:variant>
        <vt:i4>0</vt:i4>
      </vt:variant>
      <vt:variant>
        <vt:i4>5</vt:i4>
      </vt:variant>
      <vt:variant>
        <vt:lpwstr>https://www2.ed.gov/documents/essa-act-of-1965.pdf</vt:lpwstr>
      </vt:variant>
      <vt:variant>
        <vt:lpwstr/>
      </vt:variant>
      <vt:variant>
        <vt:i4>3604495</vt:i4>
      </vt:variant>
      <vt:variant>
        <vt:i4>21</vt:i4>
      </vt:variant>
      <vt:variant>
        <vt:i4>0</vt:i4>
      </vt:variant>
      <vt:variant>
        <vt:i4>5</vt:i4>
      </vt:variant>
      <vt:variant>
        <vt:lpwstr>mailto:grants.vendors@doe.nj.gov</vt:lpwstr>
      </vt:variant>
      <vt:variant>
        <vt:lpwstr/>
      </vt:variant>
      <vt:variant>
        <vt:i4>196677</vt:i4>
      </vt:variant>
      <vt:variant>
        <vt:i4>18</vt:i4>
      </vt:variant>
      <vt:variant>
        <vt:i4>0</vt:i4>
      </vt:variant>
      <vt:variant>
        <vt:i4>5</vt:i4>
      </vt:variant>
      <vt:variant>
        <vt:lpwstr>http://homeroom.state.nj.us/</vt:lpwstr>
      </vt:variant>
      <vt:variant>
        <vt:lpwstr/>
      </vt:variant>
      <vt:variant>
        <vt:i4>3211309</vt:i4>
      </vt:variant>
      <vt:variant>
        <vt:i4>15</vt:i4>
      </vt:variant>
      <vt:variant>
        <vt:i4>0</vt:i4>
      </vt:variant>
      <vt:variant>
        <vt:i4>5</vt:i4>
      </vt:variant>
      <vt:variant>
        <vt:lpwstr>https://njdoe.mtwgms.org/NJDOEGmsWeb/logon.aspx</vt:lpwstr>
      </vt:variant>
      <vt:variant>
        <vt:lpwstr/>
      </vt:variant>
      <vt:variant>
        <vt:i4>3014763</vt:i4>
      </vt:variant>
      <vt:variant>
        <vt:i4>12</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3</cp:revision>
  <cp:lastPrinted>2023-08-05T03:35:00Z</cp:lastPrinted>
  <dcterms:created xsi:type="dcterms:W3CDTF">2025-10-21T14:22:00Z</dcterms:created>
  <dcterms:modified xsi:type="dcterms:W3CDTF">2025-10-21T14:23:00Z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0x01010014812D87EAE29345A905FDFCF8BBB356</vt:lpwstr>
  </property>
  <property fmtid="{D5CDD505-2E9C-101B-9397-08002B2CF9AE}" pid="3" name="GrammarlyDocumentId">
    <vt:lpwstr>b057fc0d8a90dee19fa7354dc40f7572ff4785d77173eed9d50959f2b7ea2f38</vt:lpwstr>
  </property>
</Properties>
</file>