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30E6" w14:textId="77777777" w:rsidR="00103802" w:rsidRDefault="00103802" w:rsidP="02709FF3">
      <w:pPr>
        <w:shd w:val="clear" w:color="auto" w:fill="2F5496" w:themeFill="accent1" w:themeFillShade="BF"/>
        <w:spacing w:after="0"/>
        <w:mirrorIndents/>
        <w:rPr>
          <w:rFonts w:cstheme="minorBidi"/>
          <w:color w:val="auto"/>
        </w:rPr>
      </w:pPr>
    </w:p>
    <w:p w14:paraId="3DDFA26F" w14:textId="77777777" w:rsidR="00103802" w:rsidRDefault="00103802" w:rsidP="02709FF3">
      <w:pPr>
        <w:shd w:val="clear" w:color="auto" w:fill="2F5496" w:themeFill="accent1" w:themeFillShade="BF"/>
        <w:spacing w:after="0"/>
        <w:mirrorIndents/>
        <w:rPr>
          <w:rFonts w:cstheme="minorBidi"/>
          <w:color w:val="auto"/>
        </w:rPr>
      </w:pPr>
    </w:p>
    <w:p w14:paraId="3F480C91" w14:textId="66195B1A" w:rsidR="00D75500" w:rsidRDefault="00ED23F4" w:rsidP="02709FF3">
      <w:pPr>
        <w:shd w:val="clear" w:color="auto" w:fill="2F5496" w:themeFill="accent1" w:themeFillShade="BF"/>
        <w:spacing w:after="0"/>
        <w:mirrorIndents/>
        <w:rPr>
          <w:rFonts w:cstheme="minorBidi"/>
          <w:color w:val="auto"/>
        </w:rPr>
      </w:pPr>
      <w:r>
        <w:rPr>
          <w:noProof/>
        </w:rPr>
        <w:drawing>
          <wp:anchor distT="0" distB="0" distL="114300" distR="114300" simplePos="0" relativeHeight="251658240" behindDoc="0" locked="0" layoutInCell="1" allowOverlap="1" wp14:anchorId="184564E9" wp14:editId="2CF975DC">
            <wp:simplePos x="0" y="0"/>
            <wp:positionH relativeFrom="page">
              <wp:posOffset>457200</wp:posOffset>
            </wp:positionH>
            <wp:positionV relativeFrom="page">
              <wp:posOffset>853440</wp:posOffset>
            </wp:positionV>
            <wp:extent cx="1136015" cy="1136015"/>
            <wp:effectExtent l="0" t="0" r="6985" b="6985"/>
            <wp:wrapNone/>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p w14:paraId="6CA2CECC" w14:textId="77777777" w:rsidR="00D75500" w:rsidRDefault="00D75500" w:rsidP="02709FF3">
      <w:pPr>
        <w:shd w:val="clear" w:color="auto" w:fill="2F5496" w:themeFill="accent1" w:themeFillShade="BF"/>
        <w:spacing w:after="0"/>
        <w:mirrorIndents/>
        <w:rPr>
          <w:rFonts w:cstheme="minorBidi"/>
          <w:color w:val="auto"/>
        </w:rPr>
      </w:pPr>
    </w:p>
    <w:p w14:paraId="1D668625" w14:textId="77777777" w:rsidR="00D75500" w:rsidRDefault="00D75500" w:rsidP="02709FF3">
      <w:pPr>
        <w:shd w:val="clear" w:color="auto" w:fill="2F5496" w:themeFill="accent1" w:themeFillShade="BF"/>
        <w:spacing w:after="0"/>
        <w:mirrorIndents/>
        <w:rPr>
          <w:rFonts w:cstheme="minorBidi"/>
          <w:color w:val="auto"/>
        </w:rPr>
      </w:pPr>
    </w:p>
    <w:p w14:paraId="3156C311" w14:textId="5FE26B23" w:rsidR="00926EF7" w:rsidRDefault="00926EF7" w:rsidP="02709FF3">
      <w:pPr>
        <w:shd w:val="clear" w:color="auto" w:fill="2F5496" w:themeFill="accent1" w:themeFillShade="BF"/>
        <w:spacing w:after="0"/>
        <w:mirrorIndents/>
        <w:rPr>
          <w:rFonts w:cstheme="minorBidi"/>
          <w:color w:val="auto"/>
        </w:rPr>
      </w:pPr>
    </w:p>
    <w:p w14:paraId="281CEE79" w14:textId="77777777" w:rsidR="007A049D" w:rsidRDefault="007A049D" w:rsidP="005A419E">
      <w:pPr>
        <w:spacing w:after="360"/>
        <w:jc w:val="center"/>
        <w:rPr>
          <w:rFonts w:cstheme="minorHAnsi"/>
          <w:b/>
          <w:bCs/>
          <w:color w:val="auto"/>
          <w:sz w:val="52"/>
          <w:szCs w:val="52"/>
        </w:rPr>
      </w:pPr>
    </w:p>
    <w:p w14:paraId="50B03723" w14:textId="77777777" w:rsidR="005A419E" w:rsidRPr="005A419E" w:rsidRDefault="005A419E" w:rsidP="005A419E">
      <w:pPr>
        <w:spacing w:after="360"/>
        <w:jc w:val="center"/>
        <w:rPr>
          <w:rFonts w:cstheme="minorHAnsi"/>
          <w:b/>
          <w:bCs/>
          <w:color w:val="auto"/>
          <w:sz w:val="52"/>
          <w:szCs w:val="52"/>
        </w:rPr>
      </w:pPr>
      <w:r w:rsidRPr="005A419E">
        <w:rPr>
          <w:rFonts w:cstheme="minorHAnsi"/>
          <w:b/>
          <w:bCs/>
          <w:color w:val="auto"/>
          <w:sz w:val="52"/>
          <w:szCs w:val="52"/>
        </w:rPr>
        <w:t>Advanced Placement and International Baccalaureate Course Expansion NGO</w:t>
      </w:r>
    </w:p>
    <w:p w14:paraId="0B80FA38" w14:textId="6A5BE671" w:rsidR="00200AAC" w:rsidRPr="00200AAC" w:rsidRDefault="00200AAC" w:rsidP="4131C6D5">
      <w:pPr>
        <w:spacing w:after="360"/>
        <w:mirrorIndents/>
        <w:jc w:val="center"/>
        <w:rPr>
          <w:rFonts w:cstheme="minorHAnsi"/>
          <w:color w:val="auto"/>
          <w:sz w:val="52"/>
          <w:szCs w:val="52"/>
        </w:rPr>
      </w:pPr>
      <w:r w:rsidRPr="00200AAC">
        <w:rPr>
          <w:rFonts w:cstheme="minorHAnsi"/>
          <w:color w:val="auto"/>
          <w:sz w:val="52"/>
          <w:szCs w:val="52"/>
        </w:rPr>
        <w:t>26-TE27-G03</w:t>
      </w:r>
    </w:p>
    <w:p w14:paraId="7FEDBB7B" w14:textId="26D55D9B" w:rsidR="00AC1B02" w:rsidRDefault="00AC1B02" w:rsidP="02709FF3">
      <w:pPr>
        <w:spacing w:after="360"/>
        <w:mirrorIndents/>
        <w:jc w:val="center"/>
        <w:rPr>
          <w:rFonts w:cstheme="minorBidi"/>
          <w:color w:val="auto"/>
          <w:sz w:val="40"/>
          <w:szCs w:val="40"/>
        </w:rPr>
      </w:pPr>
      <w:r w:rsidRPr="02709FF3">
        <w:rPr>
          <w:rFonts w:cstheme="minorBidi"/>
          <w:color w:val="auto"/>
          <w:sz w:val="40"/>
          <w:szCs w:val="40"/>
        </w:rPr>
        <w:t xml:space="preserve">Program Term Date: </w:t>
      </w:r>
      <w:r w:rsidR="00460E76" w:rsidRPr="02709FF3">
        <w:rPr>
          <w:rFonts w:cstheme="minorBidi"/>
          <w:color w:val="auto"/>
          <w:sz w:val="40"/>
          <w:szCs w:val="40"/>
        </w:rPr>
        <w:t xml:space="preserve">May </w:t>
      </w:r>
      <w:r w:rsidR="001F78AD" w:rsidRPr="02709FF3">
        <w:rPr>
          <w:rFonts w:cstheme="minorBidi"/>
          <w:color w:val="auto"/>
          <w:sz w:val="40"/>
          <w:szCs w:val="40"/>
        </w:rPr>
        <w:t>1</w:t>
      </w:r>
      <w:r w:rsidR="00BC6030" w:rsidRPr="02709FF3">
        <w:rPr>
          <w:rFonts w:cstheme="minorBidi"/>
          <w:color w:val="auto"/>
          <w:sz w:val="40"/>
          <w:szCs w:val="40"/>
        </w:rPr>
        <w:t xml:space="preserve">, 2026 – </w:t>
      </w:r>
      <w:r w:rsidR="00F86E95" w:rsidRPr="02709FF3">
        <w:rPr>
          <w:rFonts w:cstheme="minorBidi"/>
          <w:color w:val="auto"/>
          <w:sz w:val="40"/>
          <w:szCs w:val="40"/>
        </w:rPr>
        <w:t>November 30</w:t>
      </w:r>
      <w:r w:rsidR="00BC6030" w:rsidRPr="02709FF3">
        <w:rPr>
          <w:rFonts w:cstheme="minorBidi"/>
          <w:color w:val="auto"/>
          <w:sz w:val="40"/>
          <w:szCs w:val="40"/>
        </w:rPr>
        <w:t>, 2027</w:t>
      </w:r>
    </w:p>
    <w:p w14:paraId="1EF731DC" w14:textId="1D780D75" w:rsidR="000017E3" w:rsidRPr="00AC1B02" w:rsidRDefault="00AC1B02" w:rsidP="4131C6D5">
      <w:pPr>
        <w:spacing w:after="480"/>
        <w:jc w:val="center"/>
        <w:rPr>
          <w:sz w:val="48"/>
          <w:szCs w:val="48"/>
          <w:shd w:val="clear" w:color="auto" w:fill="EDEDED" w:themeFill="accent3" w:themeFillTint="33"/>
          <w:lang w:eastAsia="ja-JP"/>
        </w:rPr>
      </w:pPr>
      <w:r w:rsidRPr="1BC1B543">
        <w:rPr>
          <w:rFonts w:cstheme="minorBidi"/>
          <w:color w:val="auto"/>
          <w:sz w:val="40"/>
          <w:szCs w:val="40"/>
        </w:rPr>
        <w:t xml:space="preserve">Application Due Date: </w:t>
      </w:r>
      <w:r w:rsidR="005A2D40" w:rsidRPr="1BC1B543">
        <w:rPr>
          <w:rFonts w:cstheme="minorBidi"/>
          <w:color w:val="auto"/>
          <w:sz w:val="40"/>
          <w:szCs w:val="40"/>
        </w:rPr>
        <w:t>February 12, 2026</w:t>
      </w:r>
      <w:r>
        <w:br/>
      </w:r>
      <w:r w:rsidRPr="1BC1B543">
        <w:rPr>
          <w:rFonts w:cstheme="minorBidi"/>
          <w:color w:val="auto"/>
          <w:sz w:val="40"/>
          <w:szCs w:val="40"/>
        </w:rPr>
        <w:t>no later than 4:00 P.M.</w:t>
      </w:r>
    </w:p>
    <w:p w14:paraId="707B805C" w14:textId="704B2EC9" w:rsidR="00AC1B02" w:rsidRPr="00BC6030" w:rsidRDefault="00BC6030" w:rsidP="597CB64D">
      <w:pPr>
        <w:shd w:val="clear" w:color="auto" w:fill="2F5496" w:themeFill="accent1" w:themeFillShade="BF"/>
        <w:spacing w:after="240"/>
        <w:mirrorIndents/>
        <w:jc w:val="right"/>
        <w:rPr>
          <w:rFonts w:cstheme="minorBidi"/>
          <w:color w:val="FFFFFF" w:themeColor="background1"/>
          <w:sz w:val="24"/>
          <w:szCs w:val="24"/>
        </w:rPr>
      </w:pPr>
      <w:r w:rsidRPr="597CB64D">
        <w:rPr>
          <w:rFonts w:cstheme="minorBidi"/>
          <w:color w:val="FFFFFF" w:themeColor="background1"/>
          <w:sz w:val="28"/>
        </w:rPr>
        <w:t>Kevin Dehmer, Ed.D.</w:t>
      </w:r>
      <w:r w:rsidR="00AC1B02" w:rsidRPr="597CB64D">
        <w:rPr>
          <w:rFonts w:cstheme="minorBidi"/>
          <w:color w:val="FFFFFF" w:themeColor="background1"/>
          <w:sz w:val="28"/>
        </w:rPr>
        <w:t xml:space="preserve"> </w:t>
      </w:r>
      <w:r>
        <w:br/>
      </w:r>
      <w:r w:rsidR="00AC1B02" w:rsidRPr="597CB64D">
        <w:rPr>
          <w:rFonts w:cstheme="minorBidi"/>
          <w:color w:val="FFFFFF" w:themeColor="background1"/>
          <w:sz w:val="24"/>
          <w:szCs w:val="24"/>
        </w:rPr>
        <w:t>Commissioner of Education</w:t>
      </w:r>
    </w:p>
    <w:p w14:paraId="6D8DCA73" w14:textId="1B8895F0" w:rsidR="00AC1B02" w:rsidRPr="004245EA" w:rsidRDefault="00BC6030" w:rsidP="597CB64D">
      <w:pPr>
        <w:shd w:val="clear" w:color="auto" w:fill="2F5496" w:themeFill="accent1" w:themeFillShade="BF"/>
        <w:spacing w:after="240"/>
        <w:mirrorIndents/>
        <w:jc w:val="right"/>
        <w:rPr>
          <w:rFonts w:cstheme="minorBidi"/>
          <w:color w:val="FFFFFF" w:themeColor="background1"/>
          <w:sz w:val="28"/>
        </w:rPr>
      </w:pPr>
      <w:r w:rsidRPr="597CB64D">
        <w:rPr>
          <w:rFonts w:cstheme="minorBidi"/>
          <w:color w:val="FFFFFF" w:themeColor="background1"/>
          <w:sz w:val="28"/>
        </w:rPr>
        <w:t>Jorden Schiff, Ed.D.</w:t>
      </w:r>
      <w:r w:rsidR="00AC1B02" w:rsidRPr="597CB64D">
        <w:rPr>
          <w:rFonts w:cstheme="minorBidi"/>
          <w:color w:val="FFFFFF" w:themeColor="background1"/>
          <w:sz w:val="28"/>
        </w:rPr>
        <w:t xml:space="preserve"> </w:t>
      </w:r>
      <w:r>
        <w:br/>
      </w:r>
      <w:r w:rsidR="00AC1B02" w:rsidRPr="597CB64D">
        <w:rPr>
          <w:rFonts w:cstheme="minorBidi"/>
          <w:color w:val="FFFFFF" w:themeColor="background1"/>
          <w:sz w:val="24"/>
          <w:szCs w:val="24"/>
        </w:rPr>
        <w:t>Assistant Commissioner</w:t>
      </w:r>
    </w:p>
    <w:p w14:paraId="2A752743" w14:textId="3DDF2973" w:rsidR="00AC1B02" w:rsidRPr="004245EA" w:rsidRDefault="00BC6030" w:rsidP="597CB64D">
      <w:pPr>
        <w:shd w:val="clear" w:color="auto" w:fill="2F5496" w:themeFill="accent1" w:themeFillShade="BF"/>
        <w:spacing w:after="240"/>
        <w:mirrorIndents/>
        <w:jc w:val="right"/>
        <w:rPr>
          <w:rFonts w:cstheme="minorBidi"/>
          <w:color w:val="FFFFFF" w:themeColor="background1"/>
          <w:sz w:val="24"/>
          <w:szCs w:val="24"/>
        </w:rPr>
      </w:pPr>
      <w:r w:rsidRPr="597CB64D">
        <w:rPr>
          <w:rFonts w:cstheme="minorBidi"/>
          <w:color w:val="FFFFFF" w:themeColor="background1"/>
          <w:sz w:val="28"/>
        </w:rPr>
        <w:t>Peter Mazzagatti, Ed.D.</w:t>
      </w:r>
      <w:r w:rsidR="00AC1B02" w:rsidRPr="597CB64D">
        <w:rPr>
          <w:rFonts w:cstheme="minorBidi"/>
          <w:color w:val="FFFFFF" w:themeColor="background1"/>
          <w:sz w:val="28"/>
        </w:rPr>
        <w:t xml:space="preserve"> </w:t>
      </w:r>
      <w:r>
        <w:br/>
      </w:r>
      <w:r w:rsidR="00AC1B02" w:rsidRPr="597CB64D">
        <w:rPr>
          <w:rFonts w:cstheme="minorBidi"/>
          <w:color w:val="FFFFFF" w:themeColor="background1"/>
          <w:sz w:val="24"/>
          <w:szCs w:val="24"/>
        </w:rPr>
        <w:t>Director</w:t>
      </w:r>
    </w:p>
    <w:p w14:paraId="17492C9E" w14:textId="1A4E8A7E" w:rsidR="00AC1B02" w:rsidRPr="004245EA" w:rsidRDefault="00BC6030" w:rsidP="597CB64D">
      <w:pPr>
        <w:shd w:val="clear" w:color="auto" w:fill="2F5496" w:themeFill="accent1" w:themeFillShade="BF"/>
        <w:spacing w:after="240"/>
        <w:mirrorIndents/>
        <w:jc w:val="right"/>
        <w:rPr>
          <w:rFonts w:cstheme="minorBidi"/>
          <w:color w:val="FFFFFF" w:themeColor="background1"/>
          <w:sz w:val="28"/>
        </w:rPr>
      </w:pPr>
      <w:r w:rsidRPr="597CB64D">
        <w:rPr>
          <w:rFonts w:cstheme="minorBidi"/>
          <w:color w:val="FFFFFF" w:themeColor="background1"/>
          <w:sz w:val="28"/>
        </w:rPr>
        <w:t>Office of Educator Effectiveness</w:t>
      </w:r>
    </w:p>
    <w:p w14:paraId="10BBF34F" w14:textId="4DB1A844" w:rsidR="00AC1B02" w:rsidRPr="004245EA" w:rsidRDefault="3875B168" w:rsidP="597CB64D">
      <w:pPr>
        <w:shd w:val="clear" w:color="auto" w:fill="2F5496" w:themeFill="accent1" w:themeFillShade="BF"/>
        <w:spacing w:after="240"/>
        <w:mirrorIndents/>
        <w:jc w:val="right"/>
        <w:rPr>
          <w:rFonts w:cstheme="minorBidi"/>
          <w:color w:val="FFFFFF" w:themeColor="background1"/>
          <w:sz w:val="28"/>
        </w:rPr>
      </w:pPr>
      <w:r w:rsidRPr="597CB64D">
        <w:rPr>
          <w:rFonts w:cstheme="minorBidi"/>
          <w:color w:val="FFFFFF" w:themeColor="background1"/>
          <w:sz w:val="28"/>
        </w:rPr>
        <w:t>FY2026</w:t>
      </w:r>
    </w:p>
    <w:p w14:paraId="6E338818" w14:textId="6A77AD1B" w:rsidR="00AC1B02" w:rsidRPr="004245EA" w:rsidRDefault="4359CD80" w:rsidP="597CB64D">
      <w:pPr>
        <w:shd w:val="clear" w:color="auto" w:fill="2F5496" w:themeFill="accent1" w:themeFillShade="BF"/>
        <w:spacing w:after="240"/>
        <w:mirrorIndents/>
        <w:jc w:val="right"/>
        <w:rPr>
          <w:rFonts w:cstheme="minorBidi"/>
          <w:color w:val="FFFFFF" w:themeColor="background1"/>
          <w:sz w:val="28"/>
        </w:rPr>
      </w:pPr>
      <w:r w:rsidRPr="597CB64D">
        <w:rPr>
          <w:rFonts w:cstheme="minorBidi"/>
          <w:color w:val="FFFFFF" w:themeColor="background1"/>
          <w:sz w:val="28"/>
        </w:rPr>
        <w:t>Account: 26-100-034-5063-364-H300-6130</w:t>
      </w:r>
    </w:p>
    <w:p w14:paraId="2670E486" w14:textId="77777777" w:rsidR="00AC1B02" w:rsidRPr="004245EA" w:rsidRDefault="00AC1B02" w:rsidP="004245EA">
      <w:pPr>
        <w:shd w:val="clear" w:color="auto" w:fill="2F5496" w:themeFill="accent1" w:themeFillShade="BF"/>
        <w:spacing w:after="0"/>
        <w:mirrorIndents/>
        <w:jc w:val="center"/>
        <w:rPr>
          <w:rFonts w:cstheme="minorHAnsi"/>
          <w:color w:val="FFFFFF" w:themeColor="background1"/>
          <w:sz w:val="28"/>
        </w:rPr>
      </w:pPr>
      <w:r w:rsidRPr="004245EA">
        <w:rPr>
          <w:rFonts w:cstheme="minorHAnsi"/>
          <w:color w:val="FFFFFF" w:themeColor="background1"/>
          <w:sz w:val="28"/>
        </w:rPr>
        <w:t>New Jersey Department of Education</w:t>
      </w:r>
    </w:p>
    <w:p w14:paraId="4E6A7582" w14:textId="77777777" w:rsidR="000017E3" w:rsidRDefault="00AC1B02" w:rsidP="004245EA">
      <w:pPr>
        <w:shd w:val="clear" w:color="auto" w:fill="2F5496" w:themeFill="accent1" w:themeFillShade="BF"/>
        <w:mirrorIndents/>
        <w:jc w:val="center"/>
        <w:rPr>
          <w:rFonts w:cstheme="minorHAnsi"/>
          <w:color w:val="FFFFFF" w:themeColor="background1"/>
          <w:sz w:val="28"/>
        </w:rPr>
      </w:pPr>
      <w:r w:rsidRPr="004245EA">
        <w:rPr>
          <w:rFonts w:cstheme="minorHAnsi"/>
          <w:color w:val="FFFFFF" w:themeColor="background1"/>
          <w:sz w:val="28"/>
        </w:rPr>
        <w:t>P.O. Box 500 ● Trenton, NJ 08625-0500</w:t>
      </w:r>
    </w:p>
    <w:p w14:paraId="7978666D" w14:textId="77777777" w:rsidR="00E72D73" w:rsidRDefault="00E72D73" w:rsidP="004245EA">
      <w:pPr>
        <w:shd w:val="clear" w:color="auto" w:fill="2F5496" w:themeFill="accent1" w:themeFillShade="BF"/>
        <w:mirrorIndents/>
        <w:jc w:val="center"/>
        <w:rPr>
          <w:rFonts w:cstheme="minorHAnsi"/>
          <w:color w:val="FFFFFF" w:themeColor="background1"/>
          <w:sz w:val="28"/>
        </w:rPr>
      </w:pPr>
    </w:p>
    <w:p w14:paraId="3A50E690" w14:textId="53FBB46E" w:rsidR="006C24DD" w:rsidRPr="004245EA" w:rsidRDefault="006C24DD" w:rsidP="004245EA">
      <w:pPr>
        <w:shd w:val="clear" w:color="auto" w:fill="2F5496" w:themeFill="accent1" w:themeFillShade="BF"/>
        <w:mirrorIndents/>
        <w:jc w:val="center"/>
        <w:rPr>
          <w:rFonts w:cstheme="minorHAnsi"/>
          <w:color w:val="FFFFFF" w:themeColor="background1"/>
          <w:sz w:val="28"/>
        </w:rPr>
        <w:sectPr w:rsidR="006C24DD" w:rsidRPr="004245EA" w:rsidSect="00AC1B02">
          <w:footerReference w:type="default" r:id="rId12"/>
          <w:type w:val="continuous"/>
          <w:pgSz w:w="12240" w:h="15840" w:code="1"/>
          <w:pgMar w:top="720" w:right="720" w:bottom="720" w:left="720" w:header="720" w:footer="720" w:gutter="0"/>
          <w:cols w:space="720"/>
          <w:titlePg/>
          <w:docGrid w:linePitch="360"/>
        </w:sectPr>
      </w:pPr>
    </w:p>
    <w:p w14:paraId="6C9BD887" w14:textId="170FD37B" w:rsidR="00DB28F4" w:rsidRPr="00DB28F4" w:rsidRDefault="00DB28F4" w:rsidP="00C06EBC">
      <w:pPr>
        <w:mirrorIndents/>
      </w:pPr>
      <w:r>
        <w:rPr>
          <w:rFonts w:cstheme="minorHAnsi"/>
          <w:color w:val="auto"/>
          <w:szCs w:val="22"/>
        </w:rPr>
        <w:lastRenderedPageBreak/>
        <w:t xml:space="preserve">The following are requirements and </w:t>
      </w:r>
      <w:r w:rsidR="00EB1250">
        <w:rPr>
          <w:rFonts w:cstheme="minorHAnsi"/>
          <w:color w:val="auto"/>
          <w:szCs w:val="22"/>
        </w:rPr>
        <w:t>instructions</w:t>
      </w:r>
      <w:r>
        <w:rPr>
          <w:rFonts w:cstheme="minorHAnsi"/>
          <w:color w:val="auto"/>
          <w:szCs w:val="22"/>
        </w:rPr>
        <w:t xml:space="preserve"> </w:t>
      </w:r>
      <w:r w:rsidR="00020EDF">
        <w:rPr>
          <w:rFonts w:cstheme="minorHAnsi"/>
          <w:color w:val="auto"/>
          <w:szCs w:val="22"/>
        </w:rPr>
        <w:t xml:space="preserve">for a Notice of Grant Opportunity (NGO) </w:t>
      </w:r>
      <w:r w:rsidR="009D68B6">
        <w:rPr>
          <w:rFonts w:cstheme="minorHAnsi"/>
          <w:color w:val="auto"/>
          <w:szCs w:val="22"/>
        </w:rPr>
        <w:t>from</w:t>
      </w:r>
      <w:r>
        <w:rPr>
          <w:rFonts w:cstheme="minorHAnsi"/>
          <w:color w:val="auto"/>
          <w:szCs w:val="22"/>
        </w:rPr>
        <w:t xml:space="preserve"> the</w:t>
      </w:r>
      <w:r>
        <w:t xml:space="preserve"> New Jersey Department of Education (NJDOE)</w:t>
      </w:r>
      <w:r>
        <w:rPr>
          <w:rFonts w:cstheme="minorHAnsi"/>
          <w:color w:val="auto"/>
          <w:szCs w:val="22"/>
        </w:rPr>
        <w:t xml:space="preserve">. Instructions on how to </w:t>
      </w:r>
      <w:r w:rsidR="005C2410">
        <w:rPr>
          <w:rFonts w:cstheme="minorHAnsi"/>
          <w:color w:val="auto"/>
          <w:szCs w:val="22"/>
        </w:rPr>
        <w:t xml:space="preserve">gain access to </w:t>
      </w:r>
      <w:r w:rsidR="00CE1B46">
        <w:rPr>
          <w:rFonts w:cstheme="minorHAnsi"/>
          <w:color w:val="auto"/>
          <w:szCs w:val="22"/>
        </w:rPr>
        <w:t xml:space="preserve">the application and how to </w:t>
      </w:r>
      <w:r>
        <w:rPr>
          <w:rFonts w:cstheme="minorHAnsi"/>
          <w:color w:val="auto"/>
          <w:szCs w:val="22"/>
        </w:rPr>
        <w:t>complete the application in the Electronic Web-</w:t>
      </w:r>
      <w:r w:rsidR="000C5227">
        <w:rPr>
          <w:rFonts w:cstheme="minorHAnsi"/>
          <w:color w:val="auto"/>
          <w:szCs w:val="22"/>
        </w:rPr>
        <w:t>E</w:t>
      </w:r>
      <w:r>
        <w:rPr>
          <w:rFonts w:cstheme="minorHAnsi"/>
          <w:color w:val="auto"/>
          <w:szCs w:val="22"/>
        </w:rPr>
        <w:t>nable</w:t>
      </w:r>
      <w:r w:rsidR="00FD2B51">
        <w:rPr>
          <w:rFonts w:cstheme="minorHAnsi"/>
          <w:color w:val="auto"/>
          <w:szCs w:val="22"/>
        </w:rPr>
        <w:t>d</w:t>
      </w:r>
      <w:r>
        <w:rPr>
          <w:rFonts w:cstheme="minorHAnsi"/>
          <w:color w:val="auto"/>
          <w:szCs w:val="22"/>
        </w:rPr>
        <w:t xml:space="preserve"> Grant (EWEG) system are available in</w:t>
      </w:r>
      <w:r w:rsidR="00C06EBC">
        <w:rPr>
          <w:rFonts w:cstheme="minorHAnsi"/>
          <w:color w:val="auto"/>
          <w:szCs w:val="22"/>
        </w:rPr>
        <w:t xml:space="preserve"> the</w:t>
      </w:r>
      <w:r>
        <w:rPr>
          <w:rFonts w:cstheme="minorHAnsi"/>
          <w:color w:val="auto"/>
          <w:szCs w:val="22"/>
        </w:rPr>
        <w:t xml:space="preserve"> </w:t>
      </w:r>
      <w:r w:rsidR="00C06EBC" w:rsidRPr="00C06EBC">
        <w:rPr>
          <w:rFonts w:eastAsia="SimSun" w:cstheme="minorHAnsi"/>
          <w:szCs w:val="22"/>
        </w:rPr>
        <w:t>Discretionary Grants Manual</w:t>
      </w:r>
      <w:r w:rsidR="00C06EBC">
        <w:rPr>
          <w:rFonts w:cstheme="minorHAnsi"/>
          <w:szCs w:val="22"/>
        </w:rPr>
        <w:t xml:space="preserve"> on the </w:t>
      </w:r>
      <w:hyperlink r:id="rId13" w:history="1">
        <w:r w:rsidR="00C06EBC" w:rsidRPr="00C06EBC">
          <w:rPr>
            <w:rStyle w:val="Hyperlink"/>
            <w:rFonts w:cstheme="minorHAnsi"/>
            <w:szCs w:val="22"/>
          </w:rPr>
          <w:t>Discretionary Grant Applications</w:t>
        </w:r>
      </w:hyperlink>
      <w:r w:rsidR="00C06EBC">
        <w:rPr>
          <w:rFonts w:cstheme="minorHAnsi"/>
          <w:szCs w:val="22"/>
        </w:rPr>
        <w:t xml:space="preserve"> webpage. </w:t>
      </w:r>
    </w:p>
    <w:p w14:paraId="620166BB" w14:textId="3E3A4273" w:rsidR="00DB28F4" w:rsidRDefault="00DB28F4" w:rsidP="00C06EBC">
      <w:pPr>
        <w:spacing w:after="240"/>
        <w:mirrorIndents/>
        <w:rPr>
          <w:rFonts w:cstheme="minorHAnsi"/>
          <w:bCs/>
          <w:szCs w:val="22"/>
        </w:rPr>
      </w:pPr>
      <w:r>
        <w:rPr>
          <w:rFonts w:cstheme="minorHAnsi"/>
          <w:szCs w:val="22"/>
        </w:rPr>
        <w:t>When responding to this NGO, applicants must use</w:t>
      </w:r>
      <w:r w:rsidR="00C06EBC">
        <w:rPr>
          <w:rFonts w:cstheme="minorHAnsi"/>
          <w:szCs w:val="22"/>
        </w:rPr>
        <w:t xml:space="preserve"> the</w:t>
      </w:r>
      <w:r>
        <w:rPr>
          <w:rFonts w:cstheme="minorHAnsi"/>
          <w:szCs w:val="22"/>
        </w:rPr>
        <w:t xml:space="preserve"> </w:t>
      </w:r>
      <w:hyperlink r:id="rId14" w:history="1">
        <w:r w:rsidR="00C06EBC">
          <w:rPr>
            <w:rStyle w:val="Hyperlink"/>
            <w:rFonts w:cstheme="minorHAnsi"/>
            <w:szCs w:val="22"/>
          </w:rPr>
          <w:t>EWEG online application system</w:t>
        </w:r>
      </w:hyperlink>
      <w:r>
        <w:rPr>
          <w:rFonts w:cstheme="minorHAnsi"/>
          <w:szCs w:val="22"/>
        </w:rPr>
        <w:t xml:space="preserve"> on the </w:t>
      </w:r>
      <w:r w:rsidR="00B020AA">
        <w:rPr>
          <w:rFonts w:cstheme="minorHAnsi"/>
          <w:szCs w:val="22"/>
        </w:rPr>
        <w:t>NJDOE</w:t>
      </w:r>
      <w:r w:rsidR="00E14FF7">
        <w:rPr>
          <w:rFonts w:cstheme="minorHAnsi"/>
          <w:szCs w:val="22"/>
        </w:rPr>
        <w:t xml:space="preserve">’s </w:t>
      </w:r>
      <w:hyperlink r:id="rId15" w:history="1">
        <w:r>
          <w:rPr>
            <w:rStyle w:val="Hyperlink"/>
            <w:rFonts w:eastAsia="SimSun" w:cstheme="minorHAnsi"/>
            <w:szCs w:val="22"/>
          </w:rPr>
          <w:t>Homeroom</w:t>
        </w:r>
      </w:hyperlink>
      <w:r>
        <w:rPr>
          <w:rFonts w:cstheme="minorHAnsi"/>
          <w:szCs w:val="22"/>
        </w:rPr>
        <w:t xml:space="preserve"> webpage. </w:t>
      </w:r>
      <w:r w:rsidR="00A97749">
        <w:rPr>
          <w:rFonts w:cstheme="minorHAnsi"/>
          <w:szCs w:val="22"/>
        </w:rPr>
        <w:t>In</w:t>
      </w:r>
      <w:r w:rsidR="00952991">
        <w:rPr>
          <w:rFonts w:cstheme="minorHAnsi"/>
          <w:szCs w:val="22"/>
        </w:rPr>
        <w:t xml:space="preserve"> the</w:t>
      </w:r>
      <w:r w:rsidR="00A97749">
        <w:rPr>
          <w:rFonts w:cstheme="minorHAnsi"/>
          <w:szCs w:val="22"/>
        </w:rPr>
        <w:t xml:space="preserve"> EWEG</w:t>
      </w:r>
      <w:r w:rsidR="00952991">
        <w:rPr>
          <w:rFonts w:cstheme="minorHAnsi"/>
          <w:szCs w:val="22"/>
        </w:rPr>
        <w:t xml:space="preserve"> </w:t>
      </w:r>
      <w:r w:rsidR="00AB528F">
        <w:rPr>
          <w:rFonts w:cstheme="minorHAnsi"/>
          <w:szCs w:val="22"/>
        </w:rPr>
        <w:t xml:space="preserve">GMS page </w:t>
      </w:r>
      <w:r w:rsidR="004E2F60">
        <w:rPr>
          <w:rFonts w:cstheme="minorHAnsi"/>
          <w:szCs w:val="22"/>
        </w:rPr>
        <w:t>scroll down</w:t>
      </w:r>
      <w:r>
        <w:rPr>
          <w:rFonts w:cstheme="minorHAnsi"/>
          <w:szCs w:val="22"/>
        </w:rPr>
        <w:t xml:space="preserve"> to </w:t>
      </w:r>
      <w:r w:rsidR="004E2F60">
        <w:rPr>
          <w:rFonts w:cstheme="minorHAnsi"/>
          <w:szCs w:val="22"/>
        </w:rPr>
        <w:t>view</w:t>
      </w:r>
      <w:r>
        <w:rPr>
          <w:rFonts w:cstheme="minorHAnsi"/>
          <w:szCs w:val="22"/>
        </w:rPr>
        <w:t xml:space="preserve"> </w:t>
      </w:r>
      <w:r w:rsidR="0085798A">
        <w:rPr>
          <w:rFonts w:cstheme="minorHAnsi"/>
          <w:szCs w:val="22"/>
        </w:rPr>
        <w:t>“A</w:t>
      </w:r>
      <w:r>
        <w:rPr>
          <w:rFonts w:cstheme="minorHAnsi"/>
          <w:szCs w:val="22"/>
        </w:rPr>
        <w:t>vailable</w:t>
      </w:r>
      <w:r w:rsidR="004E2F60">
        <w:rPr>
          <w:rFonts w:cstheme="minorHAnsi"/>
          <w:szCs w:val="22"/>
        </w:rPr>
        <w:t>”</w:t>
      </w:r>
      <w:r>
        <w:rPr>
          <w:rFonts w:cstheme="minorHAnsi"/>
          <w:szCs w:val="22"/>
        </w:rPr>
        <w:t xml:space="preserve"> </w:t>
      </w:r>
      <w:r w:rsidR="004E2F60">
        <w:rPr>
          <w:rFonts w:cstheme="minorHAnsi"/>
          <w:szCs w:val="22"/>
        </w:rPr>
        <w:t>g</w:t>
      </w:r>
      <w:r>
        <w:rPr>
          <w:rFonts w:cstheme="minorHAnsi"/>
          <w:szCs w:val="22"/>
        </w:rPr>
        <w:t>rants</w:t>
      </w:r>
      <w:r w:rsidR="00DA613B">
        <w:rPr>
          <w:rFonts w:cstheme="minorHAnsi"/>
          <w:szCs w:val="22"/>
        </w:rPr>
        <w:t xml:space="preserve"> to </w:t>
      </w:r>
      <w:r w:rsidR="00E427D6">
        <w:rPr>
          <w:rFonts w:cstheme="minorHAnsi"/>
          <w:szCs w:val="22"/>
        </w:rPr>
        <w:t xml:space="preserve">initiate </w:t>
      </w:r>
      <w:r w:rsidR="00DA613B">
        <w:rPr>
          <w:rFonts w:cstheme="minorHAnsi"/>
          <w:szCs w:val="22"/>
        </w:rPr>
        <w:t xml:space="preserve">the </w:t>
      </w:r>
      <w:r>
        <w:rPr>
          <w:rFonts w:cstheme="minorHAnsi"/>
          <w:szCs w:val="22"/>
        </w:rPr>
        <w:t>application</w:t>
      </w:r>
      <w:r w:rsidR="008A7910">
        <w:rPr>
          <w:rFonts w:cstheme="minorHAnsi"/>
          <w:szCs w:val="22"/>
        </w:rPr>
        <w:t>.</w:t>
      </w:r>
      <w:r w:rsidR="00280657">
        <w:rPr>
          <w:rFonts w:cstheme="minorHAnsi"/>
          <w:szCs w:val="22"/>
        </w:rPr>
        <w:t xml:space="preserve"> </w:t>
      </w:r>
      <w:r w:rsidR="00BF7B50">
        <w:rPr>
          <w:rFonts w:cstheme="minorHAnsi"/>
          <w:szCs w:val="22"/>
        </w:rPr>
        <w:t xml:space="preserve">If the application is not available, contact </w:t>
      </w:r>
      <w:hyperlink r:id="rId16" w:history="1">
        <w:r w:rsidR="00C06EBC">
          <w:rPr>
            <w:rStyle w:val="Hyperlink"/>
            <w:rFonts w:cstheme="minorHAnsi"/>
            <w:szCs w:val="22"/>
          </w:rPr>
          <w:t>EWEG help (grants.vendors@doe.nj.gov)</w:t>
        </w:r>
      </w:hyperlink>
      <w:r w:rsidR="00BF7B50">
        <w:rPr>
          <w:rFonts w:cstheme="minorHAnsi"/>
          <w:szCs w:val="22"/>
        </w:rPr>
        <w:t xml:space="preserve"> to gain access to the </w:t>
      </w:r>
      <w:r w:rsidR="00F92F65">
        <w:rPr>
          <w:rFonts w:cstheme="minorHAnsi"/>
          <w:szCs w:val="22"/>
        </w:rPr>
        <w:t>application</w:t>
      </w:r>
      <w:r w:rsidR="00232CC3">
        <w:rPr>
          <w:rFonts w:cstheme="minorHAnsi"/>
          <w:szCs w:val="22"/>
        </w:rPr>
        <w:t>.</w:t>
      </w:r>
      <w:r>
        <w:rPr>
          <w:rFonts w:cstheme="minorHAnsi"/>
          <w:szCs w:val="22"/>
        </w:rPr>
        <w:t xml:space="preserve"> The responsibility for a timely submission resides with the applicant.</w:t>
      </w:r>
      <w:r w:rsidR="00280657">
        <w:rPr>
          <w:rFonts w:cstheme="minorHAnsi"/>
          <w:szCs w:val="22"/>
        </w:rPr>
        <w:t xml:space="preserve"> </w:t>
      </w:r>
      <w:r>
        <w:rPr>
          <w:rFonts w:cstheme="minorHAnsi"/>
          <w:szCs w:val="22"/>
        </w:rPr>
        <w:t xml:space="preserve">The Application Control Center (ACC) must receive the completed application through the online </w:t>
      </w:r>
      <w:r w:rsidR="0013614C">
        <w:rPr>
          <w:rFonts w:cstheme="minorHAnsi"/>
          <w:szCs w:val="22"/>
        </w:rPr>
        <w:t>EWEG</w:t>
      </w:r>
      <w:r>
        <w:rPr>
          <w:rFonts w:cstheme="minorHAnsi"/>
          <w:szCs w:val="22"/>
        </w:rPr>
        <w:t xml:space="preserve"> system through the NJDOE Homeroom web</w:t>
      </w:r>
      <w:r w:rsidR="001D5D06">
        <w:rPr>
          <w:rFonts w:cstheme="minorHAnsi"/>
          <w:szCs w:val="22"/>
        </w:rPr>
        <w:t>page</w:t>
      </w:r>
      <w:r>
        <w:rPr>
          <w:rFonts w:cstheme="minorHAnsi"/>
          <w:szCs w:val="22"/>
        </w:rPr>
        <w:t xml:space="preserve"> </w:t>
      </w:r>
      <w:r w:rsidR="008A5E41">
        <w:rPr>
          <w:rFonts w:cstheme="minorHAnsi"/>
          <w:szCs w:val="22"/>
        </w:rPr>
        <w:t xml:space="preserve">by </w:t>
      </w:r>
      <w:r w:rsidR="004C148F">
        <w:rPr>
          <w:rFonts w:cstheme="minorHAnsi"/>
          <w:szCs w:val="22"/>
        </w:rPr>
        <w:t xml:space="preserve">no </w:t>
      </w:r>
      <w:r w:rsidR="008A5E41">
        <w:rPr>
          <w:rFonts w:cstheme="minorHAnsi"/>
          <w:szCs w:val="22"/>
        </w:rPr>
        <w:t xml:space="preserve">later than </w:t>
      </w:r>
      <w:r w:rsidR="0046347F">
        <w:rPr>
          <w:rFonts w:cstheme="minorHAnsi"/>
          <w:szCs w:val="22"/>
        </w:rPr>
        <w:t xml:space="preserve">4:00 P.M. </w:t>
      </w:r>
      <w:r w:rsidR="0013614C">
        <w:rPr>
          <w:rFonts w:cstheme="minorHAnsi"/>
          <w:szCs w:val="22"/>
        </w:rPr>
        <w:t>on the due date of the application</w:t>
      </w:r>
      <w:r w:rsidR="007830FD">
        <w:rPr>
          <w:rFonts w:cstheme="minorHAnsi"/>
          <w:szCs w:val="22"/>
        </w:rPr>
        <w:t>.</w:t>
      </w:r>
      <w:r>
        <w:rPr>
          <w:rFonts w:cstheme="minorHAnsi"/>
          <w:szCs w:val="22"/>
        </w:rPr>
        <w:t xml:space="preserve"> Without exception, the ACC will not accept</w:t>
      </w:r>
      <w:r w:rsidR="008C1631">
        <w:rPr>
          <w:rFonts w:cstheme="minorHAnsi"/>
          <w:szCs w:val="22"/>
        </w:rPr>
        <w:t>,</w:t>
      </w:r>
      <w:r>
        <w:rPr>
          <w:rFonts w:cstheme="minorHAnsi"/>
          <w:szCs w:val="22"/>
        </w:rPr>
        <w:t xml:space="preserve"> and the Office of Grants Management (OGM) cannot evaluate an application </w:t>
      </w:r>
      <w:r w:rsidR="00F22F34">
        <w:rPr>
          <w:rFonts w:cstheme="minorHAnsi"/>
          <w:szCs w:val="22"/>
        </w:rPr>
        <w:t>submitted</w:t>
      </w:r>
      <w:r w:rsidR="00CB45FF">
        <w:rPr>
          <w:rFonts w:cstheme="minorHAnsi"/>
          <w:szCs w:val="22"/>
        </w:rPr>
        <w:t xml:space="preserve"> </w:t>
      </w:r>
      <w:r>
        <w:rPr>
          <w:rFonts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noProof/>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24C3B919" w14:textId="4B680FBD" w:rsidR="00D5457D" w:rsidRDefault="0013614C">
          <w:pPr>
            <w:pStyle w:val="TOC1"/>
            <w:rPr>
              <w:rFonts w:asciiTheme="minorHAnsi" w:eastAsiaTheme="minorEastAsia" w:hAnsiTheme="minorHAnsi" w:cstheme="minorBidi"/>
              <w:b w:val="0"/>
              <w:bCs w:val="0"/>
              <w:noProof/>
              <w:color w:val="auto"/>
              <w:kern w:val="2"/>
              <w14:ligatures w14:val="standardContextual"/>
            </w:rPr>
          </w:pPr>
          <w:r>
            <w:rPr>
              <w:b w:val="0"/>
              <w:bCs w:val="0"/>
              <w:noProof/>
              <w14:scene3d>
                <w14:camera w14:prst="orthographicFront"/>
                <w14:lightRig w14:rig="threePt" w14:dir="t">
                  <w14:rot w14:lat="0" w14:lon="0" w14:rev="0"/>
                </w14:lightRig>
              </w14:scene3d>
            </w:rPr>
            <w:fldChar w:fldCharType="begin"/>
          </w:r>
          <w:r>
            <w:instrText xml:space="preserve"> TOC \o "1-2" \u </w:instrText>
          </w:r>
          <w:r>
            <w:rPr>
              <w:b w:val="0"/>
              <w:bCs w:val="0"/>
              <w:noProof/>
              <w14:scene3d>
                <w14:camera w14:prst="orthographicFront"/>
                <w14:lightRig w14:rig="threePt" w14:dir="t">
                  <w14:rot w14:lat="0" w14:lon="0" w14:rev="0"/>
                </w14:lightRig>
              </w14:scene3d>
            </w:rPr>
            <w:fldChar w:fldCharType="separate"/>
          </w:r>
          <w:r w:rsidR="00D5457D">
            <w:rPr>
              <w:noProof/>
            </w:rPr>
            <w:t>I. Grant Program Information</w:t>
          </w:r>
          <w:r w:rsidR="00D5457D">
            <w:rPr>
              <w:noProof/>
            </w:rPr>
            <w:tab/>
          </w:r>
          <w:r w:rsidR="00D5457D">
            <w:rPr>
              <w:noProof/>
            </w:rPr>
            <w:fldChar w:fldCharType="begin"/>
          </w:r>
          <w:r w:rsidR="00D5457D">
            <w:rPr>
              <w:noProof/>
            </w:rPr>
            <w:instrText xml:space="preserve"> PAGEREF _Toc215833037 \h </w:instrText>
          </w:r>
          <w:r w:rsidR="00D5457D">
            <w:rPr>
              <w:noProof/>
            </w:rPr>
          </w:r>
          <w:r w:rsidR="00D5457D">
            <w:rPr>
              <w:noProof/>
            </w:rPr>
            <w:fldChar w:fldCharType="separate"/>
          </w:r>
          <w:r w:rsidR="00D5457D">
            <w:rPr>
              <w:noProof/>
            </w:rPr>
            <w:t>5</w:t>
          </w:r>
          <w:r w:rsidR="00D5457D">
            <w:rPr>
              <w:noProof/>
            </w:rPr>
            <w:fldChar w:fldCharType="end"/>
          </w:r>
        </w:p>
        <w:p w14:paraId="03A0ACA8" w14:textId="4FCDF2E0" w:rsidR="00D5457D" w:rsidRDefault="00D5457D">
          <w:pPr>
            <w:pStyle w:val="TOC2"/>
            <w:rPr>
              <w:rFonts w:eastAsiaTheme="minorEastAsia" w:cstheme="minorBidi"/>
              <w:color w:val="auto"/>
              <w:kern w:val="2"/>
              <w:sz w:val="24"/>
              <w:szCs w:val="24"/>
              <w14:ligatures w14:val="standardContextual"/>
            </w:rPr>
          </w:pPr>
          <w:r>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_Toc215833038 \h </w:instrText>
          </w:r>
          <w:r>
            <w:fldChar w:fldCharType="separate"/>
          </w:r>
          <w:r>
            <w:t>5</w:t>
          </w:r>
          <w:r>
            <w:fldChar w:fldCharType="end"/>
          </w:r>
        </w:p>
        <w:p w14:paraId="460C61D4" w14:textId="23CBD2A7" w:rsidR="00D5457D" w:rsidRDefault="00D5457D">
          <w:pPr>
            <w:pStyle w:val="TOC2"/>
            <w:rPr>
              <w:rFonts w:eastAsiaTheme="minorEastAsia" w:cstheme="minorBidi"/>
              <w:color w:val="auto"/>
              <w:kern w:val="2"/>
              <w:sz w:val="24"/>
              <w:szCs w:val="24"/>
              <w14:ligatures w14:val="standardContextual"/>
            </w:rPr>
          </w:pPr>
          <w:r>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_Toc215833039 \h </w:instrText>
          </w:r>
          <w:r>
            <w:fldChar w:fldCharType="separate"/>
          </w:r>
          <w:r>
            <w:t>6</w:t>
          </w:r>
          <w:r>
            <w:fldChar w:fldCharType="end"/>
          </w:r>
        </w:p>
        <w:p w14:paraId="6411CFB7" w14:textId="54D68CB7" w:rsidR="00D5457D" w:rsidRDefault="00D5457D">
          <w:pPr>
            <w:pStyle w:val="TOC2"/>
            <w:rPr>
              <w:rFonts w:eastAsiaTheme="minorEastAsia" w:cstheme="minorBidi"/>
              <w:color w:val="auto"/>
              <w:kern w:val="2"/>
              <w:sz w:val="24"/>
              <w:szCs w:val="24"/>
              <w14:ligatures w14:val="standardContextual"/>
            </w:rPr>
          </w:pPr>
          <w:r>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_Toc215833040 \h </w:instrText>
          </w:r>
          <w:r>
            <w:fldChar w:fldCharType="separate"/>
          </w:r>
          <w:r>
            <w:t>6</w:t>
          </w:r>
          <w:r>
            <w:fldChar w:fldCharType="end"/>
          </w:r>
        </w:p>
        <w:p w14:paraId="1A5A872F" w14:textId="6ADCDF37" w:rsidR="00D5457D" w:rsidRDefault="00D5457D">
          <w:pPr>
            <w:pStyle w:val="TOC2"/>
            <w:rPr>
              <w:rFonts w:eastAsiaTheme="minorEastAsia" w:cstheme="minorBidi"/>
              <w:color w:val="auto"/>
              <w:kern w:val="2"/>
              <w:sz w:val="24"/>
              <w:szCs w:val="24"/>
              <w14:ligatures w14:val="standardContextual"/>
            </w:rPr>
          </w:pPr>
          <w:r>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_Toc215833041 \h </w:instrText>
          </w:r>
          <w:r>
            <w:fldChar w:fldCharType="separate"/>
          </w:r>
          <w:r>
            <w:t>7</w:t>
          </w:r>
          <w:r>
            <w:fldChar w:fldCharType="end"/>
          </w:r>
        </w:p>
        <w:p w14:paraId="1E00D88A" w14:textId="6F3EDA26" w:rsidR="00D5457D" w:rsidRDefault="00D5457D">
          <w:pPr>
            <w:pStyle w:val="TOC2"/>
            <w:rPr>
              <w:rFonts w:eastAsiaTheme="minorEastAsia" w:cstheme="minorBidi"/>
              <w:color w:val="auto"/>
              <w:kern w:val="2"/>
              <w:sz w:val="24"/>
              <w:szCs w:val="24"/>
              <w14:ligatures w14:val="standardContextual"/>
            </w:rPr>
          </w:pPr>
          <w:r>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_Toc215833042 \h </w:instrText>
          </w:r>
          <w:r>
            <w:fldChar w:fldCharType="separate"/>
          </w:r>
          <w:r>
            <w:t>7</w:t>
          </w:r>
          <w:r>
            <w:fldChar w:fldCharType="end"/>
          </w:r>
        </w:p>
        <w:p w14:paraId="217FDE08" w14:textId="1CB450B8" w:rsidR="00D5457D" w:rsidRDefault="00D5457D">
          <w:pPr>
            <w:pStyle w:val="TOC2"/>
            <w:rPr>
              <w:rFonts w:eastAsiaTheme="minorEastAsia" w:cstheme="minorBidi"/>
              <w:color w:val="auto"/>
              <w:kern w:val="2"/>
              <w:sz w:val="24"/>
              <w:szCs w:val="24"/>
              <w14:ligatures w14:val="standardContextual"/>
            </w:rPr>
          </w:pPr>
          <w:r>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_Toc215833043 \h </w:instrText>
          </w:r>
          <w:r>
            <w:fldChar w:fldCharType="separate"/>
          </w:r>
          <w:r>
            <w:t>7</w:t>
          </w:r>
          <w:r>
            <w:fldChar w:fldCharType="end"/>
          </w:r>
        </w:p>
        <w:p w14:paraId="41759FB7" w14:textId="4F285246" w:rsidR="00D5457D" w:rsidRDefault="00D5457D">
          <w:pPr>
            <w:pStyle w:val="TOC2"/>
            <w:rPr>
              <w:rFonts w:eastAsiaTheme="minorEastAsia" w:cstheme="minorBidi"/>
              <w:color w:val="auto"/>
              <w:kern w:val="2"/>
              <w:sz w:val="24"/>
              <w:szCs w:val="24"/>
              <w14:ligatures w14:val="standardContextual"/>
            </w:rPr>
          </w:pPr>
          <w:r>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_Toc215833044 \h </w:instrText>
          </w:r>
          <w:r>
            <w:fldChar w:fldCharType="separate"/>
          </w:r>
          <w:r>
            <w:t>8</w:t>
          </w:r>
          <w:r>
            <w:fldChar w:fldCharType="end"/>
          </w:r>
        </w:p>
        <w:p w14:paraId="587CFBE8" w14:textId="0534E8A5" w:rsidR="00D5457D" w:rsidRDefault="00D5457D">
          <w:pPr>
            <w:pStyle w:val="TOC2"/>
            <w:rPr>
              <w:rFonts w:eastAsiaTheme="minorEastAsia" w:cstheme="minorBidi"/>
              <w:color w:val="auto"/>
              <w:kern w:val="2"/>
              <w:sz w:val="24"/>
              <w:szCs w:val="24"/>
              <w14:ligatures w14:val="standardContextual"/>
            </w:rPr>
          </w:pPr>
          <w:r>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_Toc215833045 \h </w:instrText>
          </w:r>
          <w:r>
            <w:fldChar w:fldCharType="separate"/>
          </w:r>
          <w:r>
            <w:t>9</w:t>
          </w:r>
          <w:r>
            <w:fldChar w:fldCharType="end"/>
          </w:r>
        </w:p>
        <w:p w14:paraId="4DD8D79C" w14:textId="42AA4792" w:rsidR="00D5457D" w:rsidRDefault="00D5457D">
          <w:pPr>
            <w:pStyle w:val="TOC2"/>
            <w:rPr>
              <w:rFonts w:eastAsiaTheme="minorEastAsia" w:cstheme="minorBidi"/>
              <w:color w:val="auto"/>
              <w:kern w:val="2"/>
              <w:sz w:val="24"/>
              <w:szCs w:val="24"/>
              <w14:ligatures w14:val="standardContextual"/>
            </w:rPr>
          </w:pPr>
          <w:r>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_Toc215833046 \h </w:instrText>
          </w:r>
          <w:r>
            <w:fldChar w:fldCharType="separate"/>
          </w:r>
          <w:r>
            <w:t>9</w:t>
          </w:r>
          <w:r>
            <w:fldChar w:fldCharType="end"/>
          </w:r>
        </w:p>
        <w:p w14:paraId="12D45DD5" w14:textId="25653BD6" w:rsidR="00D5457D" w:rsidRDefault="00D5457D">
          <w:pPr>
            <w:pStyle w:val="TOC1"/>
            <w:rPr>
              <w:rFonts w:asciiTheme="minorHAnsi" w:eastAsiaTheme="minorEastAsia" w:hAnsiTheme="minorHAnsi" w:cstheme="minorBidi"/>
              <w:b w:val="0"/>
              <w:bCs w:val="0"/>
              <w:noProof/>
              <w:color w:val="auto"/>
              <w:kern w:val="2"/>
              <w14:ligatures w14:val="standardContextual"/>
            </w:rPr>
          </w:pPr>
          <w:r>
            <w:rPr>
              <w:noProof/>
            </w:rPr>
            <w:t>II. Completing the Application</w:t>
          </w:r>
          <w:r>
            <w:rPr>
              <w:noProof/>
            </w:rPr>
            <w:tab/>
          </w:r>
          <w:r>
            <w:rPr>
              <w:noProof/>
            </w:rPr>
            <w:fldChar w:fldCharType="begin"/>
          </w:r>
          <w:r>
            <w:rPr>
              <w:noProof/>
            </w:rPr>
            <w:instrText xml:space="preserve"> PAGEREF _Toc215833047 \h </w:instrText>
          </w:r>
          <w:r>
            <w:rPr>
              <w:noProof/>
            </w:rPr>
          </w:r>
          <w:r>
            <w:rPr>
              <w:noProof/>
            </w:rPr>
            <w:fldChar w:fldCharType="separate"/>
          </w:r>
          <w:r>
            <w:rPr>
              <w:noProof/>
            </w:rPr>
            <w:t>10</w:t>
          </w:r>
          <w:r>
            <w:rPr>
              <w:noProof/>
            </w:rPr>
            <w:fldChar w:fldCharType="end"/>
          </w:r>
        </w:p>
        <w:p w14:paraId="782065E7" w14:textId="3E9B2EC4" w:rsidR="00D5457D" w:rsidRDefault="00D5457D">
          <w:pPr>
            <w:pStyle w:val="TOC2"/>
            <w:rPr>
              <w:rFonts w:eastAsiaTheme="minorEastAsia" w:cstheme="minorBidi"/>
              <w:color w:val="auto"/>
              <w:kern w:val="2"/>
              <w:sz w:val="24"/>
              <w:szCs w:val="24"/>
              <w14:ligatures w14:val="standardContextual"/>
            </w:rPr>
          </w:pPr>
          <w:r>
            <w:t xml:space="preserve">II.I </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_Toc215833048 \h </w:instrText>
          </w:r>
          <w:r>
            <w:fldChar w:fldCharType="separate"/>
          </w:r>
          <w:r>
            <w:t>10</w:t>
          </w:r>
          <w:r>
            <w:fldChar w:fldCharType="end"/>
          </w:r>
        </w:p>
        <w:p w14:paraId="0DF25199" w14:textId="469A4256" w:rsidR="00D5457D" w:rsidRDefault="00D5457D">
          <w:pPr>
            <w:pStyle w:val="TOC2"/>
            <w:rPr>
              <w:rFonts w:eastAsiaTheme="minorEastAsia" w:cstheme="minorBidi"/>
              <w:color w:val="auto"/>
              <w:kern w:val="2"/>
              <w:sz w:val="24"/>
              <w:szCs w:val="24"/>
              <w14:ligatures w14:val="standardContextual"/>
            </w:rPr>
          </w:pPr>
          <w:r>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_Toc215833049 \h </w:instrText>
          </w:r>
          <w:r>
            <w:fldChar w:fldCharType="separate"/>
          </w:r>
          <w:r>
            <w:t>10</w:t>
          </w:r>
          <w:r>
            <w:fldChar w:fldCharType="end"/>
          </w:r>
        </w:p>
        <w:p w14:paraId="243105AB" w14:textId="534729B5" w:rsidR="00D5457D" w:rsidRDefault="00D5457D">
          <w:pPr>
            <w:pStyle w:val="TOC2"/>
            <w:rPr>
              <w:rFonts w:eastAsiaTheme="minorEastAsia" w:cstheme="minorBidi"/>
              <w:color w:val="auto"/>
              <w:kern w:val="2"/>
              <w:sz w:val="24"/>
              <w:szCs w:val="24"/>
              <w14:ligatures w14:val="standardContextual"/>
            </w:rPr>
          </w:pPr>
          <w:r>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_Toc215833050 \h </w:instrText>
          </w:r>
          <w:r>
            <w:fldChar w:fldCharType="separate"/>
          </w:r>
          <w:r>
            <w:t>10</w:t>
          </w:r>
          <w:r>
            <w:fldChar w:fldCharType="end"/>
          </w:r>
        </w:p>
        <w:p w14:paraId="07B3359C" w14:textId="6D3E824F" w:rsidR="00D5457D" w:rsidRDefault="00D5457D">
          <w:pPr>
            <w:pStyle w:val="TOC2"/>
            <w:rPr>
              <w:rFonts w:eastAsiaTheme="minorEastAsia" w:cstheme="minorBidi"/>
              <w:color w:val="auto"/>
              <w:kern w:val="2"/>
              <w:sz w:val="24"/>
              <w:szCs w:val="24"/>
              <w14:ligatures w14:val="standardContextual"/>
            </w:rPr>
          </w:pPr>
          <w:r>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_Toc215833051 \h </w:instrText>
          </w:r>
          <w:r>
            <w:fldChar w:fldCharType="separate"/>
          </w:r>
          <w:r>
            <w:t>11</w:t>
          </w:r>
          <w:r>
            <w:fldChar w:fldCharType="end"/>
          </w:r>
        </w:p>
        <w:p w14:paraId="011C55E7" w14:textId="08B77154" w:rsidR="00D5457D" w:rsidRDefault="00D5457D">
          <w:pPr>
            <w:pStyle w:val="TOC2"/>
            <w:rPr>
              <w:rFonts w:eastAsiaTheme="minorEastAsia" w:cstheme="minorBidi"/>
              <w:color w:val="auto"/>
              <w:kern w:val="2"/>
              <w:sz w:val="24"/>
              <w:szCs w:val="24"/>
              <w14:ligatures w14:val="standardContextual"/>
            </w:rPr>
          </w:pPr>
          <w:r>
            <w:t>Budget Point value: 10 points</w:t>
          </w:r>
          <w:r>
            <w:tab/>
          </w:r>
          <w:r>
            <w:fldChar w:fldCharType="begin"/>
          </w:r>
          <w:r>
            <w:instrText xml:space="preserve"> PAGEREF _Toc215833052 \h </w:instrText>
          </w:r>
          <w:r>
            <w:fldChar w:fldCharType="separate"/>
          </w:r>
          <w:r>
            <w:t>16</w:t>
          </w:r>
          <w:r>
            <w:fldChar w:fldCharType="end"/>
          </w:r>
        </w:p>
        <w:p w14:paraId="3718232F" w14:textId="4C172424" w:rsidR="00D5457D" w:rsidRDefault="00D5457D">
          <w:pPr>
            <w:pStyle w:val="TOC2"/>
            <w:rPr>
              <w:rFonts w:eastAsiaTheme="minorEastAsia" w:cstheme="minorBidi"/>
              <w:color w:val="auto"/>
              <w:kern w:val="2"/>
              <w:sz w:val="24"/>
              <w:szCs w:val="24"/>
              <w14:ligatures w14:val="standardContextual"/>
            </w:rPr>
          </w:pPr>
          <w:r>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_Toc215833053 \h </w:instrText>
          </w:r>
          <w:r>
            <w:fldChar w:fldCharType="separate"/>
          </w:r>
          <w:r>
            <w:t>17</w:t>
          </w:r>
          <w:r>
            <w:fldChar w:fldCharType="end"/>
          </w:r>
        </w:p>
        <w:p w14:paraId="340A989E" w14:textId="5525C59E" w:rsidR="00D5457D" w:rsidRDefault="00D5457D">
          <w:pPr>
            <w:pStyle w:val="TOC2"/>
            <w:rPr>
              <w:rFonts w:eastAsiaTheme="minorEastAsia" w:cstheme="minorBidi"/>
              <w:color w:val="auto"/>
              <w:kern w:val="2"/>
              <w:sz w:val="24"/>
              <w:szCs w:val="24"/>
              <w14:ligatures w14:val="standardContextual"/>
            </w:rPr>
          </w:pPr>
          <w:r>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_Toc215833054 \h </w:instrText>
          </w:r>
          <w:r>
            <w:fldChar w:fldCharType="separate"/>
          </w:r>
          <w:r>
            <w:t>17</w:t>
          </w:r>
          <w:r>
            <w:fldChar w:fldCharType="end"/>
          </w:r>
        </w:p>
        <w:p w14:paraId="158DC2D6" w14:textId="1F718050" w:rsidR="00D5457D" w:rsidRDefault="00D5457D">
          <w:pPr>
            <w:pStyle w:val="TOC2"/>
            <w:rPr>
              <w:rFonts w:eastAsiaTheme="minorEastAsia" w:cstheme="minorBidi"/>
              <w:color w:val="auto"/>
              <w:kern w:val="2"/>
              <w:sz w:val="24"/>
              <w:szCs w:val="24"/>
              <w14:ligatures w14:val="standardContextual"/>
            </w:rPr>
          </w:pPr>
          <w:r>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_Toc215833055 \h </w:instrText>
          </w:r>
          <w:r>
            <w:fldChar w:fldCharType="separate"/>
          </w:r>
          <w:r>
            <w:t>17</w:t>
          </w:r>
          <w:r>
            <w:fldChar w:fldCharType="end"/>
          </w:r>
        </w:p>
        <w:p w14:paraId="7A78529F" w14:textId="19D9A42B" w:rsidR="00D5457D" w:rsidRDefault="00D5457D">
          <w:pPr>
            <w:pStyle w:val="TOC2"/>
            <w:rPr>
              <w:rFonts w:eastAsiaTheme="minorEastAsia" w:cstheme="minorBidi"/>
              <w:color w:val="auto"/>
              <w:kern w:val="2"/>
              <w:sz w:val="24"/>
              <w:szCs w:val="24"/>
              <w14:ligatures w14:val="standardContextual"/>
            </w:rPr>
          </w:pPr>
          <w:r>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_Toc215833056 \h </w:instrText>
          </w:r>
          <w:r>
            <w:fldChar w:fldCharType="separate"/>
          </w:r>
          <w:r>
            <w:t>18</w:t>
          </w:r>
          <w:r>
            <w:fldChar w:fldCharType="end"/>
          </w:r>
        </w:p>
        <w:p w14:paraId="75069784" w14:textId="2050308C" w:rsidR="00D5457D" w:rsidRDefault="00D5457D">
          <w:pPr>
            <w:pStyle w:val="TOC2"/>
            <w:rPr>
              <w:rFonts w:eastAsiaTheme="minorEastAsia" w:cstheme="minorBidi"/>
              <w:color w:val="auto"/>
              <w:kern w:val="2"/>
              <w:sz w:val="24"/>
              <w:szCs w:val="24"/>
              <w14:ligatures w14:val="standardContextual"/>
            </w:rPr>
          </w:pPr>
          <w:r>
            <w:lastRenderedPageBreak/>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_Toc215833057 \h </w:instrText>
          </w:r>
          <w:r>
            <w:fldChar w:fldCharType="separate"/>
          </w:r>
          <w:r>
            <w:t>18</w:t>
          </w:r>
          <w:r>
            <w:fldChar w:fldCharType="end"/>
          </w:r>
        </w:p>
        <w:p w14:paraId="18EFA99A" w14:textId="5AB1C257" w:rsidR="00D5457D" w:rsidRDefault="00D5457D">
          <w:pPr>
            <w:pStyle w:val="TOC2"/>
            <w:rPr>
              <w:rFonts w:eastAsiaTheme="minorEastAsia" w:cstheme="minorBidi"/>
              <w:color w:val="auto"/>
              <w:kern w:val="2"/>
              <w:sz w:val="24"/>
              <w:szCs w:val="24"/>
              <w14:ligatures w14:val="standardContextual"/>
            </w:rPr>
          </w:pPr>
          <w:r>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_Toc215833058 \h </w:instrText>
          </w:r>
          <w:r>
            <w:fldChar w:fldCharType="separate"/>
          </w:r>
          <w:r>
            <w:t>18</w:t>
          </w:r>
          <w:r>
            <w:fldChar w:fldCharType="end"/>
          </w:r>
        </w:p>
        <w:p w14:paraId="3D4A3C28" w14:textId="7E5589CD" w:rsidR="00D5457D" w:rsidRDefault="00D5457D">
          <w:pPr>
            <w:pStyle w:val="TOC2"/>
            <w:rPr>
              <w:rFonts w:eastAsiaTheme="minorEastAsia" w:cstheme="minorBidi"/>
              <w:color w:val="auto"/>
              <w:kern w:val="2"/>
              <w:sz w:val="24"/>
              <w:szCs w:val="24"/>
              <w14:ligatures w14:val="standardContextual"/>
            </w:rPr>
          </w:pPr>
          <w:r>
            <w:t>II.11 Ineligible Costs</w:t>
          </w:r>
          <w:r>
            <w:tab/>
          </w:r>
          <w:r>
            <w:fldChar w:fldCharType="begin"/>
          </w:r>
          <w:r>
            <w:instrText xml:space="preserve"> PAGEREF _Toc215833059 \h </w:instrText>
          </w:r>
          <w:r>
            <w:fldChar w:fldCharType="separate"/>
          </w:r>
          <w:r>
            <w:t>19</w:t>
          </w:r>
          <w:r>
            <w:fldChar w:fldCharType="end"/>
          </w:r>
        </w:p>
        <w:p w14:paraId="63F2A1BF" w14:textId="06C59AAA" w:rsidR="00D5457D" w:rsidRDefault="00D5457D">
          <w:pPr>
            <w:pStyle w:val="TOC1"/>
            <w:rPr>
              <w:rFonts w:asciiTheme="minorHAnsi" w:eastAsiaTheme="minorEastAsia" w:hAnsiTheme="minorHAnsi" w:cstheme="minorBidi"/>
              <w:b w:val="0"/>
              <w:bCs w:val="0"/>
              <w:noProof/>
              <w:color w:val="auto"/>
              <w:kern w:val="2"/>
              <w14:ligatures w14:val="standardContextual"/>
            </w:rPr>
          </w:pPr>
          <w:r>
            <w:rPr>
              <w:noProof/>
            </w:rPr>
            <w:t>III. Grant Agreement and Program Requirements</w:t>
          </w:r>
          <w:r>
            <w:rPr>
              <w:noProof/>
            </w:rPr>
            <w:tab/>
          </w:r>
          <w:r>
            <w:rPr>
              <w:noProof/>
            </w:rPr>
            <w:fldChar w:fldCharType="begin"/>
          </w:r>
          <w:r>
            <w:rPr>
              <w:noProof/>
            </w:rPr>
            <w:instrText xml:space="preserve"> PAGEREF _Toc215833060 \h </w:instrText>
          </w:r>
          <w:r>
            <w:rPr>
              <w:noProof/>
            </w:rPr>
          </w:r>
          <w:r>
            <w:rPr>
              <w:noProof/>
            </w:rPr>
            <w:fldChar w:fldCharType="separate"/>
          </w:r>
          <w:r>
            <w:rPr>
              <w:noProof/>
            </w:rPr>
            <w:t>21</w:t>
          </w:r>
          <w:r>
            <w:rPr>
              <w:noProof/>
            </w:rPr>
            <w:fldChar w:fldCharType="end"/>
          </w:r>
        </w:p>
        <w:p w14:paraId="6E3406B5" w14:textId="3EEF9626" w:rsidR="00D5457D" w:rsidRDefault="00D5457D">
          <w:pPr>
            <w:pStyle w:val="TOC2"/>
            <w:rPr>
              <w:rFonts w:eastAsiaTheme="minorEastAsia" w:cstheme="minorBidi"/>
              <w:color w:val="auto"/>
              <w:kern w:val="2"/>
              <w:sz w:val="24"/>
              <w:szCs w:val="24"/>
              <w14:ligatures w14:val="standardContextual"/>
            </w:rPr>
          </w:pPr>
          <w:r>
            <w:t xml:space="preserve">III.1 </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_Toc215833061 \h </w:instrText>
          </w:r>
          <w:r>
            <w:fldChar w:fldCharType="separate"/>
          </w:r>
          <w:r>
            <w:t>21</w:t>
          </w:r>
          <w:r>
            <w:fldChar w:fldCharType="end"/>
          </w:r>
        </w:p>
        <w:p w14:paraId="5CF2444A" w14:textId="6448542D" w:rsidR="00D5457D" w:rsidRDefault="00D5457D">
          <w:pPr>
            <w:pStyle w:val="TOC2"/>
            <w:rPr>
              <w:rFonts w:eastAsiaTheme="minorEastAsia" w:cstheme="minorBidi"/>
              <w:color w:val="auto"/>
              <w:kern w:val="2"/>
              <w:sz w:val="24"/>
              <w:szCs w:val="24"/>
              <w14:ligatures w14:val="standardContextual"/>
            </w:rPr>
          </w:pPr>
          <w:r>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_Toc215833062 \h </w:instrText>
          </w:r>
          <w:r>
            <w:fldChar w:fldCharType="separate"/>
          </w:r>
          <w:r>
            <w:t>21</w:t>
          </w:r>
          <w:r>
            <w:fldChar w:fldCharType="end"/>
          </w:r>
        </w:p>
        <w:p w14:paraId="5532B282" w14:textId="2B9B2C10" w:rsidR="00D5457D" w:rsidRDefault="00D5457D">
          <w:pPr>
            <w:pStyle w:val="TOC2"/>
            <w:rPr>
              <w:rFonts w:eastAsiaTheme="minorEastAsia" w:cstheme="minorBidi"/>
              <w:color w:val="auto"/>
              <w:kern w:val="2"/>
              <w:sz w:val="24"/>
              <w:szCs w:val="24"/>
              <w14:ligatures w14:val="standardContextual"/>
            </w:rPr>
          </w:pPr>
          <w:r>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_Toc215833063 \h </w:instrText>
          </w:r>
          <w:r>
            <w:fldChar w:fldCharType="separate"/>
          </w:r>
          <w:r>
            <w:t>21</w:t>
          </w:r>
          <w:r>
            <w:fldChar w:fldCharType="end"/>
          </w:r>
        </w:p>
        <w:p w14:paraId="14F70716" w14:textId="52A62F7D" w:rsidR="00D5457D" w:rsidRDefault="00D5457D">
          <w:pPr>
            <w:pStyle w:val="TOC2"/>
            <w:rPr>
              <w:rFonts w:eastAsiaTheme="minorEastAsia" w:cstheme="minorBidi"/>
              <w:color w:val="auto"/>
              <w:kern w:val="2"/>
              <w:sz w:val="24"/>
              <w:szCs w:val="24"/>
              <w14:ligatures w14:val="standardContextual"/>
            </w:rPr>
          </w:pPr>
          <w:r>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_Toc215833064 \h </w:instrText>
          </w:r>
          <w:r>
            <w:fldChar w:fldCharType="separate"/>
          </w:r>
          <w:r>
            <w:t>21</w:t>
          </w:r>
          <w:r>
            <w:fldChar w:fldCharType="end"/>
          </w:r>
        </w:p>
        <w:p w14:paraId="63D79302" w14:textId="4A7700F5" w:rsidR="00D5457D" w:rsidRDefault="00D5457D">
          <w:pPr>
            <w:pStyle w:val="TOC2"/>
            <w:rPr>
              <w:rFonts w:eastAsiaTheme="minorEastAsia" w:cstheme="minorBidi"/>
              <w:color w:val="auto"/>
              <w:kern w:val="2"/>
              <w:sz w:val="24"/>
              <w:szCs w:val="24"/>
              <w14:ligatures w14:val="standardContextual"/>
            </w:rPr>
          </w:pPr>
          <w:r>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_Toc215833065 \h </w:instrText>
          </w:r>
          <w:r>
            <w:fldChar w:fldCharType="separate"/>
          </w:r>
          <w:r>
            <w:t>22</w:t>
          </w:r>
          <w:r>
            <w:fldChar w:fldCharType="end"/>
          </w:r>
        </w:p>
        <w:p w14:paraId="602FA085" w14:textId="2BC3ABB5" w:rsidR="00D5457D" w:rsidRDefault="00D5457D">
          <w:pPr>
            <w:pStyle w:val="TOC2"/>
            <w:rPr>
              <w:rFonts w:eastAsiaTheme="minorEastAsia" w:cstheme="minorBidi"/>
              <w:color w:val="auto"/>
              <w:kern w:val="2"/>
              <w:sz w:val="24"/>
              <w:szCs w:val="24"/>
              <w14:ligatures w14:val="standardContextual"/>
            </w:rPr>
          </w:pPr>
          <w:r>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_Toc215833066 \h </w:instrText>
          </w:r>
          <w:r>
            <w:fldChar w:fldCharType="separate"/>
          </w:r>
          <w:r>
            <w:t>22</w:t>
          </w:r>
          <w:r>
            <w:fldChar w:fldCharType="end"/>
          </w:r>
        </w:p>
        <w:p w14:paraId="1E2E04A1" w14:textId="4E964FDB" w:rsidR="00D5457D" w:rsidRDefault="00D5457D">
          <w:pPr>
            <w:pStyle w:val="TOC2"/>
            <w:rPr>
              <w:rFonts w:eastAsiaTheme="minorEastAsia" w:cstheme="minorBidi"/>
              <w:color w:val="auto"/>
              <w:kern w:val="2"/>
              <w:sz w:val="24"/>
              <w:szCs w:val="24"/>
              <w14:ligatures w14:val="standardContextual"/>
            </w:rPr>
          </w:pPr>
          <w:r>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_Toc215833067 \h </w:instrText>
          </w:r>
          <w:r>
            <w:fldChar w:fldCharType="separate"/>
          </w:r>
          <w:r>
            <w:t>23</w:t>
          </w:r>
          <w:r>
            <w:fldChar w:fldCharType="end"/>
          </w:r>
        </w:p>
        <w:p w14:paraId="6674670F" w14:textId="6029F830" w:rsidR="00D5457D" w:rsidRDefault="00D5457D">
          <w:pPr>
            <w:pStyle w:val="TOC2"/>
            <w:rPr>
              <w:rFonts w:eastAsiaTheme="minorEastAsia" w:cstheme="minorBidi"/>
              <w:color w:val="auto"/>
              <w:kern w:val="2"/>
              <w:sz w:val="24"/>
              <w:szCs w:val="24"/>
              <w14:ligatures w14:val="standardContextual"/>
            </w:rPr>
          </w:pPr>
          <w:r>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_Toc215833068 \h </w:instrText>
          </w:r>
          <w:r>
            <w:fldChar w:fldCharType="separate"/>
          </w:r>
          <w:r>
            <w:t>24</w:t>
          </w:r>
          <w:r>
            <w:fldChar w:fldCharType="end"/>
          </w:r>
        </w:p>
        <w:p w14:paraId="1AA28ABC" w14:textId="753770F9" w:rsidR="00D5457D" w:rsidRDefault="00D5457D">
          <w:pPr>
            <w:pStyle w:val="TOC2"/>
            <w:rPr>
              <w:rFonts w:eastAsiaTheme="minorEastAsia" w:cstheme="minorBidi"/>
              <w:color w:val="auto"/>
              <w:kern w:val="2"/>
              <w:sz w:val="24"/>
              <w:szCs w:val="24"/>
              <w14:ligatures w14:val="standardContextual"/>
            </w:rPr>
          </w:pPr>
          <w:r>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_Toc215833069 \h </w:instrText>
          </w:r>
          <w:r>
            <w:fldChar w:fldCharType="separate"/>
          </w:r>
          <w:r>
            <w:t>24</w:t>
          </w:r>
          <w:r>
            <w:fldChar w:fldCharType="end"/>
          </w:r>
        </w:p>
        <w:p w14:paraId="68B1116E" w14:textId="78118155" w:rsidR="00D5457D" w:rsidRDefault="00D5457D">
          <w:pPr>
            <w:pStyle w:val="TOC2"/>
            <w:rPr>
              <w:rFonts w:eastAsiaTheme="minorEastAsia" w:cstheme="minorBidi"/>
              <w:color w:val="auto"/>
              <w:kern w:val="2"/>
              <w:sz w:val="24"/>
              <w:szCs w:val="24"/>
              <w14:ligatures w14:val="standardContextual"/>
            </w:rPr>
          </w:pPr>
          <w:r>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_Toc215833070 \h </w:instrText>
          </w:r>
          <w:r>
            <w:fldChar w:fldCharType="separate"/>
          </w:r>
          <w:r>
            <w:t>25</w:t>
          </w:r>
          <w:r>
            <w:fldChar w:fldCharType="end"/>
          </w:r>
        </w:p>
        <w:p w14:paraId="6BF69F92" w14:textId="34174489" w:rsidR="00D5457D" w:rsidRDefault="00D5457D">
          <w:pPr>
            <w:pStyle w:val="TOC2"/>
            <w:rPr>
              <w:rFonts w:eastAsiaTheme="minorEastAsia" w:cstheme="minorBidi"/>
              <w:color w:val="auto"/>
              <w:kern w:val="2"/>
              <w:sz w:val="24"/>
              <w:szCs w:val="24"/>
              <w14:ligatures w14:val="standardContextual"/>
            </w:rPr>
          </w:pPr>
          <w:r>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_Toc215833071 \h </w:instrText>
          </w:r>
          <w:r>
            <w:fldChar w:fldCharType="separate"/>
          </w:r>
          <w:r>
            <w:t>25</w:t>
          </w:r>
          <w:r>
            <w:fldChar w:fldCharType="end"/>
          </w:r>
        </w:p>
        <w:p w14:paraId="6F54927B" w14:textId="38934552" w:rsidR="00D5457D" w:rsidRDefault="00D5457D">
          <w:pPr>
            <w:pStyle w:val="TOC2"/>
            <w:rPr>
              <w:rFonts w:eastAsiaTheme="minorEastAsia" w:cstheme="minorBidi"/>
              <w:color w:val="auto"/>
              <w:kern w:val="2"/>
              <w:sz w:val="24"/>
              <w:szCs w:val="24"/>
              <w14:ligatures w14:val="standardContextual"/>
            </w:rPr>
          </w:pPr>
          <w:r>
            <w:t>IV. Appendices</w:t>
          </w:r>
          <w:r>
            <w:tab/>
          </w:r>
          <w:r>
            <w:fldChar w:fldCharType="begin"/>
          </w:r>
          <w:r>
            <w:instrText xml:space="preserve"> PAGEREF _Toc215833072 \h </w:instrText>
          </w:r>
          <w:r>
            <w:fldChar w:fldCharType="separate"/>
          </w:r>
          <w:r>
            <w:t>25</w:t>
          </w:r>
          <w:r>
            <w:fldChar w:fldCharType="end"/>
          </w:r>
        </w:p>
        <w:p w14:paraId="23A9E0FA" w14:textId="1A846EFF" w:rsidR="0094623B" w:rsidRDefault="0013614C" w:rsidP="006E3A4E">
          <w:pPr>
            <w:pStyle w:val="TOC1"/>
            <w:tabs>
              <w:tab w:val="clear" w:pos="9720"/>
              <w:tab w:val="right" w:pos="9810"/>
            </w:tabs>
            <w:sectPr w:rsidR="0094623B" w:rsidSect="000017E3">
              <w:pgSz w:w="12240" w:h="15840" w:code="1"/>
              <w:pgMar w:top="1440" w:right="1080" w:bottom="720" w:left="1080" w:header="720" w:footer="720" w:gutter="0"/>
              <w:cols w:space="720"/>
              <w:titlePg/>
              <w:docGrid w:linePitch="360"/>
            </w:sectPr>
          </w:pPr>
          <w:r>
            <w:rPr>
              <w:rFonts w:asciiTheme="minorHAnsi" w:hAnsiTheme="minorHAnsi" w:cstheme="minorHAnsi"/>
              <w:sz w:val="20"/>
              <w:szCs w:val="20"/>
            </w:rPr>
            <w:fldChar w:fldCharType="end"/>
          </w:r>
        </w:p>
      </w:sdtContent>
    </w:sdt>
    <w:p w14:paraId="7BBB2E02" w14:textId="77777777" w:rsidR="00941461" w:rsidRDefault="00941461">
      <w:pPr>
        <w:spacing w:after="0"/>
        <w:rPr>
          <w:b/>
          <w:bCs/>
          <w:sz w:val="32"/>
        </w:rPr>
      </w:pPr>
      <w:r>
        <w:br w:type="page"/>
      </w:r>
    </w:p>
    <w:tbl>
      <w:tblPr>
        <w:tblW w:w="9900" w:type="dxa"/>
        <w:tblCellMar>
          <w:left w:w="0" w:type="dxa"/>
          <w:right w:w="0" w:type="dxa"/>
        </w:tblCellMar>
        <w:tblLook w:val="04A0" w:firstRow="1" w:lastRow="0" w:firstColumn="1" w:lastColumn="0" w:noHBand="0" w:noVBand="1"/>
      </w:tblPr>
      <w:tblGrid>
        <w:gridCol w:w="7200"/>
        <w:gridCol w:w="2700"/>
      </w:tblGrid>
      <w:tr w:rsidR="00E4523D" w:rsidRPr="000067D5" w14:paraId="3D0952C9" w14:textId="77777777" w:rsidTr="00AD5895">
        <w:trPr>
          <w:trHeight w:val="300"/>
        </w:trPr>
        <w:tc>
          <w:tcPr>
            <w:tcW w:w="9900" w:type="dxa"/>
            <w:gridSpan w:val="2"/>
            <w:vAlign w:val="bottom"/>
            <w:hideMark/>
          </w:tcPr>
          <w:p w14:paraId="079CECC9" w14:textId="77777777" w:rsidR="00E4523D" w:rsidRPr="000067D5" w:rsidRDefault="00E4523D" w:rsidP="00AD5895">
            <w:pPr>
              <w:jc w:val="center"/>
              <w:rPr>
                <w:b/>
                <w:bCs/>
                <w:sz w:val="32"/>
                <w:szCs w:val="32"/>
              </w:rPr>
            </w:pPr>
            <w:r w:rsidRPr="000067D5">
              <w:rPr>
                <w:b/>
                <w:bCs/>
                <w:sz w:val="36"/>
                <w:szCs w:val="36"/>
              </w:rPr>
              <w:lastRenderedPageBreak/>
              <w:t>State Board of Education</w:t>
            </w:r>
          </w:p>
          <w:p w14:paraId="2A348CC6" w14:textId="77777777" w:rsidR="00E4523D" w:rsidRPr="000067D5" w:rsidRDefault="00E4523D" w:rsidP="00AD5895">
            <w:pPr>
              <w:rPr>
                <w:rFonts w:ascii="Aptos" w:hAnsi="Aptos"/>
                <w:sz w:val="32"/>
                <w:szCs w:val="32"/>
              </w:rPr>
            </w:pPr>
          </w:p>
        </w:tc>
      </w:tr>
      <w:tr w:rsidR="00E4523D" w:rsidRPr="000067D5" w14:paraId="197E63E6" w14:textId="77777777" w:rsidTr="00AD5895">
        <w:trPr>
          <w:trHeight w:val="300"/>
        </w:trPr>
        <w:tc>
          <w:tcPr>
            <w:tcW w:w="7200" w:type="dxa"/>
            <w:vAlign w:val="bottom"/>
            <w:hideMark/>
          </w:tcPr>
          <w:p w14:paraId="29B9AE1B"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Kathy A. Goldenberg – President  </w:t>
            </w:r>
          </w:p>
        </w:tc>
        <w:tc>
          <w:tcPr>
            <w:tcW w:w="2700" w:type="dxa"/>
            <w:vAlign w:val="bottom"/>
            <w:hideMark/>
          </w:tcPr>
          <w:p w14:paraId="5359076B"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Burlington </w:t>
            </w:r>
          </w:p>
        </w:tc>
      </w:tr>
      <w:tr w:rsidR="00E4523D" w:rsidRPr="000067D5" w14:paraId="60508597" w14:textId="77777777" w:rsidTr="00AD5895">
        <w:trPr>
          <w:trHeight w:val="300"/>
        </w:trPr>
        <w:tc>
          <w:tcPr>
            <w:tcW w:w="7200" w:type="dxa"/>
            <w:vAlign w:val="bottom"/>
          </w:tcPr>
          <w:p w14:paraId="20CB21BC" w14:textId="77777777" w:rsidR="00E4523D" w:rsidRPr="000067D5" w:rsidRDefault="00E4523D" w:rsidP="00AD5895">
            <w:pPr>
              <w:spacing w:after="0"/>
              <w:rPr>
                <w:rFonts w:ascii="Aptos" w:hAnsi="Aptos" w:cs="Aptos"/>
                <w:sz w:val="32"/>
                <w:szCs w:val="32"/>
              </w:rPr>
            </w:pPr>
            <w:proofErr w:type="spellStart"/>
            <w:r w:rsidRPr="000067D5">
              <w:rPr>
                <w:rFonts w:ascii="Aptos" w:hAnsi="Aptos" w:cs="Aptos"/>
                <w:sz w:val="32"/>
                <w:szCs w:val="32"/>
              </w:rPr>
              <w:t>Nedd</w:t>
            </w:r>
            <w:proofErr w:type="spellEnd"/>
            <w:r w:rsidRPr="000067D5">
              <w:rPr>
                <w:rFonts w:ascii="Aptos" w:hAnsi="Aptos" w:cs="Aptos"/>
                <w:sz w:val="32"/>
                <w:szCs w:val="32"/>
              </w:rPr>
              <w:t xml:space="preserve"> James Johnson – Vice President </w:t>
            </w:r>
          </w:p>
        </w:tc>
        <w:tc>
          <w:tcPr>
            <w:tcW w:w="2700" w:type="dxa"/>
            <w:vAlign w:val="bottom"/>
          </w:tcPr>
          <w:p w14:paraId="2BD9DF19"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Salem </w:t>
            </w:r>
          </w:p>
        </w:tc>
      </w:tr>
      <w:tr w:rsidR="00E4523D" w:rsidRPr="000067D5" w14:paraId="6E3F4AC8" w14:textId="77777777" w:rsidTr="00AD5895">
        <w:trPr>
          <w:trHeight w:val="300"/>
        </w:trPr>
        <w:tc>
          <w:tcPr>
            <w:tcW w:w="7200" w:type="dxa"/>
            <w:vAlign w:val="bottom"/>
            <w:hideMark/>
          </w:tcPr>
          <w:p w14:paraId="0C21E4F3"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Arcelio Aponte</w:t>
            </w:r>
          </w:p>
        </w:tc>
        <w:tc>
          <w:tcPr>
            <w:tcW w:w="2700" w:type="dxa"/>
            <w:vAlign w:val="bottom"/>
            <w:hideMark/>
          </w:tcPr>
          <w:p w14:paraId="0B58F1C2"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Middlesex </w:t>
            </w:r>
          </w:p>
        </w:tc>
      </w:tr>
      <w:tr w:rsidR="00E4523D" w:rsidRPr="000067D5" w14:paraId="5DD93422" w14:textId="77777777" w:rsidTr="00AD5895">
        <w:trPr>
          <w:trHeight w:val="300"/>
        </w:trPr>
        <w:tc>
          <w:tcPr>
            <w:tcW w:w="7200" w:type="dxa"/>
            <w:vAlign w:val="bottom"/>
            <w:hideMark/>
          </w:tcPr>
          <w:p w14:paraId="0D24DA6A"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Mary G. Bennett</w:t>
            </w:r>
          </w:p>
        </w:tc>
        <w:tc>
          <w:tcPr>
            <w:tcW w:w="2700" w:type="dxa"/>
            <w:vAlign w:val="bottom"/>
            <w:hideMark/>
          </w:tcPr>
          <w:p w14:paraId="59DBBC71"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Essex</w:t>
            </w:r>
          </w:p>
        </w:tc>
      </w:tr>
      <w:tr w:rsidR="00E4523D" w:rsidRPr="000067D5" w14:paraId="0AF768C3" w14:textId="77777777" w:rsidTr="00AD5895">
        <w:trPr>
          <w:trHeight w:val="300"/>
        </w:trPr>
        <w:tc>
          <w:tcPr>
            <w:tcW w:w="7200" w:type="dxa"/>
            <w:vAlign w:val="bottom"/>
            <w:hideMark/>
          </w:tcPr>
          <w:p w14:paraId="70B1EA92"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lang w:val="de-DE"/>
              </w:rPr>
              <w:t>Mary Beth Berry</w:t>
            </w:r>
            <w:r w:rsidRPr="000067D5">
              <w:rPr>
                <w:rFonts w:ascii="Aptos" w:hAnsi="Aptos" w:cs="Aptos"/>
                <w:sz w:val="32"/>
                <w:szCs w:val="32"/>
              </w:rPr>
              <w:t> </w:t>
            </w:r>
          </w:p>
        </w:tc>
        <w:tc>
          <w:tcPr>
            <w:tcW w:w="2700" w:type="dxa"/>
            <w:vAlign w:val="bottom"/>
            <w:hideMark/>
          </w:tcPr>
          <w:p w14:paraId="7480C44B"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Hunterdon </w:t>
            </w:r>
          </w:p>
        </w:tc>
      </w:tr>
      <w:tr w:rsidR="00E4523D" w:rsidRPr="000067D5" w14:paraId="331F5D38" w14:textId="77777777" w:rsidTr="00AD5895">
        <w:trPr>
          <w:trHeight w:val="300"/>
        </w:trPr>
        <w:tc>
          <w:tcPr>
            <w:tcW w:w="7200" w:type="dxa"/>
            <w:vAlign w:val="bottom"/>
            <w:hideMark/>
          </w:tcPr>
          <w:p w14:paraId="507AA986"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lang w:val="de-DE"/>
              </w:rPr>
              <w:t>Elaine Bobrove</w:t>
            </w:r>
            <w:r w:rsidRPr="000067D5">
              <w:rPr>
                <w:rFonts w:ascii="Aptos" w:hAnsi="Aptos" w:cs="Aptos"/>
                <w:sz w:val="32"/>
                <w:szCs w:val="32"/>
              </w:rPr>
              <w:t> </w:t>
            </w:r>
          </w:p>
        </w:tc>
        <w:tc>
          <w:tcPr>
            <w:tcW w:w="2700" w:type="dxa"/>
            <w:vAlign w:val="bottom"/>
            <w:hideMark/>
          </w:tcPr>
          <w:p w14:paraId="0CC66BB9"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Camden </w:t>
            </w:r>
          </w:p>
        </w:tc>
      </w:tr>
      <w:tr w:rsidR="00E4523D" w:rsidRPr="000067D5" w14:paraId="61E8BD77" w14:textId="77777777" w:rsidTr="00AD5895">
        <w:trPr>
          <w:trHeight w:val="300"/>
        </w:trPr>
        <w:tc>
          <w:tcPr>
            <w:tcW w:w="7200" w:type="dxa"/>
            <w:vAlign w:val="bottom"/>
            <w:hideMark/>
          </w:tcPr>
          <w:p w14:paraId="5547EBFC"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lang w:val="de-DE"/>
              </w:rPr>
              <w:t>Ronald K. Butcher</w:t>
            </w:r>
            <w:r w:rsidRPr="000067D5">
              <w:rPr>
                <w:rFonts w:ascii="Aptos" w:hAnsi="Aptos" w:cs="Aptos"/>
                <w:sz w:val="32"/>
                <w:szCs w:val="32"/>
              </w:rPr>
              <w:t> </w:t>
            </w:r>
          </w:p>
        </w:tc>
        <w:tc>
          <w:tcPr>
            <w:tcW w:w="2700" w:type="dxa"/>
            <w:vAlign w:val="bottom"/>
          </w:tcPr>
          <w:p w14:paraId="4334F6B1"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Gloucester </w:t>
            </w:r>
          </w:p>
        </w:tc>
      </w:tr>
      <w:tr w:rsidR="00E4523D" w:rsidRPr="000067D5" w14:paraId="5E42407A" w14:textId="77777777" w:rsidTr="00AD5895">
        <w:trPr>
          <w:trHeight w:val="300"/>
        </w:trPr>
        <w:tc>
          <w:tcPr>
            <w:tcW w:w="7200" w:type="dxa"/>
            <w:vAlign w:val="bottom"/>
            <w:hideMark/>
          </w:tcPr>
          <w:p w14:paraId="38B95DEA"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Jack Fornaro </w:t>
            </w:r>
          </w:p>
        </w:tc>
        <w:tc>
          <w:tcPr>
            <w:tcW w:w="2700" w:type="dxa"/>
            <w:vAlign w:val="bottom"/>
            <w:hideMark/>
          </w:tcPr>
          <w:p w14:paraId="3A54B220"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Warren </w:t>
            </w:r>
          </w:p>
        </w:tc>
      </w:tr>
      <w:tr w:rsidR="00E4523D" w:rsidRPr="000067D5" w14:paraId="7B04185E" w14:textId="77777777" w:rsidTr="00AD5895">
        <w:trPr>
          <w:trHeight w:val="300"/>
        </w:trPr>
        <w:tc>
          <w:tcPr>
            <w:tcW w:w="7200" w:type="dxa"/>
            <w:vAlign w:val="bottom"/>
            <w:hideMark/>
          </w:tcPr>
          <w:p w14:paraId="2EB073C5"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Dr. Claudine Keenan</w:t>
            </w:r>
          </w:p>
        </w:tc>
        <w:tc>
          <w:tcPr>
            <w:tcW w:w="2700" w:type="dxa"/>
            <w:vAlign w:val="bottom"/>
            <w:hideMark/>
          </w:tcPr>
          <w:p w14:paraId="4256122D"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 xml:space="preserve">Atlantic </w:t>
            </w:r>
          </w:p>
        </w:tc>
      </w:tr>
      <w:tr w:rsidR="00E4523D" w:rsidRPr="000067D5" w14:paraId="357D3BD9" w14:textId="77777777" w:rsidTr="00AD5895">
        <w:trPr>
          <w:trHeight w:val="300"/>
        </w:trPr>
        <w:tc>
          <w:tcPr>
            <w:tcW w:w="7200" w:type="dxa"/>
            <w:vAlign w:val="bottom"/>
            <w:hideMark/>
          </w:tcPr>
          <w:p w14:paraId="6727CE0D"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Jeanette Pena</w:t>
            </w:r>
          </w:p>
        </w:tc>
        <w:tc>
          <w:tcPr>
            <w:tcW w:w="2700" w:type="dxa"/>
            <w:vAlign w:val="bottom"/>
            <w:hideMark/>
          </w:tcPr>
          <w:p w14:paraId="7D18A4F5"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Hudson </w:t>
            </w:r>
          </w:p>
        </w:tc>
      </w:tr>
      <w:tr w:rsidR="00E4523D" w:rsidRPr="000067D5" w14:paraId="7580B5D9" w14:textId="77777777" w:rsidTr="00AD5895">
        <w:trPr>
          <w:trHeight w:val="300"/>
        </w:trPr>
        <w:tc>
          <w:tcPr>
            <w:tcW w:w="7200" w:type="dxa"/>
            <w:vAlign w:val="bottom"/>
            <w:hideMark/>
          </w:tcPr>
          <w:p w14:paraId="206DBC97"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Ahmed Shehata</w:t>
            </w:r>
          </w:p>
        </w:tc>
        <w:tc>
          <w:tcPr>
            <w:tcW w:w="2700" w:type="dxa"/>
            <w:vAlign w:val="bottom"/>
            <w:hideMark/>
          </w:tcPr>
          <w:p w14:paraId="2CE8AEA5" w14:textId="2BC2373F" w:rsidR="00E4523D" w:rsidRPr="000067D5" w:rsidRDefault="00E4523D" w:rsidP="00AD5895">
            <w:pPr>
              <w:spacing w:after="0"/>
              <w:rPr>
                <w:rFonts w:ascii="Aptos" w:hAnsi="Aptos" w:cs="Aptos"/>
                <w:sz w:val="32"/>
                <w:szCs w:val="32"/>
              </w:rPr>
            </w:pPr>
            <w:r w:rsidRPr="000067D5">
              <w:rPr>
                <w:rFonts w:ascii="Aptos" w:hAnsi="Aptos" w:cs="Aptos"/>
                <w:sz w:val="32"/>
                <w:szCs w:val="32"/>
              </w:rPr>
              <w:t>Union </w:t>
            </w:r>
          </w:p>
        </w:tc>
      </w:tr>
      <w:tr w:rsidR="00E4523D" w:rsidRPr="000067D5" w14:paraId="01E21693" w14:textId="77777777" w:rsidTr="00AD5895">
        <w:trPr>
          <w:trHeight w:val="300"/>
        </w:trPr>
        <w:tc>
          <w:tcPr>
            <w:tcW w:w="7200" w:type="dxa"/>
            <w:vAlign w:val="bottom"/>
            <w:hideMark/>
          </w:tcPr>
          <w:p w14:paraId="65CD31BA"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Joseph Ricca, Jr </w:t>
            </w:r>
          </w:p>
        </w:tc>
        <w:tc>
          <w:tcPr>
            <w:tcW w:w="2700" w:type="dxa"/>
            <w:vAlign w:val="bottom"/>
            <w:hideMark/>
          </w:tcPr>
          <w:p w14:paraId="0BF99BFE" w14:textId="77777777" w:rsidR="00E4523D" w:rsidRPr="000067D5" w:rsidRDefault="00E4523D" w:rsidP="00AD5895">
            <w:pPr>
              <w:spacing w:after="0"/>
              <w:rPr>
                <w:rFonts w:ascii="Aptos" w:hAnsi="Aptos" w:cs="Aptos"/>
                <w:sz w:val="32"/>
                <w:szCs w:val="32"/>
              </w:rPr>
            </w:pPr>
            <w:r w:rsidRPr="000067D5">
              <w:rPr>
                <w:rFonts w:ascii="Aptos" w:hAnsi="Aptos" w:cs="Aptos"/>
                <w:sz w:val="32"/>
                <w:szCs w:val="32"/>
              </w:rPr>
              <w:t>Morris</w:t>
            </w:r>
          </w:p>
        </w:tc>
      </w:tr>
      <w:tr w:rsidR="00E4523D" w:rsidRPr="000067D5" w14:paraId="1AB1AAB2" w14:textId="77777777" w:rsidTr="00AD5895">
        <w:trPr>
          <w:trHeight w:val="300"/>
        </w:trPr>
        <w:tc>
          <w:tcPr>
            <w:tcW w:w="7200" w:type="dxa"/>
            <w:tcBorders>
              <w:left w:val="none" w:sz="12" w:space="0" w:color="000000"/>
              <w:bottom w:val="none" w:sz="12" w:space="0" w:color="000000"/>
              <w:right w:val="none" w:sz="12" w:space="0" w:color="000000"/>
            </w:tcBorders>
            <w:vAlign w:val="bottom"/>
            <w:hideMark/>
          </w:tcPr>
          <w:p w14:paraId="5988BAD3" w14:textId="77777777" w:rsidR="00E4523D" w:rsidRPr="000067D5" w:rsidRDefault="00E4523D" w:rsidP="00AD5895">
            <w:pPr>
              <w:rPr>
                <w:rFonts w:ascii="Aptos" w:hAnsi="Aptos"/>
                <w:sz w:val="32"/>
                <w:szCs w:val="32"/>
              </w:rPr>
            </w:pPr>
          </w:p>
        </w:tc>
        <w:tc>
          <w:tcPr>
            <w:tcW w:w="2700" w:type="dxa"/>
            <w:tcBorders>
              <w:left w:val="none" w:sz="12" w:space="0" w:color="000000"/>
              <w:bottom w:val="none" w:sz="12" w:space="0" w:color="000000"/>
              <w:right w:val="none" w:sz="12" w:space="0" w:color="000000"/>
            </w:tcBorders>
            <w:vAlign w:val="bottom"/>
            <w:hideMark/>
          </w:tcPr>
          <w:p w14:paraId="6D741E0C" w14:textId="77777777" w:rsidR="00E4523D" w:rsidRPr="000067D5" w:rsidRDefault="00E4523D" w:rsidP="00AD5895">
            <w:pPr>
              <w:rPr>
                <w:rFonts w:ascii="Aptos" w:hAnsi="Aptos"/>
                <w:sz w:val="32"/>
                <w:szCs w:val="32"/>
              </w:rPr>
            </w:pPr>
          </w:p>
        </w:tc>
      </w:tr>
      <w:tr w:rsidR="00E4523D" w:rsidRPr="000067D5" w14:paraId="1E1626E8" w14:textId="77777777" w:rsidTr="00AD5895">
        <w:trPr>
          <w:trHeight w:val="300"/>
        </w:trPr>
        <w:tc>
          <w:tcPr>
            <w:tcW w:w="9900" w:type="dxa"/>
            <w:gridSpan w:val="2"/>
            <w:tcBorders>
              <w:top w:val="single" w:sz="12" w:space="0" w:color="000000"/>
              <w:left w:val="none" w:sz="12" w:space="0" w:color="000000"/>
              <w:bottom w:val="none" w:sz="12" w:space="0" w:color="000000"/>
              <w:right w:val="none" w:sz="12" w:space="0" w:color="000000"/>
            </w:tcBorders>
            <w:vAlign w:val="bottom"/>
            <w:hideMark/>
          </w:tcPr>
          <w:p w14:paraId="2CEE3DB7" w14:textId="77777777" w:rsidR="00E4523D" w:rsidRPr="000067D5" w:rsidRDefault="00E4523D" w:rsidP="00AD5895">
            <w:pPr>
              <w:jc w:val="center"/>
              <w:rPr>
                <w:rFonts w:ascii="Aptos" w:hAnsi="Aptos"/>
                <w:sz w:val="32"/>
                <w:szCs w:val="32"/>
              </w:rPr>
            </w:pPr>
            <w:r w:rsidRPr="000067D5">
              <w:rPr>
                <w:rFonts w:ascii="Aptos" w:hAnsi="Aptos"/>
                <w:sz w:val="32"/>
                <w:szCs w:val="32"/>
              </w:rPr>
              <w:t>Kevin Dehmer, Commissioner</w:t>
            </w:r>
          </w:p>
          <w:p w14:paraId="4AC26128" w14:textId="77777777" w:rsidR="00E4523D" w:rsidRPr="000067D5" w:rsidRDefault="00E4523D" w:rsidP="00AD5895">
            <w:pPr>
              <w:jc w:val="center"/>
              <w:rPr>
                <w:rFonts w:ascii="Aptos" w:hAnsi="Aptos"/>
                <w:sz w:val="32"/>
                <w:szCs w:val="32"/>
              </w:rPr>
            </w:pPr>
            <w:r w:rsidRPr="000067D5">
              <w:rPr>
                <w:rFonts w:ascii="Aptos" w:hAnsi="Aptos"/>
                <w:sz w:val="32"/>
                <w:szCs w:val="32"/>
              </w:rPr>
              <w:t>Secretary, State Board of Education</w:t>
            </w:r>
          </w:p>
        </w:tc>
      </w:tr>
      <w:tr w:rsidR="00E4523D" w:rsidRPr="000067D5" w14:paraId="5C3041E1" w14:textId="77777777" w:rsidTr="00AD5895">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52DF50EC" w14:textId="77777777" w:rsidR="00E4523D" w:rsidRPr="000067D5" w:rsidRDefault="00E4523D" w:rsidP="00AD5895">
            <w:pPr>
              <w:rPr>
                <w:rFonts w:ascii="Aptos" w:hAnsi="Aptos"/>
              </w:rPr>
            </w:pPr>
            <w:r w:rsidRPr="000067D5">
              <w:rPr>
                <w:rFonts w:ascii="Aptos" w:hAnsi="Aptos"/>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6B96F46F" w14:textId="6C808A96" w:rsidR="009D496D" w:rsidRDefault="009D496D" w:rsidP="00C06EBC">
      <w:pPr>
        <w:mirrorIndents/>
        <w:rPr>
          <w:rFonts w:cstheme="minorHAnsi"/>
          <w:szCs w:val="22"/>
          <w:highlight w:val="yellow"/>
        </w:rPr>
        <w:sectPr w:rsidR="009D496D" w:rsidSect="00D71BCE">
          <w:headerReference w:type="default" r:id="rId17"/>
          <w:type w:val="continuous"/>
          <w:pgSz w:w="12240" w:h="15840" w:code="1"/>
          <w:pgMar w:top="1440" w:right="1080" w:bottom="720" w:left="1080" w:header="720" w:footer="720" w:gutter="0"/>
          <w:cols w:space="720"/>
          <w:formProt w:val="0"/>
          <w:docGrid w:linePitch="360"/>
        </w:sectPr>
      </w:pPr>
    </w:p>
    <w:p w14:paraId="29832993" w14:textId="77289988" w:rsidR="00310B0C" w:rsidRPr="00C06EBC" w:rsidRDefault="000017E3" w:rsidP="00D057CC">
      <w:pPr>
        <w:pStyle w:val="Heading1"/>
      </w:pPr>
      <w:bookmarkStart w:id="0" w:name="_Toc215833037"/>
      <w:r w:rsidRPr="00C06EBC">
        <w:lastRenderedPageBreak/>
        <w:t xml:space="preserve">I. </w:t>
      </w:r>
      <w:r w:rsidR="00055CEB" w:rsidRPr="00C06EBC">
        <w:t>Grant Program Informatio</w:t>
      </w:r>
      <w:r w:rsidR="00EB221C" w:rsidRPr="00C06EBC">
        <w:t>n</w:t>
      </w:r>
      <w:bookmarkEnd w:id="0"/>
    </w:p>
    <w:p w14:paraId="77F655B6" w14:textId="3798C371" w:rsidR="000017E3" w:rsidRPr="00A62E0F" w:rsidRDefault="00A62E0F" w:rsidP="00D057CC">
      <w:pPr>
        <w:pStyle w:val="Heading2"/>
      </w:pPr>
      <w:bookmarkStart w:id="1" w:name="_Toc215833038"/>
      <w:r w:rsidRPr="00A62E0F">
        <w:t>I.1</w:t>
      </w:r>
      <w:r w:rsidRPr="00A62E0F">
        <w:tab/>
        <w:t>Purpose of the NGO</w:t>
      </w:r>
      <w:bookmarkEnd w:id="1"/>
    </w:p>
    <w:p w14:paraId="1A41697E" w14:textId="77777777" w:rsidR="00103CED" w:rsidRPr="00103CED" w:rsidRDefault="00103CED" w:rsidP="005C4A4C">
      <w:pPr>
        <w:pStyle w:val="NormalWeb"/>
        <w:rPr>
          <w:rFonts w:asciiTheme="minorHAnsi" w:hAnsiTheme="minorHAnsi" w:cstheme="minorHAnsi"/>
          <w:sz w:val="22"/>
          <w:szCs w:val="22"/>
        </w:rPr>
      </w:pPr>
      <w:bookmarkStart w:id="2" w:name="_Hlk208217398"/>
      <w:bookmarkStart w:id="3" w:name="_Toc96599937"/>
      <w:r w:rsidRPr="00103CED">
        <w:rPr>
          <w:rFonts w:asciiTheme="minorHAnsi" w:hAnsiTheme="minorHAnsi" w:cstheme="minorHAnsi"/>
          <w:sz w:val="22"/>
          <w:szCs w:val="22"/>
        </w:rPr>
        <w:t xml:space="preserve">This program provides Local Education Agencies (LEAs) with the opportunity to train educators in Advanced Placement (AP) or International Baccalaureate (IB) instruction, with the goal of expanding access to college-level coursework for historically underserved students. </w:t>
      </w:r>
    </w:p>
    <w:p w14:paraId="4AC5DCC3" w14:textId="77777777" w:rsidR="00103CED" w:rsidRPr="00103CED" w:rsidRDefault="00103CED" w:rsidP="00103CED">
      <w:pPr>
        <w:pStyle w:val="NormalWeb"/>
        <w:rPr>
          <w:rFonts w:asciiTheme="minorHAnsi" w:hAnsiTheme="minorHAnsi" w:cstheme="minorHAnsi"/>
          <w:sz w:val="22"/>
          <w:szCs w:val="22"/>
        </w:rPr>
      </w:pPr>
      <w:r w:rsidRPr="00103CED">
        <w:rPr>
          <w:rFonts w:asciiTheme="minorHAnsi" w:hAnsiTheme="minorHAnsi" w:cstheme="minorHAnsi"/>
          <w:sz w:val="22"/>
          <w:szCs w:val="22"/>
        </w:rPr>
        <w:t>As part of the application process, LEAs must submit plans demonstrating how AP/IB educator training and program expansion will achieve the following outcomes:</w:t>
      </w:r>
    </w:p>
    <w:p w14:paraId="23B2FE4E" w14:textId="77777777" w:rsidR="00103CED" w:rsidRPr="00103CED" w:rsidRDefault="00103CED" w:rsidP="00F31DE6">
      <w:pPr>
        <w:pStyle w:val="NormalWeb"/>
        <w:numPr>
          <w:ilvl w:val="0"/>
          <w:numId w:val="9"/>
        </w:numPr>
        <w:tabs>
          <w:tab w:val="clear" w:pos="720"/>
          <w:tab w:val="num" w:pos="1080"/>
        </w:tabs>
        <w:rPr>
          <w:rFonts w:asciiTheme="minorHAnsi" w:hAnsiTheme="minorHAnsi" w:cstheme="minorHAnsi"/>
          <w:sz w:val="22"/>
          <w:szCs w:val="22"/>
        </w:rPr>
      </w:pPr>
      <w:r w:rsidRPr="00103CED">
        <w:rPr>
          <w:rFonts w:asciiTheme="minorHAnsi" w:hAnsiTheme="minorHAnsi" w:cstheme="minorHAnsi"/>
          <w:sz w:val="22"/>
          <w:szCs w:val="22"/>
        </w:rPr>
        <w:t>Increasing the number of trained and credentialed educators.</w:t>
      </w:r>
    </w:p>
    <w:p w14:paraId="24D2CB88" w14:textId="77777777" w:rsidR="00103CED" w:rsidRPr="00103CED" w:rsidRDefault="00103CED" w:rsidP="00F31DE6">
      <w:pPr>
        <w:pStyle w:val="NormalWeb"/>
        <w:numPr>
          <w:ilvl w:val="0"/>
          <w:numId w:val="9"/>
        </w:numPr>
        <w:tabs>
          <w:tab w:val="clear" w:pos="720"/>
          <w:tab w:val="num" w:pos="1080"/>
        </w:tabs>
        <w:rPr>
          <w:rFonts w:asciiTheme="minorHAnsi" w:hAnsiTheme="minorHAnsi" w:cstheme="minorHAnsi"/>
          <w:sz w:val="22"/>
          <w:szCs w:val="22"/>
        </w:rPr>
      </w:pPr>
      <w:r w:rsidRPr="00103CED">
        <w:rPr>
          <w:rFonts w:asciiTheme="minorHAnsi" w:hAnsiTheme="minorHAnsi" w:cstheme="minorHAnsi"/>
          <w:sz w:val="22"/>
          <w:szCs w:val="22"/>
        </w:rPr>
        <w:t>Expanding the number and variety of AP/IB course offerings.</w:t>
      </w:r>
    </w:p>
    <w:p w14:paraId="45D6E80A" w14:textId="77777777" w:rsidR="00103CED" w:rsidRPr="00103CED" w:rsidRDefault="00103CED" w:rsidP="00F31DE6">
      <w:pPr>
        <w:pStyle w:val="NormalWeb"/>
        <w:numPr>
          <w:ilvl w:val="0"/>
          <w:numId w:val="9"/>
        </w:numPr>
        <w:tabs>
          <w:tab w:val="clear" w:pos="720"/>
          <w:tab w:val="num" w:pos="1080"/>
        </w:tabs>
        <w:rPr>
          <w:rFonts w:asciiTheme="minorHAnsi" w:hAnsiTheme="minorHAnsi" w:cstheme="minorHAnsi"/>
          <w:sz w:val="22"/>
          <w:szCs w:val="22"/>
        </w:rPr>
      </w:pPr>
      <w:r w:rsidRPr="00103CED">
        <w:rPr>
          <w:rFonts w:asciiTheme="minorHAnsi" w:hAnsiTheme="minorHAnsi" w:cstheme="minorHAnsi"/>
          <w:sz w:val="22"/>
          <w:szCs w:val="22"/>
        </w:rPr>
        <w:t xml:space="preserve">Strengthening student </w:t>
      </w:r>
      <w:proofErr w:type="gramStart"/>
      <w:r w:rsidRPr="00103CED">
        <w:rPr>
          <w:rFonts w:asciiTheme="minorHAnsi" w:hAnsiTheme="minorHAnsi" w:cstheme="minorHAnsi"/>
          <w:sz w:val="22"/>
          <w:szCs w:val="22"/>
        </w:rPr>
        <w:t>supports</w:t>
      </w:r>
      <w:proofErr w:type="gramEnd"/>
      <w:r w:rsidRPr="00103CED">
        <w:rPr>
          <w:rFonts w:asciiTheme="minorHAnsi" w:hAnsiTheme="minorHAnsi" w:cstheme="minorHAnsi"/>
          <w:sz w:val="22"/>
          <w:szCs w:val="22"/>
        </w:rPr>
        <w:t xml:space="preserve"> and communication to ensure successful participation.</w:t>
      </w:r>
    </w:p>
    <w:bookmarkEnd w:id="2"/>
    <w:p w14:paraId="11FD0A30" w14:textId="31FE9959" w:rsidR="007B6C01" w:rsidRDefault="00055CEB" w:rsidP="00F94A6C">
      <w:pPr>
        <w:ind w:left="360"/>
        <w:rPr>
          <w:rStyle w:val="Strong"/>
          <w:b w:val="0"/>
          <w:bCs w:val="0"/>
        </w:rPr>
      </w:pPr>
      <w:r w:rsidRPr="007B6C01">
        <w:rPr>
          <w:rStyle w:val="Strong"/>
        </w:rPr>
        <w:t>Application Type</w:t>
      </w:r>
    </w:p>
    <w:tbl>
      <w:tblPr>
        <w:tblStyle w:val="TableGrid"/>
        <w:tblW w:w="0" w:type="auto"/>
        <w:tblInd w:w="720" w:type="dxa"/>
        <w:tblCellMar>
          <w:top w:w="58" w:type="dxa"/>
          <w:bottom w:w="58" w:type="dxa"/>
        </w:tblCellMar>
        <w:tblLook w:val="0420" w:firstRow="1" w:lastRow="0" w:firstColumn="0" w:lastColumn="0" w:noHBand="0" w:noVBand="1"/>
      </w:tblPr>
      <w:tblGrid>
        <w:gridCol w:w="2515"/>
      </w:tblGrid>
      <w:tr w:rsidR="00993C13" w:rsidRPr="007B6C01" w14:paraId="00C4DDF0" w14:textId="77777777" w:rsidTr="00F31DE6">
        <w:tc>
          <w:tcPr>
            <w:tcW w:w="2515" w:type="dxa"/>
          </w:tcPr>
          <w:p w14:paraId="2F397ACE" w14:textId="172E7FBD" w:rsidR="00993C13" w:rsidRPr="007B6C01" w:rsidRDefault="00993C13" w:rsidP="007B6C01">
            <w:pPr>
              <w:spacing w:before="0" w:after="0"/>
              <w:ind w:left="0"/>
              <w:rPr>
                <w:rStyle w:val="Strong"/>
                <w:b w:val="0"/>
                <w:bCs w:val="0"/>
                <w:sz w:val="22"/>
                <w:szCs w:val="22"/>
              </w:rPr>
            </w:pPr>
            <w:r w:rsidRPr="007B6C01">
              <w:rPr>
                <w:rStyle w:val="Strong"/>
                <w:b w:val="0"/>
                <w:bCs w:val="0"/>
                <w:sz w:val="22"/>
                <w:szCs w:val="22"/>
              </w:rPr>
              <w:t>Limited Competitive</w:t>
            </w:r>
          </w:p>
        </w:tc>
      </w:tr>
    </w:tbl>
    <w:p w14:paraId="2175C044" w14:textId="77777777" w:rsidR="00AA411D" w:rsidRDefault="00AA411D" w:rsidP="00D5457D">
      <w:pPr>
        <w:spacing w:after="0"/>
        <w:rPr>
          <w:b/>
          <w:bCs/>
        </w:rPr>
      </w:pPr>
    </w:p>
    <w:p w14:paraId="45AC1CFC" w14:textId="2640DD47" w:rsidR="00801EB4" w:rsidRPr="00F94A6C" w:rsidRDefault="00AB5C07" w:rsidP="00F94A6C">
      <w:pPr>
        <w:ind w:left="360"/>
        <w:rPr>
          <w:b/>
          <w:bCs/>
        </w:rPr>
      </w:pPr>
      <w:r w:rsidRPr="00F94A6C">
        <w:rPr>
          <w:b/>
          <w:bCs/>
        </w:rPr>
        <w:t>Target Audience</w:t>
      </w:r>
    </w:p>
    <w:tbl>
      <w:tblPr>
        <w:tblStyle w:val="TableGrid"/>
        <w:tblW w:w="9355" w:type="dxa"/>
        <w:tblInd w:w="720" w:type="dxa"/>
        <w:tblCellMar>
          <w:top w:w="58" w:type="dxa"/>
          <w:bottom w:w="58" w:type="dxa"/>
        </w:tblCellMar>
        <w:tblLook w:val="0420" w:firstRow="1" w:lastRow="0" w:firstColumn="0" w:lastColumn="0" w:noHBand="0" w:noVBand="1"/>
      </w:tblPr>
      <w:tblGrid>
        <w:gridCol w:w="3235"/>
        <w:gridCol w:w="6120"/>
      </w:tblGrid>
      <w:tr w:rsidR="003F1AD6" w:rsidRPr="007B6C01" w14:paraId="0B0BC6B5" w14:textId="7CA21E20" w:rsidTr="00DE6B85">
        <w:trPr>
          <w:trHeight w:val="103"/>
        </w:trPr>
        <w:tc>
          <w:tcPr>
            <w:tcW w:w="3235" w:type="dxa"/>
          </w:tcPr>
          <w:p w14:paraId="577ECDF2" w14:textId="3561E437" w:rsidR="003F1AD6" w:rsidRPr="00527CE8" w:rsidRDefault="003F1AD6" w:rsidP="00801EB4">
            <w:pPr>
              <w:spacing w:before="0" w:after="0"/>
              <w:ind w:left="0"/>
              <w:rPr>
                <w:rStyle w:val="Strong"/>
                <w:b w:val="0"/>
                <w:bCs w:val="0"/>
                <w:sz w:val="22"/>
                <w:szCs w:val="22"/>
              </w:rPr>
            </w:pPr>
            <w:r w:rsidRPr="00527CE8">
              <w:rPr>
                <w:rStyle w:val="Strong"/>
                <w:b w:val="0"/>
                <w:bCs w:val="0"/>
                <w:sz w:val="22"/>
                <w:szCs w:val="22"/>
              </w:rPr>
              <w:t>Local Education Agency</w:t>
            </w:r>
          </w:p>
        </w:tc>
        <w:tc>
          <w:tcPr>
            <w:tcW w:w="6120" w:type="dxa"/>
          </w:tcPr>
          <w:p w14:paraId="726A9C8C" w14:textId="77006007" w:rsidR="003F1AD6" w:rsidRPr="00527CE8" w:rsidRDefault="003F1AD6" w:rsidP="00801EB4">
            <w:pPr>
              <w:spacing w:before="0" w:after="0"/>
              <w:ind w:left="0"/>
              <w:rPr>
                <w:rStyle w:val="Strong"/>
                <w:sz w:val="22"/>
                <w:szCs w:val="22"/>
              </w:rPr>
            </w:pPr>
            <w:r w:rsidRPr="00527CE8">
              <w:rPr>
                <w:rStyle w:val="Strong"/>
                <w:sz w:val="22"/>
                <w:szCs w:val="22"/>
                <w:lang w:eastAsia="en-US"/>
              </w:rPr>
              <w:t>S</w:t>
            </w:r>
            <w:r w:rsidRPr="00527CE8">
              <w:rPr>
                <w:rStyle w:val="Strong"/>
                <w:sz w:val="22"/>
                <w:szCs w:val="22"/>
              </w:rPr>
              <w:t xml:space="preserve">ee </w:t>
            </w:r>
            <w:r w:rsidR="00993C13">
              <w:rPr>
                <w:rStyle w:val="Strong"/>
                <w:sz w:val="22"/>
                <w:szCs w:val="22"/>
              </w:rPr>
              <w:t xml:space="preserve">the </w:t>
            </w:r>
            <w:r w:rsidRPr="00527CE8">
              <w:rPr>
                <w:rStyle w:val="Strong"/>
                <w:sz w:val="22"/>
                <w:szCs w:val="22"/>
              </w:rPr>
              <w:t>Eligible Applicants section below for clarification.</w:t>
            </w:r>
          </w:p>
        </w:tc>
      </w:tr>
      <w:bookmarkEnd w:id="3"/>
    </w:tbl>
    <w:p w14:paraId="082551CA" w14:textId="77777777" w:rsidR="00EC2C52" w:rsidRDefault="00EC2C52" w:rsidP="00D5457D">
      <w:pPr>
        <w:spacing w:after="0"/>
        <w:ind w:left="360"/>
        <w:rPr>
          <w:rStyle w:val="Strong"/>
        </w:rPr>
      </w:pPr>
    </w:p>
    <w:p w14:paraId="467E026D" w14:textId="69C00FA6" w:rsidR="00527CE8" w:rsidRPr="00AA411D" w:rsidRDefault="00527CE8" w:rsidP="00AA411D">
      <w:pPr>
        <w:ind w:left="360"/>
        <w:rPr>
          <w:rStyle w:val="Strong"/>
        </w:rPr>
      </w:pPr>
      <w:r w:rsidRPr="00AA411D">
        <w:rPr>
          <w:rStyle w:val="Strong"/>
        </w:rPr>
        <w:t>Eligible Applicants</w:t>
      </w:r>
    </w:p>
    <w:p w14:paraId="04963F31" w14:textId="61D94922" w:rsidR="00CB6371" w:rsidRPr="00CB6371" w:rsidRDefault="00CB6371" w:rsidP="00DE6B85">
      <w:pPr>
        <w:tabs>
          <w:tab w:val="left" w:pos="720"/>
        </w:tabs>
        <w:spacing w:after="0"/>
        <w:ind w:left="720" w:hanging="360"/>
        <w:rPr>
          <w:rFonts w:cstheme="minorBidi"/>
        </w:rPr>
      </w:pPr>
      <w:r w:rsidRPr="437BE809">
        <w:rPr>
          <w:rFonts w:cstheme="minorBidi"/>
        </w:rPr>
        <w:t xml:space="preserve">To qualify for this grant opportunity applicants must meet </w:t>
      </w:r>
      <w:r w:rsidR="5F63E63B" w:rsidRPr="437BE809">
        <w:rPr>
          <w:rFonts w:cstheme="minorBidi"/>
        </w:rPr>
        <w:t>each</w:t>
      </w:r>
      <w:r w:rsidRPr="437BE809">
        <w:rPr>
          <w:rFonts w:cstheme="minorBidi"/>
        </w:rPr>
        <w:t xml:space="preserve"> of the following eligibility requirements: </w:t>
      </w:r>
    </w:p>
    <w:p w14:paraId="25E6F44F" w14:textId="77777777" w:rsidR="00CB6371" w:rsidRPr="00CB6371" w:rsidRDefault="00CB6371" w:rsidP="00DE6B85">
      <w:pPr>
        <w:pStyle w:val="ListParagraph"/>
        <w:numPr>
          <w:ilvl w:val="0"/>
          <w:numId w:val="27"/>
        </w:numPr>
        <w:tabs>
          <w:tab w:val="left" w:pos="720"/>
        </w:tabs>
        <w:spacing w:after="0"/>
        <w:contextualSpacing w:val="0"/>
        <w:rPr>
          <w:rFonts w:cstheme="minorHAnsi"/>
        </w:rPr>
      </w:pPr>
      <w:r w:rsidRPr="00CB6371">
        <w:rPr>
          <w:rFonts w:cstheme="minorHAnsi"/>
        </w:rPr>
        <w:t>Applicants must be Local Education Agencies (LEAs) with at least one school that meets the federal definition of a Title I schoolwide program during the current school year. Additional eligibility verification may be required at the time of application or award.</w:t>
      </w:r>
    </w:p>
    <w:p w14:paraId="2A4E8453" w14:textId="59C2EC0F" w:rsidR="00CB6371" w:rsidRDefault="00CB6371" w:rsidP="00DE6B85">
      <w:pPr>
        <w:pStyle w:val="ListParagraph"/>
        <w:numPr>
          <w:ilvl w:val="0"/>
          <w:numId w:val="27"/>
        </w:numPr>
        <w:tabs>
          <w:tab w:val="left" w:pos="720"/>
        </w:tabs>
        <w:spacing w:after="0"/>
        <w:contextualSpacing w:val="0"/>
        <w:rPr>
          <w:rFonts w:cstheme="minorHAnsi"/>
        </w:rPr>
      </w:pPr>
      <w:r w:rsidRPr="00CB6371">
        <w:rPr>
          <w:rFonts w:cstheme="minorHAnsi"/>
        </w:rPr>
        <w:t>LEAs that received funding under the FY2024 or FY2025 AP/IB Course Expansion Grants (NGO #24</w:t>
      </w:r>
      <w:r w:rsidRPr="00CB6371">
        <w:rPr>
          <w:rFonts w:ascii="Cambria Math" w:hAnsi="Cambria Math" w:cs="Cambria Math"/>
        </w:rPr>
        <w:t>‑</w:t>
      </w:r>
      <w:r w:rsidRPr="00CB6371">
        <w:rPr>
          <w:rFonts w:cstheme="minorHAnsi"/>
        </w:rPr>
        <w:t>TE12</w:t>
      </w:r>
      <w:r w:rsidRPr="00CB6371">
        <w:rPr>
          <w:rFonts w:ascii="Cambria Math" w:hAnsi="Cambria Math" w:cs="Cambria Math"/>
        </w:rPr>
        <w:t>‑</w:t>
      </w:r>
      <w:r w:rsidRPr="00CB6371">
        <w:rPr>
          <w:rFonts w:cstheme="minorHAnsi"/>
        </w:rPr>
        <w:t>G03 and NGO #25</w:t>
      </w:r>
      <w:r w:rsidRPr="00CB6371">
        <w:rPr>
          <w:rFonts w:ascii="Cambria Math" w:hAnsi="Cambria Math" w:cs="Cambria Math"/>
        </w:rPr>
        <w:t>‑</w:t>
      </w:r>
      <w:r w:rsidRPr="00CB6371">
        <w:rPr>
          <w:rFonts w:cstheme="minorHAnsi"/>
        </w:rPr>
        <w:t>TE17</w:t>
      </w:r>
      <w:r w:rsidRPr="00CB6371">
        <w:rPr>
          <w:rFonts w:ascii="Cambria Math" w:hAnsi="Cambria Math" w:cs="Cambria Math"/>
        </w:rPr>
        <w:t>‑</w:t>
      </w:r>
      <w:r w:rsidRPr="00CB6371">
        <w:rPr>
          <w:rFonts w:cstheme="minorHAnsi"/>
        </w:rPr>
        <w:t xml:space="preserve">G03) are </w:t>
      </w:r>
      <w:r w:rsidRPr="00CB6371">
        <w:rPr>
          <w:rFonts w:cstheme="minorHAnsi"/>
          <w:b/>
          <w:bCs/>
        </w:rPr>
        <w:t>not eligible to apply</w:t>
      </w:r>
      <w:r w:rsidRPr="00CB6371">
        <w:rPr>
          <w:rFonts w:cstheme="minorHAnsi"/>
        </w:rPr>
        <w:t>, to ensure broader access to funding opportunities.</w:t>
      </w:r>
    </w:p>
    <w:p w14:paraId="7E65BEC8" w14:textId="77777777" w:rsidR="004E7ADA" w:rsidRPr="00CB6371" w:rsidRDefault="004E7ADA" w:rsidP="004E7ADA">
      <w:pPr>
        <w:pStyle w:val="ListParagraph"/>
        <w:tabs>
          <w:tab w:val="left" w:pos="720"/>
        </w:tabs>
        <w:spacing w:after="0"/>
        <w:contextualSpacing w:val="0"/>
        <w:rPr>
          <w:rFonts w:cstheme="minorHAnsi"/>
        </w:rPr>
      </w:pPr>
    </w:p>
    <w:p w14:paraId="11AE829B" w14:textId="6A9FB802" w:rsidR="00F32746" w:rsidRPr="004E7ADA" w:rsidRDefault="00F32746" w:rsidP="004E7ADA">
      <w:pPr>
        <w:ind w:left="360"/>
        <w:rPr>
          <w:b/>
          <w:bCs/>
        </w:rPr>
      </w:pPr>
      <w:r w:rsidRPr="004E7ADA">
        <w:rPr>
          <w:b/>
          <w:bCs/>
        </w:rPr>
        <w:t>Project Timeline</w:t>
      </w:r>
    </w:p>
    <w:p w14:paraId="654B469F" w14:textId="49C02CC2" w:rsidR="005C4A4C" w:rsidRPr="005C4A4C" w:rsidRDefault="005C4A4C" w:rsidP="00214591">
      <w:pPr>
        <w:spacing w:after="0"/>
        <w:ind w:left="360"/>
      </w:pPr>
      <w:r w:rsidRPr="005C4A4C">
        <w:t xml:space="preserve">This 19-month grant runs from </w:t>
      </w:r>
      <w:r w:rsidR="2562C6F1">
        <w:t>May</w:t>
      </w:r>
      <w:r w:rsidR="00493E67">
        <w:t xml:space="preserve"> </w:t>
      </w:r>
      <w:r w:rsidRPr="005C4A4C">
        <w:t xml:space="preserve">1, 2026, through </w:t>
      </w:r>
      <w:r w:rsidR="6FA1E07D">
        <w:t>November</w:t>
      </w:r>
      <w:r>
        <w:t xml:space="preserve"> 3</w:t>
      </w:r>
      <w:r w:rsidR="7C89A3BA">
        <w:t>0</w:t>
      </w:r>
      <w:r w:rsidRPr="005C4A4C">
        <w:t>, 2027. The grant period covers three</w:t>
      </w:r>
      <w:r w:rsidR="00214591">
        <w:t xml:space="preserve"> </w:t>
      </w:r>
      <w:r w:rsidRPr="005C4A4C">
        <w:t>phases:</w:t>
      </w:r>
    </w:p>
    <w:p w14:paraId="13E13AD9" w14:textId="77777777" w:rsidR="005C4A4C" w:rsidRPr="005C4A4C" w:rsidRDefault="005C4A4C" w:rsidP="00214591">
      <w:pPr>
        <w:numPr>
          <w:ilvl w:val="0"/>
          <w:numId w:val="8"/>
        </w:numPr>
        <w:spacing w:after="0"/>
      </w:pPr>
      <w:r w:rsidRPr="005C4A4C">
        <w:t>Planning before the school year,</w:t>
      </w:r>
    </w:p>
    <w:p w14:paraId="429B5EB0" w14:textId="77777777" w:rsidR="005C4A4C" w:rsidRPr="005C4A4C" w:rsidRDefault="005C4A4C" w:rsidP="00214591">
      <w:pPr>
        <w:numPr>
          <w:ilvl w:val="0"/>
          <w:numId w:val="8"/>
        </w:numPr>
        <w:spacing w:after="0"/>
      </w:pPr>
      <w:r w:rsidRPr="005C4A4C">
        <w:t>Implementation during one full academic year, and</w:t>
      </w:r>
    </w:p>
    <w:p w14:paraId="5D8C6731" w14:textId="77777777" w:rsidR="005C4A4C" w:rsidRPr="005C4A4C" w:rsidRDefault="005C4A4C" w:rsidP="00214591">
      <w:pPr>
        <w:numPr>
          <w:ilvl w:val="0"/>
          <w:numId w:val="8"/>
        </w:numPr>
        <w:spacing w:after="0"/>
      </w:pPr>
      <w:r w:rsidRPr="005C4A4C">
        <w:t>Closeout to complete reporting and final activities.</w:t>
      </w:r>
    </w:p>
    <w:p w14:paraId="1C3CC3F0" w14:textId="04FC878B" w:rsidR="005C4A4C" w:rsidRPr="005C4A4C" w:rsidRDefault="005C4A4C" w:rsidP="001220F2">
      <w:pPr>
        <w:tabs>
          <w:tab w:val="left" w:pos="360"/>
        </w:tabs>
        <w:spacing w:after="0"/>
        <w:ind w:left="360"/>
      </w:pPr>
      <w:r w:rsidRPr="005C4A4C">
        <w:t>Throughout the grant period, activities may include, but are not limited to, educator training, mentoring, and student supports to expand AP/IB course offerings and participation.</w:t>
      </w:r>
    </w:p>
    <w:p w14:paraId="14846BB6" w14:textId="77777777" w:rsidR="001A02DE" w:rsidRDefault="001A02DE">
      <w:pPr>
        <w:spacing w:after="0"/>
        <w:rPr>
          <w:b/>
          <w:bCs/>
        </w:rPr>
      </w:pPr>
      <w:r>
        <w:rPr>
          <w:b/>
          <w:bCs/>
        </w:rPr>
        <w:br w:type="page"/>
      </w:r>
    </w:p>
    <w:p w14:paraId="3533A109" w14:textId="36D13FAC" w:rsidR="00F32746" w:rsidRPr="00EB13E9" w:rsidRDefault="00F32746" w:rsidP="00EB13E9">
      <w:pPr>
        <w:ind w:left="360"/>
        <w:rPr>
          <w:b/>
          <w:bCs/>
        </w:rPr>
      </w:pPr>
      <w:r w:rsidRPr="00EB13E9">
        <w:rPr>
          <w:b/>
          <w:bCs/>
        </w:rPr>
        <w:lastRenderedPageBreak/>
        <w:t>Funding Amounts</w:t>
      </w:r>
    </w:p>
    <w:p w14:paraId="08B3F399" w14:textId="77777777" w:rsidR="005C4A4C" w:rsidRPr="005C4A4C" w:rsidRDefault="005C4A4C" w:rsidP="00EB13E9">
      <w:pPr>
        <w:spacing w:after="0"/>
        <w:ind w:left="360"/>
      </w:pPr>
      <w:r w:rsidRPr="005C4A4C">
        <w:t xml:space="preserve">LEAs may apply for awards of up to $50,000 or up to $75,000, depending on district enrollment size (see Section II.9, </w:t>
      </w:r>
      <w:r w:rsidRPr="005C4A4C">
        <w:rPr>
          <w:i/>
          <w:iCs/>
        </w:rPr>
        <w:t>Apportionment of Grant Funds</w:t>
      </w:r>
      <w:r w:rsidRPr="005C4A4C">
        <w:t xml:space="preserve"> for details). The NJDOE anticipates awarding a minimum of eight grants, with the intent of awarding at least four to smaller districts and four to larger districts, provided that applications in each category meet the minimum score of 70 points or greater. In the event that sufficient qualifying applications are not received from one category, additional awards may be made to the other category to ensure a minimum of eight grants are awarded. All eligible LEAs are strongly encouraged to apply.</w:t>
      </w:r>
    </w:p>
    <w:p w14:paraId="5763298A" w14:textId="100762BA" w:rsidR="00310B0C" w:rsidRPr="00A62E0F" w:rsidRDefault="00A62E0F" w:rsidP="00D057CC">
      <w:pPr>
        <w:pStyle w:val="Heading2"/>
      </w:pPr>
      <w:bookmarkStart w:id="4" w:name="_Toc215833039"/>
      <w:r>
        <w:t>I.2</w:t>
      </w:r>
      <w:r>
        <w:tab/>
      </w:r>
      <w:r w:rsidR="00310B0C" w:rsidRPr="00A62E0F">
        <w:t xml:space="preserve">Federal Compliance Requirements - Unique Entity </w:t>
      </w:r>
      <w:r w:rsidR="00480E01" w:rsidRPr="00A62E0F">
        <w:t>I</w:t>
      </w:r>
      <w:r w:rsidR="00310B0C" w:rsidRPr="00A62E0F">
        <w:t>dentifier (UEI) Registrations</w:t>
      </w:r>
      <w:bookmarkEnd w:id="4"/>
    </w:p>
    <w:p w14:paraId="3656BFBC" w14:textId="303BDCBA" w:rsidR="00310B0C" w:rsidRDefault="00310B0C" w:rsidP="00D837EA">
      <w:r w:rsidRPr="00B0014D">
        <w:t xml:space="preserve">In accordance with the Federal Fiscal Accountability Transparency Act (FFATA), all grant recipients must have a valid </w:t>
      </w:r>
      <w:bookmarkStart w:id="5" w:name="_Hlk95294658"/>
      <w:r w:rsidRPr="00B0014D">
        <w:t xml:space="preserve">Unique Entity </w:t>
      </w:r>
      <w:r w:rsidR="003E2A06">
        <w:t>I</w:t>
      </w:r>
      <w:r w:rsidRPr="00B0014D">
        <w:t>dentifier (UEI)</w:t>
      </w:r>
      <w:bookmarkEnd w:id="5"/>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18" w:history="1">
        <w:r w:rsidRPr="004A5D79">
          <w:rPr>
            <w:rStyle w:val="Hyperlink"/>
          </w:rPr>
          <w:t>SAM.gov</w:t>
        </w:r>
      </w:hyperlink>
      <w:r w:rsidRPr="00B0014D">
        <w:t xml:space="preserve"> </w:t>
      </w:r>
      <w:r w:rsidR="0030791D">
        <w:t>website</w:t>
      </w:r>
      <w:r w:rsidR="00D837EA">
        <w:t>.</w:t>
      </w:r>
      <w:r w:rsidR="00F32746">
        <w:t xml:space="preserve"> </w:t>
      </w:r>
    </w:p>
    <w:p w14:paraId="3D00FE3A" w14:textId="57334159" w:rsidR="00F63865" w:rsidRPr="001A02DE" w:rsidRDefault="00F63865" w:rsidP="001A02DE">
      <w:pPr>
        <w:rPr>
          <w:b/>
          <w:bCs/>
        </w:rPr>
      </w:pPr>
      <w:r w:rsidRPr="001A02DE">
        <w:rPr>
          <w:b/>
          <w:bCs/>
        </w:rPr>
        <w:t>FFATA Executive Compensation Disclosure Criteria</w:t>
      </w:r>
    </w:p>
    <w:p w14:paraId="6A25BB1A" w14:textId="77777777" w:rsidR="00F63865" w:rsidRPr="00B9755A" w:rsidRDefault="00F63865" w:rsidP="00C06EBC">
      <w:pPr>
        <w:jc w:val="both"/>
        <w:rPr>
          <w:rFonts w:cs="Calibri"/>
          <w:szCs w:val="24"/>
        </w:rPr>
      </w:pPr>
      <w:r w:rsidRPr="00B9755A">
        <w:rPr>
          <w:rFonts w:cs="Calibri"/>
          <w:szCs w:val="24"/>
        </w:rPr>
        <w:t>In the preceding fiscal year if an applicant:</w:t>
      </w:r>
    </w:p>
    <w:p w14:paraId="4487D1F3" w14:textId="77777777" w:rsidR="00F63865" w:rsidRPr="00B9755A" w:rsidRDefault="00F63865" w:rsidP="00D837EA">
      <w:pPr>
        <w:numPr>
          <w:ilvl w:val="0"/>
          <w:numId w:val="1"/>
        </w:numPr>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785359">
      <w:pPr>
        <w:numPr>
          <w:ilvl w:val="0"/>
          <w:numId w:val="1"/>
        </w:numPr>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06EBC">
      <w:pPr>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D057CC">
      <w:pPr>
        <w:pStyle w:val="Heading2"/>
      </w:pPr>
      <w:bookmarkStart w:id="6" w:name="_Toc215833040"/>
      <w:r>
        <w:t>I.3</w:t>
      </w:r>
      <w:r>
        <w:tab/>
      </w:r>
      <w:r w:rsidR="00310B0C" w:rsidRPr="00B0014D">
        <w:t>A</w:t>
      </w:r>
      <w:r w:rsidR="00304908">
        <w:t>ward</w:t>
      </w:r>
      <w:r w:rsidR="00310B0C" w:rsidRPr="00B0014D">
        <w:t xml:space="preserve"> Management SAM Application</w:t>
      </w:r>
      <w:bookmarkEnd w:id="6"/>
    </w:p>
    <w:p w14:paraId="06F9A0CA" w14:textId="30623F3B" w:rsidR="00A3717F" w:rsidRDefault="00A3717F" w:rsidP="00C06EBC">
      <w:pPr>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C06EBC">
      <w:pPr>
        <w:rPr>
          <w:b/>
        </w:rPr>
      </w:pPr>
      <w:r>
        <w:t>Key steps/actions:</w:t>
      </w:r>
    </w:p>
    <w:p w14:paraId="012E30C9" w14:textId="44EBEF43" w:rsidR="00A3717F" w:rsidRPr="004A5D79" w:rsidRDefault="00A3717F" w:rsidP="005D09E2">
      <w:pPr>
        <w:pStyle w:val="ListParagraph"/>
        <w:numPr>
          <w:ilvl w:val="0"/>
          <w:numId w:val="6"/>
        </w:numPr>
        <w:contextualSpacing w:val="0"/>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2A46B575" w:rsidR="00A3717F" w:rsidRPr="004A5D79" w:rsidRDefault="00A3717F" w:rsidP="005D09E2">
      <w:pPr>
        <w:pStyle w:val="ListParagraph"/>
        <w:numPr>
          <w:ilvl w:val="0"/>
          <w:numId w:val="6"/>
        </w:numPr>
        <w:contextualSpacing w:val="0"/>
      </w:pPr>
      <w:r w:rsidRPr="004A5D79">
        <w:t>When completing the A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r w:rsidRPr="004A5D79">
        <w:t xml:space="preserve"> </w:t>
      </w:r>
    </w:p>
    <w:p w14:paraId="2BB05242" w14:textId="3584A149" w:rsidR="00A3717F" w:rsidRPr="004A5D79" w:rsidRDefault="00A3717F" w:rsidP="005D09E2">
      <w:pPr>
        <w:pStyle w:val="ListParagraph"/>
        <w:numPr>
          <w:ilvl w:val="0"/>
          <w:numId w:val="6"/>
        </w:numPr>
        <w:contextualSpacing w:val="0"/>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r w:rsidRPr="004A5D79">
        <w:rPr>
          <w:rFonts w:eastAsia="SimSun"/>
        </w:rPr>
        <w:t xml:space="preserve"> </w:t>
      </w:r>
    </w:p>
    <w:p w14:paraId="626946E8" w14:textId="75AC145B" w:rsidR="00314253" w:rsidRDefault="00314253" w:rsidP="00C06EBC">
      <w:r>
        <w:lastRenderedPageBreak/>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C06EBC">
      <w:pPr>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6336F18F" w:rsidR="00310B0C" w:rsidRPr="007D45F0" w:rsidRDefault="00A62E0F" w:rsidP="00D057CC">
      <w:pPr>
        <w:pStyle w:val="Heading2"/>
      </w:pPr>
      <w:bookmarkStart w:id="7" w:name="_Toc96599940"/>
      <w:bookmarkStart w:id="8" w:name="_Toc215833041"/>
      <w:r>
        <w:t>I.4</w:t>
      </w:r>
      <w:r>
        <w:tab/>
      </w:r>
      <w:r w:rsidR="00310B0C" w:rsidRPr="007D45F0">
        <w:t xml:space="preserve">Dissemination of </w:t>
      </w:r>
      <w:r w:rsidR="004A5D79">
        <w:t>t</w:t>
      </w:r>
      <w:r w:rsidR="00310B0C" w:rsidRPr="007D45F0">
        <w:t>his Notice</w:t>
      </w:r>
      <w:bookmarkEnd w:id="7"/>
      <w:bookmarkEnd w:id="8"/>
    </w:p>
    <w:p w14:paraId="5FFF9D27" w14:textId="702D515A" w:rsidR="00310B0C" w:rsidRPr="00914717" w:rsidRDefault="00310B0C" w:rsidP="00B935F8">
      <w:pPr>
        <w:rPr>
          <w:rStyle w:val="dataentry"/>
        </w:rPr>
      </w:pPr>
      <w:r w:rsidRPr="00B935F8">
        <w:t xml:space="preserve">The </w:t>
      </w:r>
      <w:r w:rsidR="008A0BA1" w:rsidRPr="00914717">
        <w:fldChar w:fldCharType="begin">
          <w:ffData>
            <w:name w:val=""/>
            <w:enabled/>
            <w:calcOnExit w:val="0"/>
            <w:textInput>
              <w:default w:val="Insert Office Name"/>
            </w:textInput>
          </w:ffData>
        </w:fldChar>
      </w:r>
      <w:r w:rsidR="008A0BA1" w:rsidRPr="00914717">
        <w:instrText xml:space="preserve"> FORMTEXT </w:instrText>
      </w:r>
      <w:r w:rsidR="008A0BA1" w:rsidRPr="00914717">
        <w:fldChar w:fldCharType="separate"/>
      </w:r>
      <w:r w:rsidR="008A0BA1" w:rsidRPr="00914717">
        <w:t>Office of Educator Effectiveness</w:t>
      </w:r>
      <w:r w:rsidR="008A0BA1" w:rsidRPr="00914717">
        <w:fldChar w:fldCharType="end"/>
      </w:r>
      <w:r w:rsidR="008A0BA1" w:rsidRPr="00914717">
        <w:t xml:space="preserve"> </w:t>
      </w:r>
      <w:r w:rsidRPr="00B935F8">
        <w:t xml:space="preserve">will make this notice available to eligible applicants listed in section </w:t>
      </w:r>
      <w:r w:rsidR="009432AC" w:rsidRPr="00B935F8">
        <w:t>I</w:t>
      </w:r>
      <w:r w:rsidRPr="00B935F8">
        <w:t>.</w:t>
      </w:r>
      <w:r w:rsidR="009432AC" w:rsidRPr="00B935F8">
        <w:t>1.</w:t>
      </w:r>
      <w:r w:rsidRPr="00B935F8">
        <w:t xml:space="preserve"> based upon the eligibility statement, to the Office of Comprehensive Support Team Leaders</w:t>
      </w:r>
      <w:r w:rsidR="00874950" w:rsidRPr="00B935F8">
        <w:t>,</w:t>
      </w:r>
      <w:r w:rsidRPr="00B935F8">
        <w:t xml:space="preserve"> and to the county superintendents of the counties in which the eligible agencies are located.</w:t>
      </w:r>
    </w:p>
    <w:p w14:paraId="0C27D245" w14:textId="0190A3FB" w:rsidR="00310B0C" w:rsidRPr="00415446" w:rsidRDefault="00310B0C" w:rsidP="00415446">
      <w:r w:rsidRPr="00415446">
        <w:t xml:space="preserve">Additional copies of the NGO are also available on the NJDOE’s </w:t>
      </w:r>
      <w:hyperlink r:id="rId19" w:history="1">
        <w:r w:rsidRPr="00415446">
          <w:rPr>
            <w:rStyle w:val="Hyperlink"/>
          </w:rPr>
          <w:t>Discretionary Grant</w:t>
        </w:r>
      </w:hyperlink>
      <w:r w:rsidRPr="00415446">
        <w:t xml:space="preserve"> </w:t>
      </w:r>
      <w:r w:rsidR="00874950" w:rsidRPr="00415446">
        <w:t>website</w:t>
      </w:r>
      <w:r w:rsidRPr="00415446">
        <w:t xml:space="preserve"> or by contacting the</w:t>
      </w:r>
      <w:r w:rsidR="00C92832" w:rsidRPr="00415446">
        <w:t xml:space="preserve"> </w:t>
      </w:r>
      <w:r w:rsidR="008A0BA1" w:rsidRPr="00415446">
        <w:fldChar w:fldCharType="begin">
          <w:ffData>
            <w:name w:val=""/>
            <w:enabled/>
            <w:calcOnExit w:val="0"/>
            <w:textInput>
              <w:default w:val="Insert Office Name"/>
            </w:textInput>
          </w:ffData>
        </w:fldChar>
      </w:r>
      <w:r w:rsidR="008A0BA1" w:rsidRPr="00415446">
        <w:instrText xml:space="preserve"> FORMTEXT </w:instrText>
      </w:r>
      <w:r w:rsidR="008A0BA1" w:rsidRPr="00415446">
        <w:fldChar w:fldCharType="separate"/>
      </w:r>
      <w:r w:rsidR="008A0BA1" w:rsidRPr="00415446">
        <w:t>Office of Educator Effectiveness</w:t>
      </w:r>
      <w:r w:rsidR="008A0BA1" w:rsidRPr="00415446">
        <w:fldChar w:fldCharType="end"/>
      </w:r>
      <w:r w:rsidR="001A1FA8" w:rsidRPr="00415446">
        <w:t xml:space="preserve"> </w:t>
      </w:r>
      <w:r w:rsidRPr="00415446">
        <w:t xml:space="preserve">at the New Jersey Department of Education, </w:t>
      </w:r>
      <w:r w:rsidR="004E5B28" w:rsidRPr="00415446">
        <w:t xml:space="preserve">100 </w:t>
      </w:r>
      <w:r w:rsidRPr="00415446">
        <w:t>River View Plaza, Route 29, P.O. Box 500, Trenton, NJ</w:t>
      </w:r>
      <w:r w:rsidR="00280657" w:rsidRPr="00415446">
        <w:t xml:space="preserve"> </w:t>
      </w:r>
      <w:r w:rsidRPr="00415446">
        <w:t>08625-0500;</w:t>
      </w:r>
      <w:bookmarkStart w:id="9" w:name="_Toc96599942"/>
      <w:r w:rsidR="008A0BA1" w:rsidRPr="00415446">
        <w:t xml:space="preserve"> </w:t>
      </w:r>
      <w:r w:rsidR="00887FA5" w:rsidRPr="00415446">
        <w:t>E</w:t>
      </w:r>
      <w:r w:rsidR="00F22745" w:rsidRPr="00415446">
        <w:t>mail</w:t>
      </w:r>
      <w:r w:rsidR="00B567F5" w:rsidRPr="00415446">
        <w:t xml:space="preserve"> Contact</w:t>
      </w:r>
      <w:r w:rsidR="00237E53" w:rsidRPr="00415446">
        <w:t xml:space="preserve"> </w:t>
      </w:r>
      <w:r w:rsidR="001A1FA8" w:rsidRPr="00415446">
        <w:t>—</w:t>
      </w:r>
      <w:r w:rsidR="00237E53" w:rsidRPr="00415446">
        <w:t xml:space="preserve"> </w:t>
      </w:r>
      <w:r w:rsidR="008A0BA1" w:rsidRPr="00415446">
        <w:fldChar w:fldCharType="begin">
          <w:ffData>
            <w:name w:val="Text46"/>
            <w:enabled/>
            <w:calcOnExit w:val="0"/>
            <w:textInput>
              <w:default w:val="Enter Email"/>
            </w:textInput>
          </w:ffData>
        </w:fldChar>
      </w:r>
      <w:r w:rsidR="008A0BA1" w:rsidRPr="00415446">
        <w:instrText xml:space="preserve"> FORMTEXT </w:instrText>
      </w:r>
      <w:r w:rsidR="008A0BA1" w:rsidRPr="00415446">
        <w:fldChar w:fldCharType="separate"/>
      </w:r>
      <w:r w:rsidR="008A0BA1" w:rsidRPr="00415446">
        <w:t>Teachpd@doe.nj.gov</w:t>
      </w:r>
      <w:r w:rsidR="008A0BA1" w:rsidRPr="00415446">
        <w:fldChar w:fldCharType="end"/>
      </w:r>
      <w:r w:rsidR="001A1FA8" w:rsidRPr="00415446">
        <w:t>.</w:t>
      </w:r>
    </w:p>
    <w:p w14:paraId="08A38D8D" w14:textId="28CF6C5C" w:rsidR="0013614C" w:rsidRDefault="00A62E0F" w:rsidP="00D057CC">
      <w:pPr>
        <w:pStyle w:val="Heading2"/>
      </w:pPr>
      <w:bookmarkStart w:id="10" w:name="_Toc215833042"/>
      <w:r>
        <w:t>I.5</w:t>
      </w:r>
      <w:r>
        <w:tab/>
      </w:r>
      <w:r w:rsidR="0013614C">
        <w:t>Access to the EWEG Application</w:t>
      </w:r>
      <w:bookmarkEnd w:id="10"/>
    </w:p>
    <w:p w14:paraId="766015C3" w14:textId="42210181" w:rsidR="0013614C" w:rsidRPr="00B0014D" w:rsidRDefault="00612C86" w:rsidP="00C06EBC">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proofErr w:type="gramStart"/>
      <w:r w:rsidR="004F7D80">
        <w:t>log</w:t>
      </w:r>
      <w:proofErr w:type="gramEnd"/>
      <w:r w:rsidR="004F7D80">
        <w:t xml:space="preserve">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r w:rsidR="00BF3F49">
        <w:t xml:space="preserve"> </w:t>
      </w:r>
    </w:p>
    <w:p w14:paraId="595A7F0E" w14:textId="78C62779" w:rsidR="00656E41" w:rsidRDefault="0013614C" w:rsidP="00C06EBC">
      <w:pPr>
        <w:spacing w:after="240"/>
        <w:rPr>
          <w:rFonts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runs successfully, a </w:t>
      </w:r>
      <w:r w:rsidR="001D77AE">
        <w:t>“Submit”</w:t>
      </w:r>
      <w:r w:rsidRPr="00B0014D">
        <w:t xml:space="preserve"> button will appear. </w:t>
      </w:r>
      <w:r w:rsidR="00656E41">
        <w:rPr>
          <w:rFonts w:cstheme="minorHAnsi"/>
        </w:rPr>
        <w:t xml:space="preserve">Once the application is complete and has passed </w:t>
      </w:r>
      <w:r w:rsidR="00466D9A">
        <w:rPr>
          <w:rFonts w:cstheme="minorHAnsi"/>
        </w:rPr>
        <w:t>the</w:t>
      </w:r>
      <w:r w:rsidR="00656E41">
        <w:rPr>
          <w:rFonts w:cstheme="minorHAnsi"/>
        </w:rPr>
        <w:t xml:space="preserve"> consistency check with no error messages, the applicant may submit the application by clicking the </w:t>
      </w:r>
      <w:r w:rsidR="001D77AE">
        <w:rPr>
          <w:rFonts w:cstheme="minorHAnsi"/>
        </w:rPr>
        <w:t>“</w:t>
      </w:r>
      <w:r w:rsidR="00656E41">
        <w:rPr>
          <w:rFonts w:cstheme="minorHAnsi"/>
        </w:rPr>
        <w:t>Submit</w:t>
      </w:r>
      <w:r w:rsidR="001D77AE">
        <w:rPr>
          <w:rFonts w:cstheme="minorHAnsi"/>
        </w:rPr>
        <w:t>”</w:t>
      </w:r>
      <w:r w:rsidR="00656E41">
        <w:rPr>
          <w:rFonts w:cstheme="minorHAnsi"/>
        </w:rPr>
        <w:t xml:space="preserve"> button</w:t>
      </w:r>
      <w:r w:rsidR="00D66FC5">
        <w:rPr>
          <w:rFonts w:cstheme="minorHAnsi"/>
        </w:rPr>
        <w:t xml:space="preserve">. </w:t>
      </w:r>
      <w:r w:rsidR="00C94072">
        <w:rPr>
          <w:rFonts w:cstheme="minorHAnsi"/>
        </w:rPr>
        <w:t>The applica</w:t>
      </w:r>
      <w:r w:rsidR="00A361AA">
        <w:rPr>
          <w:rFonts w:cstheme="minorHAnsi"/>
        </w:rPr>
        <w:t>nt</w:t>
      </w:r>
      <w:r w:rsidR="00D6035D">
        <w:rPr>
          <w:rFonts w:cstheme="minorHAnsi"/>
        </w:rPr>
        <w:t xml:space="preserve"> </w:t>
      </w:r>
      <w:r w:rsidR="009F621B">
        <w:rPr>
          <w:rFonts w:cstheme="minorHAnsi"/>
        </w:rPr>
        <w:t>should</w:t>
      </w:r>
      <w:r w:rsidR="00656E41">
        <w:rPr>
          <w:rFonts w:cstheme="minorHAnsi"/>
        </w:rPr>
        <w:t xml:space="preserve"> wait for </w:t>
      </w:r>
      <w:r w:rsidR="009F621B">
        <w:rPr>
          <w:rFonts w:cstheme="minorHAnsi"/>
        </w:rPr>
        <w:t xml:space="preserve">a message from </w:t>
      </w:r>
      <w:r w:rsidR="00656E41">
        <w:rPr>
          <w:rFonts w:cstheme="minorHAnsi"/>
        </w:rPr>
        <w:t>the EWEG system indicating the application was submitted. The application status will update</w:t>
      </w:r>
      <w:r w:rsidR="00516E4C">
        <w:rPr>
          <w:rFonts w:cstheme="minorHAnsi"/>
        </w:rPr>
        <w:t xml:space="preserve"> in the </w:t>
      </w:r>
      <w:r w:rsidR="00F716A1">
        <w:rPr>
          <w:rFonts w:cstheme="minorHAnsi"/>
        </w:rPr>
        <w:t>Grants Management System</w:t>
      </w:r>
      <w:r w:rsidR="00842259">
        <w:rPr>
          <w:rFonts w:cstheme="minorHAnsi"/>
        </w:rPr>
        <w:t xml:space="preserve"> (GMS)</w:t>
      </w:r>
      <w:r w:rsidR="00CF7C56">
        <w:rPr>
          <w:rFonts w:cstheme="minorHAnsi"/>
        </w:rPr>
        <w:t xml:space="preserve"> </w:t>
      </w:r>
      <w:r w:rsidR="00DC6519">
        <w:rPr>
          <w:rFonts w:cstheme="minorHAnsi"/>
        </w:rPr>
        <w:t>on</w:t>
      </w:r>
      <w:r w:rsidR="00842259">
        <w:rPr>
          <w:rFonts w:cstheme="minorHAnsi"/>
        </w:rPr>
        <w:t xml:space="preserve"> the </w:t>
      </w:r>
      <w:r w:rsidR="00516E4C">
        <w:rPr>
          <w:rFonts w:cstheme="minorHAnsi"/>
        </w:rPr>
        <w:t xml:space="preserve">GMS Select </w:t>
      </w:r>
      <w:r w:rsidR="00880CF7">
        <w:rPr>
          <w:rFonts w:cstheme="minorHAnsi"/>
        </w:rPr>
        <w:t>page</w:t>
      </w:r>
      <w:r w:rsidR="00656E41">
        <w:rPr>
          <w:rFonts w:cstheme="minorHAnsi"/>
        </w:rPr>
        <w:t xml:space="preserve"> </w:t>
      </w:r>
      <w:r w:rsidR="00DC6519">
        <w:rPr>
          <w:rFonts w:cstheme="minorHAnsi"/>
        </w:rPr>
        <w:t>as</w:t>
      </w:r>
      <w:r w:rsidR="00656E41">
        <w:rPr>
          <w:rFonts w:cstheme="minorHAnsi"/>
        </w:rPr>
        <w:t xml:space="preserve"> “Submitted </w:t>
      </w:r>
      <w:r w:rsidR="00880CF7">
        <w:rPr>
          <w:rFonts w:cstheme="minorHAnsi"/>
        </w:rPr>
        <w:t>for</w:t>
      </w:r>
      <w:r w:rsidR="00656E41">
        <w:rPr>
          <w:rFonts w:cstheme="minorHAnsi"/>
        </w:rPr>
        <w:t xml:space="preserve"> Review” along with the date the application was submitted.</w:t>
      </w:r>
    </w:p>
    <w:p w14:paraId="44B973DC" w14:textId="7C169D38" w:rsidR="0013614C" w:rsidRPr="0013614C" w:rsidRDefault="00C92832" w:rsidP="00C92832">
      <w:pPr>
        <w:pStyle w:val="important"/>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20"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D057CC">
      <w:pPr>
        <w:pStyle w:val="Heading2"/>
      </w:pPr>
      <w:bookmarkStart w:id="11" w:name="_Toc215833043"/>
      <w:r>
        <w:t>I.6</w:t>
      </w:r>
      <w:r>
        <w:tab/>
      </w:r>
      <w:r w:rsidR="00310B0C" w:rsidRPr="00B0014D">
        <w:t>Application Submission</w:t>
      </w:r>
      <w:bookmarkEnd w:id="9"/>
      <w:bookmarkEnd w:id="11"/>
    </w:p>
    <w:p w14:paraId="7B97B58A" w14:textId="024D73DA" w:rsidR="0013614C" w:rsidRPr="00BF44CD" w:rsidRDefault="0013614C" w:rsidP="00BF44CD">
      <w:r w:rsidRPr="00BF44CD">
        <w:t xml:space="preserve">The </w:t>
      </w:r>
      <w:r w:rsidR="005F0921" w:rsidRPr="00BF44CD">
        <w:t>Office of Grants Managem</w:t>
      </w:r>
      <w:r w:rsidR="00FD6717" w:rsidRPr="00BF44CD">
        <w:t>ent’s</w:t>
      </w:r>
      <w:r w:rsidRPr="00BF44CD">
        <w:t xml:space="preserve"> Application Control Center (ACC) must receive the completed application through the EWEG system </w:t>
      </w:r>
      <w:r w:rsidR="00DA7B0D" w:rsidRPr="00BF44CD">
        <w:t>accessible</w:t>
      </w:r>
      <w:r w:rsidRPr="00BF44CD">
        <w:t xml:space="preserve"> through the </w:t>
      </w:r>
      <w:r w:rsidR="00F40322" w:rsidRPr="00BF44CD">
        <w:t>NJDOE’s Homeroom webpag</w:t>
      </w:r>
      <w:r w:rsidR="0086587E" w:rsidRPr="00BF44CD">
        <w:t>e</w:t>
      </w:r>
      <w:r w:rsidRPr="00BF44CD">
        <w:t xml:space="preserve"> </w:t>
      </w:r>
      <w:r w:rsidRPr="00E372E0">
        <w:rPr>
          <w:b/>
          <w:bCs/>
        </w:rPr>
        <w:t>no later than 4:00 P.M. on</w:t>
      </w:r>
      <w:r w:rsidR="000B509D" w:rsidRPr="00E372E0">
        <w:t xml:space="preserve"> </w:t>
      </w:r>
      <w:r w:rsidR="00435845" w:rsidRPr="00E372E0">
        <w:rPr>
          <w:b/>
          <w:bCs/>
        </w:rPr>
        <w:t xml:space="preserve">Thursday, </w:t>
      </w:r>
      <w:r w:rsidR="00F97AA9" w:rsidRPr="00E372E0">
        <w:rPr>
          <w:b/>
          <w:bCs/>
        </w:rPr>
        <w:t>February</w:t>
      </w:r>
      <w:r w:rsidR="00435845" w:rsidRPr="00E372E0">
        <w:rPr>
          <w:b/>
          <w:bCs/>
        </w:rPr>
        <w:t xml:space="preserve"> 12, 2026</w:t>
      </w:r>
      <w:r w:rsidRPr="00BF44CD">
        <w:t>.</w:t>
      </w:r>
      <w:r w:rsidR="00280657" w:rsidRPr="00BF44CD">
        <w:t xml:space="preserve"> </w:t>
      </w:r>
      <w:r w:rsidRPr="00BF44CD">
        <w:t xml:space="preserve">Without exception, the ACC will not accept </w:t>
      </w:r>
      <w:r w:rsidR="00FD6717" w:rsidRPr="00BF44CD">
        <w:t>nor</w:t>
      </w:r>
      <w:r w:rsidRPr="00BF44CD">
        <w:t xml:space="preserve"> evaluate an application after this deadline for funding consideration.</w:t>
      </w:r>
    </w:p>
    <w:p w14:paraId="5EF5788B" w14:textId="3F8622F8" w:rsidR="00310B0C" w:rsidRDefault="00310B0C" w:rsidP="00C06EBC">
      <w:r w:rsidRPr="00310B0C">
        <w:lastRenderedPageBreak/>
        <w:t xml:space="preserve">The NJDOE administers discretionary grant programs in strict conformance with procedures designed to ensure accountability and integrity in the use of public funds and, therefore, will not accept late applications. </w:t>
      </w:r>
      <w:bookmarkStart w:id="12" w:name="_Hlk97805666"/>
      <w:r w:rsidRPr="00310B0C">
        <w:t>The responsibility for a timely submission resides with the applicant.</w:t>
      </w:r>
    </w:p>
    <w:bookmarkEnd w:id="12"/>
    <w:p w14:paraId="3B8F14FA" w14:textId="75600B8F" w:rsidR="00272EB6" w:rsidRDefault="00F24C30" w:rsidP="00C06EBC">
      <w:r>
        <w:t>Completed</w:t>
      </w:r>
      <w:r w:rsidR="00310B0C" w:rsidRPr="00B0014D">
        <w:t xml:space="preserve"> applications are those that include all elements listed in </w:t>
      </w:r>
      <w:hyperlink w:anchor="_Application_Component_Required" w:history="1">
        <w:bookmarkStart w:id="13" w:name="_Hlk142481150"/>
        <w:r w:rsidR="00310B0C" w:rsidRPr="0013614C">
          <w:rPr>
            <w:rStyle w:val="Hyperlink"/>
          </w:rPr>
          <w:t xml:space="preserve">Section </w:t>
        </w:r>
        <w:r w:rsidR="00324EAA" w:rsidRPr="0013614C">
          <w:rPr>
            <w:rStyle w:val="Hyperlink"/>
          </w:rPr>
          <w:t>II.</w:t>
        </w:r>
        <w:r w:rsidR="003E2445">
          <w:rPr>
            <w:rStyle w:val="Hyperlink"/>
          </w:rPr>
          <w:t>5</w:t>
        </w:r>
        <w:bookmarkEnd w:id="13"/>
        <w:r w:rsidR="00324EAA" w:rsidRPr="0013614C">
          <w:rPr>
            <w:rStyle w:val="Hyperlink"/>
          </w:rPr>
          <w:t>.</w:t>
        </w:r>
      </w:hyperlink>
      <w:r w:rsidR="00310B0C" w:rsidRPr="0053047B">
        <w:t>, Application Component</w:t>
      </w:r>
      <w:r w:rsidR="0013614C">
        <w:t xml:space="preserve"> Required Uploads c</w:t>
      </w:r>
      <w:r w:rsidR="00310B0C" w:rsidRPr="0053047B">
        <w:t>hecklist.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 </w:t>
      </w:r>
    </w:p>
    <w:p w14:paraId="72F33ED4" w14:textId="140EC49D" w:rsidR="00310B0C" w:rsidRPr="00272EB6" w:rsidRDefault="00310B0C" w:rsidP="001F16D0">
      <w:pPr>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2D939396" w:rsidR="00310B0C" w:rsidRPr="000B509D" w:rsidRDefault="00A62E0F" w:rsidP="00D057CC">
      <w:pPr>
        <w:pStyle w:val="Heading2"/>
      </w:pPr>
      <w:bookmarkStart w:id="14" w:name="_Toc215833044"/>
      <w:r>
        <w:t>I.7</w:t>
      </w:r>
      <w:r>
        <w:tab/>
      </w:r>
      <w:r w:rsidR="00310B0C" w:rsidRPr="000B509D">
        <w:t>Application Review Criteria</w:t>
      </w:r>
      <w:bookmarkEnd w:id="14"/>
    </w:p>
    <w:p w14:paraId="29054618" w14:textId="57E7499E" w:rsidR="00AE7685" w:rsidRDefault="048E7556" w:rsidP="00C06EBC">
      <w:r>
        <w:t>To be considered for funding, all grant application</w:t>
      </w:r>
      <w:r w:rsidR="5A2BE917">
        <w:t>s</w:t>
      </w:r>
      <w:r w:rsidR="346BACB2">
        <w:t xml:space="preserve"> </w:t>
      </w:r>
      <w:r w:rsidR="5A2BE917">
        <w:t>complete</w:t>
      </w:r>
      <w:r>
        <w:t xml:space="preserve"> a two-tiered review. </w:t>
      </w:r>
      <w:r w:rsidR="39C54925">
        <w:t>First, t</w:t>
      </w:r>
      <w:r w:rsidR="70FBFD71">
        <w:t xml:space="preserve">he application will be reviewed and scored by </w:t>
      </w:r>
      <w:r w:rsidR="663F4047">
        <w:t xml:space="preserve">a panel of three </w:t>
      </w:r>
      <w:r w:rsidR="70FBFD71">
        <w:t>evaluators</w:t>
      </w:r>
      <w:r w:rsidR="65CCA751">
        <w:t>.</w:t>
      </w:r>
      <w:r w:rsidR="70FBFD71">
        <w:t xml:space="preserve"> </w:t>
      </w:r>
      <w:r w:rsidR="49B17B95">
        <w:t xml:space="preserve">The evaluators will </w:t>
      </w:r>
      <w:r w:rsidR="1FB83A20">
        <w:t xml:space="preserve">only </w:t>
      </w:r>
      <w:r w:rsidR="49B17B95">
        <w:t xml:space="preserve">use the information provided in the </w:t>
      </w:r>
      <w:r w:rsidR="336E4641">
        <w:t xml:space="preserve">EWEG </w:t>
      </w:r>
      <w:r w:rsidR="49B17B95">
        <w:t>grant application under the Narrative Tabs which include the Need, Project Description, Project Activity Plan, Goals/Objectives – Indicators and Activity Plan, Commitment and Capacity, the Budget Tabs</w:t>
      </w:r>
      <w:r w:rsidR="11C94564">
        <w:t>,</w:t>
      </w:r>
      <w:r w:rsidR="49B17B95">
        <w:t xml:space="preserve"> and all required documentation</w:t>
      </w:r>
      <w:r w:rsidR="573130EE">
        <w:t xml:space="preserve"> uploaded as </w:t>
      </w:r>
      <w:r w:rsidR="0D73A221">
        <w:t xml:space="preserve">noted </w:t>
      </w:r>
      <w:r w:rsidR="573130EE">
        <w:t>in</w:t>
      </w:r>
      <w:r w:rsidR="153A990B">
        <w:t xml:space="preserve"> </w:t>
      </w:r>
      <w:hyperlink w:anchor="_II.5_Application_Component">
        <w:r w:rsidR="153A990B" w:rsidRPr="63A81D40">
          <w:rPr>
            <w:rStyle w:val="Hyperlink"/>
          </w:rPr>
          <w:t>Section II.5</w:t>
        </w:r>
      </w:hyperlink>
      <w:r w:rsidR="49B17B95">
        <w:t xml:space="preserve">. In addition to how well the content addresses </w:t>
      </w:r>
      <w:hyperlink w:anchor="_Project_Design_Considerations_1">
        <w:r w:rsidR="4AE22C1A" w:rsidRPr="63A81D40">
          <w:rPr>
            <w:rStyle w:val="Hyperlink"/>
          </w:rPr>
          <w:t>Section II.4.</w:t>
        </w:r>
      </w:hyperlink>
      <w:r w:rsidR="49B17B95">
        <w:t xml:space="preserve">, the evaluators will also review the NGO application for completeness and accuracy. </w:t>
      </w:r>
    </w:p>
    <w:p w14:paraId="372D71F4" w14:textId="03A527A3" w:rsidR="001A570F" w:rsidRDefault="3ADBE705" w:rsidP="00C06EBC">
      <w:pPr>
        <w:rPr>
          <w:color w:val="auto"/>
        </w:rPr>
      </w:pPr>
      <w:r>
        <w:t xml:space="preserve">The second review is done by the Program Office responsible for administering the program. The Program </w:t>
      </w:r>
      <w:r w:rsidR="59041E10">
        <w:t>O</w:t>
      </w:r>
      <w:r w:rsidR="424AB189">
        <w:t>ffice</w:t>
      </w:r>
      <w:r>
        <w:t xml:space="preserve"> reviews the application as noted in Section I.1 </w:t>
      </w:r>
      <w:r w:rsidR="2A5922CD">
        <w:t>(</w:t>
      </w:r>
      <w:r>
        <w:t>Purpose of the NGO</w:t>
      </w:r>
      <w:r w:rsidR="2A5922CD">
        <w:t>)</w:t>
      </w:r>
      <w:r>
        <w:t xml:space="preserve"> and Section II.4. </w:t>
      </w:r>
      <w:r w:rsidR="2A5922CD">
        <w:t>(</w:t>
      </w:r>
      <w:r>
        <w:t>Project Design Components</w:t>
      </w:r>
      <w:r w:rsidR="2A5922CD">
        <w:t>)</w:t>
      </w:r>
      <w:r>
        <w:t xml:space="preserve">. The NJDOE reserves the right to reject any application </w:t>
      </w:r>
      <w:r w:rsidR="171A9CD7">
        <w:t>that is</w:t>
      </w:r>
      <w:r>
        <w:t xml:space="preserve"> not in conformance with the requirements and intent of this NGO. The total point value for the NGO is 100 points. If noted in the NGO, bonus points will only be added if the grant application scores 70 points or greater and meet</w:t>
      </w:r>
      <w:r w:rsidR="171A9CD7">
        <w:t>s</w:t>
      </w:r>
      <w:r>
        <w:t xml:space="preserve"> the intent of the NGO</w:t>
      </w:r>
      <w:r w:rsidR="424AB189">
        <w:t>.</w:t>
      </w:r>
      <w:r w:rsidR="56A3F30F">
        <w:t xml:space="preserve"> </w:t>
      </w:r>
      <w:r w:rsidR="2997CA30" w:rsidRPr="02709FF3">
        <w:rPr>
          <w:color w:val="auto"/>
        </w:rPr>
        <w:t>Once scored, applications will be awarded based on rank order from highest to lowest score until grant allocated funds are exhausted.</w:t>
      </w:r>
    </w:p>
    <w:p w14:paraId="2D1E7570" w14:textId="77777777" w:rsidR="00B530F8" w:rsidRPr="003047FB" w:rsidRDefault="54A66F73" w:rsidP="004604A4">
      <w:pPr>
        <w:rPr>
          <w:rStyle w:val="Strong"/>
        </w:rPr>
      </w:pPr>
      <w:r w:rsidRPr="02709FF3">
        <w:rPr>
          <w:rStyle w:val="Strong"/>
        </w:rPr>
        <w:t>Funding Allocation and Award Distribution</w:t>
      </w:r>
    </w:p>
    <w:p w14:paraId="278545EB" w14:textId="77777777" w:rsidR="00C01AB5" w:rsidRPr="003047FB" w:rsidRDefault="00C01AB5" w:rsidP="00D5457D">
      <w:r w:rsidRPr="003047FB">
        <w:t xml:space="preserve">For this program, two categories of school district </w:t>
      </w:r>
      <w:proofErr w:type="gramStart"/>
      <w:r w:rsidRPr="003047FB">
        <w:t>size—</w:t>
      </w:r>
      <w:proofErr w:type="gramEnd"/>
      <w:r w:rsidRPr="003047FB">
        <w:t>small/medium districts and large districts—will determine the maximum funding amount an LEA may request. Applicants may request up to $50,000 for small/medium districts or up to $75,000 for large districts, as indicated in Figure 1 below.</w:t>
      </w:r>
    </w:p>
    <w:p w14:paraId="2A5A2B88" w14:textId="5BE40573" w:rsidR="00C01AB5" w:rsidRPr="003047FB" w:rsidRDefault="00C01AB5" w:rsidP="00D5457D">
      <w:r w:rsidRPr="003047FB">
        <w:t>The NJDOE anticipates awarding a minimum of eight (8) competitive grants, with four (4) awards reserved for each district-size category. Awards reserved for each category will be made in rank order, based on the total reviewer score. If fewer than four eligible applications are received in a district-size category, the NJDOE reserves the right to reassign an eligible applicant from the other district-size category to fill the remaining slot, provided the applicant’s request does not exceed the maximum allowable award for the receiving category.</w:t>
      </w:r>
    </w:p>
    <w:p w14:paraId="01956DDC" w14:textId="3489C0C5" w:rsidR="00C01AB5" w:rsidRPr="00D5457D" w:rsidRDefault="0A7E27F1" w:rsidP="00D5457D">
      <w:r w:rsidRPr="00D5457D">
        <w:t>If the next eligible applicant in rank order requests an amount that exceeds the funds remaining for the category or the overall program, the NJDOE may bypass that applicant and proceed to the next highest-scoring eligible applicant whose request can be funded</w:t>
      </w:r>
      <w:r w:rsidR="4F7F17F0" w:rsidRPr="2A27E088">
        <w:t xml:space="preserve"> fully</w:t>
      </w:r>
      <w:r w:rsidRPr="00D5457D">
        <w:t>. Partial awards will not be issued under this program.</w:t>
      </w:r>
    </w:p>
    <w:p w14:paraId="3DCA2340" w14:textId="77777777" w:rsidR="00BC6081" w:rsidRDefault="00C01AB5" w:rsidP="00D5457D">
      <w:pPr>
        <w:rPr>
          <w:szCs w:val="22"/>
        </w:rPr>
      </w:pPr>
      <w:r w:rsidRPr="003047FB">
        <w:t>If funds remain after initial awards are made, the NJDOE may allocate the remaining funds by awarding additional high-scoring eligible applicants, regardless of district size, provided the award does not exceed the maximum allowable amount for that applicant’s district-size category.</w:t>
      </w:r>
    </w:p>
    <w:p w14:paraId="0EB71DE8" w14:textId="77777777" w:rsidR="00C01AB5" w:rsidRPr="003047FB" w:rsidRDefault="00C01AB5" w:rsidP="00D5457D">
      <w:r w:rsidRPr="003047FB">
        <w:lastRenderedPageBreak/>
        <w:t>Only applicants that meet all eligibility requirements and achieve a score of 70 points or higher will be considered for funding. All awards are subject to the availability of funds and the final approval of the Department.</w:t>
      </w:r>
    </w:p>
    <w:p w14:paraId="2202F49F" w14:textId="77777777" w:rsidR="00C01AB5" w:rsidRDefault="00C01AB5" w:rsidP="004604A4">
      <w:pPr>
        <w:rPr>
          <w:b/>
          <w:i/>
          <w:szCs w:val="22"/>
        </w:rPr>
      </w:pPr>
      <w:r w:rsidRPr="00D5457D">
        <w:t>Figure 1: Funding Distribution by School District Size</w:t>
      </w:r>
    </w:p>
    <w:tbl>
      <w:tblPr>
        <w:tblStyle w:val="GridTable2-Accent1"/>
        <w:tblW w:w="10122"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CellMar>
          <w:top w:w="58" w:type="dxa"/>
          <w:bottom w:w="58" w:type="dxa"/>
        </w:tblCellMar>
        <w:tblLook w:val="04A0" w:firstRow="1" w:lastRow="0" w:firstColumn="1" w:lastColumn="0" w:noHBand="0" w:noVBand="1"/>
      </w:tblPr>
      <w:tblGrid>
        <w:gridCol w:w="1848"/>
        <w:gridCol w:w="3994"/>
        <w:gridCol w:w="2248"/>
        <w:gridCol w:w="2032"/>
      </w:tblGrid>
      <w:tr w:rsidR="00096922" w:rsidRPr="005A419E" w14:paraId="300114C5" w14:textId="77777777">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auto"/>
            <w:vAlign w:val="center"/>
            <w:hideMark/>
          </w:tcPr>
          <w:p w14:paraId="257B57F2" w14:textId="77777777" w:rsidR="00096922" w:rsidRPr="00DA62CA" w:rsidRDefault="00096922">
            <w:pPr>
              <w:spacing w:after="0"/>
              <w:rPr>
                <w:szCs w:val="22"/>
              </w:rPr>
            </w:pPr>
            <w:r w:rsidRPr="005A419E">
              <w:rPr>
                <w:szCs w:val="22"/>
              </w:rPr>
              <w:t>Category</w:t>
            </w:r>
          </w:p>
        </w:tc>
        <w:tc>
          <w:tcPr>
            <w:tcW w:w="0" w:type="auto"/>
            <w:tcBorders>
              <w:top w:val="none" w:sz="0" w:space="0" w:color="auto"/>
              <w:left w:val="none" w:sz="0" w:space="0" w:color="auto"/>
              <w:bottom w:val="none" w:sz="0" w:space="0" w:color="auto"/>
              <w:right w:val="none" w:sz="0" w:space="0" w:color="auto"/>
            </w:tcBorders>
            <w:shd w:val="clear" w:color="auto" w:fill="auto"/>
            <w:vAlign w:val="center"/>
            <w:hideMark/>
          </w:tcPr>
          <w:p w14:paraId="07E9A31A" w14:textId="77777777" w:rsidR="00096922" w:rsidRPr="00DA62CA" w:rsidRDefault="00096922">
            <w:pPr>
              <w:spacing w:after="0"/>
              <w:cnfStyle w:val="100000000000" w:firstRow="1" w:lastRow="0" w:firstColumn="0" w:lastColumn="0" w:oddVBand="0" w:evenVBand="0" w:oddHBand="0" w:evenHBand="0" w:firstRowFirstColumn="0" w:firstRowLastColumn="0" w:lastRowFirstColumn="0" w:lastRowLastColumn="0"/>
              <w:rPr>
                <w:szCs w:val="22"/>
              </w:rPr>
            </w:pPr>
            <w:r w:rsidRPr="005A419E">
              <w:rPr>
                <w:szCs w:val="22"/>
              </w:rPr>
              <w:t>School District Student Enrollment</w:t>
            </w:r>
          </w:p>
        </w:tc>
        <w:tc>
          <w:tcPr>
            <w:tcW w:w="2248" w:type="dxa"/>
            <w:tcBorders>
              <w:top w:val="none" w:sz="0" w:space="0" w:color="auto"/>
              <w:left w:val="none" w:sz="0" w:space="0" w:color="auto"/>
              <w:bottom w:val="none" w:sz="0" w:space="0" w:color="auto"/>
              <w:right w:val="none" w:sz="0" w:space="0" w:color="auto"/>
            </w:tcBorders>
            <w:shd w:val="clear" w:color="auto" w:fill="auto"/>
            <w:vAlign w:val="center"/>
            <w:hideMark/>
          </w:tcPr>
          <w:p w14:paraId="2922DB29" w14:textId="77777777" w:rsidR="00096922" w:rsidRPr="00DA62CA" w:rsidRDefault="00096922">
            <w:pPr>
              <w:spacing w:after="0"/>
              <w:cnfStyle w:val="100000000000" w:firstRow="1" w:lastRow="0" w:firstColumn="0" w:lastColumn="0" w:oddVBand="0" w:evenVBand="0" w:oddHBand="0" w:evenHBand="0" w:firstRowFirstColumn="0" w:firstRowLastColumn="0" w:lastRowFirstColumn="0" w:lastRowLastColumn="0"/>
              <w:rPr>
                <w:szCs w:val="22"/>
              </w:rPr>
            </w:pPr>
            <w:r w:rsidRPr="005A419E">
              <w:rPr>
                <w:szCs w:val="22"/>
              </w:rPr>
              <w:t>Budget Amount</w:t>
            </w:r>
          </w:p>
        </w:tc>
        <w:tc>
          <w:tcPr>
            <w:tcW w:w="2032" w:type="dxa"/>
            <w:tcBorders>
              <w:top w:val="none" w:sz="0" w:space="0" w:color="auto"/>
              <w:left w:val="none" w:sz="0" w:space="0" w:color="auto"/>
              <w:bottom w:val="none" w:sz="0" w:space="0" w:color="auto"/>
            </w:tcBorders>
            <w:shd w:val="clear" w:color="auto" w:fill="auto"/>
            <w:vAlign w:val="center"/>
            <w:hideMark/>
          </w:tcPr>
          <w:p w14:paraId="393E8F02" w14:textId="77777777" w:rsidR="00096922" w:rsidRPr="00DA62CA" w:rsidRDefault="00096922">
            <w:pPr>
              <w:spacing w:after="0"/>
              <w:cnfStyle w:val="100000000000" w:firstRow="1" w:lastRow="0" w:firstColumn="0" w:lastColumn="0" w:oddVBand="0" w:evenVBand="0" w:oddHBand="0" w:evenHBand="0" w:firstRowFirstColumn="0" w:firstRowLastColumn="0" w:lastRowFirstColumn="0" w:lastRowLastColumn="0"/>
              <w:rPr>
                <w:szCs w:val="22"/>
              </w:rPr>
            </w:pPr>
            <w:r w:rsidRPr="005A419E">
              <w:rPr>
                <w:szCs w:val="22"/>
              </w:rPr>
              <w:t>Number of Awards</w:t>
            </w:r>
          </w:p>
        </w:tc>
      </w:tr>
      <w:tr w:rsidR="00096922" w:rsidRPr="005A419E" w14:paraId="3524623B" w14:textId="77777777">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3486A9A0" w14:textId="77777777" w:rsidR="00096922" w:rsidRPr="00DA62CA" w:rsidRDefault="00096922">
            <w:pPr>
              <w:spacing w:after="0"/>
              <w:rPr>
                <w:szCs w:val="22"/>
              </w:rPr>
            </w:pPr>
            <w:r w:rsidRPr="005A419E">
              <w:rPr>
                <w:szCs w:val="22"/>
              </w:rPr>
              <w:t>Small-Medium</w:t>
            </w:r>
          </w:p>
        </w:tc>
        <w:tc>
          <w:tcPr>
            <w:tcW w:w="0" w:type="auto"/>
            <w:shd w:val="clear" w:color="auto" w:fill="auto"/>
            <w:vAlign w:val="center"/>
            <w:hideMark/>
          </w:tcPr>
          <w:p w14:paraId="2D2633B8" w14:textId="1ABAE8B7" w:rsidR="00096922" w:rsidRPr="00DA62CA" w:rsidRDefault="2475953B">
            <w:pPr>
              <w:spacing w:after="0"/>
              <w:cnfStyle w:val="000000100000" w:firstRow="0" w:lastRow="0" w:firstColumn="0" w:lastColumn="0" w:oddVBand="0" w:evenVBand="0" w:oddHBand="1" w:evenHBand="0" w:firstRowFirstColumn="0" w:firstRowLastColumn="0" w:lastRowFirstColumn="0" w:lastRowLastColumn="0"/>
            </w:pPr>
            <w:r>
              <w:t>1</w:t>
            </w:r>
            <w:r w:rsidR="00096922">
              <w:t xml:space="preserve"> to 2999 students</w:t>
            </w:r>
          </w:p>
        </w:tc>
        <w:tc>
          <w:tcPr>
            <w:tcW w:w="2248" w:type="dxa"/>
            <w:shd w:val="clear" w:color="auto" w:fill="auto"/>
            <w:vAlign w:val="center"/>
            <w:hideMark/>
          </w:tcPr>
          <w:p w14:paraId="2D9AF675" w14:textId="77777777" w:rsidR="00096922" w:rsidRPr="00DA62CA" w:rsidRDefault="00096922">
            <w:pPr>
              <w:spacing w:after="0"/>
              <w:cnfStyle w:val="000000100000" w:firstRow="0" w:lastRow="0" w:firstColumn="0" w:lastColumn="0" w:oddVBand="0" w:evenVBand="0" w:oddHBand="1" w:evenHBand="0" w:firstRowFirstColumn="0" w:firstRowLastColumn="0" w:lastRowFirstColumn="0" w:lastRowLastColumn="0"/>
              <w:rPr>
                <w:szCs w:val="22"/>
              </w:rPr>
            </w:pPr>
            <w:r w:rsidRPr="005A419E">
              <w:rPr>
                <w:szCs w:val="22"/>
              </w:rPr>
              <w:t>Up to $50,000</w:t>
            </w:r>
          </w:p>
        </w:tc>
        <w:tc>
          <w:tcPr>
            <w:tcW w:w="2032" w:type="dxa"/>
            <w:shd w:val="clear" w:color="auto" w:fill="auto"/>
            <w:vAlign w:val="center"/>
            <w:hideMark/>
          </w:tcPr>
          <w:p w14:paraId="2CEDAD76" w14:textId="77777777" w:rsidR="00096922" w:rsidRPr="00DA62CA" w:rsidRDefault="00096922">
            <w:pPr>
              <w:spacing w:after="0"/>
              <w:cnfStyle w:val="000000100000" w:firstRow="0" w:lastRow="0" w:firstColumn="0" w:lastColumn="0" w:oddVBand="0" w:evenVBand="0" w:oddHBand="1" w:evenHBand="0" w:firstRowFirstColumn="0" w:firstRowLastColumn="0" w:lastRowFirstColumn="0" w:lastRowLastColumn="0"/>
              <w:rPr>
                <w:szCs w:val="22"/>
              </w:rPr>
            </w:pPr>
            <w:r w:rsidRPr="005A419E">
              <w:rPr>
                <w:szCs w:val="22"/>
              </w:rPr>
              <w:t>4</w:t>
            </w:r>
          </w:p>
        </w:tc>
      </w:tr>
      <w:tr w:rsidR="00096922" w:rsidRPr="005A419E" w14:paraId="209D29EB" w14:textId="77777777">
        <w:trPr>
          <w:trHeight w:val="50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D94D85" w14:textId="77777777" w:rsidR="00096922" w:rsidRPr="00DA62CA" w:rsidRDefault="00096922">
            <w:pPr>
              <w:spacing w:after="0"/>
              <w:rPr>
                <w:szCs w:val="22"/>
              </w:rPr>
            </w:pPr>
            <w:r w:rsidRPr="005A419E">
              <w:rPr>
                <w:szCs w:val="22"/>
              </w:rPr>
              <w:t>Large</w:t>
            </w:r>
          </w:p>
        </w:tc>
        <w:tc>
          <w:tcPr>
            <w:tcW w:w="0" w:type="auto"/>
            <w:vAlign w:val="center"/>
            <w:hideMark/>
          </w:tcPr>
          <w:p w14:paraId="5E7FCA38" w14:textId="77777777" w:rsidR="00096922" w:rsidRPr="00DA62CA" w:rsidRDefault="00096922">
            <w:pPr>
              <w:spacing w:after="0"/>
              <w:cnfStyle w:val="000000000000" w:firstRow="0" w:lastRow="0" w:firstColumn="0" w:lastColumn="0" w:oddVBand="0" w:evenVBand="0" w:oddHBand="0" w:evenHBand="0" w:firstRowFirstColumn="0" w:firstRowLastColumn="0" w:lastRowFirstColumn="0" w:lastRowLastColumn="0"/>
              <w:rPr>
                <w:szCs w:val="22"/>
              </w:rPr>
            </w:pPr>
            <w:r w:rsidRPr="005A419E">
              <w:rPr>
                <w:szCs w:val="22"/>
              </w:rPr>
              <w:t>Over 3000 students</w:t>
            </w:r>
          </w:p>
        </w:tc>
        <w:tc>
          <w:tcPr>
            <w:tcW w:w="2248" w:type="dxa"/>
            <w:vAlign w:val="center"/>
            <w:hideMark/>
          </w:tcPr>
          <w:p w14:paraId="677DBD8D" w14:textId="77777777" w:rsidR="00096922" w:rsidRPr="00DA62CA" w:rsidRDefault="00096922">
            <w:pPr>
              <w:spacing w:after="0"/>
              <w:cnfStyle w:val="000000000000" w:firstRow="0" w:lastRow="0" w:firstColumn="0" w:lastColumn="0" w:oddVBand="0" w:evenVBand="0" w:oddHBand="0" w:evenHBand="0" w:firstRowFirstColumn="0" w:firstRowLastColumn="0" w:lastRowFirstColumn="0" w:lastRowLastColumn="0"/>
              <w:rPr>
                <w:szCs w:val="22"/>
              </w:rPr>
            </w:pPr>
            <w:r w:rsidRPr="005A419E">
              <w:rPr>
                <w:szCs w:val="22"/>
              </w:rPr>
              <w:t>Up to $75,000</w:t>
            </w:r>
          </w:p>
        </w:tc>
        <w:tc>
          <w:tcPr>
            <w:tcW w:w="2032" w:type="dxa"/>
            <w:vAlign w:val="center"/>
            <w:hideMark/>
          </w:tcPr>
          <w:p w14:paraId="5DDDCA0C" w14:textId="77777777" w:rsidR="00096922" w:rsidRPr="00DA62CA" w:rsidRDefault="00096922">
            <w:pPr>
              <w:spacing w:after="0"/>
              <w:cnfStyle w:val="000000000000" w:firstRow="0" w:lastRow="0" w:firstColumn="0" w:lastColumn="0" w:oddVBand="0" w:evenVBand="0" w:oddHBand="0" w:evenHBand="0" w:firstRowFirstColumn="0" w:firstRowLastColumn="0" w:lastRowFirstColumn="0" w:lastRowLastColumn="0"/>
              <w:rPr>
                <w:szCs w:val="22"/>
              </w:rPr>
            </w:pPr>
            <w:r w:rsidRPr="005A419E">
              <w:rPr>
                <w:szCs w:val="22"/>
              </w:rPr>
              <w:t>4</w:t>
            </w:r>
          </w:p>
        </w:tc>
      </w:tr>
    </w:tbl>
    <w:p w14:paraId="406416FA" w14:textId="77777777" w:rsidR="00096922" w:rsidRPr="00D5457D" w:rsidRDefault="00096922" w:rsidP="00D5457D">
      <w:pPr>
        <w:spacing w:after="0"/>
      </w:pPr>
    </w:p>
    <w:p w14:paraId="55D29A14" w14:textId="6EE6D520" w:rsidR="00310B0C" w:rsidRPr="00D837EA" w:rsidRDefault="00A62E0F" w:rsidP="00D5457D">
      <w:pPr>
        <w:pStyle w:val="Heading2"/>
        <w:spacing w:before="0"/>
      </w:pPr>
      <w:bookmarkStart w:id="15" w:name="_Toc215833045"/>
      <w:r>
        <w:t>I.8</w:t>
      </w:r>
      <w:r>
        <w:tab/>
      </w:r>
      <w:r w:rsidR="00310B0C" w:rsidRPr="00D837EA">
        <w:t>Grantee Award Notifications</w:t>
      </w:r>
      <w:bookmarkEnd w:id="15"/>
    </w:p>
    <w:p w14:paraId="13A3B261" w14:textId="77777777" w:rsidR="00BE2E6C" w:rsidRDefault="00BE2E6C" w:rsidP="00EF56FC">
      <w:pPr>
        <w:rPr>
          <w:color w:val="auto"/>
        </w:rPr>
      </w:pPr>
      <w:r w:rsidRPr="1A41564F">
        <w:rPr>
          <w:color w:val="auto"/>
        </w:rPr>
        <w:t xml:space="preserve">The EWEG system notifies applicants of awards through emails to individuals listed in the Contacts Tab. </w:t>
      </w:r>
      <w:r>
        <w:rPr>
          <w:color w:val="auto"/>
        </w:rPr>
        <w:t xml:space="preserve">In addition to the notifications mentioned above, the status in EWEG will change on the GMS page from “Submitted for Review” to one of the following: </w:t>
      </w:r>
    </w:p>
    <w:p w14:paraId="09FEE2D2" w14:textId="77777777" w:rsidR="00BE2E6C" w:rsidRDefault="00BE2E6C" w:rsidP="00EF56FC">
      <w:pPr>
        <w:pStyle w:val="ListParagraph"/>
        <w:numPr>
          <w:ilvl w:val="0"/>
          <w:numId w:val="5"/>
        </w:numPr>
        <w:ind w:left="360"/>
        <w:contextualSpacing w:val="0"/>
        <w:rPr>
          <w:b/>
          <w:color w:val="auto"/>
        </w:rPr>
      </w:pPr>
      <w:r w:rsidRPr="00920884">
        <w:rPr>
          <w:rFonts w:cstheme="minorHAnsi"/>
          <w:szCs w:val="22"/>
        </w:rPr>
        <w:t xml:space="preserve">Preliminary Approved </w:t>
      </w:r>
      <w:r>
        <w:rPr>
          <w:rFonts w:cstheme="minorHAnsi"/>
          <w:szCs w:val="22"/>
        </w:rPr>
        <w:t>—</w:t>
      </w:r>
      <w:r w:rsidRPr="00920884">
        <w:rPr>
          <w:color w:val="auto"/>
        </w:rPr>
        <w:t xml:space="preserve"> </w:t>
      </w:r>
      <w:r>
        <w:rPr>
          <w:color w:val="auto"/>
        </w:rPr>
        <w:t>F</w:t>
      </w:r>
      <w:r w:rsidRPr="00920884">
        <w:rPr>
          <w:color w:val="auto"/>
        </w:rPr>
        <w:t>or applicants awarded the grant funds by scoring 70</w:t>
      </w:r>
      <w:r>
        <w:rPr>
          <w:color w:val="auto"/>
        </w:rPr>
        <w:t xml:space="preserve"> </w:t>
      </w:r>
      <w:r w:rsidRPr="00920884">
        <w:rPr>
          <w:color w:val="auto"/>
        </w:rPr>
        <w:t xml:space="preserve">points </w:t>
      </w:r>
      <w:r>
        <w:rPr>
          <w:color w:val="auto"/>
        </w:rPr>
        <w:t>or greater</w:t>
      </w:r>
      <w:r w:rsidRPr="00920884">
        <w:rPr>
          <w:color w:val="auto"/>
        </w:rPr>
        <w:t xml:space="preserve"> and meeting the eligibility criteria, where funds are available. Approved Applications will be notified via EWEG with instructions on how to proceed with the </w:t>
      </w:r>
      <w:r w:rsidRPr="00920884">
        <w:rPr>
          <w:rFonts w:cstheme="minorHAnsi"/>
          <w:szCs w:val="22"/>
        </w:rPr>
        <w:t xml:space="preserve">Pre-Award process. </w:t>
      </w:r>
      <w:r>
        <w:rPr>
          <w:rFonts w:cstheme="minorHAnsi"/>
          <w:szCs w:val="22"/>
        </w:rPr>
        <w:t>In addition, i</w:t>
      </w:r>
      <w:r w:rsidRPr="00920884">
        <w:rPr>
          <w:rStyle w:val="Hyperlink"/>
          <w:rFonts w:eastAsia="SimSun" w:cstheme="minorHAnsi"/>
          <w:color w:val="auto"/>
          <w:szCs w:val="22"/>
          <w:u w:val="none"/>
        </w:rPr>
        <w:t xml:space="preserve">nstructions on how to </w:t>
      </w:r>
      <w:r w:rsidRPr="00920884">
        <w:rPr>
          <w:rFonts w:cstheme="minorHAnsi"/>
          <w:szCs w:val="22"/>
        </w:rPr>
        <w:t xml:space="preserve">initiate the </w:t>
      </w:r>
      <w:r>
        <w:rPr>
          <w:rFonts w:cstheme="minorHAnsi"/>
          <w:szCs w:val="22"/>
        </w:rPr>
        <w:t xml:space="preserve">Pre-Award </w:t>
      </w:r>
      <w:r w:rsidRPr="00920884">
        <w:rPr>
          <w:rFonts w:cstheme="minorHAnsi"/>
          <w:szCs w:val="22"/>
        </w:rPr>
        <w:t xml:space="preserve">process </w:t>
      </w:r>
      <w:r>
        <w:rPr>
          <w:rFonts w:cstheme="minorHAnsi"/>
          <w:szCs w:val="22"/>
        </w:rPr>
        <w:t xml:space="preserve">can be found in </w:t>
      </w:r>
      <w:r w:rsidRPr="0071786E">
        <w:rPr>
          <w:rFonts w:eastAsia="SimSun" w:cstheme="minorHAnsi"/>
          <w:szCs w:val="22"/>
        </w:rPr>
        <w:t xml:space="preserve">the </w:t>
      </w:r>
      <w:r w:rsidRPr="00D837EA">
        <w:rPr>
          <w:rFonts w:eastAsia="SimSun" w:cstheme="minorHAnsi"/>
          <w:szCs w:val="22"/>
        </w:rPr>
        <w:t>Discretionary Grants Manual</w:t>
      </w:r>
      <w:r>
        <w:rPr>
          <w:rFonts w:cstheme="minorHAnsi"/>
          <w:szCs w:val="22"/>
        </w:rPr>
        <w:t>.</w:t>
      </w:r>
      <w:r w:rsidRPr="00920884">
        <w:rPr>
          <w:rFonts w:cstheme="minorHAnsi"/>
          <w:szCs w:val="22"/>
        </w:rPr>
        <w:t xml:space="preserve"> </w:t>
      </w:r>
    </w:p>
    <w:p w14:paraId="125052E1" w14:textId="77777777" w:rsidR="00BE2E6C" w:rsidRDefault="00BE2E6C" w:rsidP="00EF56FC">
      <w:pPr>
        <w:pStyle w:val="ListParagraph"/>
        <w:numPr>
          <w:ilvl w:val="0"/>
          <w:numId w:val="5"/>
        </w:numPr>
        <w:ind w:left="360"/>
      </w:pPr>
      <w:r>
        <w:t xml:space="preserve">No Award </w:t>
      </w:r>
      <w:r>
        <w:rPr>
          <w:rFonts w:cstheme="minorHAnsi"/>
          <w:szCs w:val="22"/>
        </w:rPr>
        <w:t>—</w:t>
      </w:r>
      <w:r>
        <w:t xml:space="preserve"> No award is made for applicants that fall into one of </w:t>
      </w:r>
      <w:r w:rsidRPr="009F4E60">
        <w:t>t</w:t>
      </w:r>
      <w:r>
        <w:t>hree categories:</w:t>
      </w:r>
    </w:p>
    <w:p w14:paraId="2E884B3F" w14:textId="77777777" w:rsidR="00BE2E6C" w:rsidRDefault="00BE2E6C" w:rsidP="00EF56FC">
      <w:pPr>
        <w:pStyle w:val="ListParagraph"/>
        <w:numPr>
          <w:ilvl w:val="2"/>
          <w:numId w:val="28"/>
        </w:numPr>
      </w:pPr>
      <w:r>
        <w:t>Applicants who do not meet the 70-point score</w:t>
      </w:r>
    </w:p>
    <w:p w14:paraId="57741B5A" w14:textId="14E28F6F" w:rsidR="00BE2E6C" w:rsidRPr="00313F4E" w:rsidRDefault="00BE2E6C" w:rsidP="00EF56FC">
      <w:pPr>
        <w:pStyle w:val="ListParagraph"/>
        <w:numPr>
          <w:ilvl w:val="2"/>
          <w:numId w:val="28"/>
        </w:numPr>
      </w:pPr>
      <w:r>
        <w:t>Applicants who did not meet the eligibility criteria as noted in Section I.1 (Purpose of the NGO) and Section II.4. (Project Design Components).</w:t>
      </w:r>
    </w:p>
    <w:p w14:paraId="59F68BE9" w14:textId="7481FF5F" w:rsidR="00BE2E6C" w:rsidRDefault="00BE2E6C" w:rsidP="00EF56FC">
      <w:pPr>
        <w:pStyle w:val="ListParagraph"/>
        <w:numPr>
          <w:ilvl w:val="2"/>
          <w:numId w:val="28"/>
        </w:numPr>
      </w:pPr>
      <w:r>
        <w:t xml:space="preserve">Applicants who score 70 points or greater and meet the eligibility criteria, but funds are exhausted. </w:t>
      </w:r>
    </w:p>
    <w:p w14:paraId="3F76903E" w14:textId="5CA18459" w:rsidR="003F2D55" w:rsidRDefault="00BE2E6C" w:rsidP="001F16D0">
      <w:r w:rsidRPr="001C4A11">
        <w:t>Please complete this</w:t>
      </w:r>
      <w:r>
        <w:t xml:space="preserve"> </w:t>
      </w:r>
      <w:hyperlink r:id="rId21" w:history="1">
        <w:r w:rsidRPr="00E602D8">
          <w:rPr>
            <w:rStyle w:val="Hyperlink"/>
          </w:rPr>
          <w:t>https://forms.office.com/r/CUZQXHHz3n</w:t>
        </w:r>
      </w:hyperlink>
      <w:r>
        <w:t xml:space="preserve"> </w:t>
      </w:r>
      <w:r w:rsidRPr="001C4A11">
        <w:t>to request your application scores and comments. Scores will only be released to the contacts listed in the grant application. All others requesting scores must do so via an Open Public Records request at </w:t>
      </w:r>
      <w:hyperlink r:id="rId22" w:history="1">
        <w:r w:rsidRPr="00E602D8">
          <w:rPr>
            <w:rStyle w:val="Hyperlink"/>
          </w:rPr>
          <w:t>https://nj.gov/opra/</w:t>
        </w:r>
      </w:hyperlink>
      <w:r w:rsidR="00500D14">
        <w:t>.</w:t>
      </w:r>
    </w:p>
    <w:p w14:paraId="6F52F8A9" w14:textId="77777777" w:rsidR="00EF56FC" w:rsidRDefault="00EF56FC" w:rsidP="00EF56FC">
      <w:pPr>
        <w:pStyle w:val="Heading2"/>
      </w:pPr>
      <w:bookmarkStart w:id="16" w:name="_Toc203556854"/>
      <w:bookmarkStart w:id="17" w:name="_Toc215833046"/>
      <w:r w:rsidRPr="00EF56FC">
        <w:t>I.9</w:t>
      </w:r>
      <w:r w:rsidRPr="00EF56FC">
        <w:tab/>
        <w:t>Open Public Records</w:t>
      </w:r>
      <w:bookmarkEnd w:id="16"/>
      <w:bookmarkEnd w:id="17"/>
    </w:p>
    <w:p w14:paraId="24C864FD" w14:textId="2D0D54C1" w:rsidR="00E1482A" w:rsidRDefault="008A09BD" w:rsidP="001F16D0">
      <w:pPr>
        <w:sectPr w:rsidR="00E1482A" w:rsidSect="002C536F">
          <w:pgSz w:w="12240" w:h="15840" w:code="1"/>
          <w:pgMar w:top="1350" w:right="1080" w:bottom="720" w:left="1080" w:header="720" w:footer="72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proofErr w:type="gramStart"/>
      <w:r w:rsidR="00310B0C" w:rsidRPr="00B0014D">
        <w:t>2003</w:t>
      </w:r>
      <w:proofErr w:type="gramEnd"/>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F200553" w:rsidR="003C7A35" w:rsidRPr="00A62E0F" w:rsidRDefault="00A62E0F" w:rsidP="00884BFF">
      <w:pPr>
        <w:pStyle w:val="Heading1"/>
      </w:pPr>
      <w:bookmarkStart w:id="18" w:name="_Toc215833047"/>
      <w:r w:rsidRPr="00A62E0F">
        <w:rPr>
          <w:szCs w:val="32"/>
        </w:rPr>
        <w:lastRenderedPageBreak/>
        <w:t xml:space="preserve">II. </w:t>
      </w:r>
      <w:r w:rsidR="00677D61" w:rsidRPr="00A62E0F">
        <w:t>Completing the Application</w:t>
      </w:r>
      <w:bookmarkEnd w:id="18"/>
    </w:p>
    <w:p w14:paraId="3E701BE2" w14:textId="299CDB88" w:rsidR="00677D61" w:rsidRPr="00B0014D" w:rsidRDefault="00677D61" w:rsidP="00DD22F4">
      <w:pPr>
        <w:rPr>
          <w:rFonts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cstheme="minorHAnsi"/>
          <w:szCs w:val="22"/>
        </w:rPr>
        <w:t xml:space="preserve"> are to be considered and/or addressed in </w:t>
      </w:r>
      <w:r w:rsidR="000B3B23">
        <w:rPr>
          <w:rFonts w:cstheme="minorHAnsi"/>
          <w:szCs w:val="22"/>
        </w:rPr>
        <w:t>the</w:t>
      </w:r>
      <w:r w:rsidRPr="0053047B">
        <w:rPr>
          <w:rFonts w:cstheme="minorHAnsi"/>
          <w:szCs w:val="22"/>
        </w:rPr>
        <w:t xml:space="preserve"> project.</w:t>
      </w:r>
    </w:p>
    <w:p w14:paraId="23BEA13E" w14:textId="2F7D9D87" w:rsidR="00A90747" w:rsidRPr="00A62E0F" w:rsidRDefault="00A62E0F" w:rsidP="00E031C0">
      <w:pPr>
        <w:pStyle w:val="Heading2"/>
      </w:pPr>
      <w:bookmarkStart w:id="19" w:name="_Toc96599952"/>
      <w:bookmarkStart w:id="20" w:name="_Toc215833048"/>
      <w:bookmarkStart w:id="21" w:name="_Toc96599947"/>
      <w:r w:rsidRPr="00A62E0F">
        <w:t xml:space="preserve">II.I </w:t>
      </w:r>
      <w:r w:rsidR="00262BAA">
        <w:tab/>
      </w:r>
      <w:r w:rsidR="00A90747" w:rsidRPr="00A62E0F">
        <w:t xml:space="preserve">General </w:t>
      </w:r>
      <w:r w:rsidR="00A90747" w:rsidRPr="00E031C0">
        <w:t>Instructions</w:t>
      </w:r>
      <w:r w:rsidR="00A90747" w:rsidRPr="00A62E0F">
        <w:t xml:space="preserve"> for Applying</w:t>
      </w:r>
      <w:bookmarkEnd w:id="19"/>
      <w:bookmarkEnd w:id="20"/>
    </w:p>
    <w:p w14:paraId="3A5B2553" w14:textId="24D0E137" w:rsidR="00262BAA" w:rsidRDefault="00A90747" w:rsidP="00D767F5">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r w:rsidR="00D767F5">
        <w:t>:</w:t>
      </w:r>
    </w:p>
    <w:p w14:paraId="08B5A45A" w14:textId="2E07A6B4" w:rsidR="00262BAA" w:rsidRDefault="00324EAA" w:rsidP="00CF0843">
      <w:pPr>
        <w:pStyle w:val="ListParagraph"/>
        <w:numPr>
          <w:ilvl w:val="0"/>
          <w:numId w:val="7"/>
        </w:numPr>
        <w:spacing w:after="0"/>
        <w:contextualSpacing w:val="0"/>
      </w:pPr>
      <w:r w:rsidRPr="00546EDD">
        <w:t xml:space="preserve">Admin Tab </w:t>
      </w:r>
      <w:r w:rsidR="00262BAA">
        <w:t>—</w:t>
      </w:r>
      <w:r w:rsidRPr="00546EDD">
        <w:t xml:space="preserve"> Contacts, Allocation, Assurance, Board Resolution </w:t>
      </w:r>
    </w:p>
    <w:p w14:paraId="3B5E110B" w14:textId="0D87AEA7" w:rsidR="0013614C" w:rsidRDefault="0013614C" w:rsidP="00CF0843">
      <w:pPr>
        <w:pStyle w:val="ListParagraph"/>
        <w:numPr>
          <w:ilvl w:val="0"/>
          <w:numId w:val="7"/>
        </w:numPr>
        <w:spacing w:after="0"/>
        <w:contextualSpacing w:val="0"/>
      </w:pPr>
      <w:r w:rsidRPr="00546EDD">
        <w:t xml:space="preserve">Narrative Tab </w:t>
      </w:r>
      <w:r w:rsidR="00262BAA">
        <w:t>—</w:t>
      </w:r>
      <w:r w:rsidRPr="00546EDD">
        <w:t xml:space="preserve"> Abstract, </w:t>
      </w:r>
      <w:r w:rsidR="00DB71F1">
        <w:t xml:space="preserve">Project </w:t>
      </w:r>
      <w:r w:rsidRPr="00546EDD">
        <w:t>Description, Need, Goals</w:t>
      </w:r>
      <w:r w:rsidR="0098625B">
        <w:t xml:space="preserve"> &amp; </w:t>
      </w:r>
      <w:r w:rsidRPr="00546EDD">
        <w:t xml:space="preserve">Objectives, </w:t>
      </w:r>
      <w:r w:rsidR="00D605AA">
        <w:t>Project</w:t>
      </w:r>
      <w:r w:rsidRPr="00546EDD">
        <w:t xml:space="preserve"> Activity Plan, Organizational Commitment &amp; Capacity</w:t>
      </w:r>
    </w:p>
    <w:p w14:paraId="5EDA1179" w14:textId="31041A39" w:rsidR="00324EAA" w:rsidRPr="00546EDD" w:rsidRDefault="00324EAA" w:rsidP="00CF0843">
      <w:pPr>
        <w:pStyle w:val="ListParagraph"/>
        <w:numPr>
          <w:ilvl w:val="0"/>
          <w:numId w:val="7"/>
        </w:numPr>
        <w:spacing w:after="0"/>
        <w:contextualSpacing w:val="0"/>
      </w:pPr>
      <w:r w:rsidRPr="00546EDD">
        <w:t xml:space="preserve">Budget Tab </w:t>
      </w:r>
      <w:r w:rsidR="00262BAA">
        <w:t>—</w:t>
      </w:r>
      <w:r w:rsidRPr="00546EDD">
        <w:t xml:space="preserve"> All related subtabs</w:t>
      </w:r>
      <w:r w:rsidR="0013614C">
        <w:t>.</w:t>
      </w:r>
    </w:p>
    <w:p w14:paraId="6C0AF758" w14:textId="195518C3" w:rsidR="00F7261B" w:rsidRPr="00546EDD" w:rsidRDefault="002E4521" w:rsidP="00CF0843">
      <w:pPr>
        <w:pStyle w:val="ListParagraph"/>
        <w:numPr>
          <w:ilvl w:val="0"/>
          <w:numId w:val="7"/>
        </w:numPr>
        <w:spacing w:after="0"/>
        <w:contextualSpacing w:val="0"/>
      </w:pPr>
      <w:r>
        <w:t xml:space="preserve">Upload Tab </w:t>
      </w:r>
      <w:r w:rsidR="00262BAA">
        <w:t>—</w:t>
      </w:r>
      <w:r>
        <w:t xml:space="preserve"> </w:t>
      </w:r>
      <w:r w:rsidR="00B92C20">
        <w:t xml:space="preserve">The required documents </w:t>
      </w:r>
      <w:r w:rsidR="00EB2CFC">
        <w:t xml:space="preserve">to be included in the application </w:t>
      </w:r>
      <w:r w:rsidR="00B92C20">
        <w:t>as stated in the NGO</w:t>
      </w:r>
      <w:r w:rsidR="00EB2CFC">
        <w:t>.</w:t>
      </w:r>
      <w:r w:rsidR="00A92600">
        <w:br/>
      </w:r>
    </w:p>
    <w:p w14:paraId="633C84AA" w14:textId="18D86F16" w:rsidR="00A90747" w:rsidRPr="00B0014D" w:rsidRDefault="00A90747" w:rsidP="00C06EBC">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22" w:name="_Hlk121146822"/>
      <w:r w:rsidRPr="00B0014D">
        <w:t>additional guidance found in the</w:t>
      </w:r>
      <w:r w:rsidRPr="00262BAA">
        <w:t xml:space="preserve"> </w:t>
      </w:r>
      <w:hyperlink r:id="rId23" w:history="1">
        <w:r w:rsidRPr="00950275">
          <w:rPr>
            <w:rStyle w:val="Hyperlink"/>
            <w:rFonts w:eastAsia="SimSun" w:cstheme="minorHAnsi"/>
            <w:szCs w:val="22"/>
          </w:rPr>
          <w:t>Discretionary Grants</w:t>
        </w:r>
        <w:r w:rsidR="00A4670C" w:rsidRPr="00950275">
          <w:rPr>
            <w:rStyle w:val="Hyperlink"/>
            <w:rFonts w:eastAsia="SimSun" w:cstheme="minorHAnsi"/>
            <w:szCs w:val="22"/>
          </w:rPr>
          <w:t xml:space="preserve"> Manual</w:t>
        </w:r>
        <w:bookmarkEnd w:id="22"/>
      </w:hyperlink>
      <w:r w:rsidRPr="00262BAA">
        <w:t>.</w:t>
      </w:r>
    </w:p>
    <w:p w14:paraId="443F7995" w14:textId="69CB18A7" w:rsidR="0094623B" w:rsidRDefault="00262BAA" w:rsidP="00753F84">
      <w:pPr>
        <w:pStyle w:val="Heading2"/>
      </w:pPr>
      <w:bookmarkStart w:id="23" w:name="_Review_of_Applications"/>
      <w:bookmarkStart w:id="24" w:name="_Toc96599941"/>
      <w:bookmarkStart w:id="25" w:name="_Toc215833049"/>
      <w:bookmarkEnd w:id="23"/>
      <w:r w:rsidRPr="00262BAA">
        <w:t>II.2</w:t>
      </w:r>
      <w:r w:rsidRPr="00262BAA">
        <w:tab/>
      </w:r>
      <w:r w:rsidR="006902AE" w:rsidRPr="00262BAA">
        <w:t xml:space="preserve">Application </w:t>
      </w:r>
      <w:r w:rsidR="00677D61" w:rsidRPr="00262BAA">
        <w:t>Technical Assistance</w:t>
      </w:r>
      <w:bookmarkEnd w:id="24"/>
      <w:r w:rsidR="00AE6FA4" w:rsidRPr="00262BAA">
        <w:t xml:space="preserve"> </w:t>
      </w:r>
      <w:r w:rsidR="006902AE" w:rsidRPr="00262BAA">
        <w:t>Session</w:t>
      </w:r>
      <w:bookmarkEnd w:id="25"/>
    </w:p>
    <w:p w14:paraId="06703A78" w14:textId="4AB27B74" w:rsidR="00262BAA" w:rsidRDefault="00262BAA" w:rsidP="00262BAA">
      <w:pPr>
        <w:rPr>
          <w:rStyle w:val="dataentry"/>
        </w:rPr>
      </w:pPr>
      <w:r>
        <w:t>Date:</w:t>
      </w:r>
      <w:r w:rsidRPr="00E372E0">
        <w:t xml:space="preserve"> </w:t>
      </w:r>
      <w:r w:rsidR="00950275" w:rsidRPr="009D6C9D">
        <w:rPr>
          <w:rStyle w:val="dataentry"/>
          <w:b/>
          <w:bCs/>
        </w:rPr>
        <w:t xml:space="preserve">Thursday, </w:t>
      </w:r>
      <w:r w:rsidR="00D011BC" w:rsidRPr="009D6C9D">
        <w:rPr>
          <w:rStyle w:val="dataentry"/>
          <w:b/>
          <w:bCs/>
        </w:rPr>
        <w:t xml:space="preserve">January </w:t>
      </w:r>
      <w:r w:rsidR="2F5C6FE5" w:rsidRPr="009D6C9D">
        <w:rPr>
          <w:rStyle w:val="dataentry"/>
          <w:b/>
          <w:bCs/>
        </w:rPr>
        <w:t>29</w:t>
      </w:r>
      <w:r w:rsidR="00D20C5A" w:rsidRPr="009D6C9D">
        <w:rPr>
          <w:rStyle w:val="dataentry"/>
          <w:b/>
          <w:bCs/>
        </w:rPr>
        <w:t>,</w:t>
      </w:r>
      <w:r w:rsidR="00950275" w:rsidRPr="009D6C9D">
        <w:rPr>
          <w:rStyle w:val="dataentry"/>
          <w:b/>
          <w:bCs/>
        </w:rPr>
        <w:t xml:space="preserve"> 2026</w:t>
      </w:r>
    </w:p>
    <w:p w14:paraId="2B21884E" w14:textId="569A9C98" w:rsidR="00262BAA" w:rsidRDefault="00262BAA" w:rsidP="004374ED">
      <w:pPr>
        <w:pStyle w:val="Heading4"/>
      </w:pPr>
      <w:r>
        <w:t>Meeting Information</w:t>
      </w:r>
    </w:p>
    <w:tbl>
      <w:tblPr>
        <w:tblStyle w:val="TableGrid"/>
        <w:tblW w:w="9800" w:type="dxa"/>
        <w:tblInd w:w="5" w:type="dxa"/>
        <w:tblCellMar>
          <w:top w:w="58" w:type="dxa"/>
          <w:bottom w:w="58" w:type="dxa"/>
        </w:tblCellMar>
        <w:tblLook w:val="0420" w:firstRow="1" w:lastRow="0" w:firstColumn="0" w:lastColumn="0" w:noHBand="0" w:noVBand="1"/>
      </w:tblPr>
      <w:tblGrid>
        <w:gridCol w:w="2424"/>
        <w:gridCol w:w="7376"/>
      </w:tblGrid>
      <w:tr w:rsidR="00C77854" w14:paraId="3A65C1CE" w14:textId="77777777" w:rsidTr="02709FF3">
        <w:trPr>
          <w:trHeight w:val="409"/>
        </w:trPr>
        <w:tc>
          <w:tcPr>
            <w:tcW w:w="2424" w:type="dxa"/>
          </w:tcPr>
          <w:p w14:paraId="280776AD" w14:textId="0561E8DD" w:rsidR="00C77854" w:rsidRPr="003B7CA8" w:rsidRDefault="00C77854" w:rsidP="003B7CA8">
            <w:pPr>
              <w:spacing w:before="0" w:after="0"/>
              <w:ind w:left="0"/>
              <w:rPr>
                <w:sz w:val="22"/>
                <w:szCs w:val="22"/>
              </w:rPr>
            </w:pPr>
            <w:r w:rsidRPr="003B7CA8">
              <w:rPr>
                <w:sz w:val="22"/>
                <w:szCs w:val="22"/>
              </w:rPr>
              <w:t>Teams Virtual Meeting</w:t>
            </w:r>
          </w:p>
        </w:tc>
        <w:tc>
          <w:tcPr>
            <w:tcW w:w="7376" w:type="dxa"/>
          </w:tcPr>
          <w:p w14:paraId="3144E083" w14:textId="2149F653" w:rsidR="00C77854" w:rsidRPr="003B7CA8" w:rsidRDefault="00CD53BD" w:rsidP="003B7CA8">
            <w:pPr>
              <w:spacing w:before="0" w:after="0"/>
              <w:ind w:left="0"/>
              <w:rPr>
                <w:sz w:val="22"/>
                <w:szCs w:val="22"/>
              </w:rPr>
            </w:pPr>
            <w:hyperlink r:id="rId24">
              <w:r w:rsidRPr="02709FF3">
                <w:rPr>
                  <w:rFonts w:eastAsia="SimSun"/>
                  <w:b/>
                  <w:bCs/>
                  <w:color w:val="0000FF"/>
                  <w:sz w:val="22"/>
                  <w:szCs w:val="22"/>
                  <w:u w:val="single"/>
                  <w:lang w:eastAsia="en-US"/>
                </w:rPr>
                <w:t>Click here to register.</w:t>
              </w:r>
            </w:hyperlink>
            <w:r w:rsidR="00214610" w:rsidRPr="02709FF3">
              <w:rPr>
                <w:sz w:val="22"/>
                <w:szCs w:val="22"/>
                <w:lang w:eastAsia="en-US"/>
              </w:rPr>
              <w:t xml:space="preserve"> </w:t>
            </w:r>
          </w:p>
        </w:tc>
      </w:tr>
    </w:tbl>
    <w:p w14:paraId="06BE5336" w14:textId="0B26694A" w:rsidR="00262BAA" w:rsidRDefault="00262BAA" w:rsidP="00E372E0">
      <w:pPr>
        <w:spacing w:before="240"/>
      </w:pPr>
      <w:r>
        <w:t xml:space="preserve">Preregistration is required </w:t>
      </w:r>
      <w:r w:rsidR="00D011BC">
        <w:t>no later than</w:t>
      </w:r>
      <w:r>
        <w:t xml:space="preserve"> </w:t>
      </w:r>
      <w:r w:rsidR="00950275" w:rsidRPr="00197419">
        <w:rPr>
          <w:b/>
          <w:bCs/>
        </w:rPr>
        <w:t xml:space="preserve">Tuesday, </w:t>
      </w:r>
      <w:r w:rsidR="00D011BC" w:rsidRPr="00197419">
        <w:rPr>
          <w:b/>
          <w:bCs/>
        </w:rPr>
        <w:t xml:space="preserve">January </w:t>
      </w:r>
      <w:r w:rsidR="2574873E" w:rsidRPr="00197419">
        <w:rPr>
          <w:b/>
          <w:bCs/>
        </w:rPr>
        <w:t>27</w:t>
      </w:r>
      <w:r w:rsidR="00950275" w:rsidRPr="00197419">
        <w:rPr>
          <w:b/>
          <w:bCs/>
        </w:rPr>
        <w:t>, 2026</w:t>
      </w:r>
      <w:r>
        <w:t xml:space="preserve">. </w:t>
      </w:r>
      <w:r w:rsidRPr="00262BAA">
        <w:t>Registrants requiring special accommodation for the Technical Assistance Workshop should identify their needs at the time of registration.</w:t>
      </w:r>
    </w:p>
    <w:p w14:paraId="04C56864" w14:textId="4E8AFDA2" w:rsidR="00280657" w:rsidRPr="00262BAA" w:rsidRDefault="00262BAA" w:rsidP="00E3008B">
      <w:pPr>
        <w:pStyle w:val="Heading2"/>
      </w:pPr>
      <w:bookmarkStart w:id="26" w:name="_Toc215833050"/>
      <w:r w:rsidRPr="00262BAA">
        <w:t>II.3</w:t>
      </w:r>
      <w:r w:rsidRPr="00262BAA">
        <w:tab/>
      </w:r>
      <w:r w:rsidR="00C344CD" w:rsidRPr="00262BAA">
        <w:t>Grant Deliverables</w:t>
      </w:r>
      <w:bookmarkEnd w:id="26"/>
    </w:p>
    <w:p w14:paraId="66ADBEF5" w14:textId="136CB2FE" w:rsidR="0015145D" w:rsidRPr="0015145D" w:rsidRDefault="0015145D" w:rsidP="0015145D">
      <w:pPr>
        <w:rPr>
          <w:color w:val="auto"/>
          <w:szCs w:val="22"/>
        </w:rPr>
      </w:pPr>
      <w:bookmarkStart w:id="27" w:name="_Project_Design_Considerations_1"/>
      <w:bookmarkEnd w:id="27"/>
      <w:r w:rsidRPr="0015145D">
        <w:rPr>
          <w:color w:val="auto"/>
          <w:szCs w:val="22"/>
        </w:rPr>
        <w:t xml:space="preserve">Grant recipients will be responsible for achieving the following outcomes during the grant period. These deliverables align with the New Jersey Student Learning Standards (NJSLS), support curriculum alignment to Advanced Placement (AP) and International Baccalaureate (IB) frameworks, and are consistent with the Elementary and Secondary Education Act (ESEA), as amended by </w:t>
      </w:r>
      <w:proofErr w:type="gramStart"/>
      <w:r w:rsidRPr="0015145D">
        <w:rPr>
          <w:color w:val="auto"/>
          <w:szCs w:val="22"/>
        </w:rPr>
        <w:t>the Every</w:t>
      </w:r>
      <w:proofErr w:type="gramEnd"/>
      <w:r w:rsidRPr="0015145D">
        <w:rPr>
          <w:color w:val="auto"/>
          <w:szCs w:val="22"/>
        </w:rPr>
        <w:t xml:space="preserve"> Student Succeeds Act (ESSA).</w:t>
      </w:r>
    </w:p>
    <w:p w14:paraId="3283B544" w14:textId="77777777" w:rsidR="0015145D" w:rsidRPr="0015145D" w:rsidRDefault="0015145D" w:rsidP="00AC248F">
      <w:pPr>
        <w:spacing w:after="120"/>
        <w:rPr>
          <w:color w:val="auto"/>
          <w:szCs w:val="22"/>
        </w:rPr>
      </w:pPr>
      <w:r w:rsidRPr="0015145D">
        <w:rPr>
          <w:b/>
          <w:bCs/>
          <w:color w:val="auto"/>
          <w:szCs w:val="22"/>
        </w:rPr>
        <w:t>Goal 1: Increasing the number of trained and credentialed educators</w:t>
      </w:r>
    </w:p>
    <w:p w14:paraId="01CDB9A3" w14:textId="77777777" w:rsidR="0015145D" w:rsidRPr="0015145D" w:rsidRDefault="0015145D" w:rsidP="00AC248F">
      <w:pPr>
        <w:numPr>
          <w:ilvl w:val="0"/>
          <w:numId w:val="10"/>
        </w:numPr>
        <w:spacing w:after="120"/>
        <w:rPr>
          <w:color w:val="auto"/>
          <w:szCs w:val="22"/>
        </w:rPr>
      </w:pPr>
      <w:r w:rsidRPr="0015145D">
        <w:rPr>
          <w:color w:val="auto"/>
          <w:szCs w:val="22"/>
        </w:rPr>
        <w:t>Provide AP/IB educator training as outlined in the approved application.</w:t>
      </w:r>
    </w:p>
    <w:p w14:paraId="4C576414" w14:textId="77777777" w:rsidR="0015145D" w:rsidRPr="0015145D" w:rsidRDefault="0015145D" w:rsidP="00AC248F">
      <w:pPr>
        <w:numPr>
          <w:ilvl w:val="0"/>
          <w:numId w:val="10"/>
        </w:numPr>
        <w:spacing w:after="120"/>
        <w:rPr>
          <w:color w:val="auto"/>
          <w:szCs w:val="22"/>
        </w:rPr>
      </w:pPr>
      <w:r w:rsidRPr="0015145D">
        <w:rPr>
          <w:color w:val="auto"/>
          <w:szCs w:val="22"/>
        </w:rPr>
        <w:lastRenderedPageBreak/>
        <w:t>Ensure educators complete credentialing requirements to teach AP/IB courses.</w:t>
      </w:r>
    </w:p>
    <w:p w14:paraId="4FA72025" w14:textId="77777777" w:rsidR="0015145D" w:rsidRPr="0015145D" w:rsidRDefault="0015145D" w:rsidP="00AC248F">
      <w:pPr>
        <w:numPr>
          <w:ilvl w:val="0"/>
          <w:numId w:val="10"/>
        </w:numPr>
        <w:spacing w:after="120"/>
        <w:rPr>
          <w:color w:val="auto"/>
          <w:szCs w:val="22"/>
        </w:rPr>
      </w:pPr>
      <w:proofErr w:type="gramStart"/>
      <w:r w:rsidRPr="0015145D">
        <w:rPr>
          <w:color w:val="auto"/>
          <w:szCs w:val="22"/>
        </w:rPr>
        <w:t>Offer</w:t>
      </w:r>
      <w:proofErr w:type="gramEnd"/>
      <w:r w:rsidRPr="0015145D">
        <w:rPr>
          <w:color w:val="auto"/>
          <w:szCs w:val="22"/>
        </w:rPr>
        <w:t xml:space="preserve"> mentoring or professional development </w:t>
      </w:r>
      <w:proofErr w:type="gramStart"/>
      <w:r w:rsidRPr="0015145D">
        <w:rPr>
          <w:color w:val="auto"/>
          <w:szCs w:val="22"/>
        </w:rPr>
        <w:t>supports</w:t>
      </w:r>
      <w:proofErr w:type="gramEnd"/>
      <w:r w:rsidRPr="0015145D">
        <w:rPr>
          <w:color w:val="auto"/>
          <w:szCs w:val="22"/>
        </w:rPr>
        <w:t xml:space="preserve"> for newly trained educators.</w:t>
      </w:r>
    </w:p>
    <w:p w14:paraId="598903DB" w14:textId="77777777" w:rsidR="0015145D" w:rsidRPr="0015145D" w:rsidRDefault="0015145D" w:rsidP="00AC248F">
      <w:pPr>
        <w:spacing w:after="120"/>
        <w:rPr>
          <w:color w:val="auto"/>
          <w:szCs w:val="22"/>
        </w:rPr>
      </w:pPr>
      <w:r w:rsidRPr="0015145D">
        <w:rPr>
          <w:b/>
          <w:bCs/>
          <w:color w:val="auto"/>
          <w:szCs w:val="22"/>
        </w:rPr>
        <w:t>Goal 2: Expanding the number and variety of AP/IB course offerings</w:t>
      </w:r>
    </w:p>
    <w:p w14:paraId="7865CF48" w14:textId="77777777" w:rsidR="0015145D" w:rsidRPr="0015145D" w:rsidRDefault="0015145D" w:rsidP="00AC248F">
      <w:pPr>
        <w:numPr>
          <w:ilvl w:val="0"/>
          <w:numId w:val="11"/>
        </w:numPr>
        <w:spacing w:after="120"/>
        <w:rPr>
          <w:color w:val="auto"/>
          <w:szCs w:val="22"/>
        </w:rPr>
      </w:pPr>
      <w:r w:rsidRPr="0015145D">
        <w:rPr>
          <w:color w:val="auto"/>
          <w:szCs w:val="22"/>
        </w:rPr>
        <w:t>Launch or expand AP/IB courses as described in the application.</w:t>
      </w:r>
    </w:p>
    <w:p w14:paraId="74CDFE7B" w14:textId="77777777" w:rsidR="0015145D" w:rsidRPr="0015145D" w:rsidRDefault="0015145D" w:rsidP="00AC248F">
      <w:pPr>
        <w:numPr>
          <w:ilvl w:val="0"/>
          <w:numId w:val="11"/>
        </w:numPr>
        <w:spacing w:after="120"/>
        <w:rPr>
          <w:color w:val="auto"/>
          <w:szCs w:val="22"/>
        </w:rPr>
      </w:pPr>
      <w:r w:rsidRPr="0015145D">
        <w:rPr>
          <w:color w:val="auto"/>
          <w:szCs w:val="22"/>
        </w:rPr>
        <w:t>Document new or expanded course offerings, including schedules and enrollment data.</w:t>
      </w:r>
    </w:p>
    <w:p w14:paraId="1DA8A24E" w14:textId="77777777" w:rsidR="0015145D" w:rsidRPr="0015145D" w:rsidRDefault="0015145D" w:rsidP="00AC248F">
      <w:pPr>
        <w:numPr>
          <w:ilvl w:val="0"/>
          <w:numId w:val="11"/>
        </w:numPr>
        <w:spacing w:after="120"/>
        <w:rPr>
          <w:color w:val="auto"/>
          <w:szCs w:val="22"/>
        </w:rPr>
      </w:pPr>
      <w:r w:rsidRPr="0015145D">
        <w:rPr>
          <w:color w:val="auto"/>
          <w:szCs w:val="22"/>
        </w:rPr>
        <w:t>Report student participation, disaggregated by subgroup, to demonstrate broadened access.</w:t>
      </w:r>
    </w:p>
    <w:p w14:paraId="69675A48" w14:textId="77777777" w:rsidR="0015145D" w:rsidRPr="0015145D" w:rsidRDefault="0015145D" w:rsidP="00AC248F">
      <w:pPr>
        <w:spacing w:after="120"/>
        <w:rPr>
          <w:color w:val="auto"/>
          <w:szCs w:val="22"/>
        </w:rPr>
      </w:pPr>
      <w:r w:rsidRPr="0015145D">
        <w:rPr>
          <w:b/>
          <w:bCs/>
          <w:color w:val="auto"/>
          <w:szCs w:val="22"/>
        </w:rPr>
        <w:t xml:space="preserve">Goal 3: Strengthening student </w:t>
      </w:r>
      <w:proofErr w:type="gramStart"/>
      <w:r w:rsidRPr="0015145D">
        <w:rPr>
          <w:b/>
          <w:bCs/>
          <w:color w:val="auto"/>
          <w:szCs w:val="22"/>
        </w:rPr>
        <w:t>supports</w:t>
      </w:r>
      <w:proofErr w:type="gramEnd"/>
      <w:r w:rsidRPr="0015145D">
        <w:rPr>
          <w:b/>
          <w:bCs/>
          <w:color w:val="auto"/>
          <w:szCs w:val="22"/>
        </w:rPr>
        <w:t xml:space="preserve"> and communication to ensure successful participation</w:t>
      </w:r>
    </w:p>
    <w:p w14:paraId="3CFF7517" w14:textId="77777777" w:rsidR="0015145D" w:rsidRPr="0015145D" w:rsidRDefault="0015145D" w:rsidP="00AC248F">
      <w:pPr>
        <w:numPr>
          <w:ilvl w:val="0"/>
          <w:numId w:val="12"/>
        </w:numPr>
        <w:spacing w:after="120"/>
        <w:rPr>
          <w:color w:val="auto"/>
          <w:szCs w:val="22"/>
        </w:rPr>
      </w:pPr>
      <w:r w:rsidRPr="0015145D">
        <w:rPr>
          <w:color w:val="auto"/>
          <w:szCs w:val="22"/>
        </w:rPr>
        <w:t>Implement strategies to identify and recruit traditionally underrepresented students.</w:t>
      </w:r>
    </w:p>
    <w:p w14:paraId="2F3BD3A4" w14:textId="77777777" w:rsidR="0015145D" w:rsidRPr="0015145D" w:rsidRDefault="0015145D" w:rsidP="00AC248F">
      <w:pPr>
        <w:numPr>
          <w:ilvl w:val="0"/>
          <w:numId w:val="12"/>
        </w:numPr>
        <w:spacing w:after="120"/>
        <w:rPr>
          <w:color w:val="auto"/>
          <w:szCs w:val="22"/>
        </w:rPr>
      </w:pPr>
      <w:r w:rsidRPr="0015145D">
        <w:rPr>
          <w:color w:val="auto"/>
          <w:szCs w:val="22"/>
        </w:rPr>
        <w:t>Provide academic, advising, or outreach supports to help students succeed in AP/IB coursework.</w:t>
      </w:r>
    </w:p>
    <w:p w14:paraId="2532FDB7" w14:textId="77777777" w:rsidR="0015145D" w:rsidRPr="0015145D" w:rsidRDefault="0015145D" w:rsidP="00AC248F">
      <w:pPr>
        <w:numPr>
          <w:ilvl w:val="0"/>
          <w:numId w:val="12"/>
        </w:numPr>
        <w:spacing w:after="120"/>
        <w:rPr>
          <w:color w:val="auto"/>
          <w:szCs w:val="22"/>
        </w:rPr>
      </w:pPr>
      <w:r w:rsidRPr="0015145D">
        <w:rPr>
          <w:color w:val="auto"/>
          <w:szCs w:val="22"/>
        </w:rPr>
        <w:t xml:space="preserve">Share information with families and students about AP/IB opportunities and </w:t>
      </w:r>
      <w:proofErr w:type="gramStart"/>
      <w:r w:rsidRPr="0015145D">
        <w:rPr>
          <w:color w:val="auto"/>
          <w:szCs w:val="22"/>
        </w:rPr>
        <w:t>supports</w:t>
      </w:r>
      <w:proofErr w:type="gramEnd"/>
      <w:r w:rsidRPr="0015145D">
        <w:rPr>
          <w:color w:val="auto"/>
          <w:szCs w:val="22"/>
        </w:rPr>
        <w:t xml:space="preserve"> available.</w:t>
      </w:r>
    </w:p>
    <w:p w14:paraId="303C25BB" w14:textId="77777777" w:rsidR="0015145D" w:rsidRPr="0015145D" w:rsidRDefault="0015145D" w:rsidP="00AC248F">
      <w:pPr>
        <w:spacing w:after="120"/>
        <w:rPr>
          <w:color w:val="auto"/>
          <w:szCs w:val="22"/>
        </w:rPr>
      </w:pPr>
      <w:r w:rsidRPr="0015145D">
        <w:rPr>
          <w:b/>
          <w:bCs/>
          <w:color w:val="auto"/>
          <w:szCs w:val="22"/>
        </w:rPr>
        <w:t>Data Collection and Reporting</w:t>
      </w:r>
      <w:r w:rsidRPr="0015145D">
        <w:rPr>
          <w:color w:val="auto"/>
          <w:szCs w:val="22"/>
        </w:rPr>
        <w:br/>
        <w:t>In addition to the goals above, recipients must:</w:t>
      </w:r>
    </w:p>
    <w:p w14:paraId="0E803F05" w14:textId="77777777" w:rsidR="0015145D" w:rsidRPr="0015145D" w:rsidRDefault="0015145D" w:rsidP="00AC248F">
      <w:pPr>
        <w:numPr>
          <w:ilvl w:val="0"/>
          <w:numId w:val="13"/>
        </w:numPr>
        <w:spacing w:after="120"/>
        <w:rPr>
          <w:color w:val="auto"/>
          <w:szCs w:val="22"/>
        </w:rPr>
      </w:pPr>
      <w:r w:rsidRPr="0015145D">
        <w:rPr>
          <w:color w:val="auto"/>
          <w:szCs w:val="22"/>
        </w:rPr>
        <w:t>Submit required programmatic and fiscal reports in accordance with Section III, Grant Agreement and Program Requirements.</w:t>
      </w:r>
    </w:p>
    <w:p w14:paraId="412F622D" w14:textId="36CF3494" w:rsidR="00814F87" w:rsidRPr="0015145D" w:rsidRDefault="0015145D" w:rsidP="00AC248F">
      <w:pPr>
        <w:numPr>
          <w:ilvl w:val="0"/>
          <w:numId w:val="13"/>
        </w:numPr>
        <w:spacing w:after="120"/>
        <w:rPr>
          <w:color w:val="auto"/>
          <w:szCs w:val="22"/>
        </w:rPr>
      </w:pPr>
      <w:r w:rsidRPr="0015145D">
        <w:rPr>
          <w:color w:val="auto"/>
          <w:szCs w:val="22"/>
        </w:rPr>
        <w:t>Provide descriptive and quantitative data documenting educator training, course expansion, student enrollment, and student supports.</w:t>
      </w:r>
    </w:p>
    <w:p w14:paraId="3D97528F" w14:textId="38F17313" w:rsidR="002A27DA" w:rsidRDefault="00262BAA" w:rsidP="00E3008B">
      <w:pPr>
        <w:pStyle w:val="Heading2"/>
      </w:pPr>
      <w:bookmarkStart w:id="28" w:name="_Toc215833051"/>
      <w:r>
        <w:t>II.4</w:t>
      </w:r>
      <w:r>
        <w:tab/>
      </w:r>
      <w:r w:rsidR="002A27DA" w:rsidRPr="00E3008B">
        <w:t>Project</w:t>
      </w:r>
      <w:r w:rsidR="002A27DA" w:rsidRPr="00262BAA">
        <w:t xml:space="preserve"> Design Considerations</w:t>
      </w:r>
      <w:bookmarkEnd w:id="28"/>
    </w:p>
    <w:p w14:paraId="2E3E0B8E" w14:textId="77777777" w:rsidR="00822853" w:rsidRPr="00822853" w:rsidRDefault="00822853" w:rsidP="00822853">
      <w:pPr>
        <w:pStyle w:val="NormalWeb"/>
        <w:rPr>
          <w:rFonts w:asciiTheme="minorHAnsi" w:hAnsiTheme="minorHAnsi" w:cstheme="minorHAnsi"/>
          <w:sz w:val="22"/>
          <w:szCs w:val="22"/>
        </w:rPr>
      </w:pPr>
      <w:r w:rsidRPr="00822853">
        <w:rPr>
          <w:rFonts w:asciiTheme="minorHAnsi" w:hAnsiTheme="minorHAnsi" w:cstheme="minorHAnsi"/>
          <w:sz w:val="22"/>
          <w:szCs w:val="22"/>
        </w:rPr>
        <w:t>This section provides applicants with a framework for designing a local AP/IB expansion program that aligns with the State’s goal and the objectives of this grant. Applicants must read this section in full before developing their project plan.</w:t>
      </w:r>
    </w:p>
    <w:p w14:paraId="1D4E04DB" w14:textId="622D98FC" w:rsidR="00822853" w:rsidRPr="00822853" w:rsidRDefault="00822853" w:rsidP="00822853">
      <w:pPr>
        <w:pStyle w:val="NormalWeb"/>
        <w:rPr>
          <w:rFonts w:asciiTheme="minorHAnsi" w:hAnsiTheme="minorHAnsi" w:cstheme="minorHAnsi"/>
          <w:sz w:val="22"/>
          <w:szCs w:val="22"/>
        </w:rPr>
      </w:pPr>
      <w:r w:rsidRPr="00822853">
        <w:rPr>
          <w:rFonts w:asciiTheme="minorHAnsi" w:hAnsiTheme="minorHAnsi" w:cstheme="minorHAnsi"/>
          <w:sz w:val="22"/>
          <w:szCs w:val="22"/>
        </w:rPr>
        <w:t xml:space="preserve">To ensure compliance with all requirements, applicants are strongly encouraged to review </w:t>
      </w:r>
      <w:hyperlink w:anchor="_II.6_Allowable_Uses" w:history="1">
        <w:r w:rsidRPr="00CB3ACC">
          <w:rPr>
            <w:rStyle w:val="Hyperlink"/>
            <w:rFonts w:asciiTheme="minorHAnsi" w:hAnsiTheme="minorHAnsi" w:cstheme="minorHAnsi"/>
            <w:sz w:val="22"/>
            <w:szCs w:val="22"/>
          </w:rPr>
          <w:t>Section II.6 (Allowable Uses)</w:t>
        </w:r>
      </w:hyperlink>
      <w:r w:rsidRPr="00822853">
        <w:rPr>
          <w:rFonts w:asciiTheme="minorHAnsi" w:hAnsiTheme="minorHAnsi" w:cstheme="minorHAnsi"/>
          <w:sz w:val="22"/>
          <w:szCs w:val="22"/>
        </w:rPr>
        <w:t>, Section II.10 (Eligible Costs), and Section II.11 (Ineligible Costs) prior to submission.</w:t>
      </w:r>
    </w:p>
    <w:p w14:paraId="34DAAC48" w14:textId="77777777" w:rsidR="00822853" w:rsidRPr="00822853" w:rsidRDefault="00822853" w:rsidP="00822853">
      <w:pPr>
        <w:spacing w:before="100" w:beforeAutospacing="1" w:after="100" w:afterAutospacing="1"/>
        <w:outlineLvl w:val="3"/>
        <w:rPr>
          <w:rFonts w:cstheme="minorHAnsi"/>
          <w:b/>
          <w:bCs/>
          <w:color w:val="auto"/>
          <w:szCs w:val="22"/>
        </w:rPr>
      </w:pPr>
      <w:r w:rsidRPr="00822853">
        <w:rPr>
          <w:rFonts w:cstheme="minorHAnsi"/>
          <w:b/>
          <w:bCs/>
          <w:color w:val="auto"/>
          <w:szCs w:val="22"/>
        </w:rPr>
        <w:t>State Goal</w:t>
      </w:r>
    </w:p>
    <w:p w14:paraId="44100758" w14:textId="77777777" w:rsidR="00822853" w:rsidRPr="00822853" w:rsidRDefault="00822853" w:rsidP="00822853">
      <w:pPr>
        <w:spacing w:before="100" w:beforeAutospacing="1" w:after="100" w:afterAutospacing="1"/>
        <w:rPr>
          <w:rFonts w:cstheme="minorHAnsi"/>
          <w:color w:val="auto"/>
          <w:szCs w:val="22"/>
        </w:rPr>
      </w:pPr>
      <w:r w:rsidRPr="00822853">
        <w:rPr>
          <w:rFonts w:cstheme="minorHAnsi"/>
          <w:color w:val="auto"/>
          <w:szCs w:val="22"/>
        </w:rPr>
        <w:t xml:space="preserve">The State’s goal is to increase the number of students academically prepared for postsecondary studies by expanding Advanced Placement (AP) and International Baccalaureate (IB) course offerings through a trained and credentialed </w:t>
      </w:r>
      <w:proofErr w:type="gramStart"/>
      <w:r w:rsidRPr="00822853">
        <w:rPr>
          <w:rFonts w:cstheme="minorHAnsi"/>
          <w:color w:val="auto"/>
          <w:szCs w:val="22"/>
        </w:rPr>
        <w:t>corps</w:t>
      </w:r>
      <w:proofErr w:type="gramEnd"/>
      <w:r w:rsidRPr="00822853">
        <w:rPr>
          <w:rFonts w:cstheme="minorHAnsi"/>
          <w:color w:val="auto"/>
          <w:szCs w:val="22"/>
        </w:rPr>
        <w:t xml:space="preserve"> of AP/IB educators.</w:t>
      </w:r>
    </w:p>
    <w:p w14:paraId="352C4AE4" w14:textId="34292E23" w:rsidR="00822853" w:rsidRDefault="00822853" w:rsidP="00822853">
      <w:pPr>
        <w:spacing w:before="100" w:beforeAutospacing="1" w:after="100" w:afterAutospacing="1"/>
        <w:outlineLvl w:val="3"/>
        <w:rPr>
          <w:rFonts w:cstheme="minorHAnsi"/>
          <w:b/>
          <w:bCs/>
          <w:color w:val="auto"/>
          <w:szCs w:val="22"/>
        </w:rPr>
      </w:pPr>
      <w:r w:rsidRPr="00822853">
        <w:rPr>
          <w:rFonts w:cstheme="minorHAnsi"/>
          <w:b/>
          <w:bCs/>
          <w:color w:val="auto"/>
          <w:szCs w:val="22"/>
        </w:rPr>
        <w:t>Mandatory Goal</w:t>
      </w:r>
      <w:r w:rsidR="00CB3ACC">
        <w:rPr>
          <w:rFonts w:cstheme="minorHAnsi"/>
          <w:b/>
          <w:bCs/>
          <w:color w:val="auto"/>
          <w:szCs w:val="22"/>
        </w:rPr>
        <w:t>s</w:t>
      </w:r>
    </w:p>
    <w:p w14:paraId="3657EEF6" w14:textId="0B18100C" w:rsidR="00822853" w:rsidRPr="00822853" w:rsidRDefault="00822853" w:rsidP="00822853">
      <w:pPr>
        <w:rPr>
          <w:rFonts w:cstheme="minorHAnsi"/>
          <w:b/>
          <w:bCs/>
          <w:color w:val="auto"/>
          <w:szCs w:val="22"/>
        </w:rPr>
      </w:pPr>
      <w:r w:rsidRPr="00822853">
        <w:t>All applicants must align their project plan with the following three mandatory goals:</w:t>
      </w:r>
    </w:p>
    <w:p w14:paraId="667715C0" w14:textId="77777777" w:rsidR="00822853" w:rsidRPr="00822853" w:rsidRDefault="00822853" w:rsidP="005D09E2">
      <w:pPr>
        <w:pStyle w:val="ListParagraph"/>
        <w:numPr>
          <w:ilvl w:val="0"/>
          <w:numId w:val="14"/>
        </w:numPr>
      </w:pPr>
      <w:r w:rsidRPr="00822853">
        <w:t>Increasing the number of trained and credentialed educators.</w:t>
      </w:r>
    </w:p>
    <w:p w14:paraId="018A6469" w14:textId="77777777" w:rsidR="00822853" w:rsidRPr="00822853" w:rsidRDefault="00822853" w:rsidP="005D09E2">
      <w:pPr>
        <w:pStyle w:val="ListParagraph"/>
        <w:numPr>
          <w:ilvl w:val="0"/>
          <w:numId w:val="14"/>
        </w:numPr>
      </w:pPr>
      <w:r w:rsidRPr="00822853">
        <w:t>Expanding the number and variety of AP/IB course offerings.</w:t>
      </w:r>
    </w:p>
    <w:p w14:paraId="353AB4B6" w14:textId="77777777" w:rsidR="00822853" w:rsidRPr="00822853" w:rsidRDefault="00822853" w:rsidP="005D09E2">
      <w:pPr>
        <w:pStyle w:val="ListParagraph"/>
        <w:numPr>
          <w:ilvl w:val="0"/>
          <w:numId w:val="14"/>
        </w:numPr>
      </w:pPr>
      <w:r w:rsidRPr="00822853">
        <w:t xml:space="preserve">Strengthening student </w:t>
      </w:r>
      <w:proofErr w:type="gramStart"/>
      <w:r w:rsidRPr="00822853">
        <w:t>supports</w:t>
      </w:r>
      <w:proofErr w:type="gramEnd"/>
      <w:r w:rsidRPr="00822853">
        <w:t xml:space="preserve"> and communication to ensure successful participation.</w:t>
      </w:r>
    </w:p>
    <w:p w14:paraId="2833762C" w14:textId="7025DCB9" w:rsidR="00822853" w:rsidRPr="00822853" w:rsidRDefault="00822853" w:rsidP="00822853">
      <w:r w:rsidRPr="00822853">
        <w:t xml:space="preserve">Applicants will be provided with required objectives for each goal. Local Education Agencies (LEAs) must also develop measurable indicators to track progress toward these objectives. Please refer to the </w:t>
      </w:r>
      <w:r w:rsidRPr="00822853">
        <w:rPr>
          <w:i/>
          <w:iCs/>
        </w:rPr>
        <w:t>Guidelines for Developers</w:t>
      </w:r>
      <w:r w:rsidRPr="00822853">
        <w:t xml:space="preserve"> for further information.</w:t>
      </w:r>
    </w:p>
    <w:p w14:paraId="486291A0" w14:textId="2CBC585D" w:rsidR="00822853" w:rsidRPr="00822853" w:rsidRDefault="00822853" w:rsidP="00822853">
      <w:pPr>
        <w:spacing w:before="100" w:beforeAutospacing="1" w:after="100" w:afterAutospacing="1"/>
        <w:outlineLvl w:val="3"/>
        <w:rPr>
          <w:rFonts w:cstheme="minorHAnsi"/>
          <w:b/>
          <w:bCs/>
          <w:color w:val="auto"/>
          <w:szCs w:val="22"/>
        </w:rPr>
      </w:pPr>
      <w:r w:rsidRPr="00822853">
        <w:rPr>
          <w:rFonts w:cstheme="minorHAnsi"/>
          <w:b/>
          <w:bCs/>
          <w:color w:val="auto"/>
          <w:szCs w:val="22"/>
        </w:rPr>
        <w:lastRenderedPageBreak/>
        <w:t>Key Considerations</w:t>
      </w:r>
    </w:p>
    <w:p w14:paraId="0FD4F9BD" w14:textId="77777777" w:rsidR="00822853" w:rsidRPr="00822853" w:rsidRDefault="00822853" w:rsidP="00822853">
      <w:r w:rsidRPr="00822853">
        <w:t>When developing their project plans, applicants should consider the following areas, which directly support the mandatory goals and objectives:</w:t>
      </w:r>
    </w:p>
    <w:p w14:paraId="787D7810" w14:textId="77777777" w:rsidR="00822853" w:rsidRPr="00CB3ACC" w:rsidRDefault="00822853" w:rsidP="00916978">
      <w:pPr>
        <w:pStyle w:val="Heading5"/>
        <w:spacing w:before="0" w:after="120"/>
      </w:pPr>
      <w:r w:rsidRPr="00CB3ACC">
        <w:t>Educator Development</w:t>
      </w:r>
    </w:p>
    <w:p w14:paraId="07716817" w14:textId="77777777" w:rsidR="00CB3ACC" w:rsidRDefault="00822853" w:rsidP="00916978">
      <w:pPr>
        <w:pStyle w:val="ListParagraph"/>
        <w:numPr>
          <w:ilvl w:val="1"/>
          <w:numId w:val="15"/>
        </w:numPr>
        <w:spacing w:after="120"/>
        <w:contextualSpacing w:val="0"/>
      </w:pPr>
      <w:r w:rsidRPr="00822853">
        <w:t>How will the district recruit, select, train, and support educators to expand AP/IB offerings?</w:t>
      </w:r>
    </w:p>
    <w:p w14:paraId="3AC9F7A9" w14:textId="25FD74AA" w:rsidR="00822853" w:rsidRPr="00822853" w:rsidRDefault="00822853" w:rsidP="00916978">
      <w:pPr>
        <w:pStyle w:val="ListParagraph"/>
        <w:numPr>
          <w:ilvl w:val="1"/>
          <w:numId w:val="15"/>
        </w:numPr>
        <w:spacing w:after="120"/>
        <w:contextualSpacing w:val="0"/>
      </w:pPr>
      <w:r w:rsidRPr="00822853">
        <w:t>How will mentoring and professional development be sustained beyond the initial training?</w:t>
      </w:r>
    </w:p>
    <w:p w14:paraId="07F8B852" w14:textId="77777777" w:rsidR="00442A1F" w:rsidRPr="00CB3ACC" w:rsidRDefault="00822853" w:rsidP="00916978">
      <w:pPr>
        <w:pStyle w:val="Heading5"/>
        <w:spacing w:before="0" w:after="120"/>
      </w:pPr>
      <w:r w:rsidRPr="00CB3ACC">
        <w:t>Student Access and Supports</w:t>
      </w:r>
    </w:p>
    <w:p w14:paraId="7A3B3351" w14:textId="77777777" w:rsidR="00442A1F" w:rsidRDefault="00822853" w:rsidP="00916978">
      <w:pPr>
        <w:pStyle w:val="ListParagraph"/>
        <w:numPr>
          <w:ilvl w:val="1"/>
          <w:numId w:val="15"/>
        </w:numPr>
        <w:spacing w:after="120"/>
        <w:contextualSpacing w:val="0"/>
      </w:pPr>
      <w:r w:rsidRPr="00822853">
        <w:t>How will the district identify and recruit traditionally underrepresented students (economically disadvantaged, multilingual learners, students with disabilities, and students of color)?</w:t>
      </w:r>
    </w:p>
    <w:p w14:paraId="1164ED88" w14:textId="3D01698E" w:rsidR="00822853" w:rsidRPr="00822853" w:rsidRDefault="00822853" w:rsidP="00916978">
      <w:pPr>
        <w:pStyle w:val="ListParagraph"/>
        <w:numPr>
          <w:ilvl w:val="1"/>
          <w:numId w:val="15"/>
        </w:numPr>
        <w:spacing w:after="120"/>
        <w:contextualSpacing w:val="0"/>
      </w:pPr>
      <w:r w:rsidRPr="00822853">
        <w:t xml:space="preserve">What academic </w:t>
      </w:r>
      <w:proofErr w:type="gramStart"/>
      <w:r w:rsidRPr="00822853">
        <w:t>supports</w:t>
      </w:r>
      <w:proofErr w:type="gramEnd"/>
      <w:r w:rsidRPr="00822853">
        <w:t xml:space="preserve"> (e.g., tutoring, mentoring, prep sessions) will be provided to ensure student success?</w:t>
      </w:r>
    </w:p>
    <w:p w14:paraId="33D01D59" w14:textId="77777777" w:rsidR="00442A1F" w:rsidRPr="00CB3ACC" w:rsidRDefault="00822853" w:rsidP="00916978">
      <w:pPr>
        <w:pStyle w:val="Heading5"/>
        <w:spacing w:before="0" w:after="120"/>
      </w:pPr>
      <w:r w:rsidRPr="00CB3ACC">
        <w:t>Family and School Communication</w:t>
      </w:r>
    </w:p>
    <w:p w14:paraId="4FF4D754" w14:textId="77777777" w:rsidR="00442A1F" w:rsidRDefault="00822853" w:rsidP="00916978">
      <w:pPr>
        <w:pStyle w:val="ListParagraph"/>
        <w:numPr>
          <w:ilvl w:val="1"/>
          <w:numId w:val="15"/>
        </w:numPr>
        <w:spacing w:after="120"/>
        <w:contextualSpacing w:val="0"/>
      </w:pPr>
      <w:r w:rsidRPr="00822853">
        <w:t>How will the district inform students, families, and staff about expanded AP/IB opportunities?</w:t>
      </w:r>
    </w:p>
    <w:p w14:paraId="31FB3EB5" w14:textId="5039AED4" w:rsidR="00822853" w:rsidRPr="00822853" w:rsidRDefault="00822853" w:rsidP="00916978">
      <w:pPr>
        <w:pStyle w:val="ListParagraph"/>
        <w:numPr>
          <w:ilvl w:val="1"/>
          <w:numId w:val="15"/>
        </w:numPr>
        <w:spacing w:after="120"/>
        <w:contextualSpacing w:val="0"/>
      </w:pPr>
      <w:r w:rsidRPr="00822853">
        <w:t>What strategies will increase awareness and encourage participation?</w:t>
      </w:r>
    </w:p>
    <w:p w14:paraId="17CE54C3" w14:textId="77777777" w:rsidR="00CB3ACC" w:rsidRPr="00CB3ACC" w:rsidRDefault="00822853" w:rsidP="00916978">
      <w:pPr>
        <w:pStyle w:val="Heading5"/>
        <w:spacing w:before="0" w:after="120"/>
      </w:pPr>
      <w:r w:rsidRPr="00CB3ACC">
        <w:t>Benchmarks and Measurement</w:t>
      </w:r>
    </w:p>
    <w:p w14:paraId="64BA3B4F" w14:textId="77777777" w:rsidR="00CB3ACC" w:rsidRDefault="00822853" w:rsidP="00916978">
      <w:pPr>
        <w:pStyle w:val="ListParagraph"/>
        <w:numPr>
          <w:ilvl w:val="1"/>
          <w:numId w:val="15"/>
        </w:numPr>
        <w:spacing w:after="120"/>
        <w:contextualSpacing w:val="0"/>
      </w:pPr>
      <w:r w:rsidRPr="00822853">
        <w:t>What measurable milestones will track teacher training, course implementation, and student enrollment?</w:t>
      </w:r>
    </w:p>
    <w:p w14:paraId="5E329508" w14:textId="65400986" w:rsidR="00822853" w:rsidRPr="00822853" w:rsidRDefault="00822853" w:rsidP="00916978">
      <w:pPr>
        <w:pStyle w:val="ListParagraph"/>
        <w:numPr>
          <w:ilvl w:val="1"/>
          <w:numId w:val="15"/>
        </w:numPr>
        <w:spacing w:after="120"/>
        <w:contextualSpacing w:val="0"/>
      </w:pPr>
      <w:r w:rsidRPr="00822853">
        <w:t>How will results be used to refine and improve the project during the grant period?</w:t>
      </w:r>
    </w:p>
    <w:p w14:paraId="7849B53C" w14:textId="43993BD3" w:rsidR="00CB3ACC" w:rsidRPr="00CB3ACC" w:rsidRDefault="00CB3ACC" w:rsidP="00916978">
      <w:pPr>
        <w:spacing w:after="120"/>
        <w:outlineLvl w:val="3"/>
        <w:rPr>
          <w:b/>
          <w:bCs/>
        </w:rPr>
      </w:pPr>
      <w:r w:rsidRPr="00CB3ACC">
        <w:rPr>
          <w:b/>
          <w:bCs/>
        </w:rPr>
        <w:t xml:space="preserve">Resources </w:t>
      </w:r>
    </w:p>
    <w:p w14:paraId="393EA98E" w14:textId="77777777" w:rsidR="00CB3ACC" w:rsidRPr="00822853" w:rsidRDefault="00CB3ACC" w:rsidP="00916978">
      <w:pPr>
        <w:spacing w:after="120"/>
      </w:pPr>
      <w:r w:rsidRPr="00822853">
        <w:t>Applicants may refer to the following resources for additional guidance on AP/IB course implementation, educator training, and program expansion:</w:t>
      </w:r>
    </w:p>
    <w:p w14:paraId="33FB6BFA" w14:textId="77777777" w:rsidR="00CB3ACC" w:rsidRPr="00822853" w:rsidRDefault="00CB3ACC" w:rsidP="00916978">
      <w:pPr>
        <w:pStyle w:val="ListParagraph"/>
        <w:numPr>
          <w:ilvl w:val="1"/>
          <w:numId w:val="15"/>
        </w:numPr>
        <w:spacing w:after="120"/>
        <w:contextualSpacing w:val="0"/>
      </w:pPr>
      <w:r w:rsidRPr="00822853">
        <w:t>The College Board: Advanced Placement® (AP)</w:t>
      </w:r>
    </w:p>
    <w:p w14:paraId="4F6A22EC" w14:textId="77777777" w:rsidR="00CB3ACC" w:rsidRPr="00822853" w:rsidRDefault="00CB3ACC" w:rsidP="00916978">
      <w:pPr>
        <w:pStyle w:val="ListParagraph"/>
        <w:numPr>
          <w:ilvl w:val="1"/>
          <w:numId w:val="15"/>
        </w:numPr>
        <w:spacing w:after="120"/>
        <w:contextualSpacing w:val="0"/>
      </w:pPr>
      <w:r w:rsidRPr="00822853">
        <w:t>International Baccalaureate: International education – International Baccalaureate®</w:t>
      </w:r>
    </w:p>
    <w:p w14:paraId="1D9CAA78" w14:textId="6A0331F0" w:rsidR="00CB3ACC" w:rsidRDefault="00CB3ACC" w:rsidP="00916978">
      <w:pPr>
        <w:spacing w:after="120"/>
      </w:pPr>
      <w:r w:rsidRPr="00822853">
        <w:t>These resources will assist applicants in aligning their project plans with AP/IB program standards and best practices.</w:t>
      </w:r>
    </w:p>
    <w:p w14:paraId="3931945A" w14:textId="6016E6B5" w:rsidR="00DD22F4" w:rsidRPr="00DD22F4" w:rsidRDefault="00DD22F4" w:rsidP="004374ED">
      <w:pPr>
        <w:pStyle w:val="Heading4"/>
      </w:pPr>
      <w:r w:rsidRPr="00DD22F4">
        <w:t>Evaluation of Applications</w:t>
      </w:r>
    </w:p>
    <w:p w14:paraId="7E35C11C" w14:textId="154878B0" w:rsidR="002A27DA" w:rsidRPr="00BA21AA" w:rsidRDefault="002A27DA" w:rsidP="00916978">
      <w:pPr>
        <w:spacing w:after="120"/>
        <w:rPr>
          <w:rFonts w:cs="Arial"/>
          <w:bCs/>
          <w:color w:val="auto"/>
          <w:szCs w:val="22"/>
        </w:rPr>
      </w:pPr>
      <w:r w:rsidRPr="00BA21AA">
        <w:rPr>
          <w:rFonts w:cs="Arial"/>
          <w:bCs/>
          <w:color w:val="auto"/>
          <w:szCs w:val="22"/>
        </w:rPr>
        <w:t>The following point values apply to the evaluation of applications received in response to this NGO</w:t>
      </w:r>
      <w:r w:rsidR="00BA21AA">
        <w:rPr>
          <w:rFonts w:cs="Arial"/>
          <w:bCs/>
          <w:color w:val="auto"/>
          <w:szCs w:val="22"/>
        </w:rPr>
        <w:t>.</w:t>
      </w:r>
    </w:p>
    <w:p w14:paraId="59981D0E" w14:textId="65F14F21" w:rsidR="00840569" w:rsidRPr="00840569" w:rsidRDefault="002A27DA" w:rsidP="004374ED">
      <w:pPr>
        <w:pStyle w:val="Heading4"/>
        <w:rPr>
          <w:color w:val="auto"/>
        </w:rPr>
      </w:pPr>
      <w:r w:rsidRPr="00BA21AA">
        <w:t xml:space="preserve">Project Abstract </w:t>
      </w:r>
      <w:r w:rsidR="00840569" w:rsidRPr="00840569">
        <w:rPr>
          <w:rStyle w:val="Emphasis"/>
          <w:rFonts w:cstheme="minorHAnsi"/>
          <w:szCs w:val="22"/>
        </w:rPr>
        <w:t>(250–300 words</w:t>
      </w:r>
      <w:r w:rsidR="00840569" w:rsidRPr="00840569">
        <w:rPr>
          <w:rStyle w:val="Emphasis"/>
          <w:rFonts w:cstheme="minorHAnsi"/>
          <w:i w:val="0"/>
          <w:szCs w:val="22"/>
        </w:rPr>
        <w:t xml:space="preserve">, </w:t>
      </w:r>
      <w:r w:rsidR="00840569" w:rsidRPr="00840569">
        <w:rPr>
          <w:rStyle w:val="Strong"/>
          <w:rFonts w:cstheme="minorHAnsi"/>
          <w:i/>
          <w:szCs w:val="22"/>
        </w:rPr>
        <w:t>required but unscored</w:t>
      </w:r>
      <w:r w:rsidR="00840569" w:rsidRPr="00840569">
        <w:rPr>
          <w:rStyle w:val="Emphasis"/>
          <w:rFonts w:cstheme="minorHAnsi"/>
          <w:szCs w:val="22"/>
        </w:rPr>
        <w:t>)</w:t>
      </w:r>
    </w:p>
    <w:p w14:paraId="3B9F752F" w14:textId="77777777" w:rsidR="00840569" w:rsidRPr="00840569" w:rsidRDefault="00840569" w:rsidP="00916978">
      <w:pPr>
        <w:spacing w:after="120"/>
      </w:pPr>
      <w:r w:rsidRPr="00840569">
        <w:t>The Project Abstract is a concise summary of the proposed project’s need, purpose, and projected outcomes. The proposed project and outcomes must cover the full grant period. Do not include information in the abstract that is not supported elsewhere in the application.</w:t>
      </w:r>
    </w:p>
    <w:p w14:paraId="70BF3C7C" w14:textId="72690764" w:rsidR="00743D43" w:rsidRPr="00840569" w:rsidRDefault="00840569" w:rsidP="00916978">
      <w:pPr>
        <w:spacing w:after="120"/>
      </w:pPr>
      <w:r w:rsidRPr="00840569">
        <w:t>Although the abstract is a required component of the application, it will not be scored. Reviewers will read the abstract to gain an overview of the proposed project before evaluating the scored sections.</w:t>
      </w:r>
    </w:p>
    <w:p w14:paraId="02DB5BFA" w14:textId="63DAA70A" w:rsidR="00BA21AA" w:rsidRPr="00433162" w:rsidRDefault="00BA21AA" w:rsidP="004374ED">
      <w:pPr>
        <w:pStyle w:val="Heading4"/>
      </w:pPr>
      <w:r w:rsidRPr="00433162">
        <w:t>Needs</w:t>
      </w:r>
      <w:r w:rsidR="00A23103" w:rsidRPr="00433162">
        <w:t xml:space="preserve"> </w:t>
      </w:r>
      <w:r w:rsidRPr="00433162">
        <w:t xml:space="preserve">Point value: </w:t>
      </w:r>
      <w:r w:rsidR="00094CE3" w:rsidRPr="00770FD3">
        <w:rPr>
          <w:sz w:val="22"/>
          <w:szCs w:val="22"/>
        </w:rPr>
        <w:t>10 points</w:t>
      </w:r>
    </w:p>
    <w:p w14:paraId="2F024CF4" w14:textId="77777777" w:rsidR="000A46E0" w:rsidRPr="00F33087" w:rsidRDefault="000A46E0" w:rsidP="00F33087">
      <w:pPr>
        <w:rPr>
          <w:rStyle w:val="dataentry"/>
        </w:rPr>
      </w:pPr>
      <w:r w:rsidRPr="00F33087">
        <w:lastRenderedPageBreak/>
        <w:t>Applicants must clearly demonstrate the need for AP/IB expansion within their district. Reviewers will evaluate the extent to which the applicant uses data and evidence to establish a compelling rationale for the proposed project.</w:t>
      </w:r>
    </w:p>
    <w:p w14:paraId="064EF1CE" w14:textId="77777777" w:rsidR="000A46E0" w:rsidRPr="00F33087" w:rsidRDefault="000A46E0" w:rsidP="00F33087">
      <w:pPr>
        <w:rPr>
          <w:rFonts w:ascii="Calibri" w:hAnsi="Calibri"/>
          <w:szCs w:val="21"/>
        </w:rPr>
      </w:pPr>
      <w:r w:rsidRPr="00F33087">
        <w:rPr>
          <w:rFonts w:ascii="Calibri" w:hAnsi="Calibri"/>
          <w:szCs w:val="21"/>
        </w:rPr>
        <w:t>A strong Needs section will:</w:t>
      </w:r>
    </w:p>
    <w:p w14:paraId="1D9F120D" w14:textId="77777777" w:rsidR="000A46E0" w:rsidRPr="00F33087" w:rsidRDefault="000A46E0" w:rsidP="00F33087">
      <w:pPr>
        <w:pStyle w:val="ListParagraph"/>
        <w:numPr>
          <w:ilvl w:val="0"/>
          <w:numId w:val="32"/>
        </w:numPr>
        <w:spacing w:after="120"/>
        <w:contextualSpacing w:val="0"/>
      </w:pPr>
      <w:r w:rsidRPr="00F33087">
        <w:t>Present current AP/IB course offerings, educator capacity, and student enrollment.</w:t>
      </w:r>
    </w:p>
    <w:p w14:paraId="7A84489F" w14:textId="77777777" w:rsidR="000A46E0" w:rsidRPr="00F33087" w:rsidRDefault="000A46E0" w:rsidP="00F33087">
      <w:pPr>
        <w:pStyle w:val="ListParagraph"/>
        <w:numPr>
          <w:ilvl w:val="0"/>
          <w:numId w:val="32"/>
        </w:numPr>
        <w:spacing w:after="120"/>
        <w:contextualSpacing w:val="0"/>
      </w:pPr>
      <w:r w:rsidRPr="00F33087">
        <w:t>Use local data to identify gaps or barriers, such as limited course variety, insufficient credentialed teachers, or underrepresentation of specific student groups.</w:t>
      </w:r>
    </w:p>
    <w:p w14:paraId="3FE2FC0A" w14:textId="77777777" w:rsidR="000A46E0" w:rsidRPr="00F33087" w:rsidRDefault="000A46E0" w:rsidP="00F33087">
      <w:pPr>
        <w:pStyle w:val="ListParagraph"/>
        <w:numPr>
          <w:ilvl w:val="0"/>
          <w:numId w:val="32"/>
        </w:numPr>
        <w:spacing w:after="120"/>
        <w:contextualSpacing w:val="0"/>
      </w:pPr>
      <w:r w:rsidRPr="00F33087">
        <w:t>Disaggregate student data by subgroup where available (economically disadvantaged, multilingual learners, students with disabilities, students of color).</w:t>
      </w:r>
    </w:p>
    <w:p w14:paraId="01EBE447" w14:textId="77777777" w:rsidR="000A46E0" w:rsidRPr="00F33087" w:rsidRDefault="000A46E0" w:rsidP="00F33087">
      <w:pPr>
        <w:pStyle w:val="ListParagraph"/>
        <w:numPr>
          <w:ilvl w:val="0"/>
          <w:numId w:val="32"/>
        </w:numPr>
        <w:spacing w:after="120"/>
        <w:contextualSpacing w:val="0"/>
      </w:pPr>
      <w:r w:rsidRPr="00F33087">
        <w:t>Explain how the identified needs directly inform the strategies and activities described in the application.</w:t>
      </w:r>
    </w:p>
    <w:p w14:paraId="51A126B3" w14:textId="77777777" w:rsidR="000A46E0" w:rsidRPr="00F33087" w:rsidRDefault="000A46E0" w:rsidP="00F33087">
      <w:pPr>
        <w:pStyle w:val="ListParagraph"/>
        <w:numPr>
          <w:ilvl w:val="0"/>
          <w:numId w:val="32"/>
        </w:numPr>
        <w:spacing w:after="120"/>
        <w:contextualSpacing w:val="0"/>
      </w:pPr>
      <w:r w:rsidRPr="00F33087">
        <w:t>Provide evidence that the project addresses both educator development and student access to AP/IB coursework.</w:t>
      </w:r>
    </w:p>
    <w:p w14:paraId="7CC8BCE8" w14:textId="3E6646ED" w:rsidR="00B02C17" w:rsidRPr="00C85CB9" w:rsidRDefault="00B02C17" w:rsidP="004374ED">
      <w:pPr>
        <w:pStyle w:val="Heading4"/>
      </w:pPr>
      <w:r w:rsidRPr="00C85CB9">
        <w:t>Project Description</w:t>
      </w:r>
      <w:r w:rsidR="00855A7F" w:rsidRPr="00C85CB9">
        <w:t xml:space="preserve"> </w:t>
      </w:r>
      <w:r w:rsidRPr="00C85CB9">
        <w:t>Point value</w:t>
      </w:r>
      <w:r w:rsidRPr="00F9226D">
        <w:t xml:space="preserve">: </w:t>
      </w:r>
      <w:r w:rsidR="00452485" w:rsidRPr="00F9226D">
        <w:t>30</w:t>
      </w:r>
      <w:r w:rsidR="00804EBE" w:rsidRPr="00F9226D">
        <w:t xml:space="preserve"> points</w:t>
      </w:r>
    </w:p>
    <w:p w14:paraId="01EEFD51" w14:textId="2238E5C9" w:rsidR="000A46E0" w:rsidRPr="00D3147B" w:rsidRDefault="000A46E0" w:rsidP="00D3147B">
      <w:r w:rsidRPr="00D3147B">
        <w:t>Applicants must provide a comprehensive and feasible description of their proposed AP/IB expansion project. Reviewers will evaluate how well the project is designed, how clearly it aligns with the State’s goals, and the extent to which it can be realistically implemented during the grant period.</w:t>
      </w:r>
    </w:p>
    <w:p w14:paraId="4878AED1" w14:textId="77777777" w:rsidR="000A46E0" w:rsidRPr="00F9226D" w:rsidRDefault="000A46E0" w:rsidP="00F9226D">
      <w:r w:rsidRPr="00F9226D">
        <w:t>A strong Project Description will address the following components:</w:t>
      </w:r>
    </w:p>
    <w:p w14:paraId="79236855" w14:textId="1D2D6B56" w:rsidR="00F9226D" w:rsidRPr="00EB5EA2" w:rsidRDefault="000A46E0" w:rsidP="006A1EE2">
      <w:pPr>
        <w:pStyle w:val="ListParagraph"/>
        <w:numPr>
          <w:ilvl w:val="0"/>
          <w:numId w:val="34"/>
        </w:numPr>
        <w:spacing w:after="120"/>
        <w:contextualSpacing w:val="0"/>
        <w:rPr>
          <w:lang w:eastAsia="ja-JP"/>
        </w:rPr>
      </w:pPr>
      <w:r w:rsidRPr="00F9226D">
        <w:rPr>
          <w:b/>
          <w:bCs/>
        </w:rPr>
        <w:t xml:space="preserve">Project Design and Vision </w:t>
      </w:r>
      <w:r w:rsidRPr="00F9226D">
        <w:t>– Present a clear overall structure for the project that aligns with state goals for AP/IB expansion. Describe how the project will improve access to college-level coursework for students.</w:t>
      </w:r>
      <w:r w:rsidR="00EB5EA2" w:rsidRPr="00F9226D">
        <w:t xml:space="preserve"> </w:t>
      </w:r>
      <w:r w:rsidR="3709DB0F" w:rsidRPr="00F9226D">
        <w:t xml:space="preserve">The project must be supported by a designated AP, IB, or (where applicable) Pre-AP Coordinator, who will oversee academic planning, course implementation, and student support strategies. The </w:t>
      </w:r>
      <w:proofErr w:type="gramStart"/>
      <w:r w:rsidR="3709DB0F" w:rsidRPr="00F9226D">
        <w:t>Coordinator</w:t>
      </w:r>
      <w:proofErr w:type="gramEnd"/>
      <w:r w:rsidR="3709DB0F" w:rsidRPr="00F9226D">
        <w:t xml:space="preserve"> will collaborate with staff across departments and serve as a key point of contact for grant-related implementation. This individual may be an existing staff member and does not need to be funded through the grant. To comply with NJDOE’s non-supplanting requirements, districts may not use grant funds to cover the base salary or benefits of an existing AP or IB Coordinator. Grant funds may only be used for stipends or additional compensation tied to new, time-bound responsibilities beyond contract hours that are directly linked to grant activities. These responsibilities must be clearly documented in the Project Activity Plan.</w:t>
      </w:r>
    </w:p>
    <w:p w14:paraId="5BF38C2D" w14:textId="77777777" w:rsidR="00F9226D" w:rsidRDefault="000A46E0" w:rsidP="006A1EE2">
      <w:pPr>
        <w:pStyle w:val="ListParagraph"/>
        <w:numPr>
          <w:ilvl w:val="0"/>
          <w:numId w:val="34"/>
        </w:numPr>
        <w:spacing w:after="120"/>
        <w:contextualSpacing w:val="0"/>
      </w:pPr>
      <w:r w:rsidRPr="00F9226D">
        <w:rPr>
          <w:b/>
          <w:bCs/>
        </w:rPr>
        <w:t>Strategies for Access and Supports</w:t>
      </w:r>
      <w:r w:rsidRPr="00F9226D">
        <w:t xml:space="preserve"> – Identify specific strategies for removing barriers to participation and providing supports such as tutoring, mentoring, workshops, and family outreach.</w:t>
      </w:r>
    </w:p>
    <w:p w14:paraId="29557D2E" w14:textId="77777777" w:rsidR="00F9226D" w:rsidRDefault="000A46E0" w:rsidP="006A1EE2">
      <w:pPr>
        <w:pStyle w:val="ListParagraph"/>
        <w:numPr>
          <w:ilvl w:val="0"/>
          <w:numId w:val="34"/>
        </w:numPr>
        <w:spacing w:after="120"/>
        <w:contextualSpacing w:val="0"/>
      </w:pPr>
      <w:r w:rsidRPr="00F9226D">
        <w:rPr>
          <w:b/>
          <w:bCs/>
        </w:rPr>
        <w:t>Professional Development and Teacher Selection</w:t>
      </w:r>
      <w:r w:rsidRPr="00F9226D">
        <w:t xml:space="preserve"> – Outline the plan for training educators, including frequency, training providers, and the process for selecting participants.</w:t>
      </w:r>
    </w:p>
    <w:p w14:paraId="4FB01797" w14:textId="77777777" w:rsidR="00F9226D" w:rsidRDefault="000A46E0" w:rsidP="006A1EE2">
      <w:pPr>
        <w:pStyle w:val="ListParagraph"/>
        <w:numPr>
          <w:ilvl w:val="0"/>
          <w:numId w:val="34"/>
        </w:numPr>
        <w:spacing w:after="120"/>
        <w:contextualSpacing w:val="0"/>
      </w:pPr>
      <w:r w:rsidRPr="00F9226D">
        <w:rPr>
          <w:b/>
          <w:bCs/>
        </w:rPr>
        <w:t>Benchmarks and Measurement</w:t>
      </w:r>
      <w:r w:rsidRPr="00D3147B">
        <w:t xml:space="preserve"> – Define early, mid-point, and final milestones, with measurable indicators of progress that will be tracked throughout the grant period.</w:t>
      </w:r>
    </w:p>
    <w:p w14:paraId="3185D971" w14:textId="77777777" w:rsidR="000A46E0" w:rsidRPr="00F9226D" w:rsidRDefault="000A46E0" w:rsidP="006A1EE2">
      <w:pPr>
        <w:pStyle w:val="ListParagraph"/>
        <w:numPr>
          <w:ilvl w:val="0"/>
          <w:numId w:val="34"/>
        </w:numPr>
        <w:spacing w:after="120"/>
        <w:contextualSpacing w:val="0"/>
      </w:pPr>
      <w:r w:rsidRPr="00F9226D">
        <w:rPr>
          <w:b/>
          <w:bCs/>
          <w:lang w:eastAsia="ja-JP"/>
        </w:rPr>
        <w:t>Student Impact</w:t>
      </w:r>
      <w:r w:rsidRPr="00F9226D">
        <w:rPr>
          <w:lang w:eastAsia="ja-JP"/>
        </w:rPr>
        <w:t xml:space="preserve"> – Project the expected number of students who will participate in AP/IB coursework as a result of the grant. Disaggregate projected outcomes by subgroup (economically disadvantaged, multilingual learners, students with disabilities, and students of color).</w:t>
      </w:r>
    </w:p>
    <w:p w14:paraId="7290E423" w14:textId="1E1A2668" w:rsidR="00246498" w:rsidRPr="006A1EE2" w:rsidRDefault="00246498" w:rsidP="006A1EE2">
      <w:r w:rsidRPr="006A1EE2">
        <w:lastRenderedPageBreak/>
        <w:t>Applicants should ensure that the Project Description builds directly upon the identified needs and provides a clear foundation for the strategies and activities described in the application.</w:t>
      </w:r>
    </w:p>
    <w:p w14:paraId="2B338BC3" w14:textId="6D5B9F90" w:rsidR="00B02C17" w:rsidRPr="0038167E" w:rsidRDefault="00B02C17" w:rsidP="004374ED">
      <w:pPr>
        <w:pStyle w:val="Heading4"/>
      </w:pPr>
      <w:r w:rsidRPr="0038167E">
        <w:t>Goals / Objectives / Indicators</w:t>
      </w:r>
      <w:r w:rsidR="00B6636C" w:rsidRPr="0038167E">
        <w:t xml:space="preserve"> </w:t>
      </w:r>
      <w:r w:rsidRPr="0038167E">
        <w:t xml:space="preserve">Point value: </w:t>
      </w:r>
      <w:r w:rsidR="00840569" w:rsidRPr="00075B39">
        <w:t>20</w:t>
      </w:r>
      <w:r w:rsidR="00804EBE" w:rsidRPr="00075B39">
        <w:t xml:space="preserve"> points</w:t>
      </w:r>
    </w:p>
    <w:p w14:paraId="2C56D0DC" w14:textId="63CF3ED9" w:rsidR="00804EBE" w:rsidRPr="00075B39" w:rsidRDefault="00804EBE" w:rsidP="00075B39">
      <w:r w:rsidRPr="00075B39">
        <w:t>Applicants must align their project plan with the following three mandatory goals and their corresponding mandatory objectives, which serve as the foundation for AP/IB expansion.</w:t>
      </w:r>
    </w:p>
    <w:p w14:paraId="19974704" w14:textId="77777777" w:rsidR="00804EBE" w:rsidRPr="00075B39" w:rsidRDefault="00804EBE" w:rsidP="00075B39">
      <w:pPr>
        <w:rPr>
          <w:b/>
          <w:bCs/>
        </w:rPr>
      </w:pPr>
      <w:r w:rsidRPr="00075B39">
        <w:rPr>
          <w:b/>
          <w:bCs/>
        </w:rPr>
        <w:t>Goal 1: Increasing the Number of Trained and Credentialed Educators</w:t>
      </w:r>
    </w:p>
    <w:p w14:paraId="5B8C15AE" w14:textId="77777777" w:rsidR="00804EBE" w:rsidRPr="007275B5" w:rsidRDefault="00804EBE" w:rsidP="007275B5">
      <w:pPr>
        <w:pStyle w:val="ListParagraph"/>
        <w:numPr>
          <w:ilvl w:val="0"/>
          <w:numId w:val="35"/>
        </w:numPr>
      </w:pPr>
      <w:r w:rsidRPr="007275B5">
        <w:t>Objective 1.1: Train and credential educators through approved AP/IB professional development programs.</w:t>
      </w:r>
    </w:p>
    <w:p w14:paraId="31CF4174" w14:textId="770ED947" w:rsidR="00075B39" w:rsidRPr="007275B5" w:rsidRDefault="00804EBE" w:rsidP="007275B5">
      <w:pPr>
        <w:pStyle w:val="ListParagraph"/>
        <w:numPr>
          <w:ilvl w:val="0"/>
          <w:numId w:val="35"/>
        </w:numPr>
      </w:pPr>
      <w:r w:rsidRPr="007275B5">
        <w:t>Objective 1.2: Establish a structured professional development plan to ensure newly trained educators are effectively integrated into AP/IB instruction.</w:t>
      </w:r>
    </w:p>
    <w:p w14:paraId="28289B04" w14:textId="75D61ACE" w:rsidR="00804EBE" w:rsidRPr="007275B5" w:rsidRDefault="00804EBE" w:rsidP="007275B5">
      <w:r w:rsidRPr="007275B5">
        <w:t>Successful applications must develop indicators that track educator training, credentialing, and retention.</w:t>
      </w:r>
    </w:p>
    <w:p w14:paraId="38CFA406" w14:textId="77777777" w:rsidR="00804EBE" w:rsidRPr="00132548" w:rsidRDefault="00804EBE" w:rsidP="00132548">
      <w:pPr>
        <w:rPr>
          <w:b/>
          <w:bCs/>
        </w:rPr>
      </w:pPr>
      <w:r w:rsidRPr="00132548">
        <w:rPr>
          <w:b/>
          <w:bCs/>
        </w:rPr>
        <w:t>Goal 2: Expanding the Number and Variety of AP/IB Course Offerings</w:t>
      </w:r>
    </w:p>
    <w:p w14:paraId="10D43D2B" w14:textId="77777777" w:rsidR="00804EBE" w:rsidRPr="00132548" w:rsidRDefault="00804EBE" w:rsidP="00132548">
      <w:pPr>
        <w:pStyle w:val="ListParagraph"/>
        <w:numPr>
          <w:ilvl w:val="0"/>
          <w:numId w:val="36"/>
        </w:numPr>
      </w:pPr>
      <w:r w:rsidRPr="00132548">
        <w:t>Objective 2.1: Expand AP/IB course offerings based on district needs, student demand, and alignment with NJSLS and postsecondary readiness standards.</w:t>
      </w:r>
    </w:p>
    <w:p w14:paraId="3C28F259" w14:textId="77777777" w:rsidR="00132548" w:rsidRPr="00132548" w:rsidRDefault="00804EBE" w:rsidP="00132548">
      <w:pPr>
        <w:pStyle w:val="ListParagraph"/>
        <w:numPr>
          <w:ilvl w:val="0"/>
          <w:numId w:val="36"/>
        </w:numPr>
      </w:pPr>
      <w:r w:rsidRPr="00132548">
        <w:t>Objective 2.2: Develop targeted outreach strategies to inform students and families about AP/IB opportunities.</w:t>
      </w:r>
    </w:p>
    <w:p w14:paraId="393B5CEF" w14:textId="0C0F25C7" w:rsidR="00804EBE" w:rsidRPr="00132548" w:rsidRDefault="00804EBE" w:rsidP="00132548">
      <w:r w:rsidRPr="00132548">
        <w:t>Successful applications must develop indicators that track course expansion, student enrollment, and outreach effectiveness.</w:t>
      </w:r>
    </w:p>
    <w:p w14:paraId="35690D26" w14:textId="77777777" w:rsidR="00804EBE" w:rsidRPr="00D25A03" w:rsidRDefault="00804EBE" w:rsidP="00D25A03">
      <w:pPr>
        <w:rPr>
          <w:b/>
          <w:bCs/>
        </w:rPr>
      </w:pPr>
      <w:r w:rsidRPr="00D25A03">
        <w:rPr>
          <w:b/>
          <w:bCs/>
        </w:rPr>
        <w:t>Goal 3: Strengthening Student Supports and Communication to Ensure Successful Participation</w:t>
      </w:r>
    </w:p>
    <w:p w14:paraId="1A2A39DB" w14:textId="77777777" w:rsidR="00804EBE" w:rsidRPr="006C7DD8" w:rsidRDefault="00804EBE" w:rsidP="006C7DD8">
      <w:pPr>
        <w:pStyle w:val="ListParagraph"/>
        <w:numPr>
          <w:ilvl w:val="0"/>
          <w:numId w:val="37"/>
        </w:numPr>
      </w:pPr>
      <w:r w:rsidRPr="006C7DD8">
        <w:t>Objective 3.1: Implement recruitment strategies to broaden participation among historically underserved student populations.</w:t>
      </w:r>
    </w:p>
    <w:p w14:paraId="56EAC11B" w14:textId="77777777" w:rsidR="006C7DD8" w:rsidRDefault="00804EBE" w:rsidP="006C7DD8">
      <w:pPr>
        <w:pStyle w:val="ListParagraph"/>
        <w:numPr>
          <w:ilvl w:val="0"/>
          <w:numId w:val="37"/>
        </w:numPr>
      </w:pPr>
      <w:r w:rsidRPr="006C7DD8">
        <w:t>Objective 3.2: Provide academic support structures (e.g., tutoring, mentoring) to ensure student success in AP/IB coursework.</w:t>
      </w:r>
    </w:p>
    <w:p w14:paraId="60FA523C" w14:textId="1B3B8F07" w:rsidR="00804EBE" w:rsidRPr="006C7DD8" w:rsidRDefault="00804EBE" w:rsidP="006C7DD8">
      <w:r w:rsidRPr="006C7DD8">
        <w:t>Successful applications must develop indicators that track enrollment growth among underserved students, participation in student support activities, and evidence of academic success.</w:t>
      </w:r>
    </w:p>
    <w:p w14:paraId="7E31B32A" w14:textId="77777777" w:rsidR="00804EBE" w:rsidRPr="006C7DD8" w:rsidRDefault="00804EBE" w:rsidP="006C7DD8">
      <w:r w:rsidRPr="006C7DD8">
        <w:rPr>
          <w:b/>
          <w:bCs/>
        </w:rPr>
        <w:t>Developing Indicators for Mandatory Objectives</w:t>
      </w:r>
      <w:r w:rsidRPr="006C7DD8">
        <w:br/>
        <w:t>Indicators must clearly demonstrate how each mandatory objective will be implemented and measured within the applicant’s specific project plan. Successful applications must ensure that indicators provide measurable evidence of progress toward AP/IB expansion goals.</w:t>
      </w:r>
    </w:p>
    <w:p w14:paraId="53B35DA0" w14:textId="77777777" w:rsidR="00804EBE" w:rsidRPr="006C7DD8" w:rsidRDefault="00804EBE" w:rsidP="006C7DD8">
      <w:pPr>
        <w:rPr>
          <w:b/>
          <w:bCs/>
        </w:rPr>
      </w:pPr>
      <w:r w:rsidRPr="006C7DD8">
        <w:rPr>
          <w:b/>
          <w:bCs/>
        </w:rPr>
        <w:t>Indicators must:</w:t>
      </w:r>
    </w:p>
    <w:p w14:paraId="231B9746" w14:textId="77777777" w:rsidR="00804EBE" w:rsidRPr="006C7DD8" w:rsidRDefault="00804EBE" w:rsidP="006C7DD8">
      <w:pPr>
        <w:pStyle w:val="ListParagraph"/>
        <w:numPr>
          <w:ilvl w:val="0"/>
          <w:numId w:val="38"/>
        </w:numPr>
      </w:pPr>
      <w:r w:rsidRPr="006C7DD8">
        <w:t>Be specific, measurable, and realistic, ensuring progress toward each objective.</w:t>
      </w:r>
    </w:p>
    <w:p w14:paraId="74870B3A" w14:textId="77777777" w:rsidR="00804EBE" w:rsidRPr="006C7DD8" w:rsidRDefault="00804EBE" w:rsidP="006C7DD8">
      <w:pPr>
        <w:pStyle w:val="ListParagraph"/>
        <w:numPr>
          <w:ilvl w:val="0"/>
          <w:numId w:val="38"/>
        </w:numPr>
      </w:pPr>
      <w:r w:rsidRPr="006C7DD8">
        <w:t>Identify the target population(s) to be served.</w:t>
      </w:r>
    </w:p>
    <w:p w14:paraId="7BC6B61D" w14:textId="77777777" w:rsidR="00804EBE" w:rsidRPr="006C7DD8" w:rsidRDefault="00804EBE" w:rsidP="006C7DD8">
      <w:pPr>
        <w:pStyle w:val="ListParagraph"/>
        <w:numPr>
          <w:ilvl w:val="0"/>
          <w:numId w:val="38"/>
        </w:numPr>
      </w:pPr>
      <w:r w:rsidRPr="006C7DD8">
        <w:t>Define the timeline for tracking and completing each objective.</w:t>
      </w:r>
    </w:p>
    <w:p w14:paraId="11457518" w14:textId="77777777" w:rsidR="00804EBE" w:rsidRPr="006C7DD8" w:rsidRDefault="00804EBE" w:rsidP="006C7DD8">
      <w:pPr>
        <w:pStyle w:val="ListParagraph"/>
        <w:numPr>
          <w:ilvl w:val="0"/>
          <w:numId w:val="38"/>
        </w:numPr>
      </w:pPr>
      <w:r w:rsidRPr="006C7DD8">
        <w:t>Clearly outline how the district will measure success in expanding AP/IB course offerings, credentialing educators, and supporting student participation and success.</w:t>
      </w:r>
    </w:p>
    <w:p w14:paraId="30A9C541" w14:textId="77777777" w:rsidR="00804EBE" w:rsidRPr="00D25A03" w:rsidRDefault="00804EBE" w:rsidP="00D25A03">
      <w:r w:rsidRPr="00D25A03">
        <w:lastRenderedPageBreak/>
        <w:t>Applicants may also include additional objectives and indicators that align with their local needs and further enhance the impact of AP/IB expansion.</w:t>
      </w:r>
    </w:p>
    <w:p w14:paraId="5DDBD4EC" w14:textId="689B8C9B" w:rsidR="00B02C17" w:rsidRPr="00BA21AA" w:rsidRDefault="00B02C17" w:rsidP="004374ED">
      <w:pPr>
        <w:pStyle w:val="Heading4"/>
      </w:pPr>
      <w:r w:rsidRPr="00B02C17">
        <w:t>Project Activity Plan</w:t>
      </w:r>
      <w:r w:rsidR="00972219">
        <w:t xml:space="preserve"> </w:t>
      </w:r>
      <w:r w:rsidRPr="00BA21AA">
        <w:t>Point value</w:t>
      </w:r>
      <w:r>
        <w:t xml:space="preserve">: </w:t>
      </w:r>
      <w:r w:rsidR="007745E5">
        <w:rPr>
          <w:rStyle w:val="dataentry"/>
        </w:rPr>
        <w:t>20 points</w:t>
      </w:r>
    </w:p>
    <w:p w14:paraId="5D01EF25" w14:textId="77777777" w:rsidR="007745E5" w:rsidRPr="00D25A03" w:rsidRDefault="007745E5" w:rsidP="00D25A03">
      <w:r w:rsidRPr="00D25A03">
        <w:t>The Project Activity Plan (PAP) outlines the specific tasks and activities necessary to implement the mandatory goals and objectives identified in the previous section. Activities must directly align with the measurable indicators developed for each objective to ensure clear connections between the proposed strategies, implementation steps, and anticipated outcomes.</w:t>
      </w:r>
    </w:p>
    <w:p w14:paraId="2E4042B2" w14:textId="77777777" w:rsidR="007745E5" w:rsidRPr="00D25A03" w:rsidRDefault="007745E5" w:rsidP="00D25A03">
      <w:r w:rsidRPr="00D25A03">
        <w:t>The PAP must cover the entire grant period and should:</w:t>
      </w:r>
    </w:p>
    <w:p w14:paraId="724B81D9" w14:textId="77777777" w:rsidR="007745E5" w:rsidRPr="00D25A03" w:rsidRDefault="007745E5" w:rsidP="00D25A03">
      <w:pPr>
        <w:pStyle w:val="ListParagraph"/>
        <w:numPr>
          <w:ilvl w:val="0"/>
          <w:numId w:val="39"/>
        </w:numPr>
      </w:pPr>
      <w:r w:rsidRPr="00D25A03">
        <w:t>Provide a structured roadmap for achieving AP/IB expansion goals.</w:t>
      </w:r>
    </w:p>
    <w:p w14:paraId="55C16435" w14:textId="77777777" w:rsidR="007745E5" w:rsidRPr="00D25A03" w:rsidRDefault="007745E5" w:rsidP="00D25A03">
      <w:pPr>
        <w:pStyle w:val="ListParagraph"/>
        <w:numPr>
          <w:ilvl w:val="0"/>
          <w:numId w:val="39"/>
        </w:numPr>
      </w:pPr>
      <w:r w:rsidRPr="00D25A03">
        <w:t>Clearly link activities to the required objectives and indicators.</w:t>
      </w:r>
    </w:p>
    <w:p w14:paraId="772E2130" w14:textId="77777777" w:rsidR="007745E5" w:rsidRPr="00D25A03" w:rsidRDefault="007745E5" w:rsidP="00D25A03">
      <w:pPr>
        <w:pStyle w:val="ListParagraph"/>
        <w:numPr>
          <w:ilvl w:val="0"/>
          <w:numId w:val="39"/>
        </w:numPr>
      </w:pPr>
      <w:r w:rsidRPr="00D25A03">
        <w:t>Serve as the basis for budget allocations, ensuring that all grant-related expenditures correspond to planned activities.</w:t>
      </w:r>
    </w:p>
    <w:p w14:paraId="3FBC29C5" w14:textId="77777777" w:rsidR="007745E5" w:rsidRPr="00D25A03" w:rsidRDefault="007745E5" w:rsidP="00D25A03">
      <w:pPr>
        <w:pStyle w:val="ListParagraph"/>
        <w:numPr>
          <w:ilvl w:val="0"/>
          <w:numId w:val="39"/>
        </w:numPr>
      </w:pPr>
      <w:r w:rsidRPr="00D25A03">
        <w:t>Demonstrate feasibility and alignment with timelines, staff capacity, and available resources.</w:t>
      </w:r>
    </w:p>
    <w:p w14:paraId="6BEF7297" w14:textId="77777777" w:rsidR="00477FBF" w:rsidRPr="00477FBF" w:rsidRDefault="00477FBF" w:rsidP="00AB2D11">
      <w:pPr>
        <w:spacing w:after="120"/>
        <w:rPr>
          <w:color w:val="auto"/>
        </w:rPr>
      </w:pPr>
      <w:r w:rsidRPr="00477FBF">
        <w:rPr>
          <w:rStyle w:val="Strong"/>
          <w:rFonts w:cstheme="minorHAnsi"/>
          <w:szCs w:val="22"/>
        </w:rPr>
        <w:t>Successful applications must:</w:t>
      </w:r>
    </w:p>
    <w:p w14:paraId="5C0C08CF" w14:textId="77777777" w:rsidR="00477FBF" w:rsidRPr="00FF6E4A" w:rsidRDefault="00477FBF" w:rsidP="00FF6E4A">
      <w:pPr>
        <w:pStyle w:val="ListParagraph"/>
        <w:numPr>
          <w:ilvl w:val="0"/>
          <w:numId w:val="40"/>
        </w:numPr>
        <w:spacing w:after="120"/>
        <w:contextualSpacing w:val="0"/>
      </w:pPr>
      <w:r w:rsidRPr="00FF6E4A">
        <w:t>State the objective in full and number activities accordingly (e.g., 1.1.1 for Goal 1, Objective 1.1, Activity 1).</w:t>
      </w:r>
    </w:p>
    <w:p w14:paraId="54BAD413" w14:textId="77777777" w:rsidR="00477FBF" w:rsidRPr="00FF6E4A" w:rsidRDefault="00477FBF" w:rsidP="00FF6E4A">
      <w:pPr>
        <w:pStyle w:val="ListParagraph"/>
        <w:numPr>
          <w:ilvl w:val="0"/>
          <w:numId w:val="40"/>
        </w:numPr>
        <w:spacing w:after="120"/>
        <w:contextualSpacing w:val="0"/>
      </w:pPr>
      <w:r w:rsidRPr="00FF6E4A">
        <w:t>Describe all planned activities, ensuring they directly support the objective and are realistic within the grant period.</w:t>
      </w:r>
    </w:p>
    <w:p w14:paraId="1E66C5CE" w14:textId="77777777" w:rsidR="00477FBF" w:rsidRPr="00FF6E4A" w:rsidRDefault="00477FBF" w:rsidP="00FF6E4A">
      <w:pPr>
        <w:pStyle w:val="ListParagraph"/>
        <w:numPr>
          <w:ilvl w:val="0"/>
          <w:numId w:val="40"/>
        </w:numPr>
        <w:spacing w:after="120"/>
        <w:contextualSpacing w:val="0"/>
      </w:pPr>
      <w:r w:rsidRPr="00FF6E4A">
        <w:t>List activities in chronological order and distribute them appropriately across reporting periods.</w:t>
      </w:r>
    </w:p>
    <w:p w14:paraId="67BF2EB3" w14:textId="4A5DB3EB" w:rsidR="00477FBF" w:rsidRPr="00FF6E4A" w:rsidRDefault="00477FBF" w:rsidP="00FF6E4A">
      <w:pPr>
        <w:pStyle w:val="ListParagraph"/>
        <w:numPr>
          <w:ilvl w:val="0"/>
          <w:numId w:val="40"/>
        </w:numPr>
        <w:spacing w:after="120"/>
        <w:contextualSpacing w:val="0"/>
      </w:pPr>
      <w:r w:rsidRPr="00FF6E4A">
        <w:t>Identify staff responsible for each activity. Oversight personnel should not be listed as responsible for all activities.</w:t>
      </w:r>
    </w:p>
    <w:p w14:paraId="2C6F7214" w14:textId="77777777" w:rsidR="00477FBF" w:rsidRPr="00FF6E4A" w:rsidRDefault="00477FBF" w:rsidP="00FF6E4A">
      <w:pPr>
        <w:pStyle w:val="ListParagraph"/>
        <w:numPr>
          <w:ilvl w:val="0"/>
          <w:numId w:val="40"/>
        </w:numPr>
        <w:spacing w:after="120"/>
        <w:contextualSpacing w:val="0"/>
      </w:pPr>
      <w:r w:rsidRPr="00FF6E4A">
        <w:t>Specify supporting documentation (e.g., course catalogs, certificates, agendas, meeting minutes, student participation records) that will be used to confirm completion.</w:t>
      </w:r>
    </w:p>
    <w:p w14:paraId="4A783611" w14:textId="77777777" w:rsidR="00477FBF" w:rsidRPr="00FF6E4A" w:rsidRDefault="00477FBF" w:rsidP="00FF6E4A">
      <w:pPr>
        <w:pStyle w:val="ListParagraph"/>
        <w:numPr>
          <w:ilvl w:val="0"/>
          <w:numId w:val="40"/>
        </w:numPr>
        <w:spacing w:after="120"/>
        <w:contextualSpacing w:val="0"/>
      </w:pPr>
      <w:r w:rsidRPr="00FF6E4A">
        <w:t>Include a contingency plan describing how the district will address potential delays or disruptions to AP/IB training and course implementation (e.g., alternative training sessions, interim professional development, or adjustments to course launch timelines).</w:t>
      </w:r>
    </w:p>
    <w:p w14:paraId="444B7A8D" w14:textId="77777777" w:rsidR="007745E5" w:rsidRPr="00FF6E4A" w:rsidRDefault="007745E5" w:rsidP="00FF6E4A">
      <w:r w:rsidRPr="00FF6E4A">
        <w:rPr>
          <w:b/>
          <w:bCs/>
        </w:rPr>
        <w:t>Alignment with Goals, Objectives, and Indicators</w:t>
      </w:r>
      <w:r w:rsidRPr="00FF6E4A">
        <w:br/>
        <w:t xml:space="preserve">Each activity must align with at least one mandatory objective and contribute to measurable indicators of success. All budgeted </w:t>
      </w:r>
      <w:proofErr w:type="gramStart"/>
      <w:r w:rsidRPr="00FF6E4A">
        <w:t>expenditures</w:t>
      </w:r>
      <w:proofErr w:type="gramEnd"/>
      <w:r w:rsidRPr="00FF6E4A">
        <w:t xml:space="preserve"> must directly correspond to the activities outlined in this section.</w:t>
      </w:r>
    </w:p>
    <w:p w14:paraId="1EA95B73" w14:textId="77777777" w:rsidR="007745E5" w:rsidRPr="00FF6E4A" w:rsidRDefault="007745E5" w:rsidP="00FF6E4A">
      <w:r w:rsidRPr="00FF6E4A">
        <w:t>A strong application will:</w:t>
      </w:r>
    </w:p>
    <w:p w14:paraId="622617A7" w14:textId="77777777" w:rsidR="007745E5" w:rsidRPr="00FF6E4A" w:rsidRDefault="007745E5" w:rsidP="005333D8">
      <w:pPr>
        <w:pStyle w:val="ListParagraph"/>
        <w:numPr>
          <w:ilvl w:val="0"/>
          <w:numId w:val="41"/>
        </w:numPr>
      </w:pPr>
      <w:r w:rsidRPr="00FF6E4A">
        <w:t>Provide clear, detailed activities that are realistic within the grant period.</w:t>
      </w:r>
    </w:p>
    <w:p w14:paraId="6A664971" w14:textId="77777777" w:rsidR="007745E5" w:rsidRPr="00FF6E4A" w:rsidRDefault="007745E5" w:rsidP="005333D8">
      <w:pPr>
        <w:pStyle w:val="ListParagraph"/>
        <w:numPr>
          <w:ilvl w:val="0"/>
          <w:numId w:val="41"/>
        </w:numPr>
      </w:pPr>
      <w:r w:rsidRPr="00FF6E4A">
        <w:t>Ensure activities are distributed evenly across reporting periods and milestones.</w:t>
      </w:r>
    </w:p>
    <w:p w14:paraId="711C63D7" w14:textId="77777777" w:rsidR="007745E5" w:rsidRPr="00FF6E4A" w:rsidRDefault="007745E5" w:rsidP="005333D8">
      <w:pPr>
        <w:pStyle w:val="ListParagraph"/>
        <w:numPr>
          <w:ilvl w:val="0"/>
          <w:numId w:val="41"/>
        </w:numPr>
      </w:pPr>
      <w:r w:rsidRPr="00FF6E4A">
        <w:t>Show clear responsibility for implementation across staff, avoiding over-reliance on one individual.</w:t>
      </w:r>
    </w:p>
    <w:p w14:paraId="692F2F9B" w14:textId="77777777" w:rsidR="007745E5" w:rsidRPr="00FF6E4A" w:rsidRDefault="007745E5" w:rsidP="005333D8">
      <w:pPr>
        <w:pStyle w:val="ListParagraph"/>
        <w:numPr>
          <w:ilvl w:val="0"/>
          <w:numId w:val="41"/>
        </w:numPr>
      </w:pPr>
      <w:r w:rsidRPr="00FF6E4A">
        <w:t>Demonstrate how documentation will be used to verify progress and completion.</w:t>
      </w:r>
    </w:p>
    <w:p w14:paraId="47EFDFCA" w14:textId="5D8E6618" w:rsidR="00B02C17" w:rsidRPr="005333D8" w:rsidRDefault="00B02C17" w:rsidP="004374ED">
      <w:pPr>
        <w:pStyle w:val="Heading4"/>
        <w:rPr>
          <w:sz w:val="22"/>
          <w:szCs w:val="22"/>
        </w:rPr>
      </w:pPr>
      <w:r w:rsidRPr="00B02C17">
        <w:t>Commitment and Capacity</w:t>
      </w:r>
      <w:r w:rsidR="00972219">
        <w:t xml:space="preserve"> </w:t>
      </w:r>
      <w:r w:rsidRPr="00BA21AA">
        <w:t>Point value</w:t>
      </w:r>
      <w:r>
        <w:t xml:space="preserve">: </w:t>
      </w:r>
      <w:r w:rsidR="003B2DB3" w:rsidRPr="005333D8">
        <w:rPr>
          <w:sz w:val="22"/>
          <w:szCs w:val="22"/>
        </w:rPr>
        <w:t>10 points</w:t>
      </w:r>
    </w:p>
    <w:p w14:paraId="0D4ADE8E" w14:textId="77777777" w:rsidR="007575EF" w:rsidRPr="005333D8" w:rsidRDefault="007575EF" w:rsidP="005333D8">
      <w:r w:rsidRPr="005333D8">
        <w:lastRenderedPageBreak/>
        <w:t>This section describes the district’s capacity to implement the AP/IB expansion project and its commitment to addressing identified needs. Successful applications must demonstrate the district’s ability to implement and sustain the proposed AP/IB expansion.</w:t>
      </w:r>
    </w:p>
    <w:p w14:paraId="0C489527" w14:textId="77777777" w:rsidR="007575EF" w:rsidRPr="005333D8" w:rsidRDefault="007575EF" w:rsidP="005333D8">
      <w:r w:rsidRPr="005333D8">
        <w:t>Successful applications must:</w:t>
      </w:r>
    </w:p>
    <w:p w14:paraId="578EA90C" w14:textId="77777777" w:rsidR="007575EF" w:rsidRPr="005333D8" w:rsidRDefault="007575EF" w:rsidP="00541EC3">
      <w:pPr>
        <w:pStyle w:val="ListParagraph"/>
        <w:numPr>
          <w:ilvl w:val="0"/>
          <w:numId w:val="42"/>
        </w:numPr>
        <w:spacing w:after="120"/>
        <w:contextualSpacing w:val="0"/>
        <w:rPr>
          <w:szCs w:val="22"/>
        </w:rPr>
      </w:pPr>
      <w:r w:rsidRPr="005333D8">
        <w:rPr>
          <w:szCs w:val="22"/>
        </w:rPr>
        <w:t>Explain the significance of the project to the school and district and how it aligns with strategic priorities.</w:t>
      </w:r>
    </w:p>
    <w:p w14:paraId="16F80DD3" w14:textId="77777777" w:rsidR="007575EF" w:rsidRPr="005333D8" w:rsidRDefault="007575EF" w:rsidP="00541EC3">
      <w:pPr>
        <w:pStyle w:val="ListParagraph"/>
        <w:numPr>
          <w:ilvl w:val="0"/>
          <w:numId w:val="42"/>
        </w:numPr>
        <w:spacing w:after="120"/>
        <w:contextualSpacing w:val="0"/>
        <w:rPr>
          <w:szCs w:val="22"/>
        </w:rPr>
      </w:pPr>
      <w:r w:rsidRPr="005333D8">
        <w:rPr>
          <w:szCs w:val="22"/>
        </w:rPr>
        <w:t>Describe the district’s capacity to implement the project, including key staff, facilities, equipment, and funding.</w:t>
      </w:r>
    </w:p>
    <w:p w14:paraId="453710AC" w14:textId="77777777" w:rsidR="007575EF" w:rsidRPr="005333D8" w:rsidRDefault="007575EF" w:rsidP="00541EC3">
      <w:pPr>
        <w:pStyle w:val="ListParagraph"/>
        <w:numPr>
          <w:ilvl w:val="0"/>
          <w:numId w:val="42"/>
        </w:numPr>
        <w:spacing w:after="120"/>
        <w:contextualSpacing w:val="0"/>
        <w:rPr>
          <w:szCs w:val="22"/>
        </w:rPr>
      </w:pPr>
      <w:r w:rsidRPr="005333D8">
        <w:rPr>
          <w:szCs w:val="22"/>
        </w:rPr>
        <w:t>Outline the district’s commitment to addressing identified needs, including administrative and organizational support.</w:t>
      </w:r>
    </w:p>
    <w:p w14:paraId="6C877916" w14:textId="77777777" w:rsidR="007575EF" w:rsidRPr="005333D8" w:rsidRDefault="007575EF" w:rsidP="00541EC3">
      <w:pPr>
        <w:pStyle w:val="ListParagraph"/>
        <w:numPr>
          <w:ilvl w:val="0"/>
          <w:numId w:val="42"/>
        </w:numPr>
        <w:spacing w:after="120"/>
        <w:contextualSpacing w:val="0"/>
        <w:rPr>
          <w:szCs w:val="22"/>
        </w:rPr>
      </w:pPr>
      <w:r w:rsidRPr="005333D8">
        <w:rPr>
          <w:szCs w:val="22"/>
        </w:rPr>
        <w:t>Demonstrate the district’s commitment to sustaining AP/IB expansion locally and contributing to statewide progress by sharing plans, outcomes, and lessons learned with the network of districts.</w:t>
      </w:r>
    </w:p>
    <w:p w14:paraId="243D42B2" w14:textId="77777777" w:rsidR="007575EF" w:rsidRPr="005333D8" w:rsidRDefault="007575EF" w:rsidP="00541EC3">
      <w:pPr>
        <w:pStyle w:val="ListParagraph"/>
        <w:numPr>
          <w:ilvl w:val="0"/>
          <w:numId w:val="42"/>
        </w:numPr>
        <w:spacing w:after="120"/>
        <w:contextualSpacing w:val="0"/>
        <w:rPr>
          <w:szCs w:val="22"/>
        </w:rPr>
      </w:pPr>
      <w:r w:rsidRPr="005333D8">
        <w:rPr>
          <w:szCs w:val="22"/>
        </w:rPr>
        <w:t>Summarize the district’s current AP/IB program, including past experience, existing courses, and planned modifications or expansions.</w:t>
      </w:r>
    </w:p>
    <w:p w14:paraId="0EE445AC" w14:textId="51653533" w:rsidR="48257E15" w:rsidRPr="00541EC3" w:rsidRDefault="005D09E2" w:rsidP="00541EC3">
      <w:pPr>
        <w:pStyle w:val="ListParagraph"/>
        <w:numPr>
          <w:ilvl w:val="0"/>
          <w:numId w:val="42"/>
        </w:numPr>
        <w:spacing w:after="120"/>
        <w:contextualSpacing w:val="0"/>
        <w:rPr>
          <w:szCs w:val="22"/>
        </w:rPr>
      </w:pPr>
      <w:r w:rsidRPr="00541EC3">
        <w:rPr>
          <w:szCs w:val="22"/>
        </w:rPr>
        <w:t xml:space="preserve">Each district must designate an AP, IB, or (where applicable) Pre-AP Coordinator responsible for overseeing academic and operational components of the project. The </w:t>
      </w:r>
      <w:proofErr w:type="gramStart"/>
      <w:r w:rsidRPr="00541EC3">
        <w:rPr>
          <w:szCs w:val="22"/>
        </w:rPr>
        <w:t>Coordinator</w:t>
      </w:r>
      <w:proofErr w:type="gramEnd"/>
      <w:r w:rsidRPr="00541EC3">
        <w:rPr>
          <w:szCs w:val="22"/>
        </w:rPr>
        <w:t xml:space="preserve"> will collaborate with staff across departments and serve as a key point of contact for grant-related implementation. This individual may be an existing staff member and does not need to be funded through the grant. To comply with NJDOE’s non-supplanting requirements, districts may not use grant funds to cover the base salary or benefits of an existing AP or IB Coordinator. Grant funds may only be used for stipends or additional compensation tied to new, time-bound responsibilities beyond contract hours that are directly linked to grant activities. These responsibilities must be clearly documented in the Project Activity Plan</w:t>
      </w:r>
      <w:r w:rsidR="00F1183A" w:rsidRPr="00541EC3">
        <w:rPr>
          <w:szCs w:val="22"/>
        </w:rPr>
        <w:t>.</w:t>
      </w:r>
    </w:p>
    <w:p w14:paraId="718670AE" w14:textId="77777777" w:rsidR="00760B52" w:rsidRPr="00541EC3" w:rsidRDefault="00760B52" w:rsidP="00541EC3">
      <w:pPr>
        <w:pStyle w:val="ListParagraph"/>
        <w:numPr>
          <w:ilvl w:val="0"/>
          <w:numId w:val="42"/>
        </w:numPr>
        <w:spacing w:after="120"/>
        <w:contextualSpacing w:val="0"/>
        <w:rPr>
          <w:szCs w:val="22"/>
        </w:rPr>
      </w:pPr>
      <w:proofErr w:type="gramStart"/>
      <w:r w:rsidRPr="00541EC3">
        <w:rPr>
          <w:szCs w:val="22"/>
        </w:rPr>
        <w:t>Commit</w:t>
      </w:r>
      <w:proofErr w:type="gramEnd"/>
      <w:r w:rsidRPr="00541EC3">
        <w:rPr>
          <w:szCs w:val="22"/>
        </w:rPr>
        <w:t xml:space="preserve"> to participating in bimonthly progress check-ins and collaboration sessions hosted by NJDOE. These sessions may occur through scheduled meetings and written reporting and are a binding condition of grant participation.</w:t>
      </w:r>
    </w:p>
    <w:p w14:paraId="64C27FF9" w14:textId="0996995E" w:rsidR="005636FF" w:rsidRPr="00D25A03" w:rsidRDefault="005636FF" w:rsidP="00D25A03">
      <w:pPr>
        <w:rPr>
          <w:szCs w:val="22"/>
        </w:rPr>
      </w:pPr>
      <w:r w:rsidRPr="00D25A03">
        <w:rPr>
          <w:szCs w:val="22"/>
        </w:rPr>
        <w:t>Successful applications must provide evidence of the organizational support, resources, and capacity necessary to implement and sustain AP/IB expansion.</w:t>
      </w:r>
    </w:p>
    <w:p w14:paraId="782E63A3" w14:textId="1CAD1E87" w:rsidR="00B02C17" w:rsidRPr="00BA21AA" w:rsidRDefault="00B02C17" w:rsidP="00AC17C3">
      <w:pPr>
        <w:pStyle w:val="Heading2"/>
      </w:pPr>
      <w:bookmarkStart w:id="29" w:name="_Toc215833052"/>
      <w:r w:rsidRPr="002C7551">
        <w:t>Budget</w:t>
      </w:r>
      <w:r w:rsidR="00602CBB">
        <w:t xml:space="preserve"> </w:t>
      </w:r>
      <w:r w:rsidRPr="4131C6D5">
        <w:t>Point value</w:t>
      </w:r>
      <w:r w:rsidRPr="00D25A03">
        <w:rPr>
          <w:sz w:val="22"/>
          <w:szCs w:val="22"/>
        </w:rPr>
        <w:t xml:space="preserve">: </w:t>
      </w:r>
      <w:r w:rsidR="007575EF" w:rsidRPr="00D25A03">
        <w:rPr>
          <w:sz w:val="22"/>
          <w:szCs w:val="22"/>
        </w:rPr>
        <w:t>10 points</w:t>
      </w:r>
      <w:bookmarkEnd w:id="29"/>
    </w:p>
    <w:p w14:paraId="5DFA0027" w14:textId="14B6E296" w:rsidR="00F556CA" w:rsidRPr="00F556CA" w:rsidRDefault="00F556CA" w:rsidP="00505E43">
      <w:p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720"/>
        <w:rPr>
          <w:rFonts w:cs="Calibri"/>
          <w:bCs/>
          <w:color w:val="auto"/>
          <w:szCs w:val="22"/>
        </w:rPr>
      </w:pPr>
      <w:r w:rsidRPr="00F556CA">
        <w:rPr>
          <w:rFonts w:cs="Calibri"/>
          <w:b/>
          <w:bCs/>
          <w:szCs w:val="22"/>
        </w:rPr>
        <w:t xml:space="preserve">Important: </w:t>
      </w:r>
      <w:r w:rsidRPr="00F556CA">
        <w:rPr>
          <w:rFonts w:cs="Calibri"/>
          <w:bCs/>
          <w:szCs w:val="22"/>
        </w:rPr>
        <w:t xml:space="preserve">The budget will be evaluated for clarity, alignment, and cost-effectiveness. Applicants must submit a detailed budget with narratives that clearly explain how the grant funds will support the project’s goals, objectives, and activities. </w:t>
      </w:r>
      <w:r w:rsidRPr="00F556CA">
        <w:rPr>
          <w:rFonts w:cs="Calibri"/>
          <w:b/>
          <w:szCs w:val="22"/>
          <w:u w:val="single"/>
        </w:rPr>
        <w:t>If no budget is entered, the application will be disqualified</w:t>
      </w:r>
      <w:r w:rsidRPr="00F556CA">
        <w:rPr>
          <w:rFonts w:cs="Calibri"/>
          <w:bCs/>
          <w:szCs w:val="22"/>
        </w:rPr>
        <w:t>.  </w:t>
      </w:r>
      <w:r w:rsidR="0097306D">
        <w:rPr>
          <w:rFonts w:cs="Calibri"/>
          <w:bCs/>
          <w:szCs w:val="22"/>
        </w:rPr>
        <w:t xml:space="preserve">  </w:t>
      </w:r>
      <w:r w:rsidRPr="00F556CA">
        <w:rPr>
          <w:rFonts w:cs="Calibri"/>
          <w:bCs/>
          <w:szCs w:val="22"/>
        </w:rPr>
        <w:t>A strong response will:</w:t>
      </w:r>
    </w:p>
    <w:p w14:paraId="5AE4CC9B" w14:textId="77777777" w:rsidR="00F556CA" w:rsidRPr="00F556CA" w:rsidRDefault="00F556CA" w:rsidP="00505E43">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cs="Calibri"/>
          <w:bCs/>
          <w:color w:val="auto"/>
          <w:szCs w:val="22"/>
        </w:rPr>
      </w:pPr>
      <w:r w:rsidRPr="00F556CA">
        <w:rPr>
          <w:rFonts w:cs="Calibri"/>
          <w:bCs/>
          <w:szCs w:val="22"/>
        </w:rPr>
        <w:t>Provide a detailed, itemized budget that directly supports the goals, objectives, and activities outlined in the application.</w:t>
      </w:r>
    </w:p>
    <w:p w14:paraId="168A3A7E" w14:textId="77777777" w:rsidR="00F556CA" w:rsidRPr="00F556CA" w:rsidRDefault="00F556CA" w:rsidP="00505E43">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cs="Calibri"/>
          <w:bCs/>
          <w:color w:val="auto"/>
          <w:szCs w:val="22"/>
        </w:rPr>
      </w:pPr>
      <w:r w:rsidRPr="00F556CA">
        <w:rPr>
          <w:rFonts w:cs="Calibri"/>
          <w:bCs/>
          <w:szCs w:val="22"/>
        </w:rPr>
        <w:t>Justify each cost as necessary and reasonable for implementing the Project.</w:t>
      </w:r>
    </w:p>
    <w:p w14:paraId="4FF2A1A1" w14:textId="77777777" w:rsidR="00F556CA" w:rsidRPr="00F556CA" w:rsidRDefault="00F556CA" w:rsidP="00505E43">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cs="Calibri"/>
          <w:bCs/>
          <w:color w:val="auto"/>
          <w:szCs w:val="22"/>
        </w:rPr>
      </w:pPr>
      <w:r w:rsidRPr="00F556CA">
        <w:rPr>
          <w:rFonts w:cs="Calibri"/>
          <w:bCs/>
          <w:szCs w:val="22"/>
        </w:rPr>
        <w:t xml:space="preserve">Ensure that all costs are </w:t>
      </w:r>
      <w:proofErr w:type="gramStart"/>
      <w:r w:rsidRPr="00F556CA">
        <w:rPr>
          <w:rFonts w:cs="Calibri"/>
          <w:bCs/>
          <w:szCs w:val="22"/>
        </w:rPr>
        <w:t>allowable</w:t>
      </w:r>
      <w:proofErr w:type="gramEnd"/>
      <w:r w:rsidRPr="00F556CA">
        <w:rPr>
          <w:rFonts w:cs="Calibri"/>
          <w:bCs/>
          <w:szCs w:val="22"/>
        </w:rPr>
        <w:t xml:space="preserve"> under the grant guidelines (e.g., curriculum development, professional development, travel, stipends).</w:t>
      </w:r>
    </w:p>
    <w:p w14:paraId="2A2F7D9F" w14:textId="77777777" w:rsidR="00F556CA" w:rsidRPr="00F556CA" w:rsidRDefault="00F556CA" w:rsidP="00505E43">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cs="Calibri"/>
          <w:bCs/>
          <w:color w:val="auto"/>
          <w:szCs w:val="22"/>
        </w:rPr>
      </w:pPr>
      <w:r w:rsidRPr="00F556CA">
        <w:rPr>
          <w:rFonts w:cs="Calibri"/>
          <w:bCs/>
          <w:szCs w:val="22"/>
        </w:rPr>
        <w:t>Avoid ineligible costs such as supplanting existing staff salaries or unrelated administrative expenses.</w:t>
      </w:r>
    </w:p>
    <w:p w14:paraId="7AF31852" w14:textId="77777777" w:rsidR="00F556CA" w:rsidRPr="00F556CA" w:rsidRDefault="00F556CA" w:rsidP="00505E43">
      <w:pPr>
        <w:numPr>
          <w:ilvl w:val="0"/>
          <w:numId w:val="29"/>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cs="Calibri"/>
          <w:bCs/>
          <w:color w:val="auto"/>
          <w:szCs w:val="22"/>
        </w:rPr>
      </w:pPr>
      <w:r w:rsidRPr="00F556CA">
        <w:rPr>
          <w:rFonts w:cs="Calibri"/>
          <w:bCs/>
          <w:szCs w:val="22"/>
        </w:rPr>
        <w:lastRenderedPageBreak/>
        <w:t>Demonstrate fiscal responsibility and efficient use of grant funds.</w:t>
      </w:r>
    </w:p>
    <w:p w14:paraId="5AF900A4" w14:textId="6244EA5D" w:rsidR="00F556CA" w:rsidRPr="00F556CA" w:rsidRDefault="00F556CA" w:rsidP="00505E43">
      <w:p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720"/>
        <w:rPr>
          <w:rFonts w:cs="Calibri"/>
          <w:b/>
          <w:bCs/>
          <w:color w:val="auto"/>
          <w:szCs w:val="22"/>
        </w:rPr>
      </w:pPr>
      <w:r w:rsidRPr="00F556CA">
        <w:rPr>
          <w:rFonts w:cs="Calibri"/>
          <w:b/>
          <w:bCs/>
          <w:szCs w:val="22"/>
        </w:rPr>
        <w:t>The applicant is strongly encouraged to budget the maximum eligible award amount.</w:t>
      </w:r>
    </w:p>
    <w:p w14:paraId="62F74363" w14:textId="2306B716" w:rsidR="00B02C17" w:rsidRPr="00E017CF" w:rsidRDefault="00A672A9" w:rsidP="00E017CF">
      <w:r w:rsidRPr="00E017CF">
        <w:t xml:space="preserve">For additional guidance, refer to the </w:t>
      </w:r>
      <w:hyperlink r:id="rId25" w:history="1">
        <w:r w:rsidRPr="00E017CF">
          <w:rPr>
            <w:rStyle w:val="Hyperlink"/>
          </w:rPr>
          <w:t>Discretionary Grants Manual</w:t>
        </w:r>
      </w:hyperlink>
      <w:r w:rsidRPr="00E017CF">
        <w:t xml:space="preserve"> and the </w:t>
      </w:r>
      <w:hyperlink r:id="rId26" w:history="1">
        <w:r w:rsidRPr="00E017CF">
          <w:rPr>
            <w:rStyle w:val="Hyperlink"/>
          </w:rPr>
          <w:t>Common Requested Costs</w:t>
        </w:r>
      </w:hyperlink>
      <w:r w:rsidRPr="00E017CF">
        <w:t>.</w:t>
      </w:r>
    </w:p>
    <w:p w14:paraId="500CEDAD" w14:textId="2EEB0417" w:rsidR="002A27DA" w:rsidRPr="00B02C17" w:rsidRDefault="00B02C17" w:rsidP="002C7551">
      <w:pPr>
        <w:pStyle w:val="Heading2"/>
      </w:pPr>
      <w:bookmarkStart w:id="30" w:name="_Application_Component_Required"/>
      <w:bookmarkStart w:id="31" w:name="_II.5_Application_Component"/>
      <w:bookmarkStart w:id="32" w:name="_Toc215833053"/>
      <w:bookmarkEnd w:id="30"/>
      <w:bookmarkEnd w:id="31"/>
      <w:r>
        <w:t>II.5</w:t>
      </w:r>
      <w:r>
        <w:tab/>
      </w:r>
      <w:r w:rsidR="002A27DA" w:rsidRPr="00B02C17">
        <w:t>Application Component Required Uploads</w:t>
      </w:r>
      <w:bookmarkEnd w:id="32"/>
    </w:p>
    <w:p w14:paraId="7D362048" w14:textId="77777777" w:rsidR="00280657" w:rsidRDefault="002A27DA" w:rsidP="00D340F3">
      <w:pPr>
        <w:rPr>
          <w:rFonts w:cstheme="minorHAnsi"/>
          <w:szCs w:val="22"/>
        </w:rPr>
      </w:pPr>
      <w:r w:rsidRPr="00D43364">
        <w:rPr>
          <w:rFonts w:cstheme="minorHAnsi"/>
          <w:szCs w:val="22"/>
        </w:rPr>
        <w:t xml:space="preserve">See </w:t>
      </w:r>
      <w:r w:rsidRPr="001A71AE">
        <w:rPr>
          <w:rStyle w:val="Strong"/>
        </w:rPr>
        <w:t>Section IV</w:t>
      </w:r>
      <w:r w:rsidRPr="00D43364">
        <w:rPr>
          <w:rFonts w:cstheme="minorHAnsi"/>
          <w:szCs w:val="22"/>
        </w:rPr>
        <w:t xml:space="preserve"> </w:t>
      </w:r>
      <w:r w:rsidR="007143C8" w:rsidRPr="00B03E26">
        <w:rPr>
          <w:rStyle w:val="Strong"/>
        </w:rPr>
        <w:t>Appendices</w:t>
      </w:r>
      <w:r w:rsidR="007143C8">
        <w:rPr>
          <w:rFonts w:cstheme="minorHAnsi"/>
          <w:szCs w:val="22"/>
        </w:rPr>
        <w:t xml:space="preserve"> </w:t>
      </w:r>
      <w:r w:rsidRPr="00D43364">
        <w:rPr>
          <w:rFonts w:cstheme="minorHAnsi"/>
          <w:szCs w:val="22"/>
        </w:rPr>
        <w:t>for attached forms</w:t>
      </w:r>
      <w:r w:rsidR="007322B1">
        <w:rPr>
          <w:rFonts w:cstheme="minorHAnsi"/>
          <w:szCs w:val="22"/>
        </w:rPr>
        <w:t>, assurances</w:t>
      </w:r>
      <w:r w:rsidR="006A3ECA">
        <w:rPr>
          <w:rFonts w:cstheme="minorHAnsi"/>
          <w:szCs w:val="22"/>
        </w:rPr>
        <w:t>,</w:t>
      </w:r>
      <w:r w:rsidR="008C785E">
        <w:rPr>
          <w:rFonts w:cstheme="minorHAnsi"/>
          <w:szCs w:val="22"/>
        </w:rPr>
        <w:t xml:space="preserve"> and</w:t>
      </w:r>
      <w:r w:rsidR="007143C8">
        <w:rPr>
          <w:rFonts w:cstheme="minorHAnsi"/>
          <w:szCs w:val="22"/>
        </w:rPr>
        <w:t xml:space="preserve">/or informational </w:t>
      </w:r>
      <w:r w:rsidR="008C785E">
        <w:rPr>
          <w:rFonts w:cstheme="minorHAnsi"/>
          <w:szCs w:val="22"/>
        </w:rPr>
        <w:t xml:space="preserve">documents </w:t>
      </w:r>
      <w:r w:rsidR="00DE3326">
        <w:rPr>
          <w:rFonts w:cstheme="minorHAnsi"/>
          <w:szCs w:val="22"/>
        </w:rPr>
        <w:t xml:space="preserve">related </w:t>
      </w:r>
      <w:r w:rsidR="00717319">
        <w:rPr>
          <w:rFonts w:cstheme="minorHAnsi"/>
          <w:szCs w:val="22"/>
        </w:rPr>
        <w:t xml:space="preserve">to this NGO. </w:t>
      </w:r>
      <w:r w:rsidR="00AB2846">
        <w:rPr>
          <w:rFonts w:cstheme="minorHAnsi"/>
          <w:szCs w:val="22"/>
        </w:rPr>
        <w:t>Failure to upload</w:t>
      </w:r>
      <w:r w:rsidR="00DE3326">
        <w:rPr>
          <w:rFonts w:cstheme="minorHAnsi"/>
          <w:szCs w:val="22"/>
        </w:rPr>
        <w:t xml:space="preserve"> </w:t>
      </w:r>
      <w:r w:rsidR="006A3ECA">
        <w:rPr>
          <w:rFonts w:cstheme="minorHAnsi"/>
          <w:szCs w:val="22"/>
        </w:rPr>
        <w:t xml:space="preserve">any </w:t>
      </w:r>
      <w:r w:rsidR="00DE3326">
        <w:rPr>
          <w:rFonts w:cstheme="minorHAnsi"/>
          <w:szCs w:val="22"/>
        </w:rPr>
        <w:t>required</w:t>
      </w:r>
      <w:r w:rsidR="00AB2846">
        <w:rPr>
          <w:rFonts w:cstheme="minorHAnsi"/>
          <w:szCs w:val="22"/>
        </w:rPr>
        <w:t xml:space="preserve"> forms </w:t>
      </w:r>
      <w:r w:rsidR="006A3ECA">
        <w:rPr>
          <w:rFonts w:cstheme="minorHAnsi"/>
          <w:szCs w:val="22"/>
        </w:rPr>
        <w:t xml:space="preserve">and/or documentation </w:t>
      </w:r>
      <w:r w:rsidR="00AB2846">
        <w:rPr>
          <w:rFonts w:cstheme="minorHAnsi"/>
          <w:szCs w:val="22"/>
        </w:rPr>
        <w:t xml:space="preserve">may result in an adverse </w:t>
      </w:r>
      <w:r w:rsidR="008867B3">
        <w:rPr>
          <w:rFonts w:cstheme="minorHAnsi"/>
          <w:szCs w:val="22"/>
        </w:rPr>
        <w:t>funding decision.</w:t>
      </w:r>
    </w:p>
    <w:tbl>
      <w:tblPr>
        <w:tblStyle w:val="TableGrid"/>
        <w:tblW w:w="8993" w:type="dxa"/>
        <w:tblInd w:w="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72" w:type="dxa"/>
          <w:bottom w:w="58" w:type="dxa"/>
          <w:right w:w="72" w:type="dxa"/>
        </w:tblCellMar>
        <w:tblLook w:val="0420" w:firstRow="1" w:lastRow="0" w:firstColumn="0" w:lastColumn="0" w:noHBand="0" w:noVBand="1"/>
      </w:tblPr>
      <w:tblGrid>
        <w:gridCol w:w="436"/>
        <w:gridCol w:w="5844"/>
        <w:gridCol w:w="2713"/>
      </w:tblGrid>
      <w:tr w:rsidR="00B02C17" w:rsidRPr="00B02C17" w14:paraId="00D417D2" w14:textId="77777777" w:rsidTr="00F55D12">
        <w:trPr>
          <w:trHeight w:val="238"/>
          <w:tblHeader/>
        </w:trPr>
        <w:tc>
          <w:tcPr>
            <w:tcW w:w="436" w:type="dxa"/>
            <w:vAlign w:val="center"/>
          </w:tcPr>
          <w:p w14:paraId="7E209920" w14:textId="77777777" w:rsidR="00B02C17" w:rsidRPr="00B02C17" w:rsidRDefault="00B02C17">
            <w:pPr>
              <w:pStyle w:val="ListParagraph"/>
              <w:spacing w:before="0" w:after="0"/>
              <w:ind w:left="0"/>
              <w:jc w:val="center"/>
              <w:rPr>
                <w:rFonts w:cstheme="minorHAnsi"/>
                <w:b/>
                <w:bCs/>
                <w:sz w:val="22"/>
                <w:szCs w:val="22"/>
              </w:rPr>
            </w:pPr>
            <w:r>
              <w:rPr>
                <w:rFonts w:cstheme="minorHAnsi"/>
                <w:b/>
                <w:bCs/>
                <w:sz w:val="22"/>
                <w:szCs w:val="22"/>
              </w:rPr>
              <w:t>#</w:t>
            </w:r>
          </w:p>
        </w:tc>
        <w:tc>
          <w:tcPr>
            <w:tcW w:w="5844" w:type="dxa"/>
            <w:vAlign w:val="center"/>
          </w:tcPr>
          <w:p w14:paraId="439F5570" w14:textId="77777777" w:rsidR="00B02C17" w:rsidRPr="00B02C17" w:rsidRDefault="00B02C17">
            <w:pPr>
              <w:spacing w:before="0" w:after="0"/>
              <w:ind w:left="0"/>
              <w:jc w:val="center"/>
              <w:rPr>
                <w:rFonts w:cstheme="minorHAnsi"/>
                <w:b/>
                <w:bCs/>
                <w:sz w:val="22"/>
                <w:szCs w:val="22"/>
              </w:rPr>
            </w:pPr>
            <w:r w:rsidRPr="00B02C17">
              <w:rPr>
                <w:rFonts w:cstheme="minorHAnsi"/>
                <w:b/>
                <w:bCs/>
                <w:sz w:val="22"/>
                <w:szCs w:val="22"/>
              </w:rPr>
              <w:t>Appendices Name</w:t>
            </w:r>
          </w:p>
        </w:tc>
        <w:tc>
          <w:tcPr>
            <w:tcW w:w="2713" w:type="dxa"/>
            <w:vAlign w:val="center"/>
          </w:tcPr>
          <w:p w14:paraId="529D8A6B" w14:textId="77777777" w:rsidR="00B02C17" w:rsidRPr="00B02C17" w:rsidRDefault="00B02C17">
            <w:pPr>
              <w:spacing w:before="0" w:after="0"/>
              <w:ind w:left="0"/>
              <w:jc w:val="center"/>
              <w:rPr>
                <w:rFonts w:cstheme="minorHAnsi"/>
                <w:b/>
                <w:bCs/>
                <w:sz w:val="22"/>
                <w:szCs w:val="22"/>
              </w:rPr>
            </w:pPr>
            <w:r w:rsidRPr="00B02C17">
              <w:rPr>
                <w:rFonts w:cstheme="minorHAnsi"/>
                <w:b/>
                <w:bCs/>
                <w:sz w:val="22"/>
                <w:szCs w:val="22"/>
              </w:rPr>
              <w:t>Required Upload</w:t>
            </w:r>
          </w:p>
        </w:tc>
      </w:tr>
      <w:tr w:rsidR="00B02C17" w:rsidRPr="00B02C17" w14:paraId="38FFB497" w14:textId="77777777" w:rsidTr="0097306D">
        <w:trPr>
          <w:trHeight w:val="165"/>
        </w:trPr>
        <w:tc>
          <w:tcPr>
            <w:tcW w:w="436" w:type="dxa"/>
          </w:tcPr>
          <w:p w14:paraId="63A28ACF" w14:textId="51B96487" w:rsidR="00B02C17" w:rsidRPr="00F55D12" w:rsidRDefault="00B02C17" w:rsidP="001D6FD4">
            <w:pPr>
              <w:spacing w:before="0" w:after="0"/>
              <w:ind w:left="0"/>
            </w:pPr>
          </w:p>
        </w:tc>
        <w:tc>
          <w:tcPr>
            <w:tcW w:w="5844" w:type="dxa"/>
          </w:tcPr>
          <w:p w14:paraId="6DB417E4" w14:textId="17F3116E" w:rsidR="00214288" w:rsidRPr="00F55D12" w:rsidRDefault="0097306D" w:rsidP="0097306D">
            <w:pPr>
              <w:spacing w:before="0" w:after="0"/>
              <w:ind w:left="0"/>
            </w:pPr>
            <w:r>
              <w:t>N/A</w:t>
            </w:r>
          </w:p>
        </w:tc>
        <w:tc>
          <w:tcPr>
            <w:tcW w:w="2713" w:type="dxa"/>
          </w:tcPr>
          <w:p w14:paraId="31057253" w14:textId="4CFC5E92" w:rsidR="00B02C17" w:rsidRPr="00D011BC" w:rsidRDefault="00B02C17" w:rsidP="0097306D">
            <w:pPr>
              <w:pStyle w:val="ListParagraph"/>
              <w:spacing w:before="0" w:after="0"/>
              <w:ind w:left="0"/>
              <w:rPr>
                <w:rStyle w:val="dataentry"/>
                <w:b/>
                <w:bCs/>
                <w:sz w:val="20"/>
                <w:szCs w:val="20"/>
              </w:rPr>
            </w:pPr>
          </w:p>
        </w:tc>
      </w:tr>
    </w:tbl>
    <w:p w14:paraId="3C2C7CE7" w14:textId="37B6E5B6" w:rsidR="00814215" w:rsidRDefault="00B02C17" w:rsidP="002C7551">
      <w:pPr>
        <w:pStyle w:val="Heading2"/>
      </w:pPr>
      <w:bookmarkStart w:id="33" w:name="_II.6_Allowable_Uses"/>
      <w:bookmarkStart w:id="34" w:name="_Toc215833054"/>
      <w:bookmarkEnd w:id="33"/>
      <w:r>
        <w:t>II.6</w:t>
      </w:r>
      <w:r>
        <w:tab/>
      </w:r>
      <w:r w:rsidR="00003B8F" w:rsidRPr="00B02C17">
        <w:t xml:space="preserve">Allowable </w:t>
      </w:r>
      <w:r w:rsidR="00003B8F" w:rsidRPr="002C7551">
        <w:t>Uses</w:t>
      </w:r>
      <w:r w:rsidR="00003B8F" w:rsidRPr="00B02C17">
        <w:t xml:space="preserve"> </w:t>
      </w:r>
      <w:r w:rsidR="00CA1F44" w:rsidRPr="00B02C17">
        <w:t xml:space="preserve">and </w:t>
      </w:r>
      <w:r w:rsidR="00C344CD" w:rsidRPr="00B02C17">
        <w:t>Eligible Activities</w:t>
      </w:r>
      <w:bookmarkEnd w:id="34"/>
      <w:r w:rsidR="00B3734B" w:rsidRPr="00B02C17">
        <w:t xml:space="preserve"> </w:t>
      </w:r>
    </w:p>
    <w:p w14:paraId="2DA4FACA" w14:textId="51404770" w:rsidR="00017033" w:rsidRPr="00A15D4C" w:rsidRDefault="00017033" w:rsidP="00A15D4C">
      <w:r w:rsidRPr="00A15D4C">
        <w:t>Grant funds must be used to support activities that expand Advanced Placement (AP) and International Baccalaureate (IB) opportunities for students. Allowable activities include, but are not limited to:</w:t>
      </w:r>
    </w:p>
    <w:p w14:paraId="2D35D8DF" w14:textId="77777777" w:rsidR="00017033" w:rsidRPr="00A15D4C" w:rsidRDefault="00017033" w:rsidP="0018110F">
      <w:pPr>
        <w:pStyle w:val="ListParagraph"/>
        <w:numPr>
          <w:ilvl w:val="0"/>
          <w:numId w:val="43"/>
        </w:numPr>
        <w:spacing w:after="120"/>
        <w:contextualSpacing w:val="0"/>
      </w:pPr>
      <w:r w:rsidRPr="00A15D4C">
        <w:rPr>
          <w:b/>
          <w:bCs/>
        </w:rPr>
        <w:t>Professional learning opportunities</w:t>
      </w:r>
      <w:r w:rsidRPr="00A15D4C">
        <w:t xml:space="preserve"> for both new and veteran educators teaching AP/IB courses. These may include workshops, training sessions, professional development seminars, and mentoring, offered virtually or in person.</w:t>
      </w:r>
    </w:p>
    <w:p w14:paraId="05CDB36A" w14:textId="77777777" w:rsidR="00017033" w:rsidRPr="00A15D4C" w:rsidRDefault="00017033" w:rsidP="0018110F">
      <w:pPr>
        <w:pStyle w:val="ListParagraph"/>
        <w:numPr>
          <w:ilvl w:val="0"/>
          <w:numId w:val="43"/>
        </w:numPr>
        <w:spacing w:after="120"/>
        <w:contextualSpacing w:val="0"/>
      </w:pPr>
      <w:r w:rsidRPr="00A15D4C">
        <w:rPr>
          <w:b/>
          <w:bCs/>
        </w:rPr>
        <w:t>Credentialing and training of educators</w:t>
      </w:r>
      <w:r w:rsidRPr="00A15D4C">
        <w:t xml:space="preserve"> through approved AP/IB professional development providers.</w:t>
      </w:r>
    </w:p>
    <w:p w14:paraId="3F68992A" w14:textId="77777777" w:rsidR="00017033" w:rsidRPr="00A15D4C" w:rsidRDefault="00017033" w:rsidP="0018110F">
      <w:pPr>
        <w:pStyle w:val="ListParagraph"/>
        <w:numPr>
          <w:ilvl w:val="0"/>
          <w:numId w:val="43"/>
        </w:numPr>
        <w:spacing w:after="120"/>
        <w:contextualSpacing w:val="0"/>
      </w:pPr>
      <w:r w:rsidRPr="00A15D4C">
        <w:rPr>
          <w:b/>
          <w:bCs/>
        </w:rPr>
        <w:t xml:space="preserve">Mentoring and coaching </w:t>
      </w:r>
      <w:proofErr w:type="gramStart"/>
      <w:r w:rsidRPr="00A15D4C">
        <w:rPr>
          <w:b/>
          <w:bCs/>
        </w:rPr>
        <w:t>supports</w:t>
      </w:r>
      <w:r w:rsidRPr="00A15D4C">
        <w:t xml:space="preserve"> for</w:t>
      </w:r>
      <w:proofErr w:type="gramEnd"/>
      <w:r w:rsidRPr="00A15D4C">
        <w:t xml:space="preserve"> newly trained educators to ensure successful integration into AP/IB instruction.</w:t>
      </w:r>
    </w:p>
    <w:p w14:paraId="2AC8A7D1" w14:textId="77777777" w:rsidR="00017033" w:rsidRPr="00A15D4C" w:rsidRDefault="00017033" w:rsidP="0018110F">
      <w:pPr>
        <w:pStyle w:val="ListParagraph"/>
        <w:numPr>
          <w:ilvl w:val="0"/>
          <w:numId w:val="43"/>
        </w:numPr>
        <w:spacing w:after="120"/>
        <w:contextualSpacing w:val="0"/>
      </w:pPr>
      <w:r w:rsidRPr="00A15D4C">
        <w:rPr>
          <w:b/>
          <w:bCs/>
        </w:rPr>
        <w:t>Expansion or launch of AP/IB course offerings</w:t>
      </w:r>
      <w:r w:rsidRPr="00A15D4C">
        <w:t xml:space="preserve"> in alignment with district needs, student demand, and New Jersey Student Learning Standards (NJSLS).</w:t>
      </w:r>
    </w:p>
    <w:p w14:paraId="6EDAC24F" w14:textId="77777777" w:rsidR="00017033" w:rsidRPr="0018110F" w:rsidRDefault="00017033" w:rsidP="0018110F">
      <w:pPr>
        <w:pStyle w:val="ListParagraph"/>
        <w:numPr>
          <w:ilvl w:val="0"/>
          <w:numId w:val="43"/>
        </w:numPr>
        <w:spacing w:after="120"/>
        <w:contextualSpacing w:val="0"/>
      </w:pPr>
      <w:r w:rsidRPr="0018110F">
        <w:rPr>
          <w:b/>
          <w:bCs/>
        </w:rPr>
        <w:t>Student outreach and recruitment strategies</w:t>
      </w:r>
      <w:r w:rsidRPr="0018110F">
        <w:t>, with particular attention to historically underserved student populations (economically disadvantaged, multilingual learners, students with disabilities, and students of color).</w:t>
      </w:r>
    </w:p>
    <w:p w14:paraId="595D322E" w14:textId="77777777" w:rsidR="00017033" w:rsidRPr="0018110F" w:rsidRDefault="00017033" w:rsidP="0018110F">
      <w:pPr>
        <w:pStyle w:val="ListParagraph"/>
        <w:numPr>
          <w:ilvl w:val="0"/>
          <w:numId w:val="43"/>
        </w:numPr>
        <w:spacing w:after="120"/>
        <w:contextualSpacing w:val="0"/>
      </w:pPr>
      <w:r w:rsidRPr="0018110F">
        <w:rPr>
          <w:b/>
          <w:bCs/>
        </w:rPr>
        <w:t>Academic supports</w:t>
      </w:r>
      <w:r w:rsidRPr="0018110F">
        <w:t xml:space="preserve"> such as tutoring, prep sessions, or supplemental resources to promote student success in AP/IB coursework.</w:t>
      </w:r>
    </w:p>
    <w:p w14:paraId="675AF4B0" w14:textId="77777777" w:rsidR="00017033" w:rsidRPr="0018110F" w:rsidRDefault="00017033" w:rsidP="0018110F">
      <w:pPr>
        <w:pStyle w:val="ListParagraph"/>
        <w:numPr>
          <w:ilvl w:val="0"/>
          <w:numId w:val="43"/>
        </w:numPr>
        <w:spacing w:after="120"/>
        <w:contextualSpacing w:val="0"/>
      </w:pPr>
      <w:r w:rsidRPr="0018110F">
        <w:rPr>
          <w:b/>
          <w:bCs/>
        </w:rPr>
        <w:t>Family and community engagement activities</w:t>
      </w:r>
      <w:r w:rsidRPr="0018110F">
        <w:t xml:space="preserve"> to increase awareness of AP/IB opportunities and available supports.</w:t>
      </w:r>
    </w:p>
    <w:p w14:paraId="2769E5F2" w14:textId="77777777" w:rsidR="00017033" w:rsidRPr="0018110F" w:rsidRDefault="00017033" w:rsidP="0018110F">
      <w:pPr>
        <w:pStyle w:val="ListParagraph"/>
        <w:numPr>
          <w:ilvl w:val="0"/>
          <w:numId w:val="43"/>
        </w:numPr>
        <w:spacing w:after="120"/>
        <w:contextualSpacing w:val="0"/>
      </w:pPr>
      <w:r w:rsidRPr="0018110F">
        <w:rPr>
          <w:b/>
          <w:bCs/>
        </w:rPr>
        <w:t xml:space="preserve">Data collection and reporting </w:t>
      </w:r>
      <w:r w:rsidRPr="0018110F">
        <w:t>activities that document educator training, student enrollment, and implementation benchmarks as required by NJDOE.</w:t>
      </w:r>
    </w:p>
    <w:p w14:paraId="0573FDEA" w14:textId="77777777" w:rsidR="004D346F" w:rsidRDefault="006C6C29" w:rsidP="008D1B0E">
      <w:pPr>
        <w:pStyle w:val="Heading2"/>
      </w:pPr>
      <w:bookmarkStart w:id="35" w:name="_Toc215833055"/>
      <w:r w:rsidRPr="006C6C29">
        <w:t>II.7</w:t>
      </w:r>
      <w:r w:rsidRPr="006C6C29">
        <w:tab/>
      </w:r>
      <w:r w:rsidR="00C344CD" w:rsidRPr="006C6C29">
        <w:t>Sub-granting Funds</w:t>
      </w:r>
      <w:bookmarkEnd w:id="35"/>
    </w:p>
    <w:p w14:paraId="44700FA7" w14:textId="18941EF3" w:rsidR="009E2715" w:rsidRDefault="00280657" w:rsidP="004D346F">
      <w:pPr>
        <w:ind w:left="720"/>
      </w:pPr>
      <w:r w:rsidRPr="006C6C29">
        <w:t xml:space="preserve"> </w:t>
      </w:r>
      <w:r w:rsidR="004D346F">
        <w:t>Unallowable</w:t>
      </w:r>
    </w:p>
    <w:p w14:paraId="41D10F8D" w14:textId="642F3584" w:rsidR="00D340F3" w:rsidRDefault="00D340F3" w:rsidP="00D340F3">
      <w:pPr>
        <w:spacing w:before="240"/>
      </w:pPr>
      <w:r w:rsidRPr="00D340F3">
        <w:t xml:space="preserve">Sub-granting is not permitted under this grant. No funds may be allocated to </w:t>
      </w:r>
      <w:proofErr w:type="gramStart"/>
      <w:r w:rsidRPr="00D340F3">
        <w:t>sub-grantees</w:t>
      </w:r>
      <w:proofErr w:type="gramEnd"/>
      <w:r w:rsidRPr="00D340F3">
        <w:t>, and no sub-grantee agreements are required.</w:t>
      </w:r>
    </w:p>
    <w:p w14:paraId="27764A14" w14:textId="58500F67" w:rsidR="00D52FA5" w:rsidRPr="00D52FA5" w:rsidRDefault="00D52FA5" w:rsidP="008D1B0E">
      <w:pPr>
        <w:pStyle w:val="Heading2"/>
      </w:pPr>
      <w:bookmarkStart w:id="36" w:name="_Toc215833056"/>
      <w:r>
        <w:lastRenderedPageBreak/>
        <w:t>II.8</w:t>
      </w:r>
      <w:r>
        <w:tab/>
        <w:t>Nonpublic Participation</w:t>
      </w:r>
      <w:bookmarkEnd w:id="36"/>
    </w:p>
    <w:p w14:paraId="09FA716C" w14:textId="6ABEC002" w:rsidR="00B241D4" w:rsidRPr="006B5A0E" w:rsidRDefault="00D50683" w:rsidP="00397705">
      <w:pPr>
        <w:ind w:left="720"/>
      </w:pPr>
      <w:r>
        <w:t xml:space="preserve"> </w:t>
      </w:r>
      <w:r w:rsidR="00397705">
        <w:t xml:space="preserve">Unallowable </w:t>
      </w:r>
      <w:r w:rsidR="00B241D4">
        <w:t xml:space="preserve"> </w:t>
      </w:r>
    </w:p>
    <w:p w14:paraId="78252675" w14:textId="6D436FDF" w:rsidR="00D340F3" w:rsidRDefault="00D340F3" w:rsidP="00D340F3">
      <w:pPr>
        <w:spacing w:before="240"/>
      </w:pPr>
      <w:r w:rsidRPr="00D340F3">
        <w:t xml:space="preserve">Since nonpublic participation is not required under this grant opportunity, no consultation with nonpublic schools is necessary. For general guidance on nonpublic equitable services, refer to the Consultation Toolkit on the </w:t>
      </w:r>
      <w:hyperlink r:id="rId27" w:history="1">
        <w:r w:rsidRPr="00D340F3">
          <w:rPr>
            <w:rStyle w:val="Hyperlink"/>
          </w:rPr>
          <w:t>Nonpublic Equitable Services website</w:t>
        </w:r>
      </w:hyperlink>
      <w:r w:rsidRPr="00D340F3">
        <w:t>.</w:t>
      </w:r>
    </w:p>
    <w:p w14:paraId="7892786C" w14:textId="095DA3A4" w:rsidR="00C344CD" w:rsidRPr="00B241D4" w:rsidRDefault="00B241D4" w:rsidP="00D2343B">
      <w:pPr>
        <w:pStyle w:val="Heading2"/>
      </w:pPr>
      <w:bookmarkStart w:id="37" w:name="_Toc215833057"/>
      <w:r>
        <w:t>II.9</w:t>
      </w:r>
      <w:r>
        <w:tab/>
      </w:r>
      <w:r w:rsidR="00C344CD" w:rsidRPr="00B241D4">
        <w:t>Apportionment of Grant Funds</w:t>
      </w:r>
      <w:bookmarkEnd w:id="37"/>
    </w:p>
    <w:p w14:paraId="1DEAF6A4" w14:textId="090D4CB1" w:rsidR="002C5BB9" w:rsidRPr="00637538" w:rsidRDefault="002C5BB9" w:rsidP="00C06EBC">
      <w:r>
        <w:t>The applicant’s project must be designed and implemented in conformance with all applicable state and federal regulations. Final awards are subject to the availability of</w:t>
      </w:r>
      <w:r w:rsidRPr="02709FF3">
        <w:rPr>
          <w:b/>
          <w:bCs/>
        </w:rPr>
        <w:t xml:space="preserve"> </w:t>
      </w:r>
      <w:r>
        <w:t>funds. Total funds available are</w:t>
      </w:r>
      <w:r w:rsidR="00D340F3">
        <w:t xml:space="preserve"> $500,000.00</w:t>
      </w:r>
      <w:r>
        <w:t>. This is</w:t>
      </w:r>
      <w:r w:rsidR="00D55E12">
        <w:t xml:space="preserve"> </w:t>
      </w:r>
      <w:r w:rsidR="008F376D">
        <w:t>100</w:t>
      </w:r>
      <w:r>
        <w:t xml:space="preserve"> percent funded from </w:t>
      </w:r>
      <w:r w:rsidR="00A03079">
        <w:t xml:space="preserve">the </w:t>
      </w:r>
      <w:r w:rsidR="00915430">
        <w:t xml:space="preserve">FY26 State Appropriation </w:t>
      </w:r>
      <w:r w:rsidR="008A3ECF">
        <w:t>funds</w:t>
      </w:r>
      <w:r w:rsidR="00B70580">
        <w:t xml:space="preserve"> </w:t>
      </w:r>
      <w:r w:rsidR="00B70580" w:rsidRPr="02709FF3">
        <w:rPr>
          <w:b/>
          <w:bCs/>
        </w:rPr>
        <w:t>26-100-034-5063-364-H300-6130</w:t>
      </w:r>
      <w:r w:rsidR="00B97601">
        <w:t xml:space="preserve">. </w:t>
      </w:r>
      <w:r>
        <w:t>The project period is</w:t>
      </w:r>
      <w:r w:rsidR="00D55E12">
        <w:t xml:space="preserve"> </w:t>
      </w:r>
      <w:r w:rsidR="304995FD">
        <w:t>May</w:t>
      </w:r>
      <w:r w:rsidR="00D340F3">
        <w:t xml:space="preserve"> 1, 2026 – </w:t>
      </w:r>
      <w:r w:rsidR="483AA48E">
        <w:t>November</w:t>
      </w:r>
      <w:r w:rsidR="00D340F3">
        <w:t xml:space="preserve"> 3</w:t>
      </w:r>
      <w:r w:rsidR="72F1B478">
        <w:t>0</w:t>
      </w:r>
      <w:r w:rsidR="00D340F3">
        <w:t>, 2027</w:t>
      </w:r>
      <w:r>
        <w:t>.</w:t>
      </w:r>
    </w:p>
    <w:p w14:paraId="6106ABC3" w14:textId="77777777" w:rsidR="00DA62CA" w:rsidRPr="00DA62CA" w:rsidRDefault="00DA62CA" w:rsidP="00DA62CA">
      <w:r w:rsidRPr="00DA62CA">
        <w:t>All grant funds are subject to a 60-day liquidation period at the end of the grant term. At that time, a final expenditure report will be due to close out the grant award.</w:t>
      </w:r>
    </w:p>
    <w:p w14:paraId="0889BD02" w14:textId="77777777" w:rsidR="00DA62CA" w:rsidRPr="00743392" w:rsidRDefault="00DA62CA" w:rsidP="000C3BCA">
      <w:pPr>
        <w:spacing w:before="240"/>
      </w:pPr>
      <w:r>
        <w:t>Grant</w:t>
      </w:r>
      <w:r w:rsidRPr="00743392">
        <w:t xml:space="preserve"> funds are to be used solely for the costs associated </w:t>
      </w:r>
      <w:r>
        <w:t>with</w:t>
      </w:r>
      <w:r w:rsidRPr="00743392">
        <w:t xml:space="preserve"> implementing the grant program.</w:t>
      </w:r>
      <w:r>
        <w:t xml:space="preserve"> Click on the links below to view the current rates:</w:t>
      </w:r>
    </w:p>
    <w:p w14:paraId="58142C68" w14:textId="04A08555" w:rsidR="008603E8" w:rsidRPr="00637538" w:rsidRDefault="00831F09" w:rsidP="00DA62CA">
      <w:hyperlink r:id="rId28" w:history="1">
        <w:r w:rsidRPr="00831F09">
          <w:rPr>
            <w:rStyle w:val="Hyperlink"/>
          </w:rPr>
          <w:t>Max Administrative Cap</w:t>
        </w:r>
      </w:hyperlink>
      <w:r w:rsidRPr="00831F09">
        <w:t xml:space="preserve">: </w:t>
      </w:r>
      <w:r w:rsidR="00E41F2E">
        <w:t>1</w:t>
      </w:r>
      <w:r w:rsidRPr="00831F09">
        <w:t>0%</w:t>
      </w:r>
      <w:r w:rsidRPr="00831F09">
        <w:tab/>
        <w:t xml:space="preserve">            </w:t>
      </w:r>
      <w:r w:rsidRPr="00831F09">
        <w:br/>
      </w:r>
      <w:hyperlink r:id="rId29" w:history="1">
        <w:r w:rsidRPr="00831F09">
          <w:rPr>
            <w:rStyle w:val="Hyperlink"/>
          </w:rPr>
          <w:t>NJ Travel Reimbursement Rate</w:t>
        </w:r>
      </w:hyperlink>
      <w:r w:rsidRPr="00831F09">
        <w:t>: $0.47 cents per mile</w:t>
      </w:r>
      <w:r w:rsidRPr="00831F09">
        <w:br/>
      </w:r>
      <w:hyperlink r:id="rId30" w:history="1">
        <w:r w:rsidRPr="00831F09">
          <w:rPr>
            <w:rStyle w:val="Hyperlink"/>
          </w:rPr>
          <w:t>Max Employee Benefit Reimbursement Composite Rate</w:t>
        </w:r>
      </w:hyperlink>
      <w:r w:rsidRPr="00831F09">
        <w:rPr>
          <w:u w:val="single"/>
        </w:rPr>
        <w:t>s (</w:t>
      </w:r>
      <w:hyperlink r:id="rId31" w:history="1">
        <w:r w:rsidRPr="00831F09">
          <w:rPr>
            <w:rStyle w:val="Hyperlink"/>
          </w:rPr>
          <w:t>OMB Circular</w:t>
        </w:r>
      </w:hyperlink>
      <w:r w:rsidRPr="00831F09">
        <w:t>), including FICA: 67.05%</w:t>
      </w:r>
      <w:r w:rsidRPr="00831F09">
        <w:br/>
      </w:r>
      <w:hyperlink r:id="rId32" w:history="1">
        <w:r w:rsidRPr="00637538">
          <w:rPr>
            <w:rStyle w:val="Hyperlink"/>
          </w:rPr>
          <w:t>Max Indirect Costs Cap:</w:t>
        </w:r>
      </w:hyperlink>
      <w:r w:rsidR="00C815EE">
        <w:t xml:space="preserve"> </w:t>
      </w:r>
      <w:r w:rsidRPr="00637538">
        <w:fldChar w:fldCharType="begin">
          <w:ffData>
            <w:name w:val="Text36"/>
            <w:enabled/>
            <w:calcOnExit w:val="0"/>
            <w:textInput>
              <w:default w:val="0%"/>
            </w:textInput>
          </w:ffData>
        </w:fldChar>
      </w:r>
      <w:bookmarkStart w:id="38" w:name="Text36"/>
      <w:r w:rsidR="4F905EAB" w:rsidRPr="00637538">
        <w:instrText xml:space="preserve"> </w:instrText>
      </w:r>
      <w:r w:rsidRPr="00637538">
        <w:instrText xml:space="preserve"> FORMTEXT </w:instrText>
      </w:r>
      <w:r w:rsidRPr="00637538">
        <w:fldChar w:fldCharType="separate"/>
      </w:r>
      <w:r w:rsidR="00666F15" w:rsidRPr="00637538">
        <w:t>0%</w:t>
      </w:r>
      <w:r w:rsidRPr="00637538">
        <w:fldChar w:fldCharType="end"/>
      </w:r>
      <w:bookmarkEnd w:id="38"/>
      <w:r w:rsidRPr="00637538">
        <w:t xml:space="preserve"> </w:t>
      </w:r>
    </w:p>
    <w:p w14:paraId="4D2FBB22" w14:textId="77777777" w:rsidR="00DA62CA" w:rsidRDefault="00DA62CA" w:rsidP="00DA62CA">
      <w:pPr>
        <w:rPr>
          <w:rFonts w:cstheme="minorHAnsi"/>
        </w:rPr>
      </w:pPr>
      <w:r>
        <w:t xml:space="preserve">Please refer to Sections II.10 and II. 11 of the NGO </w:t>
      </w:r>
      <w:r>
        <w:rPr>
          <w:rFonts w:cstheme="minorHAnsi"/>
        </w:rPr>
        <w:t xml:space="preserve">for information regarding the allowability, inclusion, and/or </w:t>
      </w:r>
      <w:proofErr w:type="gramStart"/>
      <w:r>
        <w:rPr>
          <w:rFonts w:cstheme="minorHAnsi"/>
        </w:rPr>
        <w:t>restriction</w:t>
      </w:r>
      <w:proofErr w:type="gramEnd"/>
      <w:r>
        <w:rPr>
          <w:rFonts w:cstheme="minorHAnsi"/>
        </w:rPr>
        <w:t>(s) of indirect costs in a grant budget.</w:t>
      </w:r>
    </w:p>
    <w:p w14:paraId="3B2AE78F" w14:textId="77777777" w:rsidR="00DA62CA" w:rsidRDefault="00DA62CA" w:rsidP="00DA62CA">
      <w:pPr>
        <w:rPr>
          <w:rFonts w:cstheme="minorHAnsi"/>
          <w:szCs w:val="22"/>
        </w:rPr>
      </w:pPr>
      <w:r>
        <w:t>A</w:t>
      </w:r>
      <w:r w:rsidRPr="00B0014D">
        <w:t>dditional guidance</w:t>
      </w:r>
      <w:r>
        <w:t xml:space="preserve"> for indirect costs can be</w:t>
      </w:r>
      <w:r w:rsidRPr="00B0014D">
        <w:t xml:space="preserve"> found </w:t>
      </w:r>
      <w:proofErr w:type="gramStart"/>
      <w:r w:rsidRPr="00B0014D">
        <w:t>in</w:t>
      </w:r>
      <w:proofErr w:type="gramEnd"/>
      <w:r w:rsidRPr="00B0014D">
        <w:t xml:space="preserve"> the</w:t>
      </w:r>
      <w:r>
        <w:t xml:space="preserve"> </w:t>
      </w:r>
      <w:r w:rsidRPr="000E21B8">
        <w:t xml:space="preserve">glossary page of the </w:t>
      </w:r>
      <w:r w:rsidRPr="000E21B8">
        <w:rPr>
          <w:rFonts w:cstheme="minorHAnsi"/>
          <w:szCs w:val="22"/>
        </w:rPr>
        <w:t>Discretionary Grants Manual.</w:t>
      </w:r>
    </w:p>
    <w:p w14:paraId="308DB162" w14:textId="77777777" w:rsidR="002B22C1" w:rsidRPr="002B22C1" w:rsidRDefault="002B22C1" w:rsidP="00922B53">
      <w:r w:rsidRPr="002B22C1">
        <w:t xml:space="preserve">The NJDOE will remove all ineligible costs and costs not supported by the Project Activity Plan from budget consideration. Through the pre-award revision process (PAR), the applicant will be given the opportunity to revise </w:t>
      </w:r>
      <w:proofErr w:type="gramStart"/>
      <w:r w:rsidRPr="002B22C1">
        <w:t>its</w:t>
      </w:r>
      <w:proofErr w:type="gramEnd"/>
      <w:r w:rsidRPr="002B22C1">
        <w:t xml:space="preserve"> budget. Providing opportunities for revisions or permitting the reallocation of budgeted funds is at the discretion of the NJDOE. The final funding award will be contingent upon the applicant’s ability to justify its proposed budget.</w:t>
      </w:r>
    </w:p>
    <w:p w14:paraId="74475835" w14:textId="5E3F9948" w:rsidR="00045624" w:rsidRPr="00045624" w:rsidRDefault="000E21B8" w:rsidP="00BF2B31">
      <w:pPr>
        <w:pStyle w:val="Heading2"/>
      </w:pPr>
      <w:bookmarkStart w:id="39" w:name="_Toc215833058"/>
      <w:r>
        <w:t>II.10</w:t>
      </w:r>
      <w:r>
        <w:tab/>
      </w:r>
      <w:r w:rsidR="00C344CD" w:rsidRPr="00F25996">
        <w:t>Eligible Costs</w:t>
      </w:r>
      <w:bookmarkEnd w:id="39"/>
    </w:p>
    <w:p w14:paraId="3AF9817E" w14:textId="77777777" w:rsidR="00C575FB" w:rsidRPr="00C575FB" w:rsidRDefault="00C575FB" w:rsidP="00C575FB">
      <w:r w:rsidRPr="00C575FB">
        <w:t xml:space="preserve">All </w:t>
      </w:r>
      <w:proofErr w:type="gramStart"/>
      <w:r w:rsidRPr="00C575FB">
        <w:t>expenditures</w:t>
      </w:r>
      <w:proofErr w:type="gramEnd"/>
      <w:r w:rsidRPr="00C575FB">
        <w:t xml:space="preserve"> charged </w:t>
      </w:r>
      <w:proofErr w:type="gramStart"/>
      <w:r w:rsidRPr="00C575FB">
        <w:t>to</w:t>
      </w:r>
      <w:proofErr w:type="gramEnd"/>
      <w:r w:rsidRPr="00C575FB">
        <w:t xml:space="preserve"> this grant must be necessary, reasonable, and directly aligned with the activities described in Section II.6 and the approved Project Activity Plan.</w:t>
      </w:r>
    </w:p>
    <w:p w14:paraId="10E98822" w14:textId="559D1682" w:rsidR="00C575FB" w:rsidRPr="00C575FB" w:rsidRDefault="00C575FB" w:rsidP="00C575FB">
      <w:r w:rsidRPr="00C575FB">
        <w:t xml:space="preserve">Applicants must use the </w:t>
      </w:r>
      <w:hyperlink r:id="rId33" w:history="1">
        <w:r w:rsidRPr="00621686">
          <w:rPr>
            <w:color w:val="0000FF"/>
            <w:u w:val="single"/>
          </w:rPr>
          <w:t>Quick Reference for Commonly Requested Costs</w:t>
        </w:r>
      </w:hyperlink>
      <w:r>
        <w:t xml:space="preserve"> </w:t>
      </w:r>
      <w:r w:rsidRPr="00C575FB">
        <w:t xml:space="preserve">or the </w:t>
      </w:r>
      <w:hyperlink r:id="rId34" w:history="1">
        <w:r w:rsidRPr="00621686">
          <w:rPr>
            <w:color w:val="0000FF"/>
            <w:u w:val="single"/>
          </w:rPr>
          <w:t>Uniform Minimum Chart of Accounts</w:t>
        </w:r>
      </w:hyperlink>
      <w:r w:rsidRPr="00C575FB">
        <w:t xml:space="preserve"> to select the appropriate budget cost codes when completing the budget.</w:t>
      </w:r>
    </w:p>
    <w:p w14:paraId="6A182D28" w14:textId="77777777" w:rsidR="00C575FB" w:rsidRPr="00C575FB" w:rsidRDefault="00C575FB" w:rsidP="00C575FB">
      <w:r w:rsidRPr="00C575FB">
        <w:t>Please note: In accordance with N.J.A.C. 6A:23A-7, additional administrative requirements apply to the travel of school district personnel. Applicants must be mindful of these requirements, as they may affect participation in grant-funded activities.</w:t>
      </w:r>
    </w:p>
    <w:p w14:paraId="3C894933" w14:textId="77777777" w:rsidR="00C575FB" w:rsidRPr="00C575FB" w:rsidRDefault="00C575FB" w:rsidP="00C575FB">
      <w:r w:rsidRPr="00C575FB">
        <w:lastRenderedPageBreak/>
        <w:t xml:space="preserve">If uncertain about the allowability of a cost, applicants are strongly encouraged to contact the Program Office prior to incurring the expense. The NJDOE makes final </w:t>
      </w:r>
      <w:proofErr w:type="gramStart"/>
      <w:r w:rsidRPr="00C575FB">
        <w:t>determinations</w:t>
      </w:r>
      <w:proofErr w:type="gramEnd"/>
      <w:r w:rsidRPr="00C575FB">
        <w:t xml:space="preserve"> regarding cost eligibility.</w:t>
      </w:r>
    </w:p>
    <w:p w14:paraId="79C9F20E" w14:textId="77777777" w:rsidR="00C575FB" w:rsidRPr="00C575FB" w:rsidRDefault="00C575FB" w:rsidP="00C575FB">
      <w:r w:rsidRPr="00C575FB">
        <w:t>Eligible costs may include:</w:t>
      </w:r>
    </w:p>
    <w:p w14:paraId="578A70F6" w14:textId="77777777" w:rsidR="009A5645" w:rsidRDefault="009A5645" w:rsidP="005D09E2">
      <w:pPr>
        <w:numPr>
          <w:ilvl w:val="0"/>
          <w:numId w:val="24"/>
        </w:numPr>
        <w:rPr>
          <w:rFonts w:cstheme="minorHAnsi"/>
          <w:szCs w:val="22"/>
        </w:rPr>
      </w:pPr>
      <w:r w:rsidRPr="009A5645">
        <w:rPr>
          <w:rFonts w:cstheme="minorHAnsi"/>
          <w:b/>
          <w:bCs/>
          <w:szCs w:val="22"/>
        </w:rPr>
        <w:t>Non-Instructional Salaries/Stipends:</w:t>
      </w:r>
      <w:r w:rsidRPr="009A5645">
        <w:rPr>
          <w:rFonts w:cstheme="minorHAnsi"/>
          <w:szCs w:val="22"/>
        </w:rPr>
        <w:t xml:space="preserve"> Payment for district staff members beyond contract hours to attend AP/IB workshops, training, professional development, or carry out other grant-related activities, including new, time-bound responsibilities assigned to AP, IB, or (where applicable) Pre-AP Coordinators. Grant funds may not be used to cover the base salary or benefits of an existing AP or IB Coordinator; funds may only support stipends or additional compensation tied directly to grant activities. Costs must comply with the current district bargaining agreement and be clearly documented in the Project Activity Plan.</w:t>
      </w:r>
    </w:p>
    <w:p w14:paraId="10BBEADC" w14:textId="00BA5201" w:rsidR="00C575FB" w:rsidRPr="001621E7" w:rsidRDefault="00C575FB" w:rsidP="005D09E2">
      <w:pPr>
        <w:numPr>
          <w:ilvl w:val="0"/>
          <w:numId w:val="24"/>
        </w:numPr>
        <w:rPr>
          <w:rFonts w:cstheme="minorHAnsi"/>
          <w:szCs w:val="22"/>
        </w:rPr>
      </w:pPr>
      <w:r w:rsidRPr="001621E7">
        <w:rPr>
          <w:rFonts w:cstheme="minorHAnsi"/>
          <w:b/>
          <w:bCs/>
          <w:szCs w:val="22"/>
        </w:rPr>
        <w:t>Consultant Fees:</w:t>
      </w:r>
      <w:r w:rsidRPr="001621E7">
        <w:rPr>
          <w:rFonts w:cstheme="minorHAnsi"/>
          <w:szCs w:val="22"/>
        </w:rPr>
        <w:t xml:space="preserve"> Fees for outside professional services related to AP/IB programs such as consultation, evaluation, training, or workshops. Includes consultant fees and related expenses.</w:t>
      </w:r>
    </w:p>
    <w:p w14:paraId="142DB4D2" w14:textId="77777777" w:rsidR="00C575FB" w:rsidRPr="001621E7" w:rsidRDefault="00C575FB" w:rsidP="005D09E2">
      <w:pPr>
        <w:numPr>
          <w:ilvl w:val="0"/>
          <w:numId w:val="24"/>
        </w:numPr>
        <w:rPr>
          <w:rFonts w:cstheme="minorHAnsi"/>
          <w:szCs w:val="22"/>
        </w:rPr>
      </w:pPr>
      <w:r w:rsidRPr="001621E7">
        <w:rPr>
          <w:rFonts w:cstheme="minorHAnsi"/>
          <w:b/>
          <w:bCs/>
          <w:szCs w:val="22"/>
        </w:rPr>
        <w:t>Professional Development/Workshop Fees:</w:t>
      </w:r>
      <w:r w:rsidRPr="001621E7">
        <w:rPr>
          <w:rFonts w:cstheme="minorHAnsi"/>
          <w:szCs w:val="22"/>
        </w:rPr>
        <w:t xml:space="preserve"> Registration or participation fees for professional learning activities that enhance the competence of AP/IB instructional staff.</w:t>
      </w:r>
    </w:p>
    <w:p w14:paraId="387E86ED" w14:textId="77777777" w:rsidR="00C575FB" w:rsidRPr="001621E7" w:rsidRDefault="00C575FB" w:rsidP="005D09E2">
      <w:pPr>
        <w:numPr>
          <w:ilvl w:val="0"/>
          <w:numId w:val="24"/>
        </w:numPr>
        <w:rPr>
          <w:rFonts w:cstheme="minorHAnsi"/>
          <w:szCs w:val="22"/>
        </w:rPr>
      </w:pPr>
      <w:r w:rsidRPr="001621E7">
        <w:rPr>
          <w:rFonts w:cstheme="minorHAnsi"/>
          <w:b/>
          <w:bCs/>
          <w:szCs w:val="22"/>
        </w:rPr>
        <w:t>Transportation Costs:</w:t>
      </w:r>
      <w:r w:rsidRPr="001621E7">
        <w:rPr>
          <w:rFonts w:cstheme="minorHAnsi"/>
          <w:szCs w:val="22"/>
        </w:rPr>
        <w:t xml:space="preserve"> Mileage reimbursement for district staff traveling to AP/IB-related training or professional development, capped at $0.47 per mile. Additional allowable travel costs may include parking and </w:t>
      </w:r>
      <w:proofErr w:type="gramStart"/>
      <w:r w:rsidRPr="001621E7">
        <w:rPr>
          <w:rFonts w:cstheme="minorHAnsi"/>
          <w:szCs w:val="22"/>
        </w:rPr>
        <w:t>tolls</w:t>
      </w:r>
      <w:proofErr w:type="gramEnd"/>
      <w:r w:rsidRPr="001621E7">
        <w:rPr>
          <w:rFonts w:cstheme="minorHAnsi"/>
          <w:szCs w:val="22"/>
        </w:rPr>
        <w:t>, with receipts required.</w:t>
      </w:r>
    </w:p>
    <w:p w14:paraId="690AF322" w14:textId="77777777" w:rsidR="00C575FB" w:rsidRPr="001621E7" w:rsidRDefault="00C575FB" w:rsidP="005D09E2">
      <w:pPr>
        <w:numPr>
          <w:ilvl w:val="0"/>
          <w:numId w:val="24"/>
        </w:numPr>
        <w:rPr>
          <w:rFonts w:cstheme="minorHAnsi"/>
          <w:szCs w:val="22"/>
        </w:rPr>
      </w:pPr>
      <w:r w:rsidRPr="001621E7">
        <w:rPr>
          <w:rFonts w:cstheme="minorHAnsi"/>
          <w:b/>
          <w:bCs/>
          <w:szCs w:val="22"/>
        </w:rPr>
        <w:t>Other reasonable and necessary expenses</w:t>
      </w:r>
      <w:r w:rsidRPr="001621E7">
        <w:rPr>
          <w:rFonts w:cstheme="minorHAnsi"/>
          <w:szCs w:val="22"/>
        </w:rPr>
        <w:t xml:space="preserve"> </w:t>
      </w:r>
      <w:proofErr w:type="gramStart"/>
      <w:r w:rsidRPr="001621E7">
        <w:rPr>
          <w:rFonts w:cstheme="minorHAnsi"/>
          <w:szCs w:val="22"/>
        </w:rPr>
        <w:t>directly</w:t>
      </w:r>
      <w:proofErr w:type="gramEnd"/>
      <w:r w:rsidRPr="001621E7">
        <w:rPr>
          <w:rFonts w:cstheme="minorHAnsi"/>
          <w:szCs w:val="22"/>
        </w:rPr>
        <w:t xml:space="preserve"> tied to AP/IB educator training, course expansion, student support, or family engagement, as approved by NJDOE.</w:t>
      </w:r>
    </w:p>
    <w:p w14:paraId="3CB7EE2B" w14:textId="47CBADE5" w:rsidR="00280657" w:rsidRPr="000E21B8" w:rsidRDefault="000E21B8" w:rsidP="00A32D12">
      <w:pPr>
        <w:pStyle w:val="Heading2"/>
      </w:pPr>
      <w:bookmarkStart w:id="40" w:name="_Toc215833059"/>
      <w:r w:rsidRPr="000E21B8">
        <w:t>II.11</w:t>
      </w:r>
      <w:r w:rsidR="006E4ED5">
        <w:t xml:space="preserve"> </w:t>
      </w:r>
      <w:r w:rsidR="00C344CD" w:rsidRPr="000E21B8">
        <w:t>Ineligible Costs</w:t>
      </w:r>
      <w:bookmarkEnd w:id="40"/>
    </w:p>
    <w:p w14:paraId="7DEF4A46" w14:textId="77777777" w:rsidR="00E14844" w:rsidRPr="00E14844" w:rsidRDefault="00E14844" w:rsidP="00E14844">
      <w:pPr>
        <w:spacing w:after="120"/>
      </w:pPr>
      <w:r w:rsidRPr="00E14844">
        <w:t>The NJDOE will not reimburse grantees or sub-grantees for ineligible costs. Applicants are strongly encouraged to contact the Program Office if uncertain about the allowability of a cost prior to incurring it. Final determinations of ineligible costs will be made by the NJDOE.</w:t>
      </w:r>
    </w:p>
    <w:p w14:paraId="60015A9C" w14:textId="77777777" w:rsidR="00E14844" w:rsidRPr="00E14844" w:rsidRDefault="00E14844" w:rsidP="00E14844">
      <w:pPr>
        <w:spacing w:after="120"/>
      </w:pPr>
      <w:r w:rsidRPr="00E14844">
        <w:rPr>
          <w:b/>
          <w:bCs/>
        </w:rPr>
        <w:t>Ineligible costs include:</w:t>
      </w:r>
    </w:p>
    <w:p w14:paraId="2EFE0431" w14:textId="77777777" w:rsidR="00E14844" w:rsidRPr="00E14844" w:rsidRDefault="00E14844" w:rsidP="005D09E2">
      <w:pPr>
        <w:numPr>
          <w:ilvl w:val="0"/>
          <w:numId w:val="21"/>
        </w:numPr>
      </w:pPr>
      <w:r w:rsidRPr="00E14844">
        <w:rPr>
          <w:b/>
          <w:bCs/>
        </w:rPr>
        <w:t>Outside of grant term:</w:t>
      </w:r>
      <w:r w:rsidRPr="00E14844">
        <w:t xml:space="preserve"> Costs incurred outside of the grant term.</w:t>
      </w:r>
    </w:p>
    <w:p w14:paraId="61F38665" w14:textId="1D0803E6" w:rsidR="00E14844" w:rsidRPr="00E14844" w:rsidRDefault="003B11B6" w:rsidP="005D09E2">
      <w:pPr>
        <w:numPr>
          <w:ilvl w:val="0"/>
          <w:numId w:val="21"/>
        </w:numPr>
      </w:pPr>
      <w:r w:rsidRPr="003B11B6">
        <w:rPr>
          <w:b/>
          <w:bCs/>
        </w:rPr>
        <w:t>Existing staff:</w:t>
      </w:r>
      <w:r w:rsidRPr="003B11B6">
        <w:t xml:space="preserve"> Salaries and/or benefits for existing staff are not eligible. Districts may not use grant funds to cover the base salary or benefits of an existing AP or IB Coordinator. Compensation for existing staff is allowable only when tied to new, time-bound responsibilities beyond contract hours that are directly linked to grant activities and documented in the Project Activity Plan (see Section II.10).</w:t>
      </w:r>
    </w:p>
    <w:p w14:paraId="5677AC2E" w14:textId="77777777" w:rsidR="00E14844" w:rsidRPr="00E14844" w:rsidRDefault="00E14844" w:rsidP="005D09E2">
      <w:pPr>
        <w:numPr>
          <w:ilvl w:val="0"/>
          <w:numId w:val="21"/>
        </w:numPr>
      </w:pPr>
      <w:r w:rsidRPr="00E14844">
        <w:rPr>
          <w:b/>
          <w:bCs/>
        </w:rPr>
        <w:t>Routine operating/admin costs:</w:t>
      </w:r>
      <w:r w:rsidRPr="00E14844">
        <w:t xml:space="preserve"> Costs for the routine operation or administration of the organization are not eligible except when part of the approved budget (see section b of the grant/loan agreement).</w:t>
      </w:r>
    </w:p>
    <w:p w14:paraId="4815323C" w14:textId="77777777" w:rsidR="00E14844" w:rsidRPr="00E14844" w:rsidRDefault="00E14844" w:rsidP="005D09E2">
      <w:pPr>
        <w:numPr>
          <w:ilvl w:val="0"/>
          <w:numId w:val="21"/>
        </w:numPr>
      </w:pPr>
      <w:r w:rsidRPr="00E14844">
        <w:rPr>
          <w:b/>
          <w:bCs/>
        </w:rPr>
        <w:t>No benefit:</w:t>
      </w:r>
      <w:r w:rsidRPr="00E14844">
        <w:t xml:space="preserve"> Costs incurred for salaries, services, or media that do not benefit the end user of the grant program.</w:t>
      </w:r>
    </w:p>
    <w:p w14:paraId="7034F33F" w14:textId="77777777" w:rsidR="00E14844" w:rsidRPr="00E14844" w:rsidRDefault="00E14844" w:rsidP="005D09E2">
      <w:pPr>
        <w:numPr>
          <w:ilvl w:val="0"/>
          <w:numId w:val="21"/>
        </w:numPr>
      </w:pPr>
      <w:r w:rsidRPr="00E14844">
        <w:rPr>
          <w:b/>
          <w:bCs/>
        </w:rPr>
        <w:t>Not reasonable or necessary:</w:t>
      </w:r>
      <w:r w:rsidRPr="00E14844">
        <w:t xml:space="preserve"> Costs that are not reasonable or necessary to carry out the grant.</w:t>
      </w:r>
    </w:p>
    <w:p w14:paraId="3A64B4B8" w14:textId="77777777" w:rsidR="00E14844" w:rsidRPr="00E14844" w:rsidRDefault="00E14844" w:rsidP="005D09E2">
      <w:pPr>
        <w:numPr>
          <w:ilvl w:val="0"/>
          <w:numId w:val="21"/>
        </w:numPr>
      </w:pPr>
      <w:r w:rsidRPr="00E14844">
        <w:rPr>
          <w:b/>
          <w:bCs/>
        </w:rPr>
        <w:t>Poorly documented/undocumented:</w:t>
      </w:r>
      <w:r w:rsidRPr="00E14844">
        <w:t xml:space="preserve"> Costs that are not supported by adequate documentation.</w:t>
      </w:r>
    </w:p>
    <w:p w14:paraId="4475C1FF" w14:textId="77777777" w:rsidR="00E14844" w:rsidRPr="00E14844" w:rsidRDefault="00E14844" w:rsidP="005D09E2">
      <w:pPr>
        <w:numPr>
          <w:ilvl w:val="0"/>
          <w:numId w:val="21"/>
        </w:numPr>
      </w:pPr>
      <w:r w:rsidRPr="00E14844">
        <w:rPr>
          <w:b/>
          <w:bCs/>
        </w:rPr>
        <w:t>Off message:</w:t>
      </w:r>
      <w:r w:rsidRPr="00E14844">
        <w:t xml:space="preserve"> Costs for media that are prohibited or off message.</w:t>
      </w:r>
    </w:p>
    <w:p w14:paraId="74A03497" w14:textId="77777777" w:rsidR="00E14844" w:rsidRPr="00E14844" w:rsidRDefault="00E14844" w:rsidP="005D09E2">
      <w:pPr>
        <w:numPr>
          <w:ilvl w:val="0"/>
          <w:numId w:val="21"/>
        </w:numPr>
      </w:pPr>
      <w:r w:rsidRPr="00E14844">
        <w:rPr>
          <w:b/>
          <w:bCs/>
        </w:rPr>
        <w:lastRenderedPageBreak/>
        <w:t>Curriculum development or expansion of curriculum</w:t>
      </w:r>
      <w:r w:rsidRPr="00E14844">
        <w:t xml:space="preserve"> unless specified by the grant program as an eligible activity.</w:t>
      </w:r>
    </w:p>
    <w:p w14:paraId="7FBEB528" w14:textId="70C89CD1" w:rsidR="00210F1E" w:rsidRPr="003C48AB" w:rsidRDefault="00E14844" w:rsidP="003C48AB">
      <w:pPr>
        <w:numPr>
          <w:ilvl w:val="0"/>
          <w:numId w:val="21"/>
        </w:numPr>
        <w:sectPr w:rsidR="00210F1E" w:rsidRPr="003C48AB" w:rsidSect="00E1482A">
          <w:pgSz w:w="12240" w:h="15840" w:code="1"/>
          <w:pgMar w:top="1440" w:right="1080" w:bottom="720" w:left="1080" w:header="720" w:footer="720" w:gutter="0"/>
          <w:cols w:space="720"/>
          <w:formProt w:val="0"/>
          <w:docGrid w:linePitch="360"/>
        </w:sectPr>
      </w:pPr>
      <w:r w:rsidRPr="00E14844">
        <w:rPr>
          <w:b/>
          <w:bCs/>
        </w:rPr>
        <w:t>Supplanting:</w:t>
      </w:r>
      <w:r w:rsidRPr="00E14844">
        <w:t xml:space="preserve"> Costs for salaries, services, or media that are covered under other local, federal, or state funding.</w:t>
      </w:r>
      <w:bookmarkEnd w:id="21"/>
    </w:p>
    <w:p w14:paraId="088CF27D" w14:textId="6C693360" w:rsidR="00956CA7" w:rsidRPr="00757C99" w:rsidRDefault="00757C99" w:rsidP="597CB64D">
      <w:pPr>
        <w:pStyle w:val="Heading1"/>
      </w:pPr>
      <w:bookmarkStart w:id="41" w:name="_Toc215833060"/>
      <w:r>
        <w:lastRenderedPageBreak/>
        <w:t xml:space="preserve">III. </w:t>
      </w:r>
      <w:r w:rsidR="00956CA7">
        <w:t xml:space="preserve">Grant </w:t>
      </w:r>
      <w:r w:rsidR="009E2715">
        <w:t xml:space="preserve">Agreement </w:t>
      </w:r>
      <w:r w:rsidR="005B6F69">
        <w:t xml:space="preserve">and </w:t>
      </w:r>
      <w:r w:rsidR="00D65DE7">
        <w:t xml:space="preserve">Program </w:t>
      </w:r>
      <w:r w:rsidR="00956CA7">
        <w:t>Requirements</w:t>
      </w:r>
      <w:bookmarkEnd w:id="41"/>
    </w:p>
    <w:p w14:paraId="2E9252C9" w14:textId="4A272DD3" w:rsidR="00210F1E" w:rsidRDefault="009E2715" w:rsidP="597CB64D">
      <w:pPr>
        <w:widowControl w:val="0"/>
        <w:tabs>
          <w:tab w:val="left" w:pos="540"/>
        </w:tabs>
        <w:spacing w:after="0"/>
        <w:rPr>
          <w:color w:val="auto"/>
        </w:rPr>
      </w:pPr>
      <w:r w:rsidRPr="597CB64D">
        <w:rPr>
          <w:color w:val="auto"/>
        </w:rPr>
        <w:t>Once the application for funding is approved in the PAR process</w:t>
      </w:r>
      <w:r w:rsidR="00122895" w:rsidRPr="597CB64D">
        <w:rPr>
          <w:color w:val="auto"/>
        </w:rPr>
        <w:t>,</w:t>
      </w:r>
      <w:r w:rsidRPr="597CB64D">
        <w:rPr>
          <w:color w:val="auto"/>
        </w:rPr>
        <w:t xml:space="preserve"> the </w:t>
      </w:r>
      <w:r w:rsidR="00A93C35" w:rsidRPr="597CB64D">
        <w:rPr>
          <w:color w:val="auto"/>
        </w:rPr>
        <w:t xml:space="preserve">EWEG </w:t>
      </w:r>
      <w:r w:rsidRPr="597CB64D">
        <w:rPr>
          <w:color w:val="auto"/>
        </w:rPr>
        <w:t xml:space="preserve">grant application will convert to a </w:t>
      </w:r>
      <w:r>
        <w:t xml:space="preserve">Grant Agreement between the </w:t>
      </w:r>
      <w:r w:rsidR="007B7894">
        <w:t xml:space="preserve">applicant and the </w:t>
      </w:r>
      <w:r>
        <w:t>NJDOE</w:t>
      </w:r>
      <w:r w:rsidR="006F22D8" w:rsidRPr="597CB64D">
        <w:rPr>
          <w:color w:val="auto"/>
        </w:rPr>
        <w:t xml:space="preserve"> (</w:t>
      </w:r>
      <w:hyperlink r:id="rId35">
        <w:r w:rsidR="006F22D8" w:rsidRPr="597CB64D">
          <w:rPr>
            <w:rStyle w:val="Hyperlink"/>
          </w:rPr>
          <w:t>OMB Circular 07-05-OMB</w:t>
        </w:r>
      </w:hyperlink>
      <w:r w:rsidR="006F22D8">
        <w:t>)</w:t>
      </w:r>
      <w:r w:rsidRPr="597CB64D">
        <w:rPr>
          <w:color w:val="auto"/>
        </w:rPr>
        <w:t>. T</w:t>
      </w:r>
      <w:r w:rsidR="00956CA7" w:rsidRPr="597CB64D">
        <w:rPr>
          <w:color w:val="auto"/>
        </w:rPr>
        <w:t>he grantee is expected to complete the goals and objectives laid out in the approved</w:t>
      </w:r>
      <w:r w:rsidRPr="597CB64D">
        <w:rPr>
          <w:color w:val="auto"/>
        </w:rPr>
        <w:t xml:space="preserve"> application and is</w:t>
      </w:r>
      <w:r w:rsidR="00956CA7" w:rsidRPr="597CB64D">
        <w:rPr>
          <w:color w:val="auto"/>
        </w:rPr>
        <w:t xml:space="preserve"> </w:t>
      </w:r>
      <w:r w:rsidRPr="597CB64D">
        <w:rPr>
          <w:color w:val="auto"/>
        </w:rPr>
        <w:t xml:space="preserve">expected to </w:t>
      </w:r>
      <w:r w:rsidR="00956CA7" w:rsidRPr="597CB64D">
        <w:rPr>
          <w:color w:val="auto"/>
        </w:rPr>
        <w:t xml:space="preserve">complete </w:t>
      </w:r>
      <w:r w:rsidRPr="597CB64D">
        <w:rPr>
          <w:color w:val="auto"/>
        </w:rPr>
        <w:t xml:space="preserve">the </w:t>
      </w:r>
      <w:r w:rsidR="00956CA7" w:rsidRPr="597CB64D">
        <w:rPr>
          <w:color w:val="auto"/>
        </w:rPr>
        <w:t xml:space="preserve">activities established in its grant </w:t>
      </w:r>
      <w:r w:rsidRPr="597CB64D">
        <w:rPr>
          <w:color w:val="auto"/>
        </w:rPr>
        <w:t>agreement and</w:t>
      </w:r>
      <w:r w:rsidR="00956CA7" w:rsidRPr="597CB64D">
        <w:rPr>
          <w:color w:val="auto"/>
        </w:rPr>
        <w:t xml:space="preserve"> make satisfactory progress toward the completion of its approved action plan.</w:t>
      </w:r>
      <w:r w:rsidR="00280657" w:rsidRPr="597CB64D">
        <w:rPr>
          <w:color w:val="auto"/>
        </w:rPr>
        <w:t xml:space="preserve"> </w:t>
      </w:r>
      <w:r w:rsidR="00956CA7" w:rsidRPr="597CB64D">
        <w:rPr>
          <w:color w:val="auto"/>
        </w:rPr>
        <w:t xml:space="preserve">Failure to do so may result in the withdrawal by </w:t>
      </w:r>
      <w:r w:rsidR="00304908" w:rsidRPr="597CB64D">
        <w:rPr>
          <w:color w:val="auto"/>
        </w:rPr>
        <w:t>NJDOE</w:t>
      </w:r>
      <w:r w:rsidR="00956CA7" w:rsidRPr="597CB64D">
        <w:rPr>
          <w:color w:val="auto"/>
        </w:rPr>
        <w:t xml:space="preserve"> of the grantee’s eligibility for the continuation of grant funding. The </w:t>
      </w:r>
      <w:r w:rsidRPr="597CB64D">
        <w:rPr>
          <w:color w:val="auto"/>
        </w:rPr>
        <w:t>NJDOE</w:t>
      </w:r>
      <w:r w:rsidR="00956CA7" w:rsidRPr="597CB64D">
        <w:rPr>
          <w:color w:val="auto"/>
        </w:rPr>
        <w:t xml:space="preserve"> will remove ineligible, inappropriate</w:t>
      </w:r>
      <w:r w:rsidR="009D6993" w:rsidRPr="597CB64D">
        <w:rPr>
          <w:color w:val="auto"/>
        </w:rPr>
        <w:t>,</w:t>
      </w:r>
      <w:r w:rsidR="00956CA7" w:rsidRPr="597CB64D">
        <w:rPr>
          <w:color w:val="auto"/>
        </w:rPr>
        <w:t xml:space="preserve"> or undocumented costs from funding consideration. </w:t>
      </w:r>
    </w:p>
    <w:p w14:paraId="223F500C" w14:textId="0FECCB88" w:rsidR="00956CA7" w:rsidRPr="00A470C3" w:rsidRDefault="006E4ED5" w:rsidP="00C06EBC">
      <w:pPr>
        <w:tabs>
          <w:tab w:val="left" w:pos="540"/>
        </w:tabs>
        <w:rPr>
          <w:color w:val="auto"/>
          <w:szCs w:val="22"/>
        </w:rPr>
      </w:pPr>
      <w:r>
        <w:rPr>
          <w:color w:val="auto"/>
          <w:szCs w:val="22"/>
        </w:rPr>
        <w:t>V</w:t>
      </w:r>
      <w:r w:rsidR="00956CA7" w:rsidRPr="00A668C9">
        <w:rPr>
          <w:color w:val="auto"/>
          <w:szCs w:val="22"/>
        </w:rPr>
        <w:t>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 xml:space="preserve">including </w:t>
      </w:r>
      <w:hyperlink r:id="rId36" w:history="1">
        <w:r w:rsidR="00956CA7" w:rsidRPr="006E4ED5">
          <w:rPr>
            <w:rStyle w:val="Hyperlink"/>
            <w:szCs w:val="22"/>
          </w:rPr>
          <w:t>attachments A and B</w:t>
        </w:r>
      </w:hyperlink>
      <w:r w:rsidR="006B35D6">
        <w:rPr>
          <w:color w:val="auto"/>
          <w:szCs w:val="22"/>
        </w:rPr>
        <w:t xml:space="preserve"> of the grant agree</w:t>
      </w:r>
      <w:r w:rsidR="00740590">
        <w:rPr>
          <w:color w:val="auto"/>
          <w:szCs w:val="22"/>
        </w:rPr>
        <w:t>ment</w:t>
      </w:r>
      <w:r>
        <w:rPr>
          <w:color w:val="auto"/>
          <w:szCs w:val="22"/>
        </w:rPr>
        <w:t xml:space="preserve">. </w:t>
      </w:r>
      <w:r w:rsidR="00A417B8">
        <w:rPr>
          <w:color w:val="auto"/>
          <w:szCs w:val="22"/>
        </w:rPr>
        <w:t>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w:t>
      </w:r>
      <w:r w:rsidR="00280657">
        <w:rPr>
          <w:color w:val="auto"/>
          <w:szCs w:val="22"/>
        </w:rPr>
        <w:t xml:space="preserve"> </w:t>
      </w:r>
      <w:hyperlink r:id="rId37"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7153B451" w:rsidR="00956CA7" w:rsidRPr="006E4ED5" w:rsidRDefault="006E4ED5" w:rsidP="00A32D12">
      <w:pPr>
        <w:pStyle w:val="Heading2"/>
      </w:pPr>
      <w:bookmarkStart w:id="42" w:name="_Toc215833061"/>
      <w:r>
        <w:t xml:space="preserve">III.1 </w:t>
      </w:r>
      <w:r>
        <w:tab/>
      </w:r>
      <w:r w:rsidR="00956CA7" w:rsidRPr="006E4ED5">
        <w:t>Mandatory Orientation and Training</w:t>
      </w:r>
      <w:bookmarkEnd w:id="42"/>
    </w:p>
    <w:p w14:paraId="443A9A02" w14:textId="77777777" w:rsidR="00210F1E" w:rsidRDefault="00210F1E" w:rsidP="00210F1E">
      <w:pPr>
        <w:rPr>
          <w:b/>
          <w:bCs/>
        </w:rPr>
      </w:pPr>
      <w:r w:rsidRPr="00210F1E">
        <w:t>Grantees are required to attend a program orientation. NJDOE staff will provide general program information, requirements (including grant management, mandated staffing, policies and procedures), and guidance on compliance with applicable state and federal regulations. Additional mandatory meetings and training sessions may be scheduled at the discretion of the NJDOE.</w:t>
      </w:r>
    </w:p>
    <w:p w14:paraId="60C7582E" w14:textId="522DDB15" w:rsidR="00956CA7" w:rsidRPr="006E4ED5" w:rsidRDefault="006E4ED5" w:rsidP="00A32D12">
      <w:pPr>
        <w:pStyle w:val="Heading2"/>
      </w:pPr>
      <w:bookmarkStart w:id="43" w:name="_Toc215833062"/>
      <w:r>
        <w:t>III.</w:t>
      </w:r>
      <w:r w:rsidR="00F764FE">
        <w:t>2</w:t>
      </w:r>
      <w:r>
        <w:tab/>
      </w:r>
      <w:r w:rsidR="00956CA7" w:rsidRPr="006E4ED5">
        <w:t>Reporting Requirements</w:t>
      </w:r>
      <w:bookmarkEnd w:id="43"/>
    </w:p>
    <w:p w14:paraId="7A5D0C57" w14:textId="00EE03F9" w:rsidR="00E14844" w:rsidRDefault="00E14844" w:rsidP="00C06EBC">
      <w:r w:rsidRPr="00E14844">
        <w:t xml:space="preserve">Grantees must submit reports on activities according to the program report schedule in </w:t>
      </w:r>
      <w:hyperlink w:anchor="_III.5_Reporting_Periods" w:history="1">
        <w:r w:rsidRPr="00E14844">
          <w:rPr>
            <w:rStyle w:val="Hyperlink"/>
          </w:rPr>
          <w:t>Section III.5, Reporting Periods</w:t>
        </w:r>
      </w:hyperlink>
      <w:r w:rsidRPr="00E14844">
        <w:t>. All reports must be uploaded to EWEG by the specified due dates. Failure to submit required reports on time may result in an unsatisfactory rating and the suspension of NJDOE program payments.</w:t>
      </w:r>
    </w:p>
    <w:p w14:paraId="33B58617" w14:textId="0B8D52AF" w:rsidR="00956CA7" w:rsidRPr="00F764FE" w:rsidRDefault="00F764FE" w:rsidP="00A32D12">
      <w:pPr>
        <w:pStyle w:val="Heading2"/>
      </w:pPr>
      <w:bookmarkStart w:id="44" w:name="_Toc215833063"/>
      <w:r>
        <w:t>III.3</w:t>
      </w:r>
      <w:r>
        <w:tab/>
      </w:r>
      <w:r w:rsidR="00956CA7" w:rsidRPr="00F764FE">
        <w:t>Interim Activity Reports</w:t>
      </w:r>
      <w:bookmarkEnd w:id="44"/>
    </w:p>
    <w:p w14:paraId="55E5E464" w14:textId="40974CAB" w:rsidR="00956CA7" w:rsidRPr="00E54232" w:rsidRDefault="00956CA7" w:rsidP="00C06EBC">
      <w:pPr>
        <w:rPr>
          <w:szCs w:val="22"/>
        </w:rPr>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upload 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w:t>
      </w:r>
      <w:r w:rsidR="00280657">
        <w:rPr>
          <w:color w:val="auto"/>
          <w:szCs w:val="22"/>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w:t>
      </w:r>
      <w:r w:rsidR="00D44794">
        <w:rPr>
          <w:color w:val="auto"/>
          <w:szCs w:val="22"/>
        </w:rPr>
        <w:t xml:space="preserve">in the </w:t>
      </w:r>
      <w:hyperlink r:id="rId38" w:history="1">
        <w:r w:rsidR="00D44794" w:rsidRPr="00D44794">
          <w:rPr>
            <w:rStyle w:val="Hyperlink"/>
            <w:szCs w:val="22"/>
          </w:rPr>
          <w:t>EWEG Application System: Instructions for Submitting Interim and Final Reports (PDF)</w:t>
        </w:r>
      </w:hyperlink>
      <w:r w:rsidR="00D44794">
        <w:rPr>
          <w:color w:val="auto"/>
          <w:szCs w:val="22"/>
        </w:rPr>
        <w:t>.</w:t>
      </w:r>
    </w:p>
    <w:p w14:paraId="6F77A778" w14:textId="046D6036" w:rsidR="00956CA7" w:rsidRPr="00F764FE" w:rsidRDefault="00F764FE" w:rsidP="00A32D12">
      <w:pPr>
        <w:pStyle w:val="Heading2"/>
      </w:pPr>
      <w:bookmarkStart w:id="45" w:name="_Fiscal_Reimbursement_and"/>
      <w:bookmarkStart w:id="46" w:name="_Toc215833064"/>
      <w:bookmarkEnd w:id="45"/>
      <w:r>
        <w:t>III.4</w:t>
      </w:r>
      <w:r>
        <w:tab/>
      </w:r>
      <w:r w:rsidR="00956CA7" w:rsidRPr="00F764FE">
        <w:t>Fiscal Reimbursement and Fiscal Interim Report Requirements</w:t>
      </w:r>
      <w:bookmarkEnd w:id="46"/>
    </w:p>
    <w:p w14:paraId="5E3C0843" w14:textId="77777777" w:rsidR="00F764FE" w:rsidRPr="00F764FE" w:rsidRDefault="00956CA7" w:rsidP="004374ED">
      <w:pPr>
        <w:pStyle w:val="Heading4"/>
      </w:pPr>
      <w:r w:rsidRPr="00F764FE">
        <w:t>Reimbursement Request</w:t>
      </w:r>
    </w:p>
    <w:p w14:paraId="3824E1CD" w14:textId="77777777" w:rsidR="003F03F0" w:rsidRPr="003F03F0" w:rsidRDefault="003F03F0" w:rsidP="005D09E2">
      <w:pPr>
        <w:numPr>
          <w:ilvl w:val="0"/>
          <w:numId w:val="22"/>
        </w:numPr>
      </w:pPr>
      <w:r w:rsidRPr="003F03F0">
        <w:t>Grantees must request reimbursement payments monthly, no later than the 15th of each month, through the EWEG payment system.</w:t>
      </w:r>
    </w:p>
    <w:p w14:paraId="79F74006" w14:textId="77777777" w:rsidR="003F03F0" w:rsidRPr="003F03F0" w:rsidRDefault="003F03F0" w:rsidP="005D09E2">
      <w:pPr>
        <w:numPr>
          <w:ilvl w:val="0"/>
          <w:numId w:val="22"/>
        </w:numPr>
      </w:pPr>
      <w:r w:rsidRPr="003F03F0">
        <w:t>Reimbursement requests may begin once the contract has been fully approved and executed by the NJDOE.</w:t>
      </w:r>
    </w:p>
    <w:p w14:paraId="1D601C1F" w14:textId="77777777" w:rsidR="003F03F0" w:rsidRPr="003F03F0" w:rsidRDefault="003F03F0" w:rsidP="005D09E2">
      <w:pPr>
        <w:numPr>
          <w:ilvl w:val="0"/>
          <w:numId w:val="22"/>
        </w:numPr>
      </w:pPr>
      <w:r w:rsidRPr="003F03F0">
        <w:t>All programs are reimbursement-only; grantees will be reimbursed for actual expenditures incurred.</w:t>
      </w:r>
    </w:p>
    <w:p w14:paraId="0B238125" w14:textId="77777777" w:rsidR="003F03F0" w:rsidRPr="003F03F0" w:rsidRDefault="003F03F0" w:rsidP="005D09E2">
      <w:pPr>
        <w:numPr>
          <w:ilvl w:val="0"/>
          <w:numId w:val="22"/>
        </w:numPr>
      </w:pPr>
      <w:r w:rsidRPr="003F03F0">
        <w:lastRenderedPageBreak/>
        <w:t>Reimbursement requests close 30 days before the end of the grant period. Any remaining payments due will be processed through the Final Expenditure Report.</w:t>
      </w:r>
    </w:p>
    <w:p w14:paraId="6C1E1E8A" w14:textId="77777777" w:rsidR="003F03F0" w:rsidRPr="003F03F0" w:rsidRDefault="003F03F0" w:rsidP="005D09E2">
      <w:pPr>
        <w:numPr>
          <w:ilvl w:val="0"/>
          <w:numId w:val="22"/>
        </w:numPr>
      </w:pPr>
      <w:r w:rsidRPr="003F03F0">
        <w:t>In making disbursements to any third party with whom the grantee may contract, the grantee shall ensure that payments are made only upon delivery of satisfactory work product and in accordance with NJDOE program policies.</w:t>
      </w:r>
    </w:p>
    <w:p w14:paraId="371E4D19" w14:textId="77777777" w:rsidR="00FD1BEF" w:rsidRPr="00FD1BEF" w:rsidRDefault="00956CA7" w:rsidP="004374ED">
      <w:pPr>
        <w:pStyle w:val="Heading4"/>
      </w:pPr>
      <w:r w:rsidRPr="00FD1BEF">
        <w:t>Fiscal Interim Reports</w:t>
      </w:r>
    </w:p>
    <w:p w14:paraId="7DE51CB3" w14:textId="77777777" w:rsidR="003E736F" w:rsidRDefault="003E736F" w:rsidP="00C06EBC">
      <w:r w:rsidRPr="003E736F">
        <w:t xml:space="preserve">Fiscal interim reports must be submitted as stated in </w:t>
      </w:r>
      <w:hyperlink w:anchor="_Reporting_Periods" w:history="1">
        <w:r w:rsidRPr="003E736F">
          <w:rPr>
            <w:rStyle w:val="Hyperlink"/>
          </w:rPr>
          <w:t>Section III.5, Reporting Periods</w:t>
        </w:r>
      </w:hyperlink>
      <w:r w:rsidRPr="003E736F">
        <w:t>, along with the interim activity reports. These reports must document actual expenditures incurred during the reporting period, and expenditures reported must align with reimbursements received.</w:t>
      </w:r>
    </w:p>
    <w:p w14:paraId="7502D33C" w14:textId="77777777" w:rsidR="003E736F" w:rsidRDefault="00956CA7" w:rsidP="004374ED">
      <w:pPr>
        <w:pStyle w:val="Heading4"/>
      </w:pPr>
      <w:r w:rsidRPr="00FD1BEF">
        <w:t>Final Expenditure Reports</w:t>
      </w:r>
    </w:p>
    <w:p w14:paraId="24969A95" w14:textId="77777777" w:rsidR="003E736F" w:rsidRDefault="003E736F" w:rsidP="003E736F">
      <w:pPr>
        <w:rPr>
          <w:b/>
          <w:bCs/>
        </w:rPr>
      </w:pPr>
      <w:r w:rsidRPr="003E736F">
        <w:t>The Final Expenditure Report must be submitted electronically through EWEG at the close of the grant period. Submission of the Final Expenditure Report generates the final payment due to the grantee.</w:t>
      </w:r>
    </w:p>
    <w:p w14:paraId="1F998601" w14:textId="4DD94E1D" w:rsidR="00375902" w:rsidRPr="00B86647" w:rsidRDefault="00B86647" w:rsidP="0047206B">
      <w:pPr>
        <w:pStyle w:val="Heading2"/>
      </w:pPr>
      <w:bookmarkStart w:id="47" w:name="_Toc215833065"/>
      <w:r>
        <w:t>III.5</w:t>
      </w:r>
      <w:r>
        <w:tab/>
      </w:r>
      <w:r w:rsidR="00956CA7" w:rsidRPr="00B86647">
        <w:t>Reporting Periods</w:t>
      </w:r>
      <w:bookmarkEnd w:id="47"/>
    </w:p>
    <w:p w14:paraId="681DA54B" w14:textId="77777777" w:rsidR="00A947C7" w:rsidRPr="00A947C7" w:rsidRDefault="00A947C7" w:rsidP="00A947C7">
      <w:r w:rsidRPr="00A947C7">
        <w:t>The following schedule outlines the required reporting periods and deadlines for grantees. Reports must be uploaded electronically through the EWEG system by the due dates indicated; reports submitted by other means will not be accepted.</w:t>
      </w:r>
    </w:p>
    <w:p w14:paraId="545B1F63" w14:textId="77777777" w:rsidR="00A947C7" w:rsidRPr="00A947C7" w:rsidRDefault="00A947C7" w:rsidP="00A947C7">
      <w:r w:rsidRPr="00A947C7">
        <w:t>Each report must document both programmatic progress and fiscal expenditures for the entire cumulative reporting period covered, beginning with the start of the grant term. Submissions must demonstrate progress toward project benchmarks, measurable outcomes, and use of funds consistent with the approved Project Activity Plan.</w:t>
      </w:r>
    </w:p>
    <w:p w14:paraId="46CFFD72" w14:textId="77777777" w:rsidR="00A947C7" w:rsidRPr="00A947C7" w:rsidRDefault="00A947C7" w:rsidP="00A947C7">
      <w:r w:rsidRPr="00A947C7">
        <w:t>In addition to these scheduled reports, reimbursement requests are due by the 15th of every month through the EWEG payment system.</w:t>
      </w:r>
    </w:p>
    <w:p w14:paraId="32DC0C09" w14:textId="11E9D8EF" w:rsidR="007C2D28" w:rsidRPr="002C4EEF" w:rsidRDefault="00EB71E2" w:rsidP="2EF83BF4">
      <w:r w:rsidRPr="002C4EEF">
        <w:t>The reporting periods are as follows:</w:t>
      </w:r>
    </w:p>
    <w:tbl>
      <w:tblPr>
        <w:tblStyle w:val="TableGrid"/>
        <w:tblW w:w="9185" w:type="dxa"/>
        <w:tblInd w:w="445"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Layout w:type="fixed"/>
        <w:tblCellMar>
          <w:top w:w="58" w:type="dxa"/>
          <w:bottom w:w="58" w:type="dxa"/>
        </w:tblCellMar>
        <w:tblLook w:val="04A0" w:firstRow="1" w:lastRow="0" w:firstColumn="1" w:lastColumn="0" w:noHBand="0" w:noVBand="1"/>
      </w:tblPr>
      <w:tblGrid>
        <w:gridCol w:w="1895"/>
        <w:gridCol w:w="3870"/>
        <w:gridCol w:w="3420"/>
      </w:tblGrid>
      <w:tr w:rsidR="00EB71E2" w:rsidRPr="00046DB9" w14:paraId="2DF46257" w14:textId="77777777" w:rsidTr="4131C6D5">
        <w:trPr>
          <w:trHeight w:val="64"/>
        </w:trPr>
        <w:tc>
          <w:tcPr>
            <w:tcW w:w="1895" w:type="dxa"/>
            <w:vAlign w:val="bottom"/>
          </w:tcPr>
          <w:p w14:paraId="497160A8" w14:textId="2F3A1B74" w:rsidR="00EB71E2" w:rsidRPr="00B76118" w:rsidRDefault="00EB71E2" w:rsidP="00EB71E2">
            <w:pPr>
              <w:spacing w:before="0" w:after="0"/>
              <w:ind w:left="0"/>
              <w:rPr>
                <w:b/>
                <w:bCs/>
                <w:sz w:val="22"/>
                <w:szCs w:val="22"/>
              </w:rPr>
            </w:pPr>
            <w:r w:rsidRPr="4131C6D5">
              <w:rPr>
                <w:b/>
                <w:bCs/>
                <w:sz w:val="22"/>
                <w:szCs w:val="22"/>
              </w:rPr>
              <w:t>Report Number</w:t>
            </w:r>
          </w:p>
        </w:tc>
        <w:tc>
          <w:tcPr>
            <w:tcW w:w="3870" w:type="dxa"/>
            <w:vAlign w:val="bottom"/>
          </w:tcPr>
          <w:p w14:paraId="1D95E8AC" w14:textId="103EFF37" w:rsidR="00EB71E2" w:rsidRPr="00B76118" w:rsidRDefault="00EB71E2" w:rsidP="00EB71E2">
            <w:pPr>
              <w:spacing w:before="0" w:after="0"/>
              <w:ind w:left="0"/>
              <w:rPr>
                <w:b/>
                <w:bCs/>
                <w:sz w:val="22"/>
                <w:szCs w:val="22"/>
              </w:rPr>
            </w:pPr>
            <w:r w:rsidRPr="0028390C">
              <w:rPr>
                <w:b/>
                <w:bCs/>
                <w:color w:val="auto"/>
                <w:sz w:val="22"/>
                <w:szCs w:val="22"/>
              </w:rPr>
              <w:t>Reporting Periods</w:t>
            </w:r>
          </w:p>
        </w:tc>
        <w:tc>
          <w:tcPr>
            <w:tcW w:w="3420" w:type="dxa"/>
            <w:vAlign w:val="bottom"/>
          </w:tcPr>
          <w:p w14:paraId="1B0BC795" w14:textId="11B7C400" w:rsidR="00EB71E2" w:rsidRPr="00B76118" w:rsidRDefault="00EB71E2" w:rsidP="00EB71E2">
            <w:pPr>
              <w:spacing w:before="0" w:after="0"/>
              <w:ind w:left="0"/>
              <w:rPr>
                <w:b/>
                <w:bCs/>
                <w:sz w:val="22"/>
                <w:szCs w:val="22"/>
              </w:rPr>
            </w:pPr>
            <w:r w:rsidRPr="0028390C">
              <w:rPr>
                <w:rFonts w:cs="Arial"/>
                <w:b/>
                <w:bCs/>
                <w:sz w:val="22"/>
                <w:szCs w:val="22"/>
              </w:rPr>
              <w:t>Due Date</w:t>
            </w:r>
          </w:p>
        </w:tc>
      </w:tr>
      <w:tr w:rsidR="005A419E" w:rsidRPr="00046DB9" w14:paraId="0AD8C7BC" w14:textId="77777777" w:rsidTr="4131C6D5">
        <w:trPr>
          <w:trHeight w:val="64"/>
        </w:trPr>
        <w:tc>
          <w:tcPr>
            <w:tcW w:w="1895" w:type="dxa"/>
            <w:vAlign w:val="bottom"/>
          </w:tcPr>
          <w:p w14:paraId="136D7AD3" w14:textId="64438782" w:rsidR="005A419E" w:rsidRPr="005A419E" w:rsidRDefault="005A419E" w:rsidP="005A419E">
            <w:pPr>
              <w:spacing w:before="60" w:after="60"/>
              <w:ind w:left="0"/>
              <w:rPr>
                <w:sz w:val="22"/>
                <w:szCs w:val="22"/>
              </w:rPr>
            </w:pPr>
            <w:r w:rsidRPr="005A419E">
              <w:rPr>
                <w:sz w:val="22"/>
                <w:szCs w:val="22"/>
              </w:rPr>
              <w:t>Report 1</w:t>
            </w:r>
          </w:p>
        </w:tc>
        <w:tc>
          <w:tcPr>
            <w:tcW w:w="3870" w:type="dxa"/>
          </w:tcPr>
          <w:p w14:paraId="6A0DB49C" w14:textId="2A02A88A" w:rsidR="005A419E" w:rsidRPr="005A419E" w:rsidRDefault="05A36156" w:rsidP="005A419E">
            <w:pPr>
              <w:spacing w:before="60" w:after="60"/>
              <w:ind w:left="0"/>
              <w:rPr>
                <w:rFonts w:cs="Arial"/>
                <w:color w:val="auto"/>
                <w:sz w:val="22"/>
                <w:szCs w:val="22"/>
              </w:rPr>
            </w:pPr>
            <w:r w:rsidRPr="0AD16FEA">
              <w:rPr>
                <w:sz w:val="22"/>
                <w:szCs w:val="22"/>
              </w:rPr>
              <w:t xml:space="preserve">May </w:t>
            </w:r>
            <w:r w:rsidR="005A419E" w:rsidRPr="0AD16FEA">
              <w:rPr>
                <w:sz w:val="22"/>
                <w:szCs w:val="22"/>
              </w:rPr>
              <w:t>1</w:t>
            </w:r>
            <w:r w:rsidR="005A419E" w:rsidRPr="005A419E">
              <w:rPr>
                <w:sz w:val="22"/>
                <w:szCs w:val="22"/>
              </w:rPr>
              <w:t xml:space="preserve">, 2026 – </w:t>
            </w:r>
            <w:r w:rsidR="003117F4">
              <w:rPr>
                <w:sz w:val="22"/>
                <w:szCs w:val="22"/>
              </w:rPr>
              <w:t>September 30</w:t>
            </w:r>
            <w:r w:rsidR="005A419E" w:rsidRPr="005A419E">
              <w:rPr>
                <w:sz w:val="22"/>
                <w:szCs w:val="22"/>
              </w:rPr>
              <w:t>, 202</w:t>
            </w:r>
            <w:r w:rsidR="003117F4">
              <w:rPr>
                <w:sz w:val="22"/>
                <w:szCs w:val="22"/>
              </w:rPr>
              <w:t>6</w:t>
            </w:r>
          </w:p>
        </w:tc>
        <w:tc>
          <w:tcPr>
            <w:tcW w:w="3420" w:type="dxa"/>
          </w:tcPr>
          <w:p w14:paraId="2AD6BB36" w14:textId="08559D12" w:rsidR="005A419E" w:rsidRPr="005A419E" w:rsidRDefault="003117F4" w:rsidP="005A419E">
            <w:pPr>
              <w:spacing w:before="60" w:after="60"/>
              <w:ind w:left="0"/>
              <w:rPr>
                <w:rFonts w:cs="Arial"/>
                <w:sz w:val="22"/>
                <w:szCs w:val="22"/>
              </w:rPr>
            </w:pPr>
            <w:r>
              <w:rPr>
                <w:sz w:val="22"/>
                <w:szCs w:val="22"/>
              </w:rPr>
              <w:t>October 31, 2026</w:t>
            </w:r>
          </w:p>
        </w:tc>
      </w:tr>
      <w:tr w:rsidR="005A419E" w:rsidRPr="00046DB9" w14:paraId="737D0172" w14:textId="77777777" w:rsidTr="4131C6D5">
        <w:trPr>
          <w:trHeight w:val="64"/>
        </w:trPr>
        <w:tc>
          <w:tcPr>
            <w:tcW w:w="1895" w:type="dxa"/>
            <w:vAlign w:val="bottom"/>
          </w:tcPr>
          <w:p w14:paraId="397324DB" w14:textId="1C78CBE9" w:rsidR="005A419E" w:rsidRPr="005A419E" w:rsidRDefault="005A419E" w:rsidP="005A419E">
            <w:pPr>
              <w:spacing w:before="60" w:after="60"/>
              <w:ind w:left="0"/>
              <w:rPr>
                <w:sz w:val="22"/>
                <w:szCs w:val="22"/>
              </w:rPr>
            </w:pPr>
            <w:r w:rsidRPr="005A419E">
              <w:rPr>
                <w:sz w:val="22"/>
                <w:szCs w:val="22"/>
              </w:rPr>
              <w:t>Report 2</w:t>
            </w:r>
          </w:p>
        </w:tc>
        <w:tc>
          <w:tcPr>
            <w:tcW w:w="3870" w:type="dxa"/>
          </w:tcPr>
          <w:p w14:paraId="1159A9D2" w14:textId="3DB44CE8" w:rsidR="005A419E" w:rsidRPr="005A419E" w:rsidRDefault="5EB9220B" w:rsidP="005A419E">
            <w:pPr>
              <w:spacing w:before="60" w:after="60"/>
              <w:ind w:left="0"/>
              <w:rPr>
                <w:color w:val="auto"/>
                <w:sz w:val="22"/>
                <w:szCs w:val="22"/>
              </w:rPr>
            </w:pPr>
            <w:r w:rsidRPr="4676AEFC">
              <w:rPr>
                <w:sz w:val="22"/>
                <w:szCs w:val="22"/>
              </w:rPr>
              <w:t>May</w:t>
            </w:r>
            <w:r w:rsidR="005A419E" w:rsidRPr="005A419E">
              <w:rPr>
                <w:sz w:val="22"/>
                <w:szCs w:val="22"/>
              </w:rPr>
              <w:t xml:space="preserve"> 1, 2026 – </w:t>
            </w:r>
            <w:r w:rsidR="003117F4">
              <w:rPr>
                <w:sz w:val="22"/>
                <w:szCs w:val="22"/>
              </w:rPr>
              <w:t>January 31</w:t>
            </w:r>
            <w:r w:rsidR="005A419E" w:rsidRPr="005A419E">
              <w:rPr>
                <w:sz w:val="22"/>
                <w:szCs w:val="22"/>
              </w:rPr>
              <w:t>, 202</w:t>
            </w:r>
            <w:r w:rsidR="003117F4">
              <w:rPr>
                <w:sz w:val="22"/>
                <w:szCs w:val="22"/>
              </w:rPr>
              <w:t>7</w:t>
            </w:r>
          </w:p>
        </w:tc>
        <w:tc>
          <w:tcPr>
            <w:tcW w:w="3420" w:type="dxa"/>
          </w:tcPr>
          <w:p w14:paraId="37D4A2F9" w14:textId="1A7ACEAE" w:rsidR="005A419E" w:rsidRPr="005A419E" w:rsidRDefault="003117F4" w:rsidP="005A419E">
            <w:pPr>
              <w:spacing w:before="60" w:after="60"/>
              <w:ind w:left="0"/>
              <w:rPr>
                <w:rFonts w:cs="Arial"/>
                <w:sz w:val="22"/>
                <w:szCs w:val="22"/>
              </w:rPr>
            </w:pPr>
            <w:r>
              <w:rPr>
                <w:sz w:val="22"/>
                <w:szCs w:val="22"/>
              </w:rPr>
              <w:t>February 28, 2027</w:t>
            </w:r>
          </w:p>
        </w:tc>
      </w:tr>
      <w:tr w:rsidR="005A419E" w:rsidRPr="00046DB9" w14:paraId="09BF6CBA" w14:textId="77777777" w:rsidTr="4131C6D5">
        <w:trPr>
          <w:trHeight w:val="153"/>
        </w:trPr>
        <w:tc>
          <w:tcPr>
            <w:tcW w:w="1895" w:type="dxa"/>
            <w:vAlign w:val="bottom"/>
          </w:tcPr>
          <w:p w14:paraId="1DAD6E33" w14:textId="58C2CEAC" w:rsidR="005A419E" w:rsidRPr="005A419E" w:rsidRDefault="005A419E" w:rsidP="005A419E">
            <w:pPr>
              <w:spacing w:before="60" w:after="60"/>
              <w:ind w:left="0"/>
              <w:rPr>
                <w:sz w:val="22"/>
                <w:szCs w:val="22"/>
              </w:rPr>
            </w:pPr>
            <w:r w:rsidRPr="005A419E">
              <w:rPr>
                <w:sz w:val="22"/>
                <w:szCs w:val="22"/>
              </w:rPr>
              <w:t>Report 3</w:t>
            </w:r>
          </w:p>
        </w:tc>
        <w:tc>
          <w:tcPr>
            <w:tcW w:w="3870" w:type="dxa"/>
          </w:tcPr>
          <w:p w14:paraId="216950B4" w14:textId="0FD3763A" w:rsidR="005A419E" w:rsidRPr="005A419E" w:rsidRDefault="348114B1" w:rsidP="005A419E">
            <w:pPr>
              <w:spacing w:before="60" w:after="60"/>
              <w:ind w:left="0"/>
              <w:rPr>
                <w:rFonts w:cs="Arial"/>
                <w:color w:val="auto"/>
                <w:sz w:val="22"/>
                <w:szCs w:val="22"/>
              </w:rPr>
            </w:pPr>
            <w:r w:rsidRPr="768F278B">
              <w:rPr>
                <w:sz w:val="22"/>
                <w:szCs w:val="22"/>
              </w:rPr>
              <w:t xml:space="preserve">May </w:t>
            </w:r>
            <w:r w:rsidR="005A419E" w:rsidRPr="768F278B">
              <w:rPr>
                <w:sz w:val="22"/>
                <w:szCs w:val="22"/>
              </w:rPr>
              <w:t>1</w:t>
            </w:r>
            <w:r w:rsidR="005A419E" w:rsidRPr="005A419E">
              <w:rPr>
                <w:sz w:val="22"/>
                <w:szCs w:val="22"/>
              </w:rPr>
              <w:t xml:space="preserve">, 2026 – </w:t>
            </w:r>
            <w:r w:rsidR="003117F4">
              <w:rPr>
                <w:sz w:val="22"/>
                <w:szCs w:val="22"/>
              </w:rPr>
              <w:t>June</w:t>
            </w:r>
            <w:r w:rsidR="005A419E" w:rsidRPr="005A419E">
              <w:rPr>
                <w:sz w:val="22"/>
                <w:szCs w:val="22"/>
              </w:rPr>
              <w:t xml:space="preserve"> 30, </w:t>
            </w:r>
            <w:r w:rsidR="005A419E" w:rsidRPr="5A8CD2E1">
              <w:rPr>
                <w:sz w:val="22"/>
                <w:szCs w:val="22"/>
              </w:rPr>
              <w:t>202</w:t>
            </w:r>
            <w:r w:rsidR="003117F4" w:rsidRPr="5A8CD2E1">
              <w:rPr>
                <w:sz w:val="22"/>
                <w:szCs w:val="22"/>
              </w:rPr>
              <w:t>7</w:t>
            </w:r>
          </w:p>
        </w:tc>
        <w:tc>
          <w:tcPr>
            <w:tcW w:w="3420" w:type="dxa"/>
          </w:tcPr>
          <w:p w14:paraId="6049C961" w14:textId="64616CB9" w:rsidR="005A419E" w:rsidRPr="005A419E" w:rsidRDefault="003117F4" w:rsidP="005A419E">
            <w:pPr>
              <w:spacing w:before="60" w:after="60"/>
              <w:ind w:left="0"/>
              <w:rPr>
                <w:rFonts w:cs="Arial"/>
                <w:sz w:val="22"/>
                <w:szCs w:val="22"/>
              </w:rPr>
            </w:pPr>
            <w:r>
              <w:rPr>
                <w:sz w:val="22"/>
                <w:szCs w:val="22"/>
              </w:rPr>
              <w:t>July 31, 2027</w:t>
            </w:r>
          </w:p>
        </w:tc>
      </w:tr>
      <w:tr w:rsidR="005A419E" w:rsidRPr="00046DB9" w14:paraId="1FEC7BE8" w14:textId="77777777" w:rsidTr="4131C6D5">
        <w:trPr>
          <w:trHeight w:val="261"/>
        </w:trPr>
        <w:tc>
          <w:tcPr>
            <w:tcW w:w="1895" w:type="dxa"/>
            <w:vAlign w:val="bottom"/>
          </w:tcPr>
          <w:p w14:paraId="0FBAD0EC" w14:textId="237F45BC" w:rsidR="005A419E" w:rsidRPr="005A419E" w:rsidRDefault="005A419E" w:rsidP="005A419E">
            <w:pPr>
              <w:spacing w:before="60" w:after="60"/>
              <w:ind w:left="0"/>
              <w:rPr>
                <w:sz w:val="22"/>
                <w:szCs w:val="22"/>
              </w:rPr>
            </w:pPr>
            <w:r w:rsidRPr="005A419E">
              <w:rPr>
                <w:sz w:val="22"/>
                <w:szCs w:val="22"/>
              </w:rPr>
              <w:t xml:space="preserve">Final Report* </w:t>
            </w:r>
          </w:p>
        </w:tc>
        <w:tc>
          <w:tcPr>
            <w:tcW w:w="3870" w:type="dxa"/>
          </w:tcPr>
          <w:p w14:paraId="0CEDADCD" w14:textId="657F78A0" w:rsidR="005A419E" w:rsidRPr="005A419E" w:rsidRDefault="797F70C4" w:rsidP="005A419E">
            <w:pPr>
              <w:spacing w:before="60" w:after="60"/>
              <w:ind w:left="0"/>
              <w:rPr>
                <w:color w:val="auto"/>
                <w:sz w:val="22"/>
                <w:szCs w:val="22"/>
              </w:rPr>
            </w:pPr>
            <w:r w:rsidRPr="5A4BC91D">
              <w:rPr>
                <w:sz w:val="22"/>
                <w:szCs w:val="22"/>
              </w:rPr>
              <w:t>May</w:t>
            </w:r>
            <w:r w:rsidR="005A419E" w:rsidRPr="005A419E">
              <w:rPr>
                <w:sz w:val="22"/>
                <w:szCs w:val="22"/>
              </w:rPr>
              <w:t xml:space="preserve"> 1, 2026 – </w:t>
            </w:r>
            <w:r w:rsidR="4E022074" w:rsidRPr="71687AF6">
              <w:rPr>
                <w:sz w:val="22"/>
                <w:szCs w:val="22"/>
              </w:rPr>
              <w:t>November 30</w:t>
            </w:r>
            <w:r w:rsidR="005A419E" w:rsidRPr="005A419E">
              <w:rPr>
                <w:sz w:val="22"/>
                <w:szCs w:val="22"/>
              </w:rPr>
              <w:t>, 202</w:t>
            </w:r>
            <w:r w:rsidR="003117F4">
              <w:rPr>
                <w:sz w:val="22"/>
                <w:szCs w:val="22"/>
              </w:rPr>
              <w:t>7</w:t>
            </w:r>
          </w:p>
        </w:tc>
        <w:tc>
          <w:tcPr>
            <w:tcW w:w="3420" w:type="dxa"/>
          </w:tcPr>
          <w:p w14:paraId="15315091" w14:textId="1581EAED" w:rsidR="005A419E" w:rsidRPr="005A419E" w:rsidRDefault="4343C513" w:rsidP="005A419E">
            <w:pPr>
              <w:spacing w:before="60" w:after="60"/>
              <w:ind w:left="0"/>
              <w:rPr>
                <w:sz w:val="22"/>
                <w:szCs w:val="22"/>
              </w:rPr>
            </w:pPr>
            <w:r w:rsidRPr="71687AF6">
              <w:rPr>
                <w:sz w:val="22"/>
                <w:szCs w:val="22"/>
              </w:rPr>
              <w:t>February</w:t>
            </w:r>
            <w:r w:rsidR="005A419E" w:rsidRPr="005A419E">
              <w:rPr>
                <w:sz w:val="22"/>
                <w:szCs w:val="22"/>
              </w:rPr>
              <w:t xml:space="preserve"> 1, 202</w:t>
            </w:r>
            <w:r w:rsidR="003117F4">
              <w:rPr>
                <w:sz w:val="22"/>
                <w:szCs w:val="22"/>
              </w:rPr>
              <w:t>8</w:t>
            </w:r>
          </w:p>
        </w:tc>
      </w:tr>
    </w:tbl>
    <w:p w14:paraId="056260A4" w14:textId="7ABB8316" w:rsidR="00CC00C9" w:rsidRDefault="00B76118" w:rsidP="00B76118">
      <w:pPr>
        <w:spacing w:before="240"/>
      </w:pPr>
      <w:r w:rsidRPr="4131C6D5">
        <w:rPr>
          <w:b/>
          <w:bCs/>
        </w:rPr>
        <w:t>*</w:t>
      </w:r>
      <w:r>
        <w:t xml:space="preserve">The Final Report includes the 60-day liquidation period and must reconcile all </w:t>
      </w:r>
      <w:proofErr w:type="gramStart"/>
      <w:r>
        <w:t>expenditures</w:t>
      </w:r>
      <w:proofErr w:type="gramEnd"/>
      <w:r>
        <w:t xml:space="preserve"> and activities for the full grant period.</w:t>
      </w:r>
    </w:p>
    <w:p w14:paraId="52B43774" w14:textId="0C5DC964" w:rsidR="00956CA7" w:rsidRPr="00B86647" w:rsidRDefault="00B86647" w:rsidP="00B54A50">
      <w:pPr>
        <w:pStyle w:val="Heading2"/>
      </w:pPr>
      <w:bookmarkStart w:id="48" w:name="_Toc215833066"/>
      <w:r w:rsidRPr="00B86647">
        <w:t>III.6</w:t>
      </w:r>
      <w:r>
        <w:tab/>
      </w:r>
      <w:r w:rsidR="00956CA7" w:rsidRPr="00B86647">
        <w:t>Monitoring</w:t>
      </w:r>
      <w:bookmarkEnd w:id="48"/>
    </w:p>
    <w:p w14:paraId="2B0E5886" w14:textId="77777777" w:rsidR="00924076" w:rsidRDefault="00956CA7" w:rsidP="00924076">
      <w:r w:rsidRPr="0040257A">
        <w:lastRenderedPageBreak/>
        <w:t>The NJDOE Program Managers will schedule on-site monitoring visits with the Program Coordinator during the term of the Program contract to review program performance and fiscal documentation.</w:t>
      </w:r>
      <w:r w:rsidR="00280657">
        <w:t xml:space="preserve"> </w:t>
      </w:r>
      <w:r w:rsidRPr="0040257A">
        <w:t>These visits may be a comprehensive program assessment, or they may be oriented toward a review of performance in specific areas.</w:t>
      </w:r>
      <w:r w:rsidR="00280657">
        <w:t xml:space="preserve"> </w:t>
      </w:r>
      <w:r w:rsidRPr="0040257A">
        <w:t xml:space="preserve">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23F28CC0" w:rsidR="00956CA7" w:rsidRPr="00624507" w:rsidRDefault="00624507" w:rsidP="00B54A50">
      <w:pPr>
        <w:pStyle w:val="Heading2"/>
      </w:pPr>
      <w:bookmarkStart w:id="49" w:name="_Toc215833067"/>
      <w:r>
        <w:t>III.7</w:t>
      </w:r>
      <w:r>
        <w:tab/>
      </w:r>
      <w:r w:rsidR="00956CA7" w:rsidRPr="00624507">
        <w:t>Acceptable Documentation for Grant Monitoring</w:t>
      </w:r>
      <w:bookmarkEnd w:id="49"/>
    </w:p>
    <w:p w14:paraId="55579B99" w14:textId="7BEB503D" w:rsidR="000C3B92" w:rsidRDefault="00956CA7" w:rsidP="00C06EBC">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74F5A346" w:rsidR="00A10E97" w:rsidRPr="00224F92" w:rsidRDefault="00224F92" w:rsidP="004374ED">
      <w:pPr>
        <w:pStyle w:val="Heading4"/>
      </w:pPr>
      <w:r w:rsidRPr="00224F92">
        <w:t>III.7.a.</w:t>
      </w:r>
      <w:r w:rsidRPr="00224F92">
        <w:tab/>
      </w:r>
      <w:r w:rsidR="00956CA7" w:rsidRPr="00224F92">
        <w:t>Activity Reports</w:t>
      </w:r>
    </w:p>
    <w:p w14:paraId="1BAFEEB1" w14:textId="752F75EA" w:rsidR="00956CA7" w:rsidRPr="00C90847" w:rsidRDefault="0013614C" w:rsidP="00C06EBC">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4374ED">
      <w:pPr>
        <w:pStyle w:val="Heading4"/>
      </w:pPr>
      <w:r>
        <w:t>III.7.b.</w:t>
      </w:r>
      <w:r>
        <w:tab/>
      </w:r>
      <w:r w:rsidR="00956CA7" w:rsidRPr="00224F92">
        <w:t>Reimbursements</w:t>
      </w:r>
    </w:p>
    <w:p w14:paraId="037E56FD" w14:textId="77777777" w:rsidR="006A43A6" w:rsidRPr="006A43A6" w:rsidRDefault="00956CA7" w:rsidP="00B54A50">
      <w:r w:rsidRPr="006A43A6">
        <w:t>Staffing</w:t>
      </w:r>
    </w:p>
    <w:p w14:paraId="06FD6FC5" w14:textId="53BFE343" w:rsidR="00051BEC" w:rsidRPr="00F33DAA" w:rsidRDefault="00D020A6" w:rsidP="00C06EBC">
      <w:pPr>
        <w:rPr>
          <w:rFonts w:cs="Arial"/>
          <w:szCs w:val="22"/>
        </w:rPr>
      </w:pPr>
      <w:r>
        <w:t>A</w:t>
      </w:r>
      <w:r w:rsidR="00956CA7" w:rsidRPr="0007505C">
        <w:t xml:space="preserve">ll </w:t>
      </w:r>
      <w:r w:rsidR="002F73CE">
        <w:t>timesheets</w:t>
      </w:r>
      <w:r w:rsidR="00956CA7" w:rsidRPr="0007505C">
        <w:t xml:space="preserve"> and payroll records for any salaries paid using funds must be retained by the Grantee for both monitoring and reimbursement purposes. If staff </w:t>
      </w:r>
      <w:proofErr w:type="gramStart"/>
      <w:r w:rsidR="00956CA7" w:rsidRPr="0007505C">
        <w:t>is</w:t>
      </w:r>
      <w:proofErr w:type="gramEnd"/>
      <w:r w:rsidR="00956CA7" w:rsidRPr="0007505C">
        <w:t xml:space="preserve"> assigned part-time to the grant, a cost allocation sheet should accompany the reimbursement request.</w:t>
      </w:r>
    </w:p>
    <w:p w14:paraId="78F0D582" w14:textId="77777777" w:rsidR="006A43A6" w:rsidRPr="006A43A6" w:rsidRDefault="00956CA7" w:rsidP="00B54A50">
      <w:r w:rsidRPr="006A43A6">
        <w:t>Travel</w:t>
      </w:r>
    </w:p>
    <w:p w14:paraId="7D8A0D85" w14:textId="529D55C9" w:rsidR="00956CA7" w:rsidRPr="00A0068E" w:rsidRDefault="00D020A6" w:rsidP="00C06EBC">
      <w:r>
        <w:t>M</w:t>
      </w:r>
      <w:r w:rsidR="00956CA7" w:rsidRPr="00A0068E">
        <w:t>ileage records must include the date of travel, the point of origin and its designation (home/office), the sites visited, the purpose of the travel</w:t>
      </w:r>
      <w:r w:rsidR="002F73CE">
        <w:t>,</w:t>
      </w:r>
      <w:r w:rsidR="00956CA7" w:rsidRPr="00A0068E">
        <w:t xml:space="preserve"> and </w:t>
      </w:r>
      <w:r w:rsidR="00517A6C">
        <w:t xml:space="preserve">the </w:t>
      </w:r>
      <w:r w:rsidR="00956CA7" w:rsidRPr="00A0068E">
        <w:t>ending location. Commutation</w:t>
      </w:r>
      <w:r w:rsidR="00B931A1">
        <w:t xml:space="preserve">, travel beyond </w:t>
      </w:r>
      <w:r w:rsidR="00C50952">
        <w:t>one’s standard</w:t>
      </w:r>
      <w:r w:rsidR="001A565D">
        <w:t xml:space="preserve"> commute,</w:t>
      </w:r>
      <w:r w:rsidR="00956CA7" w:rsidRPr="00A0068E">
        <w:t xml:space="preserve"> must be subtracted from the mileage claimed. </w:t>
      </w:r>
      <w:r w:rsidR="002F73CE">
        <w:t>The travel</w:t>
      </w:r>
      <w:r w:rsidR="00956CA7" w:rsidRPr="00A0068E">
        <w:t xml:space="preserve"> reimbursement rate is </w:t>
      </w:r>
      <w:r w:rsidR="00DB13C0">
        <w:t>$0</w:t>
      </w:r>
      <w:r w:rsidR="00956CA7" w:rsidRPr="00A0068E">
        <w:t>.</w:t>
      </w:r>
      <w:r w:rsidR="001716A9">
        <w:t>47</w:t>
      </w:r>
      <w:r w:rsidR="00956CA7" w:rsidRPr="00A0068E">
        <w:t xml:space="preserve"> cents per mile.</w:t>
      </w:r>
      <w:r w:rsidR="00280657">
        <w:t xml:space="preserve"> </w:t>
      </w:r>
      <w:r w:rsidR="00956CA7" w:rsidRPr="00A0068E">
        <w:t>Receipts for parking and tolls must be retained.</w:t>
      </w:r>
    </w:p>
    <w:p w14:paraId="18D17348" w14:textId="77777777" w:rsidR="006A43A6" w:rsidRPr="006A43A6" w:rsidRDefault="00956CA7" w:rsidP="00B54A50">
      <w:r w:rsidRPr="006A43A6">
        <w:t>Mailings</w:t>
      </w:r>
    </w:p>
    <w:p w14:paraId="3435AD24" w14:textId="21F39615" w:rsidR="00956CA7" w:rsidRPr="0040257A" w:rsidRDefault="00956CA7" w:rsidP="00C06EBC">
      <w:r w:rsidRPr="0040257A">
        <w:t>Receipts for postage and other materials and services associated with photocopying, printing</w:t>
      </w:r>
      <w:r w:rsidR="002F73CE">
        <w:t>,</w:t>
      </w:r>
      <w:r w:rsidRPr="0040257A">
        <w:t xml:space="preserve"> and distribution of materials.</w:t>
      </w:r>
      <w:r w:rsidR="00280657">
        <w:t xml:space="preserve"> </w:t>
      </w:r>
      <w:r w:rsidRPr="0040257A">
        <w:t>Cost allocation based upon agency budget may be acceptable.</w:t>
      </w:r>
      <w:r w:rsidR="00280657">
        <w:t xml:space="preserve"> </w:t>
      </w:r>
      <w:r w:rsidRPr="0040257A">
        <w:t xml:space="preserve">Please review with </w:t>
      </w:r>
      <w:r w:rsidR="00B8547B">
        <w:t xml:space="preserve">the </w:t>
      </w:r>
      <w:r w:rsidR="00B7308F">
        <w:t>NJDOE</w:t>
      </w:r>
      <w:r w:rsidRPr="0040257A">
        <w:t xml:space="preserve"> </w:t>
      </w:r>
      <w:r w:rsidR="007A061C">
        <w:t>Program Manager</w:t>
      </w:r>
      <w:r w:rsidRPr="0040257A">
        <w:t>.</w:t>
      </w:r>
    </w:p>
    <w:p w14:paraId="3AE8DBC2" w14:textId="77777777" w:rsidR="006A43A6" w:rsidRPr="006A43A6" w:rsidRDefault="00956CA7" w:rsidP="00B54A50">
      <w:r w:rsidRPr="006A43A6">
        <w:t>Training</w:t>
      </w:r>
    </w:p>
    <w:p w14:paraId="0A400171" w14:textId="3D8F3B75" w:rsidR="00956CA7" w:rsidRPr="0040257A" w:rsidRDefault="001E077C" w:rsidP="00C06EBC">
      <w:r>
        <w:t>R</w:t>
      </w:r>
      <w:r w:rsidR="00956CA7" w:rsidRPr="0040257A">
        <w:t xml:space="preserve">eceipts for payment </w:t>
      </w:r>
      <w:proofErr w:type="gramStart"/>
      <w:r w:rsidR="00956CA7" w:rsidRPr="0040257A">
        <w:t>of</w:t>
      </w:r>
      <w:proofErr w:type="gramEnd"/>
      <w:r w:rsidR="00956CA7" w:rsidRPr="0040257A">
        <w:t xml:space="preserve"> training providers, course materials, venue, proof of attendance</w:t>
      </w:r>
      <w:r w:rsidR="00B8547B">
        <w:t>,</w:t>
      </w:r>
      <w:r w:rsidR="00956CA7" w:rsidRPr="0040257A">
        <w:t xml:space="preserve"> and copies of any certificates awarded.</w:t>
      </w:r>
    </w:p>
    <w:p w14:paraId="70BC6876" w14:textId="77777777" w:rsidR="006A43A6" w:rsidRPr="006A43A6" w:rsidRDefault="00956CA7" w:rsidP="00B54A50">
      <w:r w:rsidRPr="006A43A6">
        <w:t>Other costs</w:t>
      </w:r>
    </w:p>
    <w:p w14:paraId="7F0B2AE3" w14:textId="1C847C3E" w:rsidR="00956CA7" w:rsidRDefault="001E077C" w:rsidP="00015C29">
      <w:r>
        <w:t>R</w:t>
      </w:r>
      <w:r w:rsidR="00956CA7" w:rsidRPr="0040257A">
        <w:t>eceipts, invoices</w:t>
      </w:r>
      <w:r w:rsidR="00B8547B">
        <w:t>,</w:t>
      </w:r>
      <w:r w:rsidR="00956CA7" w:rsidRPr="0040257A">
        <w:t xml:space="preserve"> and </w:t>
      </w:r>
      <w:r w:rsidR="00517A6C">
        <w:t>purchase</w:t>
      </w:r>
      <w:r w:rsidR="00956CA7" w:rsidRPr="0040257A">
        <w:t xml:space="preserve"> orders with </w:t>
      </w:r>
      <w:r w:rsidR="009E698A" w:rsidRPr="0040257A">
        <w:t>enough</w:t>
      </w:r>
      <w:r w:rsidR="00956CA7" w:rsidRPr="0040257A">
        <w:t xml:space="preserve"> detail to determine that the expenditure is an eligible cost under the </w:t>
      </w:r>
      <w:r w:rsidR="00D33CDF" w:rsidRPr="00D33CDF">
        <w:t>grant program.</w:t>
      </w:r>
    </w:p>
    <w:p w14:paraId="7A63DB6F" w14:textId="5C4332EC" w:rsidR="0013614C" w:rsidRPr="00015C29" w:rsidRDefault="00015C29" w:rsidP="00B54A50">
      <w:pPr>
        <w:pStyle w:val="Heading2"/>
      </w:pPr>
      <w:bookmarkStart w:id="50" w:name="_Toc215833068"/>
      <w:r>
        <w:lastRenderedPageBreak/>
        <w:t>III.8</w:t>
      </w:r>
      <w:r>
        <w:tab/>
      </w:r>
      <w:r w:rsidR="0013614C" w:rsidRPr="00015C29">
        <w:t>Grant Amendments</w:t>
      </w:r>
      <w:bookmarkEnd w:id="50"/>
    </w:p>
    <w:p w14:paraId="066C0DBF" w14:textId="10C046A2" w:rsidR="00515BCC" w:rsidRPr="0013614C" w:rsidRDefault="00515BCC" w:rsidP="00C06EBC">
      <w:r>
        <w:t xml:space="preserve">All requests for amendments must be submitted at a minimum of 90 days </w:t>
      </w:r>
      <w:r w:rsidR="00B8547B">
        <w:t>before</w:t>
      </w:r>
      <w:r>
        <w:t xml:space="preserve"> the end date of the grant agreement via the EWEG system.</w:t>
      </w:r>
    </w:p>
    <w:p w14:paraId="36976ED4" w14:textId="2CBDDC6C" w:rsidR="00386989" w:rsidRDefault="0008077B" w:rsidP="00C06EBC">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39" w:history="1">
        <w:r w:rsidR="003B46F2" w:rsidRPr="00015C29">
          <w:rPr>
            <w:rStyle w:val="Hyperlink"/>
            <w:rFonts w:cs="Calibri"/>
            <w:szCs w:val="22"/>
          </w:rPr>
          <w:t xml:space="preserve"> </w:t>
        </w:r>
        <w:r w:rsidR="00015C29" w:rsidRPr="00015C29">
          <w:rPr>
            <w:rStyle w:val="Hyperlink"/>
            <w:rFonts w:cs="Calibri"/>
            <w:szCs w:val="22"/>
          </w:rPr>
          <w:t>Grant Management: Payments</w:t>
        </w:r>
      </w:hyperlink>
      <w:r w:rsidR="00015C29" w:rsidRPr="00015C29">
        <w:rPr>
          <w:rFonts w:cs="Calibri"/>
          <w:szCs w:val="22"/>
        </w:rPr>
        <w:t xml:space="preserve"> webpage </w:t>
      </w:r>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r w:rsidR="0073335A" w:rsidRPr="00015C29">
        <w:rPr>
          <w:rFonts w:eastAsia="SimSun" w:cstheme="minorHAnsi"/>
          <w:szCs w:val="22"/>
        </w:rPr>
        <w:t xml:space="preserve">the </w:t>
      </w:r>
      <w:r w:rsidR="002506F9" w:rsidRPr="00015C29">
        <w:rPr>
          <w:rFonts w:eastAsia="SimSun" w:cstheme="minorHAnsi"/>
          <w:szCs w:val="22"/>
        </w:rPr>
        <w:t>Discretionary Grants Manual</w:t>
      </w:r>
      <w:r w:rsidR="00015C29">
        <w:rPr>
          <w:rFonts w:eastAsia="SimSun" w:cstheme="minorHAnsi"/>
          <w:szCs w:val="22"/>
        </w:rPr>
        <w:t xml:space="preserve">, found on the </w:t>
      </w:r>
      <w:hyperlink r:id="rId40" w:history="1">
        <w:r w:rsidR="00015C29" w:rsidRPr="00015C29">
          <w:rPr>
            <w:rStyle w:val="Hyperlink"/>
            <w:rFonts w:eastAsia="SimSun" w:cstheme="minorHAnsi"/>
            <w:szCs w:val="22"/>
          </w:rPr>
          <w:t xml:space="preserve">Discretionary Grant Applications </w:t>
        </w:r>
      </w:hyperlink>
      <w:r w:rsidR="00015C29">
        <w:rPr>
          <w:rFonts w:eastAsia="SimSun" w:cstheme="minorHAnsi"/>
          <w:szCs w:val="22"/>
        </w:rPr>
        <w:t>page</w:t>
      </w:r>
      <w:r w:rsidR="00386989">
        <w:t xml:space="preserve">. </w:t>
      </w:r>
      <w:r w:rsidR="00AE0D26">
        <w:t>Use the</w:t>
      </w:r>
      <w:r w:rsidR="00AE0D26" w:rsidRPr="00621686">
        <w:rPr>
          <w:color w:val="3366FF"/>
        </w:rPr>
        <w:t xml:space="preserve"> </w:t>
      </w:r>
      <w:hyperlink r:id="rId41"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42" w:history="1">
        <w:r w:rsidR="00AE0D26" w:rsidRPr="00621686">
          <w:rPr>
            <w:color w:val="0000FF"/>
            <w:u w:val="single"/>
          </w:rPr>
          <w:t>Uniform Minimum Chart of Accounts</w:t>
        </w:r>
      </w:hyperlink>
      <w:r w:rsidR="00AE0D26" w:rsidRPr="00171B21">
        <w:t xml:space="preserve"> </w:t>
      </w:r>
      <w:bookmarkStart w:id="51" w:name="_Hlk130977510"/>
      <w:r w:rsidR="00AE0D26" w:rsidRPr="00171B21">
        <w:t>to locate the appropriate budget costs codes.</w:t>
      </w:r>
    </w:p>
    <w:bookmarkEnd w:id="51"/>
    <w:p w14:paraId="44D5AD87" w14:textId="77777777" w:rsidR="00280776" w:rsidRPr="00515BCC" w:rsidRDefault="00280776" w:rsidP="00C06EBC">
      <w:pPr>
        <w:rPr>
          <w:rFonts w:cs="Calibri"/>
          <w:szCs w:val="22"/>
        </w:rPr>
      </w:pPr>
      <w:r w:rsidRPr="00515BCC">
        <w:rPr>
          <w:rFonts w:cs="Calibri"/>
          <w:szCs w:val="22"/>
        </w:rPr>
        <w:t>Amendments are required if the following situations occur:</w:t>
      </w:r>
    </w:p>
    <w:p w14:paraId="3C3904D6" w14:textId="255E9712" w:rsidR="00280776" w:rsidRPr="00EA1944" w:rsidRDefault="00280776" w:rsidP="005D09E2">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5D09E2">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03C67505" w14:textId="77777777" w:rsidR="00280776" w:rsidRPr="00EA1944" w:rsidRDefault="00280776" w:rsidP="005D09E2">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Changes to 200-320 Purchased Professional Education Services (subgrantee costs) previously approved in the </w:t>
      </w:r>
      <w:proofErr w:type="gramStart"/>
      <w:r w:rsidRPr="00EA1944">
        <w:rPr>
          <w:rFonts w:cs="Calibri"/>
          <w:szCs w:val="22"/>
        </w:rPr>
        <w:t>budget;</w:t>
      </w:r>
      <w:proofErr w:type="gramEnd"/>
    </w:p>
    <w:p w14:paraId="6F83E335" w14:textId="77777777" w:rsidR="00280776" w:rsidRPr="00EA1944" w:rsidRDefault="00280776" w:rsidP="005D09E2">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27DCA0DA" w14:textId="77777777" w:rsidR="00015C29" w:rsidRPr="00015C29" w:rsidRDefault="00280776" w:rsidP="005D09E2">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2CF7574B" w:rsidR="00280776" w:rsidRPr="00015C29" w:rsidRDefault="00280776" w:rsidP="005D09E2">
      <w:pPr>
        <w:pStyle w:val="ListParagraph"/>
        <w:numPr>
          <w:ilvl w:val="0"/>
          <w:numId w:val="3"/>
        </w:numPr>
        <w:spacing w:after="120"/>
        <w:ind w:left="720"/>
        <w:rPr>
          <w:rFonts w:ascii="Wingdings" w:hAnsi="Wingdings" w:cs="Calibri"/>
          <w:szCs w:val="22"/>
        </w:rPr>
      </w:pPr>
      <w:r w:rsidRPr="00015C29">
        <w:rPr>
          <w:rFonts w:cs="Calibri"/>
          <w:szCs w:val="22"/>
        </w:rPr>
        <w:t>Changes to Indirect Costs</w:t>
      </w:r>
      <w:r w:rsidR="00FB645B" w:rsidRPr="00015C29">
        <w:rPr>
          <w:rFonts w:cs="Calibri"/>
          <w:szCs w:val="22"/>
        </w:rPr>
        <w:t>.</w:t>
      </w:r>
    </w:p>
    <w:p w14:paraId="6E85F093" w14:textId="6511546F" w:rsidR="00280776" w:rsidRPr="00515BCC" w:rsidRDefault="00015C29" w:rsidP="0018559F">
      <w:pPr>
        <w:pStyle w:val="important"/>
        <w:shd w:val="clear" w:color="auto" w:fill="DEEAF6" w:themeFill="accent5" w:themeFillTint="33"/>
        <w:rPr>
          <w:b/>
          <w:bCs/>
        </w:rPr>
      </w:pPr>
      <w:r w:rsidRPr="00515BCC">
        <w:rPr>
          <w:b/>
          <w:bCs/>
        </w:rPr>
        <w:t>Important Note</w:t>
      </w:r>
      <w:r w:rsidRPr="00515BCC">
        <w:t xml:space="preserve">: </w:t>
      </w:r>
      <w:r w:rsidR="007F7632">
        <w:t>If the grantee has a subgrantee,</w:t>
      </w:r>
      <w:r w:rsidR="00280776" w:rsidRPr="00515BCC">
        <w:t xml:space="preserve"> </w:t>
      </w:r>
      <w:r w:rsidR="008B3B99">
        <w:t>t</w:t>
      </w:r>
      <w:r w:rsidR="00280776" w:rsidRPr="00515BCC">
        <w:t>he subgrantee is subject to the same terms and conditions as the grantee</w:t>
      </w:r>
      <w:r w:rsidR="00ED11DC">
        <w:t>. The subgrantee</w:t>
      </w:r>
      <w:r w:rsidR="00280776" w:rsidRPr="00515BCC">
        <w:t xml:space="preserve"> is responsible to </w:t>
      </w:r>
      <w:r w:rsidR="00173CF5">
        <w:t xml:space="preserve">the grantee </w:t>
      </w:r>
      <w:r w:rsidR="00280776" w:rsidRPr="00515BCC">
        <w:t xml:space="preserve">for the </w:t>
      </w:r>
      <w:r w:rsidR="00517A6C">
        <w:t>agreed-upon</w:t>
      </w:r>
      <w:r w:rsidR="00280776" w:rsidRPr="00515BCC">
        <w:t xml:space="preserve"> scope of work (approved goals, objectives</w:t>
      </w:r>
      <w:r w:rsidR="00517A6C">
        <w:t>,</w:t>
      </w:r>
      <w:r w:rsidR="00280776" w:rsidRPr="00515BCC">
        <w:t xml:space="preserve"> and activities) and the expenditure of subgrant funds. Any changes (program or fiscal) requested by a subgrantee must be reviewed by the grantee. </w:t>
      </w:r>
      <w:r w:rsidR="005F7DFB">
        <w:t>The</w:t>
      </w:r>
      <w:r w:rsidR="00280776" w:rsidRPr="00515BCC">
        <w:t xml:space="preserve"> NJDOE </w:t>
      </w:r>
      <w:r w:rsidR="00361C7B">
        <w:t xml:space="preserve">requires sub-grantee amendment </w:t>
      </w:r>
      <w:r w:rsidR="00280776" w:rsidRPr="00515BCC">
        <w:t xml:space="preserve">approval </w:t>
      </w:r>
      <w:r w:rsidR="00342B29">
        <w:t xml:space="preserve">for </w:t>
      </w:r>
      <w:r w:rsidR="00280776" w:rsidRPr="00515BCC">
        <w:t>changes</w:t>
      </w:r>
      <w:r w:rsidR="00342B29">
        <w:t xml:space="preserve"> </w:t>
      </w:r>
      <w:r w:rsidR="00643A68">
        <w:t xml:space="preserve">the grantee </w:t>
      </w:r>
      <w:r w:rsidR="00280776" w:rsidRPr="00515BCC">
        <w:t>support</w:t>
      </w:r>
      <w:r w:rsidR="00C264D3">
        <w:t>s</w:t>
      </w:r>
      <w:r w:rsidR="00342B29">
        <w:t>.</w:t>
      </w:r>
      <w:r w:rsidR="00280657">
        <w:t xml:space="preserve"> </w:t>
      </w:r>
      <w:r w:rsidR="00342B29">
        <w:t xml:space="preserve">Grantees are to </w:t>
      </w:r>
      <w:r w:rsidR="00280776" w:rsidRPr="00515BCC">
        <w:t xml:space="preserve">forward </w:t>
      </w:r>
      <w:r w:rsidR="006A02E8">
        <w:t xml:space="preserve">the requested changes </w:t>
      </w:r>
      <w:r w:rsidR="00280776" w:rsidRPr="00515BCC">
        <w:t xml:space="preserve">to the NJDOE Program Office for review. </w:t>
      </w:r>
      <w:r w:rsidR="009F0C49">
        <w:t>Grantees</w:t>
      </w:r>
      <w:r w:rsidR="00280776" w:rsidRPr="00515BCC">
        <w:t xml:space="preserve"> do not have the authority to approve any changes in their project activities </w:t>
      </w:r>
      <w:r w:rsidR="00564922">
        <w:t>or</w:t>
      </w:r>
      <w:r w:rsidR="00280776" w:rsidRPr="00515BCC">
        <w:t xml:space="preserve"> any budget variances </w:t>
      </w:r>
      <w:r w:rsidR="00726E3D">
        <w:t>without</w:t>
      </w:r>
      <w:r w:rsidR="00280776" w:rsidRPr="00515BCC">
        <w:t xml:space="preserve"> prior approval by the NJDOE.</w:t>
      </w:r>
    </w:p>
    <w:p w14:paraId="4EAB0AAB" w14:textId="46040DE0" w:rsidR="00A10E97" w:rsidRPr="00230089" w:rsidRDefault="00230089" w:rsidP="00C11002">
      <w:pPr>
        <w:pStyle w:val="Heading2"/>
      </w:pPr>
      <w:bookmarkStart w:id="52" w:name="_Toc215833069"/>
      <w:r w:rsidRPr="00230089">
        <w:t>III.9</w:t>
      </w:r>
      <w:r w:rsidRPr="00230089">
        <w:tab/>
      </w:r>
      <w:r w:rsidR="00956CA7" w:rsidRPr="00230089">
        <w:t>Suspension/Cancellation of Grant/Loan Agreement and/or Reduction in Funding</w:t>
      </w:r>
      <w:bookmarkEnd w:id="52"/>
    </w:p>
    <w:p w14:paraId="1AAFEE17" w14:textId="4C2DD957" w:rsidR="001D07FB" w:rsidRDefault="00956CA7" w:rsidP="00C06EBC">
      <w:pPr>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C06EBC">
      <w:pPr>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6F5E7056" w:rsidR="00956CA7" w:rsidRPr="00230089" w:rsidRDefault="00230089" w:rsidP="00C11002">
      <w:pPr>
        <w:pStyle w:val="Heading2"/>
      </w:pPr>
      <w:bookmarkStart w:id="53" w:name="_Toc215833070"/>
      <w:r>
        <w:lastRenderedPageBreak/>
        <w:t>III.10</w:t>
      </w:r>
      <w:r>
        <w:tab/>
      </w:r>
      <w:r w:rsidR="00956CA7" w:rsidRPr="00230089">
        <w:t>Grant Close Out</w:t>
      </w:r>
      <w:bookmarkEnd w:id="53"/>
    </w:p>
    <w:p w14:paraId="08FE4D85" w14:textId="0747A933" w:rsidR="00956CA7" w:rsidRPr="0040257A" w:rsidRDefault="00956CA7" w:rsidP="00C06EBC">
      <w:pPr>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7E0CF55A" w:rsidR="00956CA7" w:rsidRDefault="00230089" w:rsidP="00C11002">
      <w:pPr>
        <w:pStyle w:val="Heading2"/>
      </w:pPr>
      <w:bookmarkStart w:id="54" w:name="_Toc215833071"/>
      <w:r>
        <w:t>III.11</w:t>
      </w:r>
      <w:r>
        <w:tab/>
      </w:r>
      <w:r w:rsidR="00956CA7" w:rsidRPr="00230089">
        <w:t>Federal Requirements</w:t>
      </w:r>
      <w:bookmarkEnd w:id="54"/>
    </w:p>
    <w:p w14:paraId="2BC3D3A0" w14:textId="77777777" w:rsidR="00C0097B" w:rsidRDefault="00C0097B" w:rsidP="00C0097B">
      <w:pPr>
        <w:spacing w:after="0"/>
        <w:rPr>
          <w:szCs w:val="22"/>
        </w:rPr>
      </w:pPr>
      <w:r w:rsidRPr="00BD466C">
        <w:rPr>
          <w:szCs w:val="22"/>
        </w:rPr>
        <w:t>Not applicable</w:t>
      </w:r>
    </w:p>
    <w:p w14:paraId="4691FB9E" w14:textId="77777777" w:rsidR="00C0097B" w:rsidRPr="00C0097B" w:rsidRDefault="00C0097B" w:rsidP="00C0097B"/>
    <w:p w14:paraId="6D732D0B" w14:textId="5B526EE6" w:rsidR="00094CE3" w:rsidRDefault="00230089" w:rsidP="00C0097B">
      <w:pPr>
        <w:pStyle w:val="Heading2"/>
      </w:pPr>
      <w:bookmarkStart w:id="55" w:name="_Toc215833072"/>
      <w:r w:rsidRPr="00230089">
        <w:t xml:space="preserve">IV. </w:t>
      </w:r>
      <w:r w:rsidR="001016F9" w:rsidRPr="00230089">
        <w:t>Appendices</w:t>
      </w:r>
      <w:bookmarkEnd w:id="55"/>
    </w:p>
    <w:p w14:paraId="1B9A2964" w14:textId="221D4A01" w:rsidR="00A620CF" w:rsidRPr="00A620CF" w:rsidRDefault="00A620CF" w:rsidP="00A620CF">
      <w:r>
        <w:t>n/a</w:t>
      </w:r>
    </w:p>
    <w:sectPr w:rsidR="00A620CF" w:rsidRPr="00A620CF" w:rsidSect="00230089">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2FC9" w14:textId="77777777" w:rsidR="00B26C16" w:rsidRDefault="00B26C16" w:rsidP="0094623B">
      <w:r>
        <w:separator/>
      </w:r>
    </w:p>
  </w:endnote>
  <w:endnote w:type="continuationSeparator" w:id="0">
    <w:p w14:paraId="6C3D8C5C" w14:textId="77777777" w:rsidR="00B26C16" w:rsidRDefault="00B26C16" w:rsidP="0094623B">
      <w:r>
        <w:continuationSeparator/>
      </w:r>
    </w:p>
  </w:endnote>
  <w:endnote w:type="continuationNotice" w:id="1">
    <w:p w14:paraId="4A3D2CB9" w14:textId="77777777" w:rsidR="00B26C16" w:rsidRDefault="00B26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545930"/>
      <w:docPartObj>
        <w:docPartGallery w:val="Page Numbers (Bottom of Page)"/>
        <w:docPartUnique/>
      </w:docPartObj>
    </w:sdtPr>
    <w:sdtEndPr/>
    <w:sdtContent>
      <w:sdt>
        <w:sdtPr>
          <w:id w:val="1728636285"/>
          <w:docPartObj>
            <w:docPartGallery w:val="Page Numbers (Top of Page)"/>
            <w:docPartUnique/>
          </w:docPartObj>
        </w:sdtPr>
        <w:sdtEndPr/>
        <w:sdtContent>
          <w:p w14:paraId="3F996DCF" w14:textId="257F3F7E" w:rsidR="00785BF0" w:rsidRDefault="00785B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5717" w14:textId="77777777" w:rsidR="00B26C16" w:rsidRDefault="00B26C16" w:rsidP="0094623B">
      <w:r>
        <w:separator/>
      </w:r>
    </w:p>
  </w:footnote>
  <w:footnote w:type="continuationSeparator" w:id="0">
    <w:p w14:paraId="5C1258F3" w14:textId="77777777" w:rsidR="00B26C16" w:rsidRDefault="00B26C16" w:rsidP="0094623B">
      <w:r>
        <w:continuationSeparator/>
      </w:r>
    </w:p>
  </w:footnote>
  <w:footnote w:type="continuationNotice" w:id="1">
    <w:p w14:paraId="4E47E4B3" w14:textId="77777777" w:rsidR="00B26C16" w:rsidRDefault="00B26C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712"/>
    <w:multiLevelType w:val="multilevel"/>
    <w:tmpl w:val="BD447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B1BA1"/>
    <w:multiLevelType w:val="hybridMultilevel"/>
    <w:tmpl w:val="B2D2AFCC"/>
    <w:lvl w:ilvl="0" w:tplc="62DE45D4">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F5B80"/>
    <w:multiLevelType w:val="multilevel"/>
    <w:tmpl w:val="2E80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2D16"/>
    <w:multiLevelType w:val="multilevel"/>
    <w:tmpl w:val="C1C6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34FB8"/>
    <w:multiLevelType w:val="hybridMultilevel"/>
    <w:tmpl w:val="2342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24D8F"/>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2949"/>
    <w:multiLevelType w:val="hybridMultilevel"/>
    <w:tmpl w:val="07C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A00DA"/>
    <w:multiLevelType w:val="hybridMultilevel"/>
    <w:tmpl w:val="A78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25BD8"/>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13B24"/>
    <w:multiLevelType w:val="hybridMultilevel"/>
    <w:tmpl w:val="3F8A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C64D0"/>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5D18D5"/>
    <w:multiLevelType w:val="multilevel"/>
    <w:tmpl w:val="BD447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64823"/>
    <w:multiLevelType w:val="hybridMultilevel"/>
    <w:tmpl w:val="37C0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95702"/>
    <w:multiLevelType w:val="hybridMultilevel"/>
    <w:tmpl w:val="61E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36F8E"/>
    <w:multiLevelType w:val="hybridMultilevel"/>
    <w:tmpl w:val="3386EC6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720" w:hanging="360"/>
      </w:p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9051DD"/>
    <w:multiLevelType w:val="hybridMultilevel"/>
    <w:tmpl w:val="FA38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D565C"/>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54387"/>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73545"/>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8F66CD"/>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117A7"/>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85B27"/>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D42B5"/>
    <w:multiLevelType w:val="hybridMultilevel"/>
    <w:tmpl w:val="A868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33FB6"/>
    <w:multiLevelType w:val="hybridMultilevel"/>
    <w:tmpl w:val="CF1C1C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1926F87"/>
    <w:multiLevelType w:val="hybridMultilevel"/>
    <w:tmpl w:val="B606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666A1"/>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9C18A6"/>
    <w:multiLevelType w:val="hybridMultilevel"/>
    <w:tmpl w:val="C068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D0933B1"/>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17211"/>
    <w:multiLevelType w:val="hybridMultilevel"/>
    <w:tmpl w:val="799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735F3"/>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4426A"/>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A19D9"/>
    <w:multiLevelType w:val="hybridMultilevel"/>
    <w:tmpl w:val="B858B08E"/>
    <w:lvl w:ilvl="0" w:tplc="62DE4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24D65"/>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B293F"/>
    <w:multiLevelType w:val="hybridMultilevel"/>
    <w:tmpl w:val="0884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2214E"/>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E2CA9"/>
    <w:multiLevelType w:val="multilevel"/>
    <w:tmpl w:val="8E2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578591">
    <w:abstractNumId w:val="2"/>
  </w:num>
  <w:num w:numId="2" w16cid:durableId="1628898959">
    <w:abstractNumId w:val="32"/>
  </w:num>
  <w:num w:numId="3" w16cid:durableId="1688022781">
    <w:abstractNumId w:val="13"/>
  </w:num>
  <w:num w:numId="4" w16cid:durableId="340549891">
    <w:abstractNumId w:val="18"/>
  </w:num>
  <w:num w:numId="5" w16cid:durableId="636760850">
    <w:abstractNumId w:val="23"/>
  </w:num>
  <w:num w:numId="6" w16cid:durableId="108814351">
    <w:abstractNumId w:val="41"/>
  </w:num>
  <w:num w:numId="7" w16cid:durableId="158081247">
    <w:abstractNumId w:val="12"/>
  </w:num>
  <w:num w:numId="8" w16cid:durableId="1127820210">
    <w:abstractNumId w:val="22"/>
  </w:num>
  <w:num w:numId="9" w16cid:durableId="1812550089">
    <w:abstractNumId w:val="3"/>
  </w:num>
  <w:num w:numId="10" w16cid:durableId="1308122750">
    <w:abstractNumId w:val="33"/>
  </w:num>
  <w:num w:numId="11" w16cid:durableId="1556042581">
    <w:abstractNumId w:val="20"/>
  </w:num>
  <w:num w:numId="12" w16cid:durableId="607548557">
    <w:abstractNumId w:val="9"/>
  </w:num>
  <w:num w:numId="13" w16cid:durableId="466510902">
    <w:abstractNumId w:val="6"/>
  </w:num>
  <w:num w:numId="14" w16cid:durableId="1190217171">
    <w:abstractNumId w:val="37"/>
  </w:num>
  <w:num w:numId="15" w16cid:durableId="762607180">
    <w:abstractNumId w:val="1"/>
  </w:num>
  <w:num w:numId="16" w16cid:durableId="1047728948">
    <w:abstractNumId w:val="26"/>
  </w:num>
  <w:num w:numId="17" w16cid:durableId="1488282952">
    <w:abstractNumId w:val="35"/>
  </w:num>
  <w:num w:numId="18" w16cid:durableId="706956105">
    <w:abstractNumId w:val="25"/>
  </w:num>
  <w:num w:numId="19" w16cid:durableId="582840118">
    <w:abstractNumId w:val="36"/>
  </w:num>
  <w:num w:numId="20" w16cid:durableId="213321637">
    <w:abstractNumId w:val="30"/>
  </w:num>
  <w:num w:numId="21" w16cid:durableId="1929149060">
    <w:abstractNumId w:val="38"/>
  </w:num>
  <w:num w:numId="22" w16cid:durableId="1580283419">
    <w:abstractNumId w:val="11"/>
  </w:num>
  <w:num w:numId="23" w16cid:durableId="460343221">
    <w:abstractNumId w:val="24"/>
  </w:num>
  <w:num w:numId="24" w16cid:durableId="273906986">
    <w:abstractNumId w:val="42"/>
  </w:num>
  <w:num w:numId="25" w16cid:durableId="1598751096">
    <w:abstractNumId w:val="21"/>
  </w:num>
  <w:num w:numId="26" w16cid:durableId="683485182">
    <w:abstractNumId w:val="4"/>
  </w:num>
  <w:num w:numId="27" w16cid:durableId="965046744">
    <w:abstractNumId w:val="15"/>
  </w:num>
  <w:num w:numId="28" w16cid:durableId="1731272139">
    <w:abstractNumId w:val="17"/>
  </w:num>
  <w:num w:numId="29" w16cid:durableId="1069577878">
    <w:abstractNumId w:val="28"/>
  </w:num>
  <w:num w:numId="30" w16cid:durableId="1452672355">
    <w:abstractNumId w:val="14"/>
  </w:num>
  <w:num w:numId="31" w16cid:durableId="156388643">
    <w:abstractNumId w:val="0"/>
  </w:num>
  <w:num w:numId="32" w16cid:durableId="1521504585">
    <w:abstractNumId w:val="5"/>
  </w:num>
  <w:num w:numId="33" w16cid:durableId="1617371399">
    <w:abstractNumId w:val="16"/>
  </w:num>
  <w:num w:numId="34" w16cid:durableId="299656674">
    <w:abstractNumId w:val="19"/>
  </w:num>
  <w:num w:numId="35" w16cid:durableId="2098751485">
    <w:abstractNumId w:val="7"/>
  </w:num>
  <w:num w:numId="36" w16cid:durableId="1044787849">
    <w:abstractNumId w:val="29"/>
  </w:num>
  <w:num w:numId="37" w16cid:durableId="1667513280">
    <w:abstractNumId w:val="39"/>
  </w:num>
  <w:num w:numId="38" w16cid:durableId="454059991">
    <w:abstractNumId w:val="27"/>
  </w:num>
  <w:num w:numId="39" w16cid:durableId="81342679">
    <w:abstractNumId w:val="31"/>
  </w:num>
  <w:num w:numId="40" w16cid:durableId="19362037">
    <w:abstractNumId w:val="10"/>
  </w:num>
  <w:num w:numId="41" w16cid:durableId="581260202">
    <w:abstractNumId w:val="34"/>
  </w:num>
  <w:num w:numId="42" w16cid:durableId="1860269411">
    <w:abstractNumId w:val="8"/>
  </w:num>
  <w:num w:numId="43" w16cid:durableId="1278416536">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7E3"/>
    <w:rsid w:val="00001F42"/>
    <w:rsid w:val="00002754"/>
    <w:rsid w:val="000027E9"/>
    <w:rsid w:val="00003061"/>
    <w:rsid w:val="00003AF5"/>
    <w:rsid w:val="00003B8F"/>
    <w:rsid w:val="00004ABD"/>
    <w:rsid w:val="00004F07"/>
    <w:rsid w:val="00005749"/>
    <w:rsid w:val="00005C45"/>
    <w:rsid w:val="00005EF1"/>
    <w:rsid w:val="00006025"/>
    <w:rsid w:val="000070D7"/>
    <w:rsid w:val="00007265"/>
    <w:rsid w:val="00007BD2"/>
    <w:rsid w:val="00010442"/>
    <w:rsid w:val="00010E70"/>
    <w:rsid w:val="00011260"/>
    <w:rsid w:val="00011E89"/>
    <w:rsid w:val="000121C4"/>
    <w:rsid w:val="000123C9"/>
    <w:rsid w:val="000125B8"/>
    <w:rsid w:val="00012786"/>
    <w:rsid w:val="00013389"/>
    <w:rsid w:val="00015C29"/>
    <w:rsid w:val="00017033"/>
    <w:rsid w:val="00017D9A"/>
    <w:rsid w:val="00020A20"/>
    <w:rsid w:val="00020EDF"/>
    <w:rsid w:val="00020F46"/>
    <w:rsid w:val="00023C42"/>
    <w:rsid w:val="00026378"/>
    <w:rsid w:val="00027813"/>
    <w:rsid w:val="00031DA3"/>
    <w:rsid w:val="00031DDA"/>
    <w:rsid w:val="00031DDC"/>
    <w:rsid w:val="00032CE4"/>
    <w:rsid w:val="00033AEB"/>
    <w:rsid w:val="000347C1"/>
    <w:rsid w:val="00034904"/>
    <w:rsid w:val="000350F7"/>
    <w:rsid w:val="000352B2"/>
    <w:rsid w:val="0003551F"/>
    <w:rsid w:val="0003589F"/>
    <w:rsid w:val="00035C73"/>
    <w:rsid w:val="00035E2F"/>
    <w:rsid w:val="0003612C"/>
    <w:rsid w:val="00036273"/>
    <w:rsid w:val="00036F4E"/>
    <w:rsid w:val="00037533"/>
    <w:rsid w:val="00037A34"/>
    <w:rsid w:val="0004050E"/>
    <w:rsid w:val="00041174"/>
    <w:rsid w:val="0004370C"/>
    <w:rsid w:val="00043901"/>
    <w:rsid w:val="00043FA1"/>
    <w:rsid w:val="0004481A"/>
    <w:rsid w:val="00044FC8"/>
    <w:rsid w:val="0004511A"/>
    <w:rsid w:val="00045624"/>
    <w:rsid w:val="000469DC"/>
    <w:rsid w:val="00046DB9"/>
    <w:rsid w:val="00050B52"/>
    <w:rsid w:val="00050D15"/>
    <w:rsid w:val="0005120F"/>
    <w:rsid w:val="00051BEC"/>
    <w:rsid w:val="00052249"/>
    <w:rsid w:val="000533C4"/>
    <w:rsid w:val="000534FC"/>
    <w:rsid w:val="00053AD2"/>
    <w:rsid w:val="0005415D"/>
    <w:rsid w:val="00054242"/>
    <w:rsid w:val="0005471C"/>
    <w:rsid w:val="0005533E"/>
    <w:rsid w:val="00055347"/>
    <w:rsid w:val="00055CEB"/>
    <w:rsid w:val="000569FA"/>
    <w:rsid w:val="0006038A"/>
    <w:rsid w:val="00060971"/>
    <w:rsid w:val="00060F7D"/>
    <w:rsid w:val="0006106E"/>
    <w:rsid w:val="00061A28"/>
    <w:rsid w:val="000635D2"/>
    <w:rsid w:val="00063C28"/>
    <w:rsid w:val="000656E5"/>
    <w:rsid w:val="000658BC"/>
    <w:rsid w:val="00066E0C"/>
    <w:rsid w:val="00067103"/>
    <w:rsid w:val="00067D73"/>
    <w:rsid w:val="000702C8"/>
    <w:rsid w:val="00070E14"/>
    <w:rsid w:val="00071BE3"/>
    <w:rsid w:val="00072042"/>
    <w:rsid w:val="00073505"/>
    <w:rsid w:val="00073D19"/>
    <w:rsid w:val="00074768"/>
    <w:rsid w:val="0007505C"/>
    <w:rsid w:val="00075620"/>
    <w:rsid w:val="0007599D"/>
    <w:rsid w:val="00075B39"/>
    <w:rsid w:val="00075C53"/>
    <w:rsid w:val="00076AC1"/>
    <w:rsid w:val="00076C9F"/>
    <w:rsid w:val="0008077B"/>
    <w:rsid w:val="00080DF1"/>
    <w:rsid w:val="00082464"/>
    <w:rsid w:val="0008335B"/>
    <w:rsid w:val="0008347E"/>
    <w:rsid w:val="0008419A"/>
    <w:rsid w:val="0008466A"/>
    <w:rsid w:val="00085397"/>
    <w:rsid w:val="00085B4F"/>
    <w:rsid w:val="000862AB"/>
    <w:rsid w:val="0008641C"/>
    <w:rsid w:val="000864EC"/>
    <w:rsid w:val="000868BE"/>
    <w:rsid w:val="00086BB8"/>
    <w:rsid w:val="00087AFB"/>
    <w:rsid w:val="000903A9"/>
    <w:rsid w:val="00090508"/>
    <w:rsid w:val="00092997"/>
    <w:rsid w:val="00092D1A"/>
    <w:rsid w:val="000935B7"/>
    <w:rsid w:val="0009468A"/>
    <w:rsid w:val="0009490E"/>
    <w:rsid w:val="00094CE3"/>
    <w:rsid w:val="00095E4F"/>
    <w:rsid w:val="00096922"/>
    <w:rsid w:val="00096B1E"/>
    <w:rsid w:val="00096C24"/>
    <w:rsid w:val="000975C9"/>
    <w:rsid w:val="000A00D4"/>
    <w:rsid w:val="000A1027"/>
    <w:rsid w:val="000A197C"/>
    <w:rsid w:val="000A19F0"/>
    <w:rsid w:val="000A22E2"/>
    <w:rsid w:val="000A3554"/>
    <w:rsid w:val="000A366D"/>
    <w:rsid w:val="000A460E"/>
    <w:rsid w:val="000A46E0"/>
    <w:rsid w:val="000A5145"/>
    <w:rsid w:val="000A626E"/>
    <w:rsid w:val="000A6BC5"/>
    <w:rsid w:val="000A6FE6"/>
    <w:rsid w:val="000A7260"/>
    <w:rsid w:val="000A7593"/>
    <w:rsid w:val="000B2105"/>
    <w:rsid w:val="000B2695"/>
    <w:rsid w:val="000B290E"/>
    <w:rsid w:val="000B3B23"/>
    <w:rsid w:val="000B4A95"/>
    <w:rsid w:val="000B509D"/>
    <w:rsid w:val="000B5F93"/>
    <w:rsid w:val="000B691E"/>
    <w:rsid w:val="000B69B1"/>
    <w:rsid w:val="000B69FB"/>
    <w:rsid w:val="000C0E0E"/>
    <w:rsid w:val="000C28C9"/>
    <w:rsid w:val="000C2A16"/>
    <w:rsid w:val="000C3243"/>
    <w:rsid w:val="000C3A88"/>
    <w:rsid w:val="000C3B92"/>
    <w:rsid w:val="000C3BCA"/>
    <w:rsid w:val="000C4142"/>
    <w:rsid w:val="000C5227"/>
    <w:rsid w:val="000C573B"/>
    <w:rsid w:val="000C609D"/>
    <w:rsid w:val="000C64AE"/>
    <w:rsid w:val="000C7EEC"/>
    <w:rsid w:val="000D0206"/>
    <w:rsid w:val="000D0371"/>
    <w:rsid w:val="000D0522"/>
    <w:rsid w:val="000D1198"/>
    <w:rsid w:val="000D1DF4"/>
    <w:rsid w:val="000D21A3"/>
    <w:rsid w:val="000D2D24"/>
    <w:rsid w:val="000D3163"/>
    <w:rsid w:val="000D34E0"/>
    <w:rsid w:val="000D3A1D"/>
    <w:rsid w:val="000D6E0B"/>
    <w:rsid w:val="000D7C6B"/>
    <w:rsid w:val="000E0066"/>
    <w:rsid w:val="000E0DC8"/>
    <w:rsid w:val="000E12D7"/>
    <w:rsid w:val="000E19F1"/>
    <w:rsid w:val="000E21B8"/>
    <w:rsid w:val="000E2203"/>
    <w:rsid w:val="000E276E"/>
    <w:rsid w:val="000E2790"/>
    <w:rsid w:val="000E4444"/>
    <w:rsid w:val="000E44B2"/>
    <w:rsid w:val="000E4DBF"/>
    <w:rsid w:val="000E577B"/>
    <w:rsid w:val="000E6AEC"/>
    <w:rsid w:val="000F066A"/>
    <w:rsid w:val="000F14B0"/>
    <w:rsid w:val="000F15D1"/>
    <w:rsid w:val="000F185D"/>
    <w:rsid w:val="000F260A"/>
    <w:rsid w:val="000F2794"/>
    <w:rsid w:val="000F2CEA"/>
    <w:rsid w:val="000F3688"/>
    <w:rsid w:val="000F3884"/>
    <w:rsid w:val="000F3979"/>
    <w:rsid w:val="000F5180"/>
    <w:rsid w:val="000F5931"/>
    <w:rsid w:val="000F5C86"/>
    <w:rsid w:val="000F5CB7"/>
    <w:rsid w:val="000F7B43"/>
    <w:rsid w:val="001006AD"/>
    <w:rsid w:val="00100E29"/>
    <w:rsid w:val="0010104A"/>
    <w:rsid w:val="0010159F"/>
    <w:rsid w:val="0010162D"/>
    <w:rsid w:val="001016F9"/>
    <w:rsid w:val="001019AF"/>
    <w:rsid w:val="00102D44"/>
    <w:rsid w:val="001033EC"/>
    <w:rsid w:val="0010375E"/>
    <w:rsid w:val="00103802"/>
    <w:rsid w:val="00103CED"/>
    <w:rsid w:val="00103D31"/>
    <w:rsid w:val="00103FDB"/>
    <w:rsid w:val="00104178"/>
    <w:rsid w:val="0010544C"/>
    <w:rsid w:val="00105450"/>
    <w:rsid w:val="0010562B"/>
    <w:rsid w:val="001062E7"/>
    <w:rsid w:val="00106715"/>
    <w:rsid w:val="001078C6"/>
    <w:rsid w:val="00107D8A"/>
    <w:rsid w:val="00107F5D"/>
    <w:rsid w:val="00110C92"/>
    <w:rsid w:val="00110EFF"/>
    <w:rsid w:val="001124F1"/>
    <w:rsid w:val="00114628"/>
    <w:rsid w:val="001147E7"/>
    <w:rsid w:val="001153D7"/>
    <w:rsid w:val="001154F6"/>
    <w:rsid w:val="001159AE"/>
    <w:rsid w:val="00116AFE"/>
    <w:rsid w:val="00117304"/>
    <w:rsid w:val="00117763"/>
    <w:rsid w:val="001209DB"/>
    <w:rsid w:val="00121660"/>
    <w:rsid w:val="00121695"/>
    <w:rsid w:val="00121FEF"/>
    <w:rsid w:val="001220F2"/>
    <w:rsid w:val="00122869"/>
    <w:rsid w:val="00122895"/>
    <w:rsid w:val="00122DA2"/>
    <w:rsid w:val="00122F42"/>
    <w:rsid w:val="001243B9"/>
    <w:rsid w:val="0012489E"/>
    <w:rsid w:val="00124B5D"/>
    <w:rsid w:val="00125247"/>
    <w:rsid w:val="00125C19"/>
    <w:rsid w:val="001263F7"/>
    <w:rsid w:val="00126488"/>
    <w:rsid w:val="001269C5"/>
    <w:rsid w:val="00127894"/>
    <w:rsid w:val="00130A0F"/>
    <w:rsid w:val="001310E8"/>
    <w:rsid w:val="00131347"/>
    <w:rsid w:val="00131EBF"/>
    <w:rsid w:val="00132548"/>
    <w:rsid w:val="00133483"/>
    <w:rsid w:val="00134546"/>
    <w:rsid w:val="0013524E"/>
    <w:rsid w:val="0013535E"/>
    <w:rsid w:val="0013614C"/>
    <w:rsid w:val="00136D40"/>
    <w:rsid w:val="001374B4"/>
    <w:rsid w:val="00137540"/>
    <w:rsid w:val="001375B5"/>
    <w:rsid w:val="00137EE0"/>
    <w:rsid w:val="00140ED4"/>
    <w:rsid w:val="001414FA"/>
    <w:rsid w:val="001435DF"/>
    <w:rsid w:val="00143771"/>
    <w:rsid w:val="00143988"/>
    <w:rsid w:val="00145BE9"/>
    <w:rsid w:val="0014666A"/>
    <w:rsid w:val="00146A0C"/>
    <w:rsid w:val="00146B4C"/>
    <w:rsid w:val="00147393"/>
    <w:rsid w:val="001475BA"/>
    <w:rsid w:val="0015020F"/>
    <w:rsid w:val="00150BAA"/>
    <w:rsid w:val="0015116C"/>
    <w:rsid w:val="0015145D"/>
    <w:rsid w:val="0015176E"/>
    <w:rsid w:val="00152720"/>
    <w:rsid w:val="00154FE8"/>
    <w:rsid w:val="00155219"/>
    <w:rsid w:val="00155253"/>
    <w:rsid w:val="00155554"/>
    <w:rsid w:val="001557BA"/>
    <w:rsid w:val="001558BC"/>
    <w:rsid w:val="001569D4"/>
    <w:rsid w:val="00156F4F"/>
    <w:rsid w:val="00157953"/>
    <w:rsid w:val="001621E7"/>
    <w:rsid w:val="00163092"/>
    <w:rsid w:val="001636F4"/>
    <w:rsid w:val="001639CE"/>
    <w:rsid w:val="00163A8C"/>
    <w:rsid w:val="00163CA3"/>
    <w:rsid w:val="00163FD6"/>
    <w:rsid w:val="00165589"/>
    <w:rsid w:val="001655DE"/>
    <w:rsid w:val="001668DA"/>
    <w:rsid w:val="00166B9C"/>
    <w:rsid w:val="00167C68"/>
    <w:rsid w:val="00170608"/>
    <w:rsid w:val="00170BE1"/>
    <w:rsid w:val="001716A9"/>
    <w:rsid w:val="00171B21"/>
    <w:rsid w:val="00172051"/>
    <w:rsid w:val="00173CF5"/>
    <w:rsid w:val="0017403D"/>
    <w:rsid w:val="00174597"/>
    <w:rsid w:val="001745DD"/>
    <w:rsid w:val="00174F3A"/>
    <w:rsid w:val="001759AB"/>
    <w:rsid w:val="00176BA3"/>
    <w:rsid w:val="00177F15"/>
    <w:rsid w:val="00177F92"/>
    <w:rsid w:val="0018011A"/>
    <w:rsid w:val="001806FA"/>
    <w:rsid w:val="001808A5"/>
    <w:rsid w:val="0018096C"/>
    <w:rsid w:val="00180EC9"/>
    <w:rsid w:val="0018110F"/>
    <w:rsid w:val="0018148B"/>
    <w:rsid w:val="001818AB"/>
    <w:rsid w:val="00181A99"/>
    <w:rsid w:val="0018320F"/>
    <w:rsid w:val="00183640"/>
    <w:rsid w:val="00184073"/>
    <w:rsid w:val="0018428D"/>
    <w:rsid w:val="001846E5"/>
    <w:rsid w:val="0018559F"/>
    <w:rsid w:val="001855AA"/>
    <w:rsid w:val="00186512"/>
    <w:rsid w:val="00187D7F"/>
    <w:rsid w:val="001901AC"/>
    <w:rsid w:val="0019027F"/>
    <w:rsid w:val="00190D29"/>
    <w:rsid w:val="00190FD8"/>
    <w:rsid w:val="0019135A"/>
    <w:rsid w:val="00191696"/>
    <w:rsid w:val="00191CEF"/>
    <w:rsid w:val="0019208A"/>
    <w:rsid w:val="00192322"/>
    <w:rsid w:val="00193450"/>
    <w:rsid w:val="00193CFB"/>
    <w:rsid w:val="00194014"/>
    <w:rsid w:val="00194970"/>
    <w:rsid w:val="00194CDB"/>
    <w:rsid w:val="00194EB3"/>
    <w:rsid w:val="001951AE"/>
    <w:rsid w:val="00196188"/>
    <w:rsid w:val="0019713E"/>
    <w:rsid w:val="00197419"/>
    <w:rsid w:val="00197A29"/>
    <w:rsid w:val="001A02DE"/>
    <w:rsid w:val="001A12C4"/>
    <w:rsid w:val="001A1EFD"/>
    <w:rsid w:val="001A1FA8"/>
    <w:rsid w:val="001A204C"/>
    <w:rsid w:val="001A23A0"/>
    <w:rsid w:val="001A33CF"/>
    <w:rsid w:val="001A50F1"/>
    <w:rsid w:val="001A565D"/>
    <w:rsid w:val="001A570F"/>
    <w:rsid w:val="001A59AD"/>
    <w:rsid w:val="001A5DCE"/>
    <w:rsid w:val="001A6A0C"/>
    <w:rsid w:val="001A6A7A"/>
    <w:rsid w:val="001A71AE"/>
    <w:rsid w:val="001A7BDA"/>
    <w:rsid w:val="001B093B"/>
    <w:rsid w:val="001B0C57"/>
    <w:rsid w:val="001B18E2"/>
    <w:rsid w:val="001B20CD"/>
    <w:rsid w:val="001B2435"/>
    <w:rsid w:val="001B2B09"/>
    <w:rsid w:val="001B322B"/>
    <w:rsid w:val="001B3E21"/>
    <w:rsid w:val="001B5462"/>
    <w:rsid w:val="001B5C3D"/>
    <w:rsid w:val="001B7237"/>
    <w:rsid w:val="001B7BDA"/>
    <w:rsid w:val="001C07FF"/>
    <w:rsid w:val="001C080B"/>
    <w:rsid w:val="001C0E0F"/>
    <w:rsid w:val="001C208F"/>
    <w:rsid w:val="001C2340"/>
    <w:rsid w:val="001C24BD"/>
    <w:rsid w:val="001C285B"/>
    <w:rsid w:val="001C294C"/>
    <w:rsid w:val="001C329E"/>
    <w:rsid w:val="001C3A18"/>
    <w:rsid w:val="001C405C"/>
    <w:rsid w:val="001C43B8"/>
    <w:rsid w:val="001C4846"/>
    <w:rsid w:val="001C5C4A"/>
    <w:rsid w:val="001C5E7C"/>
    <w:rsid w:val="001C6194"/>
    <w:rsid w:val="001C6768"/>
    <w:rsid w:val="001C6A38"/>
    <w:rsid w:val="001C73CF"/>
    <w:rsid w:val="001C7824"/>
    <w:rsid w:val="001C7E4C"/>
    <w:rsid w:val="001D07FB"/>
    <w:rsid w:val="001D0DB8"/>
    <w:rsid w:val="001D2480"/>
    <w:rsid w:val="001D270A"/>
    <w:rsid w:val="001D2739"/>
    <w:rsid w:val="001D285E"/>
    <w:rsid w:val="001D2AEA"/>
    <w:rsid w:val="001D2EB0"/>
    <w:rsid w:val="001D33C1"/>
    <w:rsid w:val="001D33F1"/>
    <w:rsid w:val="001D45D9"/>
    <w:rsid w:val="001D5D06"/>
    <w:rsid w:val="001D6FD4"/>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E680B"/>
    <w:rsid w:val="001F0D55"/>
    <w:rsid w:val="001F16D0"/>
    <w:rsid w:val="001F2524"/>
    <w:rsid w:val="001F2911"/>
    <w:rsid w:val="001F6D70"/>
    <w:rsid w:val="001F78AD"/>
    <w:rsid w:val="001F7E11"/>
    <w:rsid w:val="00200AAC"/>
    <w:rsid w:val="00202458"/>
    <w:rsid w:val="002028F3"/>
    <w:rsid w:val="002033E1"/>
    <w:rsid w:val="0020374B"/>
    <w:rsid w:val="00203F86"/>
    <w:rsid w:val="00205C65"/>
    <w:rsid w:val="00205C98"/>
    <w:rsid w:val="00205DEB"/>
    <w:rsid w:val="00206698"/>
    <w:rsid w:val="002067A5"/>
    <w:rsid w:val="002072C2"/>
    <w:rsid w:val="00207C87"/>
    <w:rsid w:val="00207D7E"/>
    <w:rsid w:val="00207E6C"/>
    <w:rsid w:val="0021010B"/>
    <w:rsid w:val="002104F7"/>
    <w:rsid w:val="00210F1A"/>
    <w:rsid w:val="00210F1E"/>
    <w:rsid w:val="00211627"/>
    <w:rsid w:val="0021199A"/>
    <w:rsid w:val="00211EF4"/>
    <w:rsid w:val="00211FC3"/>
    <w:rsid w:val="002135B7"/>
    <w:rsid w:val="002137E9"/>
    <w:rsid w:val="00213AAE"/>
    <w:rsid w:val="00214288"/>
    <w:rsid w:val="00214591"/>
    <w:rsid w:val="00214610"/>
    <w:rsid w:val="00215902"/>
    <w:rsid w:val="0021637F"/>
    <w:rsid w:val="00217357"/>
    <w:rsid w:val="00217D01"/>
    <w:rsid w:val="0022029D"/>
    <w:rsid w:val="002208F1"/>
    <w:rsid w:val="00220AD0"/>
    <w:rsid w:val="00220C21"/>
    <w:rsid w:val="00220D54"/>
    <w:rsid w:val="002212E3"/>
    <w:rsid w:val="00222BB2"/>
    <w:rsid w:val="00222D8F"/>
    <w:rsid w:val="0022311E"/>
    <w:rsid w:val="00223A09"/>
    <w:rsid w:val="00223B47"/>
    <w:rsid w:val="00224F92"/>
    <w:rsid w:val="0022619E"/>
    <w:rsid w:val="002269B6"/>
    <w:rsid w:val="00227349"/>
    <w:rsid w:val="0022787C"/>
    <w:rsid w:val="00230089"/>
    <w:rsid w:val="002312F2"/>
    <w:rsid w:val="0023189D"/>
    <w:rsid w:val="00232577"/>
    <w:rsid w:val="00232B63"/>
    <w:rsid w:val="00232CC3"/>
    <w:rsid w:val="00232D5D"/>
    <w:rsid w:val="0023417C"/>
    <w:rsid w:val="002341B8"/>
    <w:rsid w:val="002357E6"/>
    <w:rsid w:val="00235AE3"/>
    <w:rsid w:val="00235B44"/>
    <w:rsid w:val="00235BF1"/>
    <w:rsid w:val="002377D5"/>
    <w:rsid w:val="00237C31"/>
    <w:rsid w:val="00237E53"/>
    <w:rsid w:val="00240E2C"/>
    <w:rsid w:val="0024183E"/>
    <w:rsid w:val="0024606A"/>
    <w:rsid w:val="00246498"/>
    <w:rsid w:val="00246DAA"/>
    <w:rsid w:val="002475F3"/>
    <w:rsid w:val="002506F9"/>
    <w:rsid w:val="00250E6E"/>
    <w:rsid w:val="00251565"/>
    <w:rsid w:val="00251617"/>
    <w:rsid w:val="00251C16"/>
    <w:rsid w:val="00252609"/>
    <w:rsid w:val="002529DD"/>
    <w:rsid w:val="00253646"/>
    <w:rsid w:val="00253F14"/>
    <w:rsid w:val="0025467F"/>
    <w:rsid w:val="002554F3"/>
    <w:rsid w:val="00255667"/>
    <w:rsid w:val="00256258"/>
    <w:rsid w:val="0026006C"/>
    <w:rsid w:val="00260809"/>
    <w:rsid w:val="00260F48"/>
    <w:rsid w:val="00261836"/>
    <w:rsid w:val="00261F09"/>
    <w:rsid w:val="00262BAA"/>
    <w:rsid w:val="00262D23"/>
    <w:rsid w:val="00262F1D"/>
    <w:rsid w:val="00263D7C"/>
    <w:rsid w:val="00264389"/>
    <w:rsid w:val="0026461D"/>
    <w:rsid w:val="00264E24"/>
    <w:rsid w:val="002705C7"/>
    <w:rsid w:val="00270E96"/>
    <w:rsid w:val="00271995"/>
    <w:rsid w:val="00271B80"/>
    <w:rsid w:val="00271B83"/>
    <w:rsid w:val="00272EB6"/>
    <w:rsid w:val="00274204"/>
    <w:rsid w:val="0027519C"/>
    <w:rsid w:val="00275493"/>
    <w:rsid w:val="00275ABA"/>
    <w:rsid w:val="0027718C"/>
    <w:rsid w:val="002774E7"/>
    <w:rsid w:val="00280657"/>
    <w:rsid w:val="00280776"/>
    <w:rsid w:val="00282420"/>
    <w:rsid w:val="002824DA"/>
    <w:rsid w:val="00282909"/>
    <w:rsid w:val="0028434F"/>
    <w:rsid w:val="00286007"/>
    <w:rsid w:val="0028615C"/>
    <w:rsid w:val="002874BA"/>
    <w:rsid w:val="002877B8"/>
    <w:rsid w:val="002908C2"/>
    <w:rsid w:val="00292F31"/>
    <w:rsid w:val="00293073"/>
    <w:rsid w:val="00293336"/>
    <w:rsid w:val="002948B8"/>
    <w:rsid w:val="00294CDA"/>
    <w:rsid w:val="00295045"/>
    <w:rsid w:val="00295808"/>
    <w:rsid w:val="00295FED"/>
    <w:rsid w:val="0029600F"/>
    <w:rsid w:val="00296261"/>
    <w:rsid w:val="002964C7"/>
    <w:rsid w:val="0029739A"/>
    <w:rsid w:val="002A1417"/>
    <w:rsid w:val="002A176B"/>
    <w:rsid w:val="002A2112"/>
    <w:rsid w:val="002A27DA"/>
    <w:rsid w:val="002A3464"/>
    <w:rsid w:val="002A3476"/>
    <w:rsid w:val="002A3AC2"/>
    <w:rsid w:val="002A455D"/>
    <w:rsid w:val="002A47CE"/>
    <w:rsid w:val="002A4BAD"/>
    <w:rsid w:val="002A5590"/>
    <w:rsid w:val="002A55F2"/>
    <w:rsid w:val="002A689B"/>
    <w:rsid w:val="002A6DC9"/>
    <w:rsid w:val="002B0741"/>
    <w:rsid w:val="002B075D"/>
    <w:rsid w:val="002B0CCE"/>
    <w:rsid w:val="002B0ECB"/>
    <w:rsid w:val="002B1383"/>
    <w:rsid w:val="002B13E0"/>
    <w:rsid w:val="002B1927"/>
    <w:rsid w:val="002B1AC5"/>
    <w:rsid w:val="002B21D9"/>
    <w:rsid w:val="002B22C1"/>
    <w:rsid w:val="002B2D51"/>
    <w:rsid w:val="002B3412"/>
    <w:rsid w:val="002B472B"/>
    <w:rsid w:val="002B6B7A"/>
    <w:rsid w:val="002B708B"/>
    <w:rsid w:val="002B7179"/>
    <w:rsid w:val="002B7FCB"/>
    <w:rsid w:val="002C0004"/>
    <w:rsid w:val="002C0582"/>
    <w:rsid w:val="002C0BA6"/>
    <w:rsid w:val="002C1762"/>
    <w:rsid w:val="002C2F28"/>
    <w:rsid w:val="002C4EEF"/>
    <w:rsid w:val="002C536F"/>
    <w:rsid w:val="002C5BB9"/>
    <w:rsid w:val="002C7551"/>
    <w:rsid w:val="002C78C8"/>
    <w:rsid w:val="002D0617"/>
    <w:rsid w:val="002D10CA"/>
    <w:rsid w:val="002D1FC5"/>
    <w:rsid w:val="002D39AC"/>
    <w:rsid w:val="002D4729"/>
    <w:rsid w:val="002D542F"/>
    <w:rsid w:val="002D5DE7"/>
    <w:rsid w:val="002D5F0E"/>
    <w:rsid w:val="002D76E7"/>
    <w:rsid w:val="002E1096"/>
    <w:rsid w:val="002E1489"/>
    <w:rsid w:val="002E2E47"/>
    <w:rsid w:val="002E42CB"/>
    <w:rsid w:val="002E4521"/>
    <w:rsid w:val="002E4E3F"/>
    <w:rsid w:val="002E4F98"/>
    <w:rsid w:val="002E5043"/>
    <w:rsid w:val="002E7213"/>
    <w:rsid w:val="002E73E0"/>
    <w:rsid w:val="002E7C47"/>
    <w:rsid w:val="002E7D72"/>
    <w:rsid w:val="002F05DD"/>
    <w:rsid w:val="002F0641"/>
    <w:rsid w:val="002F1495"/>
    <w:rsid w:val="002F195B"/>
    <w:rsid w:val="002F1BFF"/>
    <w:rsid w:val="002F1D53"/>
    <w:rsid w:val="002F24F4"/>
    <w:rsid w:val="002F2B8B"/>
    <w:rsid w:val="002F3443"/>
    <w:rsid w:val="002F52C4"/>
    <w:rsid w:val="002F52D7"/>
    <w:rsid w:val="002F5C5E"/>
    <w:rsid w:val="002F5F12"/>
    <w:rsid w:val="002F73CE"/>
    <w:rsid w:val="00301380"/>
    <w:rsid w:val="003016CF"/>
    <w:rsid w:val="00302D64"/>
    <w:rsid w:val="00304274"/>
    <w:rsid w:val="00304294"/>
    <w:rsid w:val="003047FB"/>
    <w:rsid w:val="00304908"/>
    <w:rsid w:val="003052DA"/>
    <w:rsid w:val="00305DC1"/>
    <w:rsid w:val="00306AA8"/>
    <w:rsid w:val="00307301"/>
    <w:rsid w:val="00307709"/>
    <w:rsid w:val="00307869"/>
    <w:rsid w:val="0030791D"/>
    <w:rsid w:val="00310B0C"/>
    <w:rsid w:val="003113FD"/>
    <w:rsid w:val="00311407"/>
    <w:rsid w:val="003117F4"/>
    <w:rsid w:val="00311A80"/>
    <w:rsid w:val="0031292A"/>
    <w:rsid w:val="00312CFC"/>
    <w:rsid w:val="00313302"/>
    <w:rsid w:val="00313FD9"/>
    <w:rsid w:val="00314253"/>
    <w:rsid w:val="00315ED4"/>
    <w:rsid w:val="003163CA"/>
    <w:rsid w:val="00317164"/>
    <w:rsid w:val="0031776B"/>
    <w:rsid w:val="003179CC"/>
    <w:rsid w:val="00320855"/>
    <w:rsid w:val="00322311"/>
    <w:rsid w:val="003227BE"/>
    <w:rsid w:val="00322EC9"/>
    <w:rsid w:val="00323C9D"/>
    <w:rsid w:val="00324446"/>
    <w:rsid w:val="003249B8"/>
    <w:rsid w:val="00324EAA"/>
    <w:rsid w:val="00325589"/>
    <w:rsid w:val="00325873"/>
    <w:rsid w:val="00325FC8"/>
    <w:rsid w:val="0032639D"/>
    <w:rsid w:val="0032644D"/>
    <w:rsid w:val="00326D4A"/>
    <w:rsid w:val="00326D94"/>
    <w:rsid w:val="0033092C"/>
    <w:rsid w:val="003309AB"/>
    <w:rsid w:val="00330D06"/>
    <w:rsid w:val="003318CF"/>
    <w:rsid w:val="00332B9F"/>
    <w:rsid w:val="00332CDC"/>
    <w:rsid w:val="00332E83"/>
    <w:rsid w:val="003342C7"/>
    <w:rsid w:val="00334847"/>
    <w:rsid w:val="00334D0F"/>
    <w:rsid w:val="0033646B"/>
    <w:rsid w:val="00337302"/>
    <w:rsid w:val="00341BC5"/>
    <w:rsid w:val="00341D33"/>
    <w:rsid w:val="00341FF4"/>
    <w:rsid w:val="00342B29"/>
    <w:rsid w:val="00342C7F"/>
    <w:rsid w:val="00345BA9"/>
    <w:rsid w:val="00346576"/>
    <w:rsid w:val="0034701F"/>
    <w:rsid w:val="00347C51"/>
    <w:rsid w:val="00350612"/>
    <w:rsid w:val="00351E5A"/>
    <w:rsid w:val="003521C2"/>
    <w:rsid w:val="00352374"/>
    <w:rsid w:val="00352649"/>
    <w:rsid w:val="003527CC"/>
    <w:rsid w:val="00352F79"/>
    <w:rsid w:val="0035426C"/>
    <w:rsid w:val="00354B53"/>
    <w:rsid w:val="00355426"/>
    <w:rsid w:val="00355F79"/>
    <w:rsid w:val="003600B2"/>
    <w:rsid w:val="00360AE3"/>
    <w:rsid w:val="00360B4C"/>
    <w:rsid w:val="00360BAF"/>
    <w:rsid w:val="00361A78"/>
    <w:rsid w:val="00361C7B"/>
    <w:rsid w:val="00362EEB"/>
    <w:rsid w:val="0036304A"/>
    <w:rsid w:val="00363C29"/>
    <w:rsid w:val="00365097"/>
    <w:rsid w:val="003652AB"/>
    <w:rsid w:val="00365663"/>
    <w:rsid w:val="003662ED"/>
    <w:rsid w:val="003669C0"/>
    <w:rsid w:val="0036729E"/>
    <w:rsid w:val="003706D1"/>
    <w:rsid w:val="00370757"/>
    <w:rsid w:val="00372816"/>
    <w:rsid w:val="003730E7"/>
    <w:rsid w:val="00373A04"/>
    <w:rsid w:val="00374BC0"/>
    <w:rsid w:val="00374C94"/>
    <w:rsid w:val="00375251"/>
    <w:rsid w:val="003756F2"/>
    <w:rsid w:val="0037570C"/>
    <w:rsid w:val="00375902"/>
    <w:rsid w:val="00380DFA"/>
    <w:rsid w:val="0038167E"/>
    <w:rsid w:val="00382206"/>
    <w:rsid w:val="00383D6F"/>
    <w:rsid w:val="003840E9"/>
    <w:rsid w:val="00385347"/>
    <w:rsid w:val="00386989"/>
    <w:rsid w:val="00391059"/>
    <w:rsid w:val="003912CD"/>
    <w:rsid w:val="00392F06"/>
    <w:rsid w:val="003949CC"/>
    <w:rsid w:val="00394AC1"/>
    <w:rsid w:val="00394FFE"/>
    <w:rsid w:val="003962DC"/>
    <w:rsid w:val="00396FD0"/>
    <w:rsid w:val="00397705"/>
    <w:rsid w:val="0039772A"/>
    <w:rsid w:val="0039798F"/>
    <w:rsid w:val="003A102C"/>
    <w:rsid w:val="003A120B"/>
    <w:rsid w:val="003A1F00"/>
    <w:rsid w:val="003A1FE9"/>
    <w:rsid w:val="003A260B"/>
    <w:rsid w:val="003A3785"/>
    <w:rsid w:val="003A446D"/>
    <w:rsid w:val="003A4ABF"/>
    <w:rsid w:val="003A50A1"/>
    <w:rsid w:val="003A687F"/>
    <w:rsid w:val="003A6D9F"/>
    <w:rsid w:val="003A70A4"/>
    <w:rsid w:val="003A7819"/>
    <w:rsid w:val="003B03DC"/>
    <w:rsid w:val="003B0505"/>
    <w:rsid w:val="003B0638"/>
    <w:rsid w:val="003B0F97"/>
    <w:rsid w:val="003B0FC6"/>
    <w:rsid w:val="003B11B6"/>
    <w:rsid w:val="003B2582"/>
    <w:rsid w:val="003B2A99"/>
    <w:rsid w:val="003B2DB3"/>
    <w:rsid w:val="003B2DC5"/>
    <w:rsid w:val="003B2EF5"/>
    <w:rsid w:val="003B3324"/>
    <w:rsid w:val="003B3C62"/>
    <w:rsid w:val="003B44AD"/>
    <w:rsid w:val="003B46F2"/>
    <w:rsid w:val="003B4A6D"/>
    <w:rsid w:val="003B57DF"/>
    <w:rsid w:val="003B775B"/>
    <w:rsid w:val="003B7CA8"/>
    <w:rsid w:val="003C0A6C"/>
    <w:rsid w:val="003C0C9F"/>
    <w:rsid w:val="003C21D2"/>
    <w:rsid w:val="003C254D"/>
    <w:rsid w:val="003C2603"/>
    <w:rsid w:val="003C2623"/>
    <w:rsid w:val="003C2F57"/>
    <w:rsid w:val="003C48AB"/>
    <w:rsid w:val="003C495E"/>
    <w:rsid w:val="003C4A58"/>
    <w:rsid w:val="003C4D1E"/>
    <w:rsid w:val="003C50A2"/>
    <w:rsid w:val="003C5609"/>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1BE4"/>
    <w:rsid w:val="003D24B2"/>
    <w:rsid w:val="003D4092"/>
    <w:rsid w:val="003D487D"/>
    <w:rsid w:val="003D4F1B"/>
    <w:rsid w:val="003D5BB4"/>
    <w:rsid w:val="003D632F"/>
    <w:rsid w:val="003D65E4"/>
    <w:rsid w:val="003D6BAE"/>
    <w:rsid w:val="003E0DB0"/>
    <w:rsid w:val="003E109F"/>
    <w:rsid w:val="003E147A"/>
    <w:rsid w:val="003E2243"/>
    <w:rsid w:val="003E2445"/>
    <w:rsid w:val="003E2901"/>
    <w:rsid w:val="003E2A06"/>
    <w:rsid w:val="003E2EA4"/>
    <w:rsid w:val="003E2F7D"/>
    <w:rsid w:val="003E3303"/>
    <w:rsid w:val="003E3EF0"/>
    <w:rsid w:val="003E45FD"/>
    <w:rsid w:val="003E4826"/>
    <w:rsid w:val="003E4889"/>
    <w:rsid w:val="003E529E"/>
    <w:rsid w:val="003E5F69"/>
    <w:rsid w:val="003E6DB8"/>
    <w:rsid w:val="003E736F"/>
    <w:rsid w:val="003F03F0"/>
    <w:rsid w:val="003F0EB2"/>
    <w:rsid w:val="003F13ED"/>
    <w:rsid w:val="003F1AD6"/>
    <w:rsid w:val="003F1BA5"/>
    <w:rsid w:val="003F2168"/>
    <w:rsid w:val="003F267E"/>
    <w:rsid w:val="003F28AA"/>
    <w:rsid w:val="003F2D55"/>
    <w:rsid w:val="003F3F4B"/>
    <w:rsid w:val="003F4ACB"/>
    <w:rsid w:val="003F5149"/>
    <w:rsid w:val="003F5A64"/>
    <w:rsid w:val="003F6034"/>
    <w:rsid w:val="003F634D"/>
    <w:rsid w:val="003F797B"/>
    <w:rsid w:val="0040047F"/>
    <w:rsid w:val="00400BAF"/>
    <w:rsid w:val="00401A7F"/>
    <w:rsid w:val="00401D5B"/>
    <w:rsid w:val="004021BD"/>
    <w:rsid w:val="00403C1B"/>
    <w:rsid w:val="00403CC0"/>
    <w:rsid w:val="00404684"/>
    <w:rsid w:val="00405898"/>
    <w:rsid w:val="00406644"/>
    <w:rsid w:val="00407705"/>
    <w:rsid w:val="00411066"/>
    <w:rsid w:val="004117F4"/>
    <w:rsid w:val="004121CB"/>
    <w:rsid w:val="00412B29"/>
    <w:rsid w:val="00412C3C"/>
    <w:rsid w:val="00412DA3"/>
    <w:rsid w:val="00413F87"/>
    <w:rsid w:val="00414050"/>
    <w:rsid w:val="004143C8"/>
    <w:rsid w:val="004152A4"/>
    <w:rsid w:val="00415446"/>
    <w:rsid w:val="0041577A"/>
    <w:rsid w:val="0041589D"/>
    <w:rsid w:val="00416781"/>
    <w:rsid w:val="004172C3"/>
    <w:rsid w:val="00420D16"/>
    <w:rsid w:val="00421892"/>
    <w:rsid w:val="00421D66"/>
    <w:rsid w:val="0042228A"/>
    <w:rsid w:val="00422DB0"/>
    <w:rsid w:val="004235B3"/>
    <w:rsid w:val="0042369D"/>
    <w:rsid w:val="0042396A"/>
    <w:rsid w:val="00423D01"/>
    <w:rsid w:val="0042414F"/>
    <w:rsid w:val="004245EA"/>
    <w:rsid w:val="00425B8C"/>
    <w:rsid w:val="0042684C"/>
    <w:rsid w:val="00430378"/>
    <w:rsid w:val="00432172"/>
    <w:rsid w:val="00432223"/>
    <w:rsid w:val="00432968"/>
    <w:rsid w:val="00432DE7"/>
    <w:rsid w:val="00433162"/>
    <w:rsid w:val="0043401E"/>
    <w:rsid w:val="004342F7"/>
    <w:rsid w:val="00434A48"/>
    <w:rsid w:val="00435177"/>
    <w:rsid w:val="00435845"/>
    <w:rsid w:val="00435F5C"/>
    <w:rsid w:val="004374ED"/>
    <w:rsid w:val="004376BF"/>
    <w:rsid w:val="00440009"/>
    <w:rsid w:val="00440B92"/>
    <w:rsid w:val="00441793"/>
    <w:rsid w:val="00441EB2"/>
    <w:rsid w:val="00442A1F"/>
    <w:rsid w:val="004437E4"/>
    <w:rsid w:val="004451A6"/>
    <w:rsid w:val="0044633E"/>
    <w:rsid w:val="004471E0"/>
    <w:rsid w:val="0044746A"/>
    <w:rsid w:val="004479B6"/>
    <w:rsid w:val="00447B80"/>
    <w:rsid w:val="00447EA5"/>
    <w:rsid w:val="00450C67"/>
    <w:rsid w:val="00451868"/>
    <w:rsid w:val="00452485"/>
    <w:rsid w:val="00452A0B"/>
    <w:rsid w:val="00452A0D"/>
    <w:rsid w:val="00452DBB"/>
    <w:rsid w:val="00454D8B"/>
    <w:rsid w:val="00455BEC"/>
    <w:rsid w:val="004562AF"/>
    <w:rsid w:val="004566EB"/>
    <w:rsid w:val="00456791"/>
    <w:rsid w:val="004568BD"/>
    <w:rsid w:val="0045746C"/>
    <w:rsid w:val="004604A4"/>
    <w:rsid w:val="00460A7D"/>
    <w:rsid w:val="00460E76"/>
    <w:rsid w:val="00461AED"/>
    <w:rsid w:val="004625F3"/>
    <w:rsid w:val="0046347F"/>
    <w:rsid w:val="004641C5"/>
    <w:rsid w:val="004643B0"/>
    <w:rsid w:val="0046481D"/>
    <w:rsid w:val="004652B7"/>
    <w:rsid w:val="00466C0B"/>
    <w:rsid w:val="00466D9A"/>
    <w:rsid w:val="00466F8B"/>
    <w:rsid w:val="00467348"/>
    <w:rsid w:val="00467DED"/>
    <w:rsid w:val="0047016E"/>
    <w:rsid w:val="004712B8"/>
    <w:rsid w:val="0047182D"/>
    <w:rsid w:val="0047206B"/>
    <w:rsid w:val="00472DED"/>
    <w:rsid w:val="00473D2F"/>
    <w:rsid w:val="00474066"/>
    <w:rsid w:val="00474445"/>
    <w:rsid w:val="004746A4"/>
    <w:rsid w:val="00474BE5"/>
    <w:rsid w:val="00474FD0"/>
    <w:rsid w:val="0047504C"/>
    <w:rsid w:val="00475119"/>
    <w:rsid w:val="004769E0"/>
    <w:rsid w:val="00477FBF"/>
    <w:rsid w:val="00480B45"/>
    <w:rsid w:val="00480BBC"/>
    <w:rsid w:val="00480E01"/>
    <w:rsid w:val="00483230"/>
    <w:rsid w:val="0048396B"/>
    <w:rsid w:val="00484699"/>
    <w:rsid w:val="00485796"/>
    <w:rsid w:val="0048600E"/>
    <w:rsid w:val="004862C7"/>
    <w:rsid w:val="0048767C"/>
    <w:rsid w:val="00487E87"/>
    <w:rsid w:val="0049009B"/>
    <w:rsid w:val="0049068C"/>
    <w:rsid w:val="00490AF3"/>
    <w:rsid w:val="00490CF0"/>
    <w:rsid w:val="0049176B"/>
    <w:rsid w:val="00491D77"/>
    <w:rsid w:val="0049228A"/>
    <w:rsid w:val="004925EA"/>
    <w:rsid w:val="0049397B"/>
    <w:rsid w:val="00493AAE"/>
    <w:rsid w:val="00493C80"/>
    <w:rsid w:val="00493D2D"/>
    <w:rsid w:val="00493E45"/>
    <w:rsid w:val="00493E67"/>
    <w:rsid w:val="0049418B"/>
    <w:rsid w:val="00494BD4"/>
    <w:rsid w:val="00494D7B"/>
    <w:rsid w:val="004959EA"/>
    <w:rsid w:val="00495B41"/>
    <w:rsid w:val="004961BA"/>
    <w:rsid w:val="00496374"/>
    <w:rsid w:val="00496D4B"/>
    <w:rsid w:val="00496D9C"/>
    <w:rsid w:val="004971D3"/>
    <w:rsid w:val="004A031D"/>
    <w:rsid w:val="004A0B93"/>
    <w:rsid w:val="004A3CF0"/>
    <w:rsid w:val="004A579E"/>
    <w:rsid w:val="004A5D79"/>
    <w:rsid w:val="004A6274"/>
    <w:rsid w:val="004A7718"/>
    <w:rsid w:val="004A7AE3"/>
    <w:rsid w:val="004B0529"/>
    <w:rsid w:val="004B11EF"/>
    <w:rsid w:val="004B1EEC"/>
    <w:rsid w:val="004B2479"/>
    <w:rsid w:val="004B3526"/>
    <w:rsid w:val="004B3931"/>
    <w:rsid w:val="004B4A61"/>
    <w:rsid w:val="004B59BB"/>
    <w:rsid w:val="004B5A75"/>
    <w:rsid w:val="004B723B"/>
    <w:rsid w:val="004C0192"/>
    <w:rsid w:val="004C0CBA"/>
    <w:rsid w:val="004C148F"/>
    <w:rsid w:val="004C176A"/>
    <w:rsid w:val="004C17AA"/>
    <w:rsid w:val="004C1AAF"/>
    <w:rsid w:val="004C1B78"/>
    <w:rsid w:val="004C21C4"/>
    <w:rsid w:val="004C3BC7"/>
    <w:rsid w:val="004C3D74"/>
    <w:rsid w:val="004C4217"/>
    <w:rsid w:val="004C4737"/>
    <w:rsid w:val="004C6088"/>
    <w:rsid w:val="004C6261"/>
    <w:rsid w:val="004D1A67"/>
    <w:rsid w:val="004D2DF7"/>
    <w:rsid w:val="004D343D"/>
    <w:rsid w:val="004D346F"/>
    <w:rsid w:val="004D459B"/>
    <w:rsid w:val="004D4FEC"/>
    <w:rsid w:val="004D5D8F"/>
    <w:rsid w:val="004D5F29"/>
    <w:rsid w:val="004D68A0"/>
    <w:rsid w:val="004D695A"/>
    <w:rsid w:val="004D6DA9"/>
    <w:rsid w:val="004D7B63"/>
    <w:rsid w:val="004E0AA3"/>
    <w:rsid w:val="004E11C6"/>
    <w:rsid w:val="004E2618"/>
    <w:rsid w:val="004E2EA8"/>
    <w:rsid w:val="004E2F60"/>
    <w:rsid w:val="004E35D6"/>
    <w:rsid w:val="004E58AC"/>
    <w:rsid w:val="004E5B28"/>
    <w:rsid w:val="004E5BD3"/>
    <w:rsid w:val="004E5EF5"/>
    <w:rsid w:val="004E6596"/>
    <w:rsid w:val="004E754C"/>
    <w:rsid w:val="004E78D3"/>
    <w:rsid w:val="004E7ADA"/>
    <w:rsid w:val="004E7DA3"/>
    <w:rsid w:val="004E7F8D"/>
    <w:rsid w:val="004F2874"/>
    <w:rsid w:val="004F2E7A"/>
    <w:rsid w:val="004F3826"/>
    <w:rsid w:val="004F3C68"/>
    <w:rsid w:val="004F3CB6"/>
    <w:rsid w:val="004F4BE4"/>
    <w:rsid w:val="004F7116"/>
    <w:rsid w:val="004F7D80"/>
    <w:rsid w:val="00500851"/>
    <w:rsid w:val="00500D14"/>
    <w:rsid w:val="0050183F"/>
    <w:rsid w:val="00503280"/>
    <w:rsid w:val="0050368F"/>
    <w:rsid w:val="00503BA2"/>
    <w:rsid w:val="0050408B"/>
    <w:rsid w:val="00505E43"/>
    <w:rsid w:val="00506ED7"/>
    <w:rsid w:val="00507715"/>
    <w:rsid w:val="00507A6B"/>
    <w:rsid w:val="00510530"/>
    <w:rsid w:val="005105F4"/>
    <w:rsid w:val="005106EC"/>
    <w:rsid w:val="00510DAF"/>
    <w:rsid w:val="00511B20"/>
    <w:rsid w:val="005123C5"/>
    <w:rsid w:val="0051266F"/>
    <w:rsid w:val="005127A0"/>
    <w:rsid w:val="00514B90"/>
    <w:rsid w:val="00514EB3"/>
    <w:rsid w:val="00515BCC"/>
    <w:rsid w:val="00515BDE"/>
    <w:rsid w:val="00515EDB"/>
    <w:rsid w:val="00516E4C"/>
    <w:rsid w:val="00516F3A"/>
    <w:rsid w:val="005173E4"/>
    <w:rsid w:val="0051782D"/>
    <w:rsid w:val="00517A6C"/>
    <w:rsid w:val="00521DEB"/>
    <w:rsid w:val="005232CD"/>
    <w:rsid w:val="00523418"/>
    <w:rsid w:val="005238AD"/>
    <w:rsid w:val="00523D48"/>
    <w:rsid w:val="00524000"/>
    <w:rsid w:val="005243D5"/>
    <w:rsid w:val="00524742"/>
    <w:rsid w:val="00525ED6"/>
    <w:rsid w:val="00526ABA"/>
    <w:rsid w:val="00526D2B"/>
    <w:rsid w:val="00526F85"/>
    <w:rsid w:val="005272D5"/>
    <w:rsid w:val="0052790B"/>
    <w:rsid w:val="00527CE8"/>
    <w:rsid w:val="00527E83"/>
    <w:rsid w:val="005303FB"/>
    <w:rsid w:val="00530401"/>
    <w:rsid w:val="0053047B"/>
    <w:rsid w:val="00530D13"/>
    <w:rsid w:val="00531F09"/>
    <w:rsid w:val="005324D4"/>
    <w:rsid w:val="00532C2A"/>
    <w:rsid w:val="00533307"/>
    <w:rsid w:val="005333D8"/>
    <w:rsid w:val="005352B9"/>
    <w:rsid w:val="005358DB"/>
    <w:rsid w:val="005374DE"/>
    <w:rsid w:val="005408AA"/>
    <w:rsid w:val="005414CD"/>
    <w:rsid w:val="00541EC3"/>
    <w:rsid w:val="0054275B"/>
    <w:rsid w:val="00542B2F"/>
    <w:rsid w:val="00543CC6"/>
    <w:rsid w:val="005444DB"/>
    <w:rsid w:val="005459F8"/>
    <w:rsid w:val="00546497"/>
    <w:rsid w:val="0054689E"/>
    <w:rsid w:val="00546EDD"/>
    <w:rsid w:val="00546F3C"/>
    <w:rsid w:val="00546F88"/>
    <w:rsid w:val="005472E7"/>
    <w:rsid w:val="005474A0"/>
    <w:rsid w:val="00547CF1"/>
    <w:rsid w:val="00547DB3"/>
    <w:rsid w:val="0055079A"/>
    <w:rsid w:val="00550A4B"/>
    <w:rsid w:val="005517BB"/>
    <w:rsid w:val="00551CA5"/>
    <w:rsid w:val="0055254B"/>
    <w:rsid w:val="005529E8"/>
    <w:rsid w:val="00552A8A"/>
    <w:rsid w:val="00552B75"/>
    <w:rsid w:val="00553000"/>
    <w:rsid w:val="005538F9"/>
    <w:rsid w:val="00554112"/>
    <w:rsid w:val="00555D7C"/>
    <w:rsid w:val="00555FB2"/>
    <w:rsid w:val="005579E1"/>
    <w:rsid w:val="00557BC9"/>
    <w:rsid w:val="005603B3"/>
    <w:rsid w:val="00560D59"/>
    <w:rsid w:val="0056119D"/>
    <w:rsid w:val="00561C3B"/>
    <w:rsid w:val="00561E43"/>
    <w:rsid w:val="00562063"/>
    <w:rsid w:val="00562986"/>
    <w:rsid w:val="005636FF"/>
    <w:rsid w:val="00563D24"/>
    <w:rsid w:val="00564922"/>
    <w:rsid w:val="00564F55"/>
    <w:rsid w:val="00565D4A"/>
    <w:rsid w:val="00565E16"/>
    <w:rsid w:val="00565F2B"/>
    <w:rsid w:val="0056638C"/>
    <w:rsid w:val="0056699B"/>
    <w:rsid w:val="00566D19"/>
    <w:rsid w:val="00567C2C"/>
    <w:rsid w:val="0057029A"/>
    <w:rsid w:val="0057032E"/>
    <w:rsid w:val="00570568"/>
    <w:rsid w:val="005707C6"/>
    <w:rsid w:val="005709FC"/>
    <w:rsid w:val="00570FF7"/>
    <w:rsid w:val="00572A18"/>
    <w:rsid w:val="00573C33"/>
    <w:rsid w:val="005744F6"/>
    <w:rsid w:val="005747A6"/>
    <w:rsid w:val="00576C54"/>
    <w:rsid w:val="00580247"/>
    <w:rsid w:val="0058228E"/>
    <w:rsid w:val="005822DB"/>
    <w:rsid w:val="00582362"/>
    <w:rsid w:val="00582CAD"/>
    <w:rsid w:val="00583287"/>
    <w:rsid w:val="0058405A"/>
    <w:rsid w:val="005879B3"/>
    <w:rsid w:val="00587C2F"/>
    <w:rsid w:val="00587D78"/>
    <w:rsid w:val="00590B2D"/>
    <w:rsid w:val="00590D07"/>
    <w:rsid w:val="00591739"/>
    <w:rsid w:val="00592D6C"/>
    <w:rsid w:val="00593873"/>
    <w:rsid w:val="00593D08"/>
    <w:rsid w:val="005949D8"/>
    <w:rsid w:val="00594D1B"/>
    <w:rsid w:val="00595501"/>
    <w:rsid w:val="00595CC0"/>
    <w:rsid w:val="005962D9"/>
    <w:rsid w:val="0059667F"/>
    <w:rsid w:val="00596BC9"/>
    <w:rsid w:val="00597F53"/>
    <w:rsid w:val="005A18E1"/>
    <w:rsid w:val="005A1A44"/>
    <w:rsid w:val="005A23A0"/>
    <w:rsid w:val="005A27A1"/>
    <w:rsid w:val="005A2D40"/>
    <w:rsid w:val="005A35B4"/>
    <w:rsid w:val="005A419E"/>
    <w:rsid w:val="005A4B30"/>
    <w:rsid w:val="005A4B68"/>
    <w:rsid w:val="005A4BCB"/>
    <w:rsid w:val="005A4BEE"/>
    <w:rsid w:val="005A5410"/>
    <w:rsid w:val="005A5B7F"/>
    <w:rsid w:val="005A5F20"/>
    <w:rsid w:val="005A63AA"/>
    <w:rsid w:val="005B06D5"/>
    <w:rsid w:val="005B0E0A"/>
    <w:rsid w:val="005B1603"/>
    <w:rsid w:val="005B1B40"/>
    <w:rsid w:val="005B2A6D"/>
    <w:rsid w:val="005B30E0"/>
    <w:rsid w:val="005B33E8"/>
    <w:rsid w:val="005B459E"/>
    <w:rsid w:val="005B45EE"/>
    <w:rsid w:val="005B5989"/>
    <w:rsid w:val="005B6BD3"/>
    <w:rsid w:val="005B6F69"/>
    <w:rsid w:val="005B7821"/>
    <w:rsid w:val="005B7A35"/>
    <w:rsid w:val="005B7F94"/>
    <w:rsid w:val="005C1030"/>
    <w:rsid w:val="005C1A83"/>
    <w:rsid w:val="005C1B9D"/>
    <w:rsid w:val="005C2410"/>
    <w:rsid w:val="005C24FF"/>
    <w:rsid w:val="005C2612"/>
    <w:rsid w:val="005C2EC5"/>
    <w:rsid w:val="005C309F"/>
    <w:rsid w:val="005C4A4C"/>
    <w:rsid w:val="005C4F16"/>
    <w:rsid w:val="005C66E8"/>
    <w:rsid w:val="005C6D8A"/>
    <w:rsid w:val="005C6E8B"/>
    <w:rsid w:val="005C7217"/>
    <w:rsid w:val="005C74BB"/>
    <w:rsid w:val="005C7CB8"/>
    <w:rsid w:val="005D09E2"/>
    <w:rsid w:val="005D243F"/>
    <w:rsid w:val="005D2625"/>
    <w:rsid w:val="005D2662"/>
    <w:rsid w:val="005D26D9"/>
    <w:rsid w:val="005D3C9C"/>
    <w:rsid w:val="005D41DD"/>
    <w:rsid w:val="005D5723"/>
    <w:rsid w:val="005D5FB9"/>
    <w:rsid w:val="005D636C"/>
    <w:rsid w:val="005D66ED"/>
    <w:rsid w:val="005D6734"/>
    <w:rsid w:val="005D6818"/>
    <w:rsid w:val="005D6BA7"/>
    <w:rsid w:val="005D6D97"/>
    <w:rsid w:val="005D7020"/>
    <w:rsid w:val="005D728B"/>
    <w:rsid w:val="005E00D6"/>
    <w:rsid w:val="005E0F6A"/>
    <w:rsid w:val="005E2191"/>
    <w:rsid w:val="005E2A63"/>
    <w:rsid w:val="005E346F"/>
    <w:rsid w:val="005E3553"/>
    <w:rsid w:val="005E3F42"/>
    <w:rsid w:val="005E3FEF"/>
    <w:rsid w:val="005E7242"/>
    <w:rsid w:val="005E7A65"/>
    <w:rsid w:val="005F0921"/>
    <w:rsid w:val="005F0DC1"/>
    <w:rsid w:val="005F15B8"/>
    <w:rsid w:val="005F24E3"/>
    <w:rsid w:val="005F28FB"/>
    <w:rsid w:val="005F312F"/>
    <w:rsid w:val="005F3FEC"/>
    <w:rsid w:val="005F4673"/>
    <w:rsid w:val="005F51E3"/>
    <w:rsid w:val="005F577D"/>
    <w:rsid w:val="005F5F6A"/>
    <w:rsid w:val="005F70E1"/>
    <w:rsid w:val="005F73DD"/>
    <w:rsid w:val="005F7A0F"/>
    <w:rsid w:val="005F7A68"/>
    <w:rsid w:val="005F7DFB"/>
    <w:rsid w:val="0060021E"/>
    <w:rsid w:val="0060035D"/>
    <w:rsid w:val="00602733"/>
    <w:rsid w:val="0060294F"/>
    <w:rsid w:val="00602CBB"/>
    <w:rsid w:val="006035D2"/>
    <w:rsid w:val="006036D5"/>
    <w:rsid w:val="00603CD7"/>
    <w:rsid w:val="00603F0B"/>
    <w:rsid w:val="006045CB"/>
    <w:rsid w:val="0060464C"/>
    <w:rsid w:val="0060557A"/>
    <w:rsid w:val="0060612B"/>
    <w:rsid w:val="006079EB"/>
    <w:rsid w:val="006105DA"/>
    <w:rsid w:val="00610C9A"/>
    <w:rsid w:val="00612168"/>
    <w:rsid w:val="00612626"/>
    <w:rsid w:val="00612796"/>
    <w:rsid w:val="00612C86"/>
    <w:rsid w:val="0061353D"/>
    <w:rsid w:val="00613C0D"/>
    <w:rsid w:val="006159CB"/>
    <w:rsid w:val="006160CC"/>
    <w:rsid w:val="0061658A"/>
    <w:rsid w:val="0061663E"/>
    <w:rsid w:val="00617481"/>
    <w:rsid w:val="006202F6"/>
    <w:rsid w:val="00621686"/>
    <w:rsid w:val="0062409F"/>
    <w:rsid w:val="00624133"/>
    <w:rsid w:val="00624507"/>
    <w:rsid w:val="006247A0"/>
    <w:rsid w:val="0062529E"/>
    <w:rsid w:val="0062616D"/>
    <w:rsid w:val="0062706F"/>
    <w:rsid w:val="00630862"/>
    <w:rsid w:val="00631398"/>
    <w:rsid w:val="00631E20"/>
    <w:rsid w:val="0063303B"/>
    <w:rsid w:val="0063317A"/>
    <w:rsid w:val="006334EC"/>
    <w:rsid w:val="0063382E"/>
    <w:rsid w:val="006341DE"/>
    <w:rsid w:val="006342A4"/>
    <w:rsid w:val="00634835"/>
    <w:rsid w:val="006348B6"/>
    <w:rsid w:val="006350ED"/>
    <w:rsid w:val="00635C38"/>
    <w:rsid w:val="00636CDF"/>
    <w:rsid w:val="00637538"/>
    <w:rsid w:val="006375B7"/>
    <w:rsid w:val="00637AA4"/>
    <w:rsid w:val="00637BB4"/>
    <w:rsid w:val="00637F3F"/>
    <w:rsid w:val="00641CB1"/>
    <w:rsid w:val="006424F1"/>
    <w:rsid w:val="00642FEE"/>
    <w:rsid w:val="00643A68"/>
    <w:rsid w:val="00645108"/>
    <w:rsid w:val="006468E3"/>
    <w:rsid w:val="00646B7C"/>
    <w:rsid w:val="00646E79"/>
    <w:rsid w:val="00647437"/>
    <w:rsid w:val="00650FBD"/>
    <w:rsid w:val="006511D9"/>
    <w:rsid w:val="0065169D"/>
    <w:rsid w:val="006518AF"/>
    <w:rsid w:val="006530A5"/>
    <w:rsid w:val="00655C5B"/>
    <w:rsid w:val="00655EF1"/>
    <w:rsid w:val="00656BF6"/>
    <w:rsid w:val="00656CF7"/>
    <w:rsid w:val="00656E41"/>
    <w:rsid w:val="00657754"/>
    <w:rsid w:val="00657C5C"/>
    <w:rsid w:val="00657C65"/>
    <w:rsid w:val="00657D22"/>
    <w:rsid w:val="006616B9"/>
    <w:rsid w:val="00661884"/>
    <w:rsid w:val="00661AD1"/>
    <w:rsid w:val="00661D26"/>
    <w:rsid w:val="00661E0F"/>
    <w:rsid w:val="00661EB8"/>
    <w:rsid w:val="006620DB"/>
    <w:rsid w:val="0066226B"/>
    <w:rsid w:val="00662B48"/>
    <w:rsid w:val="0066314F"/>
    <w:rsid w:val="00663461"/>
    <w:rsid w:val="00665859"/>
    <w:rsid w:val="00666F15"/>
    <w:rsid w:val="006672F5"/>
    <w:rsid w:val="00667BD3"/>
    <w:rsid w:val="00670B7D"/>
    <w:rsid w:val="006720F8"/>
    <w:rsid w:val="00673E5F"/>
    <w:rsid w:val="0067401E"/>
    <w:rsid w:val="00674925"/>
    <w:rsid w:val="00675073"/>
    <w:rsid w:val="0067565F"/>
    <w:rsid w:val="00675667"/>
    <w:rsid w:val="00676E33"/>
    <w:rsid w:val="00677D61"/>
    <w:rsid w:val="00680BEE"/>
    <w:rsid w:val="0068141D"/>
    <w:rsid w:val="006815A1"/>
    <w:rsid w:val="0068184F"/>
    <w:rsid w:val="00681BDE"/>
    <w:rsid w:val="006820B2"/>
    <w:rsid w:val="00682232"/>
    <w:rsid w:val="00682BF9"/>
    <w:rsid w:val="00682D37"/>
    <w:rsid w:val="00683C4E"/>
    <w:rsid w:val="00683F72"/>
    <w:rsid w:val="00685718"/>
    <w:rsid w:val="00685CAD"/>
    <w:rsid w:val="006862BF"/>
    <w:rsid w:val="00686F7E"/>
    <w:rsid w:val="00687A34"/>
    <w:rsid w:val="006901CA"/>
    <w:rsid w:val="006902AE"/>
    <w:rsid w:val="006907DB"/>
    <w:rsid w:val="006908A0"/>
    <w:rsid w:val="00690CBC"/>
    <w:rsid w:val="006947A6"/>
    <w:rsid w:val="00694B60"/>
    <w:rsid w:val="00694D38"/>
    <w:rsid w:val="00694E04"/>
    <w:rsid w:val="00696470"/>
    <w:rsid w:val="0069736A"/>
    <w:rsid w:val="00697D88"/>
    <w:rsid w:val="006A02E8"/>
    <w:rsid w:val="006A114B"/>
    <w:rsid w:val="006A1CEC"/>
    <w:rsid w:val="006A1EE2"/>
    <w:rsid w:val="006A3ECA"/>
    <w:rsid w:val="006A43A6"/>
    <w:rsid w:val="006A4B3E"/>
    <w:rsid w:val="006A5C26"/>
    <w:rsid w:val="006A7FC2"/>
    <w:rsid w:val="006B01CA"/>
    <w:rsid w:val="006B0852"/>
    <w:rsid w:val="006B0A82"/>
    <w:rsid w:val="006B1B14"/>
    <w:rsid w:val="006B1C3E"/>
    <w:rsid w:val="006B1CCE"/>
    <w:rsid w:val="006B2091"/>
    <w:rsid w:val="006B29C4"/>
    <w:rsid w:val="006B322A"/>
    <w:rsid w:val="006B34DD"/>
    <w:rsid w:val="006B35D6"/>
    <w:rsid w:val="006B390D"/>
    <w:rsid w:val="006B3FD8"/>
    <w:rsid w:val="006B4C60"/>
    <w:rsid w:val="006B5A0E"/>
    <w:rsid w:val="006B5C99"/>
    <w:rsid w:val="006B6047"/>
    <w:rsid w:val="006B64C9"/>
    <w:rsid w:val="006B6673"/>
    <w:rsid w:val="006B6684"/>
    <w:rsid w:val="006B6F1D"/>
    <w:rsid w:val="006B798F"/>
    <w:rsid w:val="006B7AC6"/>
    <w:rsid w:val="006C0692"/>
    <w:rsid w:val="006C0D08"/>
    <w:rsid w:val="006C2401"/>
    <w:rsid w:val="006C24DD"/>
    <w:rsid w:val="006C278F"/>
    <w:rsid w:val="006C2EF8"/>
    <w:rsid w:val="006C37E4"/>
    <w:rsid w:val="006C40B3"/>
    <w:rsid w:val="006C42ED"/>
    <w:rsid w:val="006C5748"/>
    <w:rsid w:val="006C6C29"/>
    <w:rsid w:val="006C6DB3"/>
    <w:rsid w:val="006C745D"/>
    <w:rsid w:val="006C74F9"/>
    <w:rsid w:val="006C78AF"/>
    <w:rsid w:val="006C7DD8"/>
    <w:rsid w:val="006D24A9"/>
    <w:rsid w:val="006D2D12"/>
    <w:rsid w:val="006D41C8"/>
    <w:rsid w:val="006D4F25"/>
    <w:rsid w:val="006D5599"/>
    <w:rsid w:val="006D6BB1"/>
    <w:rsid w:val="006D7036"/>
    <w:rsid w:val="006D7365"/>
    <w:rsid w:val="006E040F"/>
    <w:rsid w:val="006E2154"/>
    <w:rsid w:val="006E263F"/>
    <w:rsid w:val="006E3A4E"/>
    <w:rsid w:val="006E447D"/>
    <w:rsid w:val="006E4DD0"/>
    <w:rsid w:val="006E4DED"/>
    <w:rsid w:val="006E4ED5"/>
    <w:rsid w:val="006E50E2"/>
    <w:rsid w:val="006E54E2"/>
    <w:rsid w:val="006E64F8"/>
    <w:rsid w:val="006E6607"/>
    <w:rsid w:val="006E7A79"/>
    <w:rsid w:val="006F023B"/>
    <w:rsid w:val="006F1FB3"/>
    <w:rsid w:val="006F22D8"/>
    <w:rsid w:val="006F2BB7"/>
    <w:rsid w:val="006F2C23"/>
    <w:rsid w:val="006F3426"/>
    <w:rsid w:val="006F3602"/>
    <w:rsid w:val="006F3824"/>
    <w:rsid w:val="006F3885"/>
    <w:rsid w:val="006F39E6"/>
    <w:rsid w:val="006F4BCB"/>
    <w:rsid w:val="006F54F5"/>
    <w:rsid w:val="006F5650"/>
    <w:rsid w:val="006F5F76"/>
    <w:rsid w:val="006F6CC4"/>
    <w:rsid w:val="006F7B5A"/>
    <w:rsid w:val="007005B0"/>
    <w:rsid w:val="00703F4E"/>
    <w:rsid w:val="0070425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286F"/>
    <w:rsid w:val="00712EBA"/>
    <w:rsid w:val="00713778"/>
    <w:rsid w:val="007143C8"/>
    <w:rsid w:val="00714438"/>
    <w:rsid w:val="00715FB5"/>
    <w:rsid w:val="00716C6C"/>
    <w:rsid w:val="00716F08"/>
    <w:rsid w:val="00717319"/>
    <w:rsid w:val="0071786E"/>
    <w:rsid w:val="00717D08"/>
    <w:rsid w:val="00721839"/>
    <w:rsid w:val="00721D8D"/>
    <w:rsid w:val="00722302"/>
    <w:rsid w:val="00723841"/>
    <w:rsid w:val="00723B64"/>
    <w:rsid w:val="00724652"/>
    <w:rsid w:val="007256C6"/>
    <w:rsid w:val="00725AC4"/>
    <w:rsid w:val="00726738"/>
    <w:rsid w:val="00726E3D"/>
    <w:rsid w:val="007275B5"/>
    <w:rsid w:val="007316DA"/>
    <w:rsid w:val="007322B1"/>
    <w:rsid w:val="007328BB"/>
    <w:rsid w:val="0073335A"/>
    <w:rsid w:val="00733711"/>
    <w:rsid w:val="00733BFE"/>
    <w:rsid w:val="0073429F"/>
    <w:rsid w:val="007342D1"/>
    <w:rsid w:val="00735E31"/>
    <w:rsid w:val="007361AE"/>
    <w:rsid w:val="00737514"/>
    <w:rsid w:val="00737F6C"/>
    <w:rsid w:val="00740590"/>
    <w:rsid w:val="00741304"/>
    <w:rsid w:val="007433F2"/>
    <w:rsid w:val="00743AA9"/>
    <w:rsid w:val="00743B02"/>
    <w:rsid w:val="00743D43"/>
    <w:rsid w:val="007446F3"/>
    <w:rsid w:val="00745320"/>
    <w:rsid w:val="007456FE"/>
    <w:rsid w:val="0074587B"/>
    <w:rsid w:val="00745D0E"/>
    <w:rsid w:val="00745EEA"/>
    <w:rsid w:val="007461EB"/>
    <w:rsid w:val="00746382"/>
    <w:rsid w:val="007470ED"/>
    <w:rsid w:val="0074790D"/>
    <w:rsid w:val="00750FFA"/>
    <w:rsid w:val="00751122"/>
    <w:rsid w:val="00751123"/>
    <w:rsid w:val="00751A7C"/>
    <w:rsid w:val="00752BF8"/>
    <w:rsid w:val="0075374E"/>
    <w:rsid w:val="00753F84"/>
    <w:rsid w:val="00754BFB"/>
    <w:rsid w:val="00755FAA"/>
    <w:rsid w:val="00755FFE"/>
    <w:rsid w:val="007575EF"/>
    <w:rsid w:val="00757C99"/>
    <w:rsid w:val="00760529"/>
    <w:rsid w:val="00760B52"/>
    <w:rsid w:val="007617DB"/>
    <w:rsid w:val="0076240E"/>
    <w:rsid w:val="0076249E"/>
    <w:rsid w:val="00762B0F"/>
    <w:rsid w:val="00763A55"/>
    <w:rsid w:val="00763F4B"/>
    <w:rsid w:val="00764449"/>
    <w:rsid w:val="00764DF8"/>
    <w:rsid w:val="00765882"/>
    <w:rsid w:val="00765CBA"/>
    <w:rsid w:val="00766906"/>
    <w:rsid w:val="007673BE"/>
    <w:rsid w:val="007709A2"/>
    <w:rsid w:val="00770ACC"/>
    <w:rsid w:val="00770FD3"/>
    <w:rsid w:val="007711CB"/>
    <w:rsid w:val="007721CD"/>
    <w:rsid w:val="007725C9"/>
    <w:rsid w:val="00773B5E"/>
    <w:rsid w:val="007745E5"/>
    <w:rsid w:val="00777201"/>
    <w:rsid w:val="0077730F"/>
    <w:rsid w:val="00780063"/>
    <w:rsid w:val="00781105"/>
    <w:rsid w:val="00781282"/>
    <w:rsid w:val="007812FF"/>
    <w:rsid w:val="0078186C"/>
    <w:rsid w:val="00781A14"/>
    <w:rsid w:val="00781B42"/>
    <w:rsid w:val="00782867"/>
    <w:rsid w:val="007828CB"/>
    <w:rsid w:val="007830FD"/>
    <w:rsid w:val="00783259"/>
    <w:rsid w:val="00783808"/>
    <w:rsid w:val="00784E6B"/>
    <w:rsid w:val="00785359"/>
    <w:rsid w:val="0078545A"/>
    <w:rsid w:val="00785823"/>
    <w:rsid w:val="00785BF0"/>
    <w:rsid w:val="00785ED2"/>
    <w:rsid w:val="00787696"/>
    <w:rsid w:val="007877D9"/>
    <w:rsid w:val="00787945"/>
    <w:rsid w:val="007879DD"/>
    <w:rsid w:val="00787F7A"/>
    <w:rsid w:val="00790D88"/>
    <w:rsid w:val="00791F1D"/>
    <w:rsid w:val="00791F23"/>
    <w:rsid w:val="007922CE"/>
    <w:rsid w:val="0079334B"/>
    <w:rsid w:val="00793DC2"/>
    <w:rsid w:val="00794429"/>
    <w:rsid w:val="007945AC"/>
    <w:rsid w:val="00794682"/>
    <w:rsid w:val="00795178"/>
    <w:rsid w:val="00795506"/>
    <w:rsid w:val="007955EA"/>
    <w:rsid w:val="007960A4"/>
    <w:rsid w:val="00796833"/>
    <w:rsid w:val="00797316"/>
    <w:rsid w:val="00797D6A"/>
    <w:rsid w:val="007A0210"/>
    <w:rsid w:val="007A049D"/>
    <w:rsid w:val="007A061C"/>
    <w:rsid w:val="007A12B0"/>
    <w:rsid w:val="007A1573"/>
    <w:rsid w:val="007A2300"/>
    <w:rsid w:val="007A2878"/>
    <w:rsid w:val="007A2B23"/>
    <w:rsid w:val="007A36AD"/>
    <w:rsid w:val="007A48F6"/>
    <w:rsid w:val="007A616A"/>
    <w:rsid w:val="007A6FE2"/>
    <w:rsid w:val="007B0195"/>
    <w:rsid w:val="007B1812"/>
    <w:rsid w:val="007B1CCA"/>
    <w:rsid w:val="007B215A"/>
    <w:rsid w:val="007B2999"/>
    <w:rsid w:val="007B32DF"/>
    <w:rsid w:val="007B3E7D"/>
    <w:rsid w:val="007B4948"/>
    <w:rsid w:val="007B4FC2"/>
    <w:rsid w:val="007B6569"/>
    <w:rsid w:val="007B6C01"/>
    <w:rsid w:val="007B6E60"/>
    <w:rsid w:val="007B7276"/>
    <w:rsid w:val="007B7894"/>
    <w:rsid w:val="007B7E22"/>
    <w:rsid w:val="007C073A"/>
    <w:rsid w:val="007C09B2"/>
    <w:rsid w:val="007C0D9C"/>
    <w:rsid w:val="007C0EFA"/>
    <w:rsid w:val="007C10D2"/>
    <w:rsid w:val="007C2D28"/>
    <w:rsid w:val="007C3874"/>
    <w:rsid w:val="007C4538"/>
    <w:rsid w:val="007C4844"/>
    <w:rsid w:val="007C4F34"/>
    <w:rsid w:val="007C5054"/>
    <w:rsid w:val="007C555D"/>
    <w:rsid w:val="007C58B7"/>
    <w:rsid w:val="007C5EEE"/>
    <w:rsid w:val="007C654A"/>
    <w:rsid w:val="007C7825"/>
    <w:rsid w:val="007C7C7D"/>
    <w:rsid w:val="007D1B15"/>
    <w:rsid w:val="007D255A"/>
    <w:rsid w:val="007D2A22"/>
    <w:rsid w:val="007D3318"/>
    <w:rsid w:val="007D4062"/>
    <w:rsid w:val="007D45F0"/>
    <w:rsid w:val="007D4E0D"/>
    <w:rsid w:val="007D50BA"/>
    <w:rsid w:val="007D68EB"/>
    <w:rsid w:val="007E22D1"/>
    <w:rsid w:val="007E2A96"/>
    <w:rsid w:val="007E4B1D"/>
    <w:rsid w:val="007E6086"/>
    <w:rsid w:val="007E670D"/>
    <w:rsid w:val="007F04E4"/>
    <w:rsid w:val="007F11F9"/>
    <w:rsid w:val="007F1409"/>
    <w:rsid w:val="007F1A89"/>
    <w:rsid w:val="007F5B0D"/>
    <w:rsid w:val="007F6752"/>
    <w:rsid w:val="007F6A69"/>
    <w:rsid w:val="007F7632"/>
    <w:rsid w:val="00801E4B"/>
    <w:rsid w:val="00801EB4"/>
    <w:rsid w:val="008027FF"/>
    <w:rsid w:val="00803828"/>
    <w:rsid w:val="00803D24"/>
    <w:rsid w:val="00804065"/>
    <w:rsid w:val="00804EBE"/>
    <w:rsid w:val="0080578D"/>
    <w:rsid w:val="00805995"/>
    <w:rsid w:val="00807A33"/>
    <w:rsid w:val="0081073E"/>
    <w:rsid w:val="00812C57"/>
    <w:rsid w:val="0081351D"/>
    <w:rsid w:val="00814215"/>
    <w:rsid w:val="008146AD"/>
    <w:rsid w:val="00814F87"/>
    <w:rsid w:val="00814FEB"/>
    <w:rsid w:val="00815050"/>
    <w:rsid w:val="008150E3"/>
    <w:rsid w:val="008151A6"/>
    <w:rsid w:val="008156D8"/>
    <w:rsid w:val="00816188"/>
    <w:rsid w:val="0081687A"/>
    <w:rsid w:val="008178DD"/>
    <w:rsid w:val="008207A3"/>
    <w:rsid w:val="00820F2C"/>
    <w:rsid w:val="00822853"/>
    <w:rsid w:val="0082315F"/>
    <w:rsid w:val="008236EC"/>
    <w:rsid w:val="0082418F"/>
    <w:rsid w:val="008242FF"/>
    <w:rsid w:val="0082695B"/>
    <w:rsid w:val="00826CD5"/>
    <w:rsid w:val="00826E74"/>
    <w:rsid w:val="0083105B"/>
    <w:rsid w:val="00831F06"/>
    <w:rsid w:val="00831F09"/>
    <w:rsid w:val="0083288A"/>
    <w:rsid w:val="00832BFA"/>
    <w:rsid w:val="00833E31"/>
    <w:rsid w:val="00834407"/>
    <w:rsid w:val="008345D0"/>
    <w:rsid w:val="00834C37"/>
    <w:rsid w:val="00834E1B"/>
    <w:rsid w:val="00837D77"/>
    <w:rsid w:val="00840569"/>
    <w:rsid w:val="0084136F"/>
    <w:rsid w:val="00841891"/>
    <w:rsid w:val="00841B48"/>
    <w:rsid w:val="00842259"/>
    <w:rsid w:val="008424DC"/>
    <w:rsid w:val="00842F98"/>
    <w:rsid w:val="00843F04"/>
    <w:rsid w:val="00845A00"/>
    <w:rsid w:val="00846467"/>
    <w:rsid w:val="00846A3D"/>
    <w:rsid w:val="00847789"/>
    <w:rsid w:val="00850138"/>
    <w:rsid w:val="00850B9F"/>
    <w:rsid w:val="00850D29"/>
    <w:rsid w:val="0085183E"/>
    <w:rsid w:val="00852960"/>
    <w:rsid w:val="00852FC4"/>
    <w:rsid w:val="008530B6"/>
    <w:rsid w:val="00854237"/>
    <w:rsid w:val="0085478F"/>
    <w:rsid w:val="00854DE1"/>
    <w:rsid w:val="00855A7F"/>
    <w:rsid w:val="0085676E"/>
    <w:rsid w:val="0085798A"/>
    <w:rsid w:val="008579AB"/>
    <w:rsid w:val="00857E02"/>
    <w:rsid w:val="008603E8"/>
    <w:rsid w:val="00861819"/>
    <w:rsid w:val="00861826"/>
    <w:rsid w:val="00861A55"/>
    <w:rsid w:val="008620DE"/>
    <w:rsid w:val="0086587E"/>
    <w:rsid w:val="00865FD6"/>
    <w:rsid w:val="00866144"/>
    <w:rsid w:val="0086673D"/>
    <w:rsid w:val="00867879"/>
    <w:rsid w:val="00867DCC"/>
    <w:rsid w:val="0087007C"/>
    <w:rsid w:val="008705BE"/>
    <w:rsid w:val="008707DC"/>
    <w:rsid w:val="00871150"/>
    <w:rsid w:val="00871862"/>
    <w:rsid w:val="00871EE3"/>
    <w:rsid w:val="008724EB"/>
    <w:rsid w:val="0087390E"/>
    <w:rsid w:val="00873EA0"/>
    <w:rsid w:val="00874950"/>
    <w:rsid w:val="00874F41"/>
    <w:rsid w:val="00875079"/>
    <w:rsid w:val="0087567F"/>
    <w:rsid w:val="008767C5"/>
    <w:rsid w:val="008768E8"/>
    <w:rsid w:val="0088030B"/>
    <w:rsid w:val="00880CF7"/>
    <w:rsid w:val="00880D07"/>
    <w:rsid w:val="00881BB2"/>
    <w:rsid w:val="00881E25"/>
    <w:rsid w:val="008821E8"/>
    <w:rsid w:val="00882EA0"/>
    <w:rsid w:val="008832C0"/>
    <w:rsid w:val="008832D3"/>
    <w:rsid w:val="0088395C"/>
    <w:rsid w:val="00884115"/>
    <w:rsid w:val="00884BFF"/>
    <w:rsid w:val="0088630C"/>
    <w:rsid w:val="008867B3"/>
    <w:rsid w:val="00886B94"/>
    <w:rsid w:val="00886E12"/>
    <w:rsid w:val="00887FA5"/>
    <w:rsid w:val="00890005"/>
    <w:rsid w:val="0089014C"/>
    <w:rsid w:val="00890DE7"/>
    <w:rsid w:val="00891B8C"/>
    <w:rsid w:val="00893A72"/>
    <w:rsid w:val="008940E0"/>
    <w:rsid w:val="0089442B"/>
    <w:rsid w:val="0089500C"/>
    <w:rsid w:val="00895532"/>
    <w:rsid w:val="00895A74"/>
    <w:rsid w:val="00897B8A"/>
    <w:rsid w:val="00897C56"/>
    <w:rsid w:val="008A006A"/>
    <w:rsid w:val="008A05CE"/>
    <w:rsid w:val="008A09BD"/>
    <w:rsid w:val="008A0BA1"/>
    <w:rsid w:val="008A167E"/>
    <w:rsid w:val="008A1EA1"/>
    <w:rsid w:val="008A27C2"/>
    <w:rsid w:val="008A27FB"/>
    <w:rsid w:val="008A2FC6"/>
    <w:rsid w:val="008A3DFC"/>
    <w:rsid w:val="008A3ECF"/>
    <w:rsid w:val="008A503D"/>
    <w:rsid w:val="008A59E4"/>
    <w:rsid w:val="008A5E41"/>
    <w:rsid w:val="008A5E8C"/>
    <w:rsid w:val="008A624C"/>
    <w:rsid w:val="008A6A65"/>
    <w:rsid w:val="008A7115"/>
    <w:rsid w:val="008A71D1"/>
    <w:rsid w:val="008A7910"/>
    <w:rsid w:val="008A7BDD"/>
    <w:rsid w:val="008A7D4E"/>
    <w:rsid w:val="008A7EFD"/>
    <w:rsid w:val="008B096B"/>
    <w:rsid w:val="008B0E51"/>
    <w:rsid w:val="008B0F48"/>
    <w:rsid w:val="008B1344"/>
    <w:rsid w:val="008B1A10"/>
    <w:rsid w:val="008B245A"/>
    <w:rsid w:val="008B2E84"/>
    <w:rsid w:val="008B35A3"/>
    <w:rsid w:val="008B3635"/>
    <w:rsid w:val="008B3B82"/>
    <w:rsid w:val="008B3B99"/>
    <w:rsid w:val="008B4501"/>
    <w:rsid w:val="008B6336"/>
    <w:rsid w:val="008B6C1B"/>
    <w:rsid w:val="008C0143"/>
    <w:rsid w:val="008C10C6"/>
    <w:rsid w:val="008C1631"/>
    <w:rsid w:val="008C2A1A"/>
    <w:rsid w:val="008C2ABA"/>
    <w:rsid w:val="008C2CB7"/>
    <w:rsid w:val="008C46B0"/>
    <w:rsid w:val="008C4B92"/>
    <w:rsid w:val="008C6C9D"/>
    <w:rsid w:val="008C785E"/>
    <w:rsid w:val="008D1B0E"/>
    <w:rsid w:val="008D320C"/>
    <w:rsid w:val="008D3415"/>
    <w:rsid w:val="008D4F05"/>
    <w:rsid w:val="008D56A6"/>
    <w:rsid w:val="008D5921"/>
    <w:rsid w:val="008D75B2"/>
    <w:rsid w:val="008E00D6"/>
    <w:rsid w:val="008E012C"/>
    <w:rsid w:val="008E033C"/>
    <w:rsid w:val="008E15DB"/>
    <w:rsid w:val="008E19BD"/>
    <w:rsid w:val="008E40C3"/>
    <w:rsid w:val="008E4901"/>
    <w:rsid w:val="008E4997"/>
    <w:rsid w:val="008E682D"/>
    <w:rsid w:val="008E6BB3"/>
    <w:rsid w:val="008E71A7"/>
    <w:rsid w:val="008E7B76"/>
    <w:rsid w:val="008F04FC"/>
    <w:rsid w:val="008F0594"/>
    <w:rsid w:val="008F0EB2"/>
    <w:rsid w:val="008F1D89"/>
    <w:rsid w:val="008F2C02"/>
    <w:rsid w:val="008F31BF"/>
    <w:rsid w:val="008F322E"/>
    <w:rsid w:val="008F376D"/>
    <w:rsid w:val="008F3890"/>
    <w:rsid w:val="008F3B7B"/>
    <w:rsid w:val="008F474B"/>
    <w:rsid w:val="008F4B8C"/>
    <w:rsid w:val="008F54A4"/>
    <w:rsid w:val="008F58B9"/>
    <w:rsid w:val="008F5CBF"/>
    <w:rsid w:val="008F5FF7"/>
    <w:rsid w:val="008F60C5"/>
    <w:rsid w:val="008F67CE"/>
    <w:rsid w:val="008F6ECC"/>
    <w:rsid w:val="008F757A"/>
    <w:rsid w:val="008F75B2"/>
    <w:rsid w:val="008F7BC2"/>
    <w:rsid w:val="009001C3"/>
    <w:rsid w:val="00901558"/>
    <w:rsid w:val="009018EB"/>
    <w:rsid w:val="00901EC7"/>
    <w:rsid w:val="00902308"/>
    <w:rsid w:val="00903136"/>
    <w:rsid w:val="00903612"/>
    <w:rsid w:val="00904417"/>
    <w:rsid w:val="00905B85"/>
    <w:rsid w:val="009069DC"/>
    <w:rsid w:val="00907F97"/>
    <w:rsid w:val="009110A2"/>
    <w:rsid w:val="0091158F"/>
    <w:rsid w:val="00911679"/>
    <w:rsid w:val="00911757"/>
    <w:rsid w:val="00912338"/>
    <w:rsid w:val="009133CF"/>
    <w:rsid w:val="009134A6"/>
    <w:rsid w:val="00913D8F"/>
    <w:rsid w:val="0091414C"/>
    <w:rsid w:val="00914717"/>
    <w:rsid w:val="00914D89"/>
    <w:rsid w:val="00915430"/>
    <w:rsid w:val="00915CE5"/>
    <w:rsid w:val="00916418"/>
    <w:rsid w:val="00916978"/>
    <w:rsid w:val="00917666"/>
    <w:rsid w:val="00917D87"/>
    <w:rsid w:val="009202D9"/>
    <w:rsid w:val="00920480"/>
    <w:rsid w:val="00920884"/>
    <w:rsid w:val="00920B4F"/>
    <w:rsid w:val="0092182A"/>
    <w:rsid w:val="00922A74"/>
    <w:rsid w:val="00922B53"/>
    <w:rsid w:val="00924076"/>
    <w:rsid w:val="00924315"/>
    <w:rsid w:val="0092484E"/>
    <w:rsid w:val="009262E9"/>
    <w:rsid w:val="00926EF7"/>
    <w:rsid w:val="00927B3A"/>
    <w:rsid w:val="00930650"/>
    <w:rsid w:val="0093131C"/>
    <w:rsid w:val="00931936"/>
    <w:rsid w:val="0093276F"/>
    <w:rsid w:val="009336E7"/>
    <w:rsid w:val="00933D71"/>
    <w:rsid w:val="0093469C"/>
    <w:rsid w:val="00935B25"/>
    <w:rsid w:val="009367DA"/>
    <w:rsid w:val="00936A72"/>
    <w:rsid w:val="00937004"/>
    <w:rsid w:val="00937B6A"/>
    <w:rsid w:val="0094044C"/>
    <w:rsid w:val="009409C6"/>
    <w:rsid w:val="00940EF4"/>
    <w:rsid w:val="00941461"/>
    <w:rsid w:val="00941801"/>
    <w:rsid w:val="00941B6D"/>
    <w:rsid w:val="00942A5E"/>
    <w:rsid w:val="00942FD1"/>
    <w:rsid w:val="009432AC"/>
    <w:rsid w:val="009442C7"/>
    <w:rsid w:val="00945071"/>
    <w:rsid w:val="0094623B"/>
    <w:rsid w:val="00946CC2"/>
    <w:rsid w:val="00946F32"/>
    <w:rsid w:val="00947396"/>
    <w:rsid w:val="00947548"/>
    <w:rsid w:val="00950275"/>
    <w:rsid w:val="009502AF"/>
    <w:rsid w:val="00951CF4"/>
    <w:rsid w:val="009522D6"/>
    <w:rsid w:val="00952991"/>
    <w:rsid w:val="00953153"/>
    <w:rsid w:val="00955DDA"/>
    <w:rsid w:val="0095628C"/>
    <w:rsid w:val="00956CA7"/>
    <w:rsid w:val="00960706"/>
    <w:rsid w:val="00960794"/>
    <w:rsid w:val="009610DA"/>
    <w:rsid w:val="00961367"/>
    <w:rsid w:val="0096290A"/>
    <w:rsid w:val="0096340A"/>
    <w:rsid w:val="00964406"/>
    <w:rsid w:val="009701C4"/>
    <w:rsid w:val="00970614"/>
    <w:rsid w:val="00970729"/>
    <w:rsid w:val="0097075B"/>
    <w:rsid w:val="00971520"/>
    <w:rsid w:val="00971661"/>
    <w:rsid w:val="00971757"/>
    <w:rsid w:val="009717CA"/>
    <w:rsid w:val="00972219"/>
    <w:rsid w:val="00972DD2"/>
    <w:rsid w:val="00972EF5"/>
    <w:rsid w:val="0097306D"/>
    <w:rsid w:val="00973631"/>
    <w:rsid w:val="00973888"/>
    <w:rsid w:val="009742CA"/>
    <w:rsid w:val="00974859"/>
    <w:rsid w:val="00975F68"/>
    <w:rsid w:val="00975F99"/>
    <w:rsid w:val="009761F3"/>
    <w:rsid w:val="00977449"/>
    <w:rsid w:val="00977EF0"/>
    <w:rsid w:val="0098037D"/>
    <w:rsid w:val="00980D72"/>
    <w:rsid w:val="00982811"/>
    <w:rsid w:val="00982D74"/>
    <w:rsid w:val="00983967"/>
    <w:rsid w:val="00985FC3"/>
    <w:rsid w:val="0098625B"/>
    <w:rsid w:val="00987CB6"/>
    <w:rsid w:val="0099044C"/>
    <w:rsid w:val="00990710"/>
    <w:rsid w:val="0099074D"/>
    <w:rsid w:val="00991480"/>
    <w:rsid w:val="00991651"/>
    <w:rsid w:val="00991AAB"/>
    <w:rsid w:val="00991C77"/>
    <w:rsid w:val="00992694"/>
    <w:rsid w:val="00992B7A"/>
    <w:rsid w:val="00992C42"/>
    <w:rsid w:val="00993C13"/>
    <w:rsid w:val="00995F3E"/>
    <w:rsid w:val="009964F0"/>
    <w:rsid w:val="00996548"/>
    <w:rsid w:val="009965D1"/>
    <w:rsid w:val="009A068A"/>
    <w:rsid w:val="009A1173"/>
    <w:rsid w:val="009A1B1D"/>
    <w:rsid w:val="009A1BCC"/>
    <w:rsid w:val="009A32F8"/>
    <w:rsid w:val="009A365D"/>
    <w:rsid w:val="009A3C5D"/>
    <w:rsid w:val="009A4E5C"/>
    <w:rsid w:val="009A5645"/>
    <w:rsid w:val="009A6443"/>
    <w:rsid w:val="009A67D0"/>
    <w:rsid w:val="009A6AFF"/>
    <w:rsid w:val="009A73A2"/>
    <w:rsid w:val="009A7592"/>
    <w:rsid w:val="009A781B"/>
    <w:rsid w:val="009A7C6E"/>
    <w:rsid w:val="009B01D6"/>
    <w:rsid w:val="009B0A93"/>
    <w:rsid w:val="009B123C"/>
    <w:rsid w:val="009B1486"/>
    <w:rsid w:val="009B18B3"/>
    <w:rsid w:val="009B2CF2"/>
    <w:rsid w:val="009B3F1E"/>
    <w:rsid w:val="009B41A0"/>
    <w:rsid w:val="009B4348"/>
    <w:rsid w:val="009B478B"/>
    <w:rsid w:val="009B5403"/>
    <w:rsid w:val="009B55B6"/>
    <w:rsid w:val="009B6A5D"/>
    <w:rsid w:val="009B6DA5"/>
    <w:rsid w:val="009B6E52"/>
    <w:rsid w:val="009B7950"/>
    <w:rsid w:val="009C0345"/>
    <w:rsid w:val="009C16B5"/>
    <w:rsid w:val="009C2A00"/>
    <w:rsid w:val="009C3D7D"/>
    <w:rsid w:val="009C4FEE"/>
    <w:rsid w:val="009C533A"/>
    <w:rsid w:val="009C53C8"/>
    <w:rsid w:val="009C579F"/>
    <w:rsid w:val="009C5C4F"/>
    <w:rsid w:val="009C6117"/>
    <w:rsid w:val="009C64C4"/>
    <w:rsid w:val="009C6C10"/>
    <w:rsid w:val="009C7476"/>
    <w:rsid w:val="009D0DBA"/>
    <w:rsid w:val="009D160D"/>
    <w:rsid w:val="009D1AD7"/>
    <w:rsid w:val="009D21DF"/>
    <w:rsid w:val="009D2CCF"/>
    <w:rsid w:val="009D34D8"/>
    <w:rsid w:val="009D4144"/>
    <w:rsid w:val="009D496D"/>
    <w:rsid w:val="009D4AEA"/>
    <w:rsid w:val="009D5E9A"/>
    <w:rsid w:val="009D6008"/>
    <w:rsid w:val="009D68B6"/>
    <w:rsid w:val="009D6993"/>
    <w:rsid w:val="009D6C5E"/>
    <w:rsid w:val="009D6C9D"/>
    <w:rsid w:val="009D6FA8"/>
    <w:rsid w:val="009D752B"/>
    <w:rsid w:val="009D7C86"/>
    <w:rsid w:val="009E0FDC"/>
    <w:rsid w:val="009E2715"/>
    <w:rsid w:val="009E2A69"/>
    <w:rsid w:val="009E314D"/>
    <w:rsid w:val="009E4114"/>
    <w:rsid w:val="009E4DCF"/>
    <w:rsid w:val="009E61F9"/>
    <w:rsid w:val="009E636D"/>
    <w:rsid w:val="009E698A"/>
    <w:rsid w:val="009E69C5"/>
    <w:rsid w:val="009E7068"/>
    <w:rsid w:val="009F024E"/>
    <w:rsid w:val="009F0864"/>
    <w:rsid w:val="009F0C49"/>
    <w:rsid w:val="009F19C8"/>
    <w:rsid w:val="009F2CB9"/>
    <w:rsid w:val="009F35B8"/>
    <w:rsid w:val="009F39E9"/>
    <w:rsid w:val="009F4CAB"/>
    <w:rsid w:val="009F4D6E"/>
    <w:rsid w:val="009F4E60"/>
    <w:rsid w:val="009F57E5"/>
    <w:rsid w:val="009F5EDC"/>
    <w:rsid w:val="009F5F46"/>
    <w:rsid w:val="009F621B"/>
    <w:rsid w:val="009F74CB"/>
    <w:rsid w:val="00A0068E"/>
    <w:rsid w:val="00A025AF"/>
    <w:rsid w:val="00A03079"/>
    <w:rsid w:val="00A0376F"/>
    <w:rsid w:val="00A037F6"/>
    <w:rsid w:val="00A03F3E"/>
    <w:rsid w:val="00A04585"/>
    <w:rsid w:val="00A0603B"/>
    <w:rsid w:val="00A06E91"/>
    <w:rsid w:val="00A07404"/>
    <w:rsid w:val="00A0758E"/>
    <w:rsid w:val="00A0774D"/>
    <w:rsid w:val="00A10E97"/>
    <w:rsid w:val="00A1138E"/>
    <w:rsid w:val="00A11544"/>
    <w:rsid w:val="00A1167B"/>
    <w:rsid w:val="00A1199F"/>
    <w:rsid w:val="00A123BB"/>
    <w:rsid w:val="00A1304B"/>
    <w:rsid w:val="00A14810"/>
    <w:rsid w:val="00A158CD"/>
    <w:rsid w:val="00A159BF"/>
    <w:rsid w:val="00A15D4C"/>
    <w:rsid w:val="00A15EBE"/>
    <w:rsid w:val="00A1680F"/>
    <w:rsid w:val="00A16B25"/>
    <w:rsid w:val="00A1782A"/>
    <w:rsid w:val="00A17BDB"/>
    <w:rsid w:val="00A207A9"/>
    <w:rsid w:val="00A207F8"/>
    <w:rsid w:val="00A20A3C"/>
    <w:rsid w:val="00A20DAA"/>
    <w:rsid w:val="00A21322"/>
    <w:rsid w:val="00A22A8F"/>
    <w:rsid w:val="00A22B05"/>
    <w:rsid w:val="00A22C07"/>
    <w:rsid w:val="00A22E97"/>
    <w:rsid w:val="00A22FA7"/>
    <w:rsid w:val="00A23103"/>
    <w:rsid w:val="00A2376C"/>
    <w:rsid w:val="00A23814"/>
    <w:rsid w:val="00A23E0A"/>
    <w:rsid w:val="00A2436B"/>
    <w:rsid w:val="00A24720"/>
    <w:rsid w:val="00A248DE"/>
    <w:rsid w:val="00A24E17"/>
    <w:rsid w:val="00A250ED"/>
    <w:rsid w:val="00A25EBF"/>
    <w:rsid w:val="00A26ACD"/>
    <w:rsid w:val="00A26C96"/>
    <w:rsid w:val="00A27600"/>
    <w:rsid w:val="00A3107E"/>
    <w:rsid w:val="00A31415"/>
    <w:rsid w:val="00A32023"/>
    <w:rsid w:val="00A327F9"/>
    <w:rsid w:val="00A32B7B"/>
    <w:rsid w:val="00A32D12"/>
    <w:rsid w:val="00A334A4"/>
    <w:rsid w:val="00A338BA"/>
    <w:rsid w:val="00A33FAC"/>
    <w:rsid w:val="00A341DE"/>
    <w:rsid w:val="00A346EA"/>
    <w:rsid w:val="00A357D7"/>
    <w:rsid w:val="00A361AA"/>
    <w:rsid w:val="00A36C0B"/>
    <w:rsid w:val="00A3717F"/>
    <w:rsid w:val="00A371A5"/>
    <w:rsid w:val="00A37D29"/>
    <w:rsid w:val="00A41297"/>
    <w:rsid w:val="00A417B8"/>
    <w:rsid w:val="00A41C85"/>
    <w:rsid w:val="00A42AE0"/>
    <w:rsid w:val="00A42FC7"/>
    <w:rsid w:val="00A464C0"/>
    <w:rsid w:val="00A4670C"/>
    <w:rsid w:val="00A46E67"/>
    <w:rsid w:val="00A50990"/>
    <w:rsid w:val="00A51B87"/>
    <w:rsid w:val="00A51D12"/>
    <w:rsid w:val="00A52140"/>
    <w:rsid w:val="00A526F8"/>
    <w:rsid w:val="00A52711"/>
    <w:rsid w:val="00A53037"/>
    <w:rsid w:val="00A53B4E"/>
    <w:rsid w:val="00A53D37"/>
    <w:rsid w:val="00A54045"/>
    <w:rsid w:val="00A54915"/>
    <w:rsid w:val="00A54EEC"/>
    <w:rsid w:val="00A55063"/>
    <w:rsid w:val="00A55507"/>
    <w:rsid w:val="00A55F50"/>
    <w:rsid w:val="00A576AC"/>
    <w:rsid w:val="00A6031F"/>
    <w:rsid w:val="00A613ED"/>
    <w:rsid w:val="00A61734"/>
    <w:rsid w:val="00A61E95"/>
    <w:rsid w:val="00A620CF"/>
    <w:rsid w:val="00A62A98"/>
    <w:rsid w:val="00A62E0F"/>
    <w:rsid w:val="00A63563"/>
    <w:rsid w:val="00A6419E"/>
    <w:rsid w:val="00A641E5"/>
    <w:rsid w:val="00A6426A"/>
    <w:rsid w:val="00A64359"/>
    <w:rsid w:val="00A647F6"/>
    <w:rsid w:val="00A65573"/>
    <w:rsid w:val="00A672A9"/>
    <w:rsid w:val="00A67BD3"/>
    <w:rsid w:val="00A7018F"/>
    <w:rsid w:val="00A71AAF"/>
    <w:rsid w:val="00A71C75"/>
    <w:rsid w:val="00A71F4B"/>
    <w:rsid w:val="00A71FF1"/>
    <w:rsid w:val="00A7439C"/>
    <w:rsid w:val="00A7491F"/>
    <w:rsid w:val="00A7591B"/>
    <w:rsid w:val="00A75D56"/>
    <w:rsid w:val="00A7614B"/>
    <w:rsid w:val="00A767BA"/>
    <w:rsid w:val="00A76A88"/>
    <w:rsid w:val="00A76C68"/>
    <w:rsid w:val="00A76EFC"/>
    <w:rsid w:val="00A77630"/>
    <w:rsid w:val="00A80662"/>
    <w:rsid w:val="00A80992"/>
    <w:rsid w:val="00A82626"/>
    <w:rsid w:val="00A82C91"/>
    <w:rsid w:val="00A83405"/>
    <w:rsid w:val="00A84153"/>
    <w:rsid w:val="00A8472A"/>
    <w:rsid w:val="00A84BC3"/>
    <w:rsid w:val="00A84D56"/>
    <w:rsid w:val="00A854C8"/>
    <w:rsid w:val="00A85966"/>
    <w:rsid w:val="00A86342"/>
    <w:rsid w:val="00A86E10"/>
    <w:rsid w:val="00A875F7"/>
    <w:rsid w:val="00A90222"/>
    <w:rsid w:val="00A90747"/>
    <w:rsid w:val="00A917AB"/>
    <w:rsid w:val="00A91D94"/>
    <w:rsid w:val="00A92600"/>
    <w:rsid w:val="00A92748"/>
    <w:rsid w:val="00A92E72"/>
    <w:rsid w:val="00A93C35"/>
    <w:rsid w:val="00A947C7"/>
    <w:rsid w:val="00A95502"/>
    <w:rsid w:val="00A969E4"/>
    <w:rsid w:val="00A97315"/>
    <w:rsid w:val="00A97749"/>
    <w:rsid w:val="00A979B1"/>
    <w:rsid w:val="00AA067F"/>
    <w:rsid w:val="00AA0DA8"/>
    <w:rsid w:val="00AA208E"/>
    <w:rsid w:val="00AA25C0"/>
    <w:rsid w:val="00AA3B25"/>
    <w:rsid w:val="00AA411D"/>
    <w:rsid w:val="00AA5CAB"/>
    <w:rsid w:val="00AA6B2A"/>
    <w:rsid w:val="00AB05A3"/>
    <w:rsid w:val="00AB0E0C"/>
    <w:rsid w:val="00AB13D9"/>
    <w:rsid w:val="00AB1960"/>
    <w:rsid w:val="00AB23F5"/>
    <w:rsid w:val="00AB2846"/>
    <w:rsid w:val="00AB2D11"/>
    <w:rsid w:val="00AB50A1"/>
    <w:rsid w:val="00AB528F"/>
    <w:rsid w:val="00AB5BF6"/>
    <w:rsid w:val="00AB5C07"/>
    <w:rsid w:val="00AB72CA"/>
    <w:rsid w:val="00AB78A8"/>
    <w:rsid w:val="00AC1601"/>
    <w:rsid w:val="00AC17C3"/>
    <w:rsid w:val="00AC17E6"/>
    <w:rsid w:val="00AC1B02"/>
    <w:rsid w:val="00AC248F"/>
    <w:rsid w:val="00AC52EA"/>
    <w:rsid w:val="00AC5984"/>
    <w:rsid w:val="00AC5C44"/>
    <w:rsid w:val="00AC5EF4"/>
    <w:rsid w:val="00AC63A2"/>
    <w:rsid w:val="00AC73C0"/>
    <w:rsid w:val="00AC7535"/>
    <w:rsid w:val="00AD2D28"/>
    <w:rsid w:val="00AD2D56"/>
    <w:rsid w:val="00AD34CB"/>
    <w:rsid w:val="00AD42AE"/>
    <w:rsid w:val="00AD4F0C"/>
    <w:rsid w:val="00AD514B"/>
    <w:rsid w:val="00AD5895"/>
    <w:rsid w:val="00AD68DD"/>
    <w:rsid w:val="00AD6F74"/>
    <w:rsid w:val="00AD733B"/>
    <w:rsid w:val="00AE0D26"/>
    <w:rsid w:val="00AE22D7"/>
    <w:rsid w:val="00AE2589"/>
    <w:rsid w:val="00AE4FD4"/>
    <w:rsid w:val="00AE5942"/>
    <w:rsid w:val="00AE59A6"/>
    <w:rsid w:val="00AE6E46"/>
    <w:rsid w:val="00AE6FA4"/>
    <w:rsid w:val="00AE7685"/>
    <w:rsid w:val="00AF04B7"/>
    <w:rsid w:val="00AF078F"/>
    <w:rsid w:val="00AF22AA"/>
    <w:rsid w:val="00AF2DEC"/>
    <w:rsid w:val="00AF5A4E"/>
    <w:rsid w:val="00AF5C00"/>
    <w:rsid w:val="00AF610C"/>
    <w:rsid w:val="00AF74BE"/>
    <w:rsid w:val="00AF7F07"/>
    <w:rsid w:val="00B020AA"/>
    <w:rsid w:val="00B02C17"/>
    <w:rsid w:val="00B02E29"/>
    <w:rsid w:val="00B03B72"/>
    <w:rsid w:val="00B03C35"/>
    <w:rsid w:val="00B03E26"/>
    <w:rsid w:val="00B040D3"/>
    <w:rsid w:val="00B0511A"/>
    <w:rsid w:val="00B062FB"/>
    <w:rsid w:val="00B06B21"/>
    <w:rsid w:val="00B06FB5"/>
    <w:rsid w:val="00B07850"/>
    <w:rsid w:val="00B10B68"/>
    <w:rsid w:val="00B1116A"/>
    <w:rsid w:val="00B11EF8"/>
    <w:rsid w:val="00B12294"/>
    <w:rsid w:val="00B12A41"/>
    <w:rsid w:val="00B13F3F"/>
    <w:rsid w:val="00B140F8"/>
    <w:rsid w:val="00B14163"/>
    <w:rsid w:val="00B14A2A"/>
    <w:rsid w:val="00B16A8B"/>
    <w:rsid w:val="00B1797A"/>
    <w:rsid w:val="00B17B08"/>
    <w:rsid w:val="00B17C66"/>
    <w:rsid w:val="00B20F65"/>
    <w:rsid w:val="00B220CF"/>
    <w:rsid w:val="00B228F2"/>
    <w:rsid w:val="00B23C7B"/>
    <w:rsid w:val="00B2406C"/>
    <w:rsid w:val="00B241D4"/>
    <w:rsid w:val="00B261A5"/>
    <w:rsid w:val="00B2630B"/>
    <w:rsid w:val="00B26C16"/>
    <w:rsid w:val="00B278DB"/>
    <w:rsid w:val="00B27B7B"/>
    <w:rsid w:val="00B3080F"/>
    <w:rsid w:val="00B31707"/>
    <w:rsid w:val="00B3252B"/>
    <w:rsid w:val="00B328A5"/>
    <w:rsid w:val="00B32B5D"/>
    <w:rsid w:val="00B32BD9"/>
    <w:rsid w:val="00B3400C"/>
    <w:rsid w:val="00B351C4"/>
    <w:rsid w:val="00B35772"/>
    <w:rsid w:val="00B36C62"/>
    <w:rsid w:val="00B36DD8"/>
    <w:rsid w:val="00B37047"/>
    <w:rsid w:val="00B3734B"/>
    <w:rsid w:val="00B376DB"/>
    <w:rsid w:val="00B37891"/>
    <w:rsid w:val="00B37DB8"/>
    <w:rsid w:val="00B40035"/>
    <w:rsid w:val="00B415B1"/>
    <w:rsid w:val="00B417D8"/>
    <w:rsid w:val="00B41DFC"/>
    <w:rsid w:val="00B4273A"/>
    <w:rsid w:val="00B4300D"/>
    <w:rsid w:val="00B43372"/>
    <w:rsid w:val="00B45904"/>
    <w:rsid w:val="00B46055"/>
    <w:rsid w:val="00B47A52"/>
    <w:rsid w:val="00B5020C"/>
    <w:rsid w:val="00B50FA7"/>
    <w:rsid w:val="00B511A2"/>
    <w:rsid w:val="00B51A75"/>
    <w:rsid w:val="00B51E19"/>
    <w:rsid w:val="00B52E7A"/>
    <w:rsid w:val="00B530F8"/>
    <w:rsid w:val="00B53936"/>
    <w:rsid w:val="00B54A50"/>
    <w:rsid w:val="00B5565C"/>
    <w:rsid w:val="00B55E84"/>
    <w:rsid w:val="00B55FAA"/>
    <w:rsid w:val="00B56200"/>
    <w:rsid w:val="00B567F5"/>
    <w:rsid w:val="00B56CC1"/>
    <w:rsid w:val="00B62018"/>
    <w:rsid w:val="00B62175"/>
    <w:rsid w:val="00B628CC"/>
    <w:rsid w:val="00B638E6"/>
    <w:rsid w:val="00B63998"/>
    <w:rsid w:val="00B63B4A"/>
    <w:rsid w:val="00B63E45"/>
    <w:rsid w:val="00B64775"/>
    <w:rsid w:val="00B64D1A"/>
    <w:rsid w:val="00B64D99"/>
    <w:rsid w:val="00B65FB8"/>
    <w:rsid w:val="00B661CE"/>
    <w:rsid w:val="00B6636C"/>
    <w:rsid w:val="00B668E8"/>
    <w:rsid w:val="00B6728F"/>
    <w:rsid w:val="00B70580"/>
    <w:rsid w:val="00B70681"/>
    <w:rsid w:val="00B7114D"/>
    <w:rsid w:val="00B7308F"/>
    <w:rsid w:val="00B73167"/>
    <w:rsid w:val="00B73C33"/>
    <w:rsid w:val="00B73FD0"/>
    <w:rsid w:val="00B74086"/>
    <w:rsid w:val="00B74A10"/>
    <w:rsid w:val="00B75FA3"/>
    <w:rsid w:val="00B76118"/>
    <w:rsid w:val="00B771A0"/>
    <w:rsid w:val="00B77742"/>
    <w:rsid w:val="00B8012B"/>
    <w:rsid w:val="00B806E3"/>
    <w:rsid w:val="00B8086A"/>
    <w:rsid w:val="00B8088B"/>
    <w:rsid w:val="00B81E87"/>
    <w:rsid w:val="00B82B7C"/>
    <w:rsid w:val="00B82E80"/>
    <w:rsid w:val="00B82EE3"/>
    <w:rsid w:val="00B82FE9"/>
    <w:rsid w:val="00B83392"/>
    <w:rsid w:val="00B837DB"/>
    <w:rsid w:val="00B83D22"/>
    <w:rsid w:val="00B83DB2"/>
    <w:rsid w:val="00B8419B"/>
    <w:rsid w:val="00B84739"/>
    <w:rsid w:val="00B84BC2"/>
    <w:rsid w:val="00B8547B"/>
    <w:rsid w:val="00B8588C"/>
    <w:rsid w:val="00B86647"/>
    <w:rsid w:val="00B8693E"/>
    <w:rsid w:val="00B9027F"/>
    <w:rsid w:val="00B9078E"/>
    <w:rsid w:val="00B908B5"/>
    <w:rsid w:val="00B91F78"/>
    <w:rsid w:val="00B92754"/>
    <w:rsid w:val="00B92C20"/>
    <w:rsid w:val="00B92CD2"/>
    <w:rsid w:val="00B92D57"/>
    <w:rsid w:val="00B92E75"/>
    <w:rsid w:val="00B931A1"/>
    <w:rsid w:val="00B935F8"/>
    <w:rsid w:val="00B9381E"/>
    <w:rsid w:val="00B93A05"/>
    <w:rsid w:val="00B93A69"/>
    <w:rsid w:val="00B94328"/>
    <w:rsid w:val="00B947A0"/>
    <w:rsid w:val="00B95EDA"/>
    <w:rsid w:val="00B96156"/>
    <w:rsid w:val="00B964DE"/>
    <w:rsid w:val="00B974D5"/>
    <w:rsid w:val="00B97601"/>
    <w:rsid w:val="00BA0507"/>
    <w:rsid w:val="00BA1DB3"/>
    <w:rsid w:val="00BA2046"/>
    <w:rsid w:val="00BA21AA"/>
    <w:rsid w:val="00BA23DC"/>
    <w:rsid w:val="00BA3474"/>
    <w:rsid w:val="00BA4883"/>
    <w:rsid w:val="00BA6098"/>
    <w:rsid w:val="00BA6AF2"/>
    <w:rsid w:val="00BA73DD"/>
    <w:rsid w:val="00BB2B91"/>
    <w:rsid w:val="00BB35E3"/>
    <w:rsid w:val="00BB3EC4"/>
    <w:rsid w:val="00BB3F32"/>
    <w:rsid w:val="00BB48A2"/>
    <w:rsid w:val="00BB496D"/>
    <w:rsid w:val="00BC0E51"/>
    <w:rsid w:val="00BC15ED"/>
    <w:rsid w:val="00BC2094"/>
    <w:rsid w:val="00BC2317"/>
    <w:rsid w:val="00BC3E7F"/>
    <w:rsid w:val="00BC3EB8"/>
    <w:rsid w:val="00BC54A2"/>
    <w:rsid w:val="00BC6030"/>
    <w:rsid w:val="00BC6081"/>
    <w:rsid w:val="00BC6293"/>
    <w:rsid w:val="00BC686F"/>
    <w:rsid w:val="00BC6EBE"/>
    <w:rsid w:val="00BC6F16"/>
    <w:rsid w:val="00BC717D"/>
    <w:rsid w:val="00BC75F0"/>
    <w:rsid w:val="00BC7D15"/>
    <w:rsid w:val="00BD0BE3"/>
    <w:rsid w:val="00BD0D0B"/>
    <w:rsid w:val="00BD1081"/>
    <w:rsid w:val="00BD1CF1"/>
    <w:rsid w:val="00BD2054"/>
    <w:rsid w:val="00BD2447"/>
    <w:rsid w:val="00BD2832"/>
    <w:rsid w:val="00BD32A6"/>
    <w:rsid w:val="00BD3FEF"/>
    <w:rsid w:val="00BD42F8"/>
    <w:rsid w:val="00BD466C"/>
    <w:rsid w:val="00BD7724"/>
    <w:rsid w:val="00BD7849"/>
    <w:rsid w:val="00BD7858"/>
    <w:rsid w:val="00BD7FF6"/>
    <w:rsid w:val="00BE0590"/>
    <w:rsid w:val="00BE1D67"/>
    <w:rsid w:val="00BE2E6C"/>
    <w:rsid w:val="00BE3178"/>
    <w:rsid w:val="00BE3A89"/>
    <w:rsid w:val="00BE3B90"/>
    <w:rsid w:val="00BE4C7F"/>
    <w:rsid w:val="00BE7338"/>
    <w:rsid w:val="00BF06AC"/>
    <w:rsid w:val="00BF08CA"/>
    <w:rsid w:val="00BF0A18"/>
    <w:rsid w:val="00BF256F"/>
    <w:rsid w:val="00BF28A2"/>
    <w:rsid w:val="00BF29D6"/>
    <w:rsid w:val="00BF2B31"/>
    <w:rsid w:val="00BF2BFE"/>
    <w:rsid w:val="00BF2D57"/>
    <w:rsid w:val="00BF2E20"/>
    <w:rsid w:val="00BF3F49"/>
    <w:rsid w:val="00BF4176"/>
    <w:rsid w:val="00BF41A4"/>
    <w:rsid w:val="00BF44CD"/>
    <w:rsid w:val="00BF54E0"/>
    <w:rsid w:val="00BF7497"/>
    <w:rsid w:val="00BF7B50"/>
    <w:rsid w:val="00C000CB"/>
    <w:rsid w:val="00C0097B"/>
    <w:rsid w:val="00C00FC8"/>
    <w:rsid w:val="00C00FEE"/>
    <w:rsid w:val="00C0118E"/>
    <w:rsid w:val="00C011CA"/>
    <w:rsid w:val="00C01AB5"/>
    <w:rsid w:val="00C02E32"/>
    <w:rsid w:val="00C03271"/>
    <w:rsid w:val="00C03BC8"/>
    <w:rsid w:val="00C03C72"/>
    <w:rsid w:val="00C064CD"/>
    <w:rsid w:val="00C06B0E"/>
    <w:rsid w:val="00C06EBC"/>
    <w:rsid w:val="00C07EB9"/>
    <w:rsid w:val="00C105A9"/>
    <w:rsid w:val="00C108F8"/>
    <w:rsid w:val="00C10D0B"/>
    <w:rsid w:val="00C11002"/>
    <w:rsid w:val="00C11537"/>
    <w:rsid w:val="00C11D22"/>
    <w:rsid w:val="00C12503"/>
    <w:rsid w:val="00C13371"/>
    <w:rsid w:val="00C13417"/>
    <w:rsid w:val="00C13504"/>
    <w:rsid w:val="00C14C95"/>
    <w:rsid w:val="00C14CCA"/>
    <w:rsid w:val="00C15C0C"/>
    <w:rsid w:val="00C15FC6"/>
    <w:rsid w:val="00C17095"/>
    <w:rsid w:val="00C17360"/>
    <w:rsid w:val="00C1747B"/>
    <w:rsid w:val="00C1756C"/>
    <w:rsid w:val="00C1762F"/>
    <w:rsid w:val="00C17AB7"/>
    <w:rsid w:val="00C17C72"/>
    <w:rsid w:val="00C2093B"/>
    <w:rsid w:val="00C22161"/>
    <w:rsid w:val="00C227B8"/>
    <w:rsid w:val="00C22806"/>
    <w:rsid w:val="00C23272"/>
    <w:rsid w:val="00C2358C"/>
    <w:rsid w:val="00C23B96"/>
    <w:rsid w:val="00C244B7"/>
    <w:rsid w:val="00C24772"/>
    <w:rsid w:val="00C24D82"/>
    <w:rsid w:val="00C25080"/>
    <w:rsid w:val="00C2579E"/>
    <w:rsid w:val="00C2598A"/>
    <w:rsid w:val="00C25B4C"/>
    <w:rsid w:val="00C264D3"/>
    <w:rsid w:val="00C26BB9"/>
    <w:rsid w:val="00C26D80"/>
    <w:rsid w:val="00C278DE"/>
    <w:rsid w:val="00C27CD0"/>
    <w:rsid w:val="00C316DA"/>
    <w:rsid w:val="00C318AD"/>
    <w:rsid w:val="00C32076"/>
    <w:rsid w:val="00C328CD"/>
    <w:rsid w:val="00C328DA"/>
    <w:rsid w:val="00C32E8F"/>
    <w:rsid w:val="00C33003"/>
    <w:rsid w:val="00C3306F"/>
    <w:rsid w:val="00C344CD"/>
    <w:rsid w:val="00C35B9C"/>
    <w:rsid w:val="00C35C88"/>
    <w:rsid w:val="00C36059"/>
    <w:rsid w:val="00C36B09"/>
    <w:rsid w:val="00C37325"/>
    <w:rsid w:val="00C3751A"/>
    <w:rsid w:val="00C37F99"/>
    <w:rsid w:val="00C40441"/>
    <w:rsid w:val="00C418D2"/>
    <w:rsid w:val="00C41BBD"/>
    <w:rsid w:val="00C42701"/>
    <w:rsid w:val="00C42886"/>
    <w:rsid w:val="00C43314"/>
    <w:rsid w:val="00C4505C"/>
    <w:rsid w:val="00C454D8"/>
    <w:rsid w:val="00C45A38"/>
    <w:rsid w:val="00C45BFB"/>
    <w:rsid w:val="00C45EE2"/>
    <w:rsid w:val="00C4616E"/>
    <w:rsid w:val="00C46482"/>
    <w:rsid w:val="00C47517"/>
    <w:rsid w:val="00C477A2"/>
    <w:rsid w:val="00C50952"/>
    <w:rsid w:val="00C509E1"/>
    <w:rsid w:val="00C53123"/>
    <w:rsid w:val="00C5404C"/>
    <w:rsid w:val="00C5425B"/>
    <w:rsid w:val="00C5450B"/>
    <w:rsid w:val="00C5470F"/>
    <w:rsid w:val="00C565D0"/>
    <w:rsid w:val="00C575FB"/>
    <w:rsid w:val="00C57A28"/>
    <w:rsid w:val="00C60620"/>
    <w:rsid w:val="00C6161A"/>
    <w:rsid w:val="00C62F1C"/>
    <w:rsid w:val="00C637D8"/>
    <w:rsid w:val="00C64871"/>
    <w:rsid w:val="00C649AC"/>
    <w:rsid w:val="00C64C01"/>
    <w:rsid w:val="00C64E29"/>
    <w:rsid w:val="00C66F45"/>
    <w:rsid w:val="00C6786D"/>
    <w:rsid w:val="00C67B86"/>
    <w:rsid w:val="00C705D8"/>
    <w:rsid w:val="00C70EDA"/>
    <w:rsid w:val="00C70F3C"/>
    <w:rsid w:val="00C710DB"/>
    <w:rsid w:val="00C723FE"/>
    <w:rsid w:val="00C72808"/>
    <w:rsid w:val="00C73C35"/>
    <w:rsid w:val="00C73D7F"/>
    <w:rsid w:val="00C7541C"/>
    <w:rsid w:val="00C75945"/>
    <w:rsid w:val="00C75AA2"/>
    <w:rsid w:val="00C75B9F"/>
    <w:rsid w:val="00C769E4"/>
    <w:rsid w:val="00C76E1C"/>
    <w:rsid w:val="00C77688"/>
    <w:rsid w:val="00C77854"/>
    <w:rsid w:val="00C80560"/>
    <w:rsid w:val="00C80A85"/>
    <w:rsid w:val="00C81290"/>
    <w:rsid w:val="00C815EE"/>
    <w:rsid w:val="00C81B8A"/>
    <w:rsid w:val="00C81CCF"/>
    <w:rsid w:val="00C834AC"/>
    <w:rsid w:val="00C84908"/>
    <w:rsid w:val="00C85039"/>
    <w:rsid w:val="00C85CB9"/>
    <w:rsid w:val="00C86FF5"/>
    <w:rsid w:val="00C87AC0"/>
    <w:rsid w:val="00C87F5E"/>
    <w:rsid w:val="00C90847"/>
    <w:rsid w:val="00C9156D"/>
    <w:rsid w:val="00C9209E"/>
    <w:rsid w:val="00C9212A"/>
    <w:rsid w:val="00C92169"/>
    <w:rsid w:val="00C92832"/>
    <w:rsid w:val="00C93908"/>
    <w:rsid w:val="00C93EBA"/>
    <w:rsid w:val="00C94072"/>
    <w:rsid w:val="00C94073"/>
    <w:rsid w:val="00C9473D"/>
    <w:rsid w:val="00C94AC7"/>
    <w:rsid w:val="00C95510"/>
    <w:rsid w:val="00C960BF"/>
    <w:rsid w:val="00C9638A"/>
    <w:rsid w:val="00C966F2"/>
    <w:rsid w:val="00C96B9E"/>
    <w:rsid w:val="00C96CCC"/>
    <w:rsid w:val="00C96FCD"/>
    <w:rsid w:val="00C96FDB"/>
    <w:rsid w:val="00C9723A"/>
    <w:rsid w:val="00C97B5D"/>
    <w:rsid w:val="00CA09E3"/>
    <w:rsid w:val="00CA182D"/>
    <w:rsid w:val="00CA1924"/>
    <w:rsid w:val="00CA1F44"/>
    <w:rsid w:val="00CA21FF"/>
    <w:rsid w:val="00CA2FA5"/>
    <w:rsid w:val="00CA3DE3"/>
    <w:rsid w:val="00CA508D"/>
    <w:rsid w:val="00CA56A1"/>
    <w:rsid w:val="00CA7666"/>
    <w:rsid w:val="00CA7D8E"/>
    <w:rsid w:val="00CA7FEF"/>
    <w:rsid w:val="00CA7FFA"/>
    <w:rsid w:val="00CB045E"/>
    <w:rsid w:val="00CB0AFE"/>
    <w:rsid w:val="00CB1635"/>
    <w:rsid w:val="00CB29A8"/>
    <w:rsid w:val="00CB2DF0"/>
    <w:rsid w:val="00CB3147"/>
    <w:rsid w:val="00CB3822"/>
    <w:rsid w:val="00CB3ACC"/>
    <w:rsid w:val="00CB3E2F"/>
    <w:rsid w:val="00CB45FF"/>
    <w:rsid w:val="00CB4739"/>
    <w:rsid w:val="00CB53CB"/>
    <w:rsid w:val="00CB6371"/>
    <w:rsid w:val="00CB7151"/>
    <w:rsid w:val="00CB798A"/>
    <w:rsid w:val="00CC00C9"/>
    <w:rsid w:val="00CC0396"/>
    <w:rsid w:val="00CC0919"/>
    <w:rsid w:val="00CC12D9"/>
    <w:rsid w:val="00CC20A4"/>
    <w:rsid w:val="00CC23B3"/>
    <w:rsid w:val="00CC264A"/>
    <w:rsid w:val="00CC3806"/>
    <w:rsid w:val="00CC383A"/>
    <w:rsid w:val="00CC39F8"/>
    <w:rsid w:val="00CC3B2E"/>
    <w:rsid w:val="00CC3DDC"/>
    <w:rsid w:val="00CC3F85"/>
    <w:rsid w:val="00CC41D8"/>
    <w:rsid w:val="00CC42B1"/>
    <w:rsid w:val="00CC4523"/>
    <w:rsid w:val="00CC4849"/>
    <w:rsid w:val="00CC5999"/>
    <w:rsid w:val="00CC5C73"/>
    <w:rsid w:val="00CC6857"/>
    <w:rsid w:val="00CC79B5"/>
    <w:rsid w:val="00CD0A0C"/>
    <w:rsid w:val="00CD0D0A"/>
    <w:rsid w:val="00CD10DF"/>
    <w:rsid w:val="00CD13B8"/>
    <w:rsid w:val="00CD1FAE"/>
    <w:rsid w:val="00CD47C2"/>
    <w:rsid w:val="00CD4D79"/>
    <w:rsid w:val="00CD53BD"/>
    <w:rsid w:val="00CD56E1"/>
    <w:rsid w:val="00CD7029"/>
    <w:rsid w:val="00CD7869"/>
    <w:rsid w:val="00CD7F4D"/>
    <w:rsid w:val="00CE0845"/>
    <w:rsid w:val="00CE1237"/>
    <w:rsid w:val="00CE1B46"/>
    <w:rsid w:val="00CE200E"/>
    <w:rsid w:val="00CE27CB"/>
    <w:rsid w:val="00CE2A06"/>
    <w:rsid w:val="00CE4951"/>
    <w:rsid w:val="00CE58D0"/>
    <w:rsid w:val="00CE5CFD"/>
    <w:rsid w:val="00CE68F9"/>
    <w:rsid w:val="00CE6C7C"/>
    <w:rsid w:val="00CF010A"/>
    <w:rsid w:val="00CF0843"/>
    <w:rsid w:val="00CF1AA3"/>
    <w:rsid w:val="00CF20AF"/>
    <w:rsid w:val="00CF3DBC"/>
    <w:rsid w:val="00CF4368"/>
    <w:rsid w:val="00CF49F3"/>
    <w:rsid w:val="00CF4A3A"/>
    <w:rsid w:val="00CF4E3B"/>
    <w:rsid w:val="00CF590A"/>
    <w:rsid w:val="00CF62CA"/>
    <w:rsid w:val="00CF6621"/>
    <w:rsid w:val="00CF72C3"/>
    <w:rsid w:val="00CF7C56"/>
    <w:rsid w:val="00CF7D30"/>
    <w:rsid w:val="00D00433"/>
    <w:rsid w:val="00D005C2"/>
    <w:rsid w:val="00D011BC"/>
    <w:rsid w:val="00D01276"/>
    <w:rsid w:val="00D020A6"/>
    <w:rsid w:val="00D02E92"/>
    <w:rsid w:val="00D0363E"/>
    <w:rsid w:val="00D03685"/>
    <w:rsid w:val="00D03D81"/>
    <w:rsid w:val="00D0419F"/>
    <w:rsid w:val="00D0427E"/>
    <w:rsid w:val="00D0457C"/>
    <w:rsid w:val="00D049F1"/>
    <w:rsid w:val="00D04F02"/>
    <w:rsid w:val="00D0502B"/>
    <w:rsid w:val="00D053CE"/>
    <w:rsid w:val="00D05612"/>
    <w:rsid w:val="00D057CC"/>
    <w:rsid w:val="00D07195"/>
    <w:rsid w:val="00D076CA"/>
    <w:rsid w:val="00D10CF4"/>
    <w:rsid w:val="00D12DF9"/>
    <w:rsid w:val="00D135D5"/>
    <w:rsid w:val="00D14E9A"/>
    <w:rsid w:val="00D1514A"/>
    <w:rsid w:val="00D1517F"/>
    <w:rsid w:val="00D15BB2"/>
    <w:rsid w:val="00D16074"/>
    <w:rsid w:val="00D166C1"/>
    <w:rsid w:val="00D16FFE"/>
    <w:rsid w:val="00D17AAC"/>
    <w:rsid w:val="00D17ECA"/>
    <w:rsid w:val="00D207C9"/>
    <w:rsid w:val="00D20AD2"/>
    <w:rsid w:val="00D20C5A"/>
    <w:rsid w:val="00D20D3C"/>
    <w:rsid w:val="00D218F3"/>
    <w:rsid w:val="00D22073"/>
    <w:rsid w:val="00D2265C"/>
    <w:rsid w:val="00D22E4B"/>
    <w:rsid w:val="00D23145"/>
    <w:rsid w:val="00D23194"/>
    <w:rsid w:val="00D2343B"/>
    <w:rsid w:val="00D25A03"/>
    <w:rsid w:val="00D26FD9"/>
    <w:rsid w:val="00D2736D"/>
    <w:rsid w:val="00D2775E"/>
    <w:rsid w:val="00D27F26"/>
    <w:rsid w:val="00D27F85"/>
    <w:rsid w:val="00D3101B"/>
    <w:rsid w:val="00D31166"/>
    <w:rsid w:val="00D3147B"/>
    <w:rsid w:val="00D31569"/>
    <w:rsid w:val="00D31BCE"/>
    <w:rsid w:val="00D31D42"/>
    <w:rsid w:val="00D31FBE"/>
    <w:rsid w:val="00D32783"/>
    <w:rsid w:val="00D32E5C"/>
    <w:rsid w:val="00D33CDF"/>
    <w:rsid w:val="00D340F3"/>
    <w:rsid w:val="00D35AC6"/>
    <w:rsid w:val="00D35EE0"/>
    <w:rsid w:val="00D35F17"/>
    <w:rsid w:val="00D378F7"/>
    <w:rsid w:val="00D40B24"/>
    <w:rsid w:val="00D41599"/>
    <w:rsid w:val="00D425DF"/>
    <w:rsid w:val="00D42768"/>
    <w:rsid w:val="00D43364"/>
    <w:rsid w:val="00D43AB1"/>
    <w:rsid w:val="00D44794"/>
    <w:rsid w:val="00D44926"/>
    <w:rsid w:val="00D44E74"/>
    <w:rsid w:val="00D45A42"/>
    <w:rsid w:val="00D45CF6"/>
    <w:rsid w:val="00D460B6"/>
    <w:rsid w:val="00D4751D"/>
    <w:rsid w:val="00D4767C"/>
    <w:rsid w:val="00D4796C"/>
    <w:rsid w:val="00D47BA1"/>
    <w:rsid w:val="00D50462"/>
    <w:rsid w:val="00D50683"/>
    <w:rsid w:val="00D5079F"/>
    <w:rsid w:val="00D512FA"/>
    <w:rsid w:val="00D513FD"/>
    <w:rsid w:val="00D523C1"/>
    <w:rsid w:val="00D52D7C"/>
    <w:rsid w:val="00D52FA5"/>
    <w:rsid w:val="00D5353C"/>
    <w:rsid w:val="00D543AD"/>
    <w:rsid w:val="00D543ED"/>
    <w:rsid w:val="00D5457D"/>
    <w:rsid w:val="00D55E12"/>
    <w:rsid w:val="00D56BF1"/>
    <w:rsid w:val="00D57F06"/>
    <w:rsid w:val="00D57F32"/>
    <w:rsid w:val="00D6035D"/>
    <w:rsid w:val="00D605AA"/>
    <w:rsid w:val="00D60BB4"/>
    <w:rsid w:val="00D61310"/>
    <w:rsid w:val="00D613C2"/>
    <w:rsid w:val="00D61421"/>
    <w:rsid w:val="00D61B34"/>
    <w:rsid w:val="00D627A8"/>
    <w:rsid w:val="00D63C61"/>
    <w:rsid w:val="00D645B2"/>
    <w:rsid w:val="00D655C2"/>
    <w:rsid w:val="00D65DE7"/>
    <w:rsid w:val="00D6613A"/>
    <w:rsid w:val="00D667BF"/>
    <w:rsid w:val="00D66FC5"/>
    <w:rsid w:val="00D67151"/>
    <w:rsid w:val="00D67B50"/>
    <w:rsid w:val="00D67EE9"/>
    <w:rsid w:val="00D7027C"/>
    <w:rsid w:val="00D702BE"/>
    <w:rsid w:val="00D71BCE"/>
    <w:rsid w:val="00D728BF"/>
    <w:rsid w:val="00D74CDD"/>
    <w:rsid w:val="00D75500"/>
    <w:rsid w:val="00D75C59"/>
    <w:rsid w:val="00D75CBE"/>
    <w:rsid w:val="00D767F5"/>
    <w:rsid w:val="00D76B83"/>
    <w:rsid w:val="00D77726"/>
    <w:rsid w:val="00D77A1A"/>
    <w:rsid w:val="00D77AE0"/>
    <w:rsid w:val="00D77E64"/>
    <w:rsid w:val="00D77FD6"/>
    <w:rsid w:val="00D801A9"/>
    <w:rsid w:val="00D80A85"/>
    <w:rsid w:val="00D80EB9"/>
    <w:rsid w:val="00D81844"/>
    <w:rsid w:val="00D83719"/>
    <w:rsid w:val="00D837EA"/>
    <w:rsid w:val="00D83CDE"/>
    <w:rsid w:val="00D83F1B"/>
    <w:rsid w:val="00D84866"/>
    <w:rsid w:val="00D85CE7"/>
    <w:rsid w:val="00D87687"/>
    <w:rsid w:val="00D90219"/>
    <w:rsid w:val="00D90E71"/>
    <w:rsid w:val="00D91142"/>
    <w:rsid w:val="00D91BCC"/>
    <w:rsid w:val="00D91CCB"/>
    <w:rsid w:val="00D920CD"/>
    <w:rsid w:val="00D9219C"/>
    <w:rsid w:val="00D92641"/>
    <w:rsid w:val="00D936B2"/>
    <w:rsid w:val="00D93784"/>
    <w:rsid w:val="00D93C17"/>
    <w:rsid w:val="00D94275"/>
    <w:rsid w:val="00D94F7C"/>
    <w:rsid w:val="00D9519F"/>
    <w:rsid w:val="00D95E5B"/>
    <w:rsid w:val="00D9752F"/>
    <w:rsid w:val="00DA01AA"/>
    <w:rsid w:val="00DA1428"/>
    <w:rsid w:val="00DA151C"/>
    <w:rsid w:val="00DA1B5F"/>
    <w:rsid w:val="00DA367F"/>
    <w:rsid w:val="00DA3766"/>
    <w:rsid w:val="00DA44C0"/>
    <w:rsid w:val="00DA5249"/>
    <w:rsid w:val="00DA5B70"/>
    <w:rsid w:val="00DA613B"/>
    <w:rsid w:val="00DA62CA"/>
    <w:rsid w:val="00DA65F7"/>
    <w:rsid w:val="00DA6D6B"/>
    <w:rsid w:val="00DA6FEE"/>
    <w:rsid w:val="00DA7B0D"/>
    <w:rsid w:val="00DA7E92"/>
    <w:rsid w:val="00DB13C0"/>
    <w:rsid w:val="00DB184E"/>
    <w:rsid w:val="00DB28F4"/>
    <w:rsid w:val="00DB5AD9"/>
    <w:rsid w:val="00DB66F0"/>
    <w:rsid w:val="00DB6746"/>
    <w:rsid w:val="00DB6C0B"/>
    <w:rsid w:val="00DB6C87"/>
    <w:rsid w:val="00DB71F1"/>
    <w:rsid w:val="00DB7598"/>
    <w:rsid w:val="00DB759E"/>
    <w:rsid w:val="00DC0241"/>
    <w:rsid w:val="00DC0409"/>
    <w:rsid w:val="00DC0F08"/>
    <w:rsid w:val="00DC20B1"/>
    <w:rsid w:val="00DC4A62"/>
    <w:rsid w:val="00DC518B"/>
    <w:rsid w:val="00DC5A50"/>
    <w:rsid w:val="00DC62A9"/>
    <w:rsid w:val="00DC6519"/>
    <w:rsid w:val="00DC6743"/>
    <w:rsid w:val="00DC6B22"/>
    <w:rsid w:val="00DC6D21"/>
    <w:rsid w:val="00DC7F6C"/>
    <w:rsid w:val="00DD039B"/>
    <w:rsid w:val="00DD04D2"/>
    <w:rsid w:val="00DD073D"/>
    <w:rsid w:val="00DD0A5D"/>
    <w:rsid w:val="00DD1727"/>
    <w:rsid w:val="00DD17DF"/>
    <w:rsid w:val="00DD22F4"/>
    <w:rsid w:val="00DD254C"/>
    <w:rsid w:val="00DD2DC2"/>
    <w:rsid w:val="00DD32FA"/>
    <w:rsid w:val="00DD37B9"/>
    <w:rsid w:val="00DD39B4"/>
    <w:rsid w:val="00DD3D5B"/>
    <w:rsid w:val="00DD5778"/>
    <w:rsid w:val="00DD6700"/>
    <w:rsid w:val="00DD6F85"/>
    <w:rsid w:val="00DD7A71"/>
    <w:rsid w:val="00DD7AD6"/>
    <w:rsid w:val="00DE04A3"/>
    <w:rsid w:val="00DE090E"/>
    <w:rsid w:val="00DE0A8E"/>
    <w:rsid w:val="00DE10B0"/>
    <w:rsid w:val="00DE1671"/>
    <w:rsid w:val="00DE233A"/>
    <w:rsid w:val="00DE2516"/>
    <w:rsid w:val="00DE3326"/>
    <w:rsid w:val="00DE4349"/>
    <w:rsid w:val="00DE4491"/>
    <w:rsid w:val="00DE4B20"/>
    <w:rsid w:val="00DE553A"/>
    <w:rsid w:val="00DE5B2C"/>
    <w:rsid w:val="00DE6B85"/>
    <w:rsid w:val="00DE7BE9"/>
    <w:rsid w:val="00DF12D3"/>
    <w:rsid w:val="00DF16C6"/>
    <w:rsid w:val="00DF1C70"/>
    <w:rsid w:val="00DF1FC9"/>
    <w:rsid w:val="00DF23A5"/>
    <w:rsid w:val="00DF35B9"/>
    <w:rsid w:val="00DF5DA2"/>
    <w:rsid w:val="00DF6C00"/>
    <w:rsid w:val="00DF7D59"/>
    <w:rsid w:val="00E000BB"/>
    <w:rsid w:val="00E011E1"/>
    <w:rsid w:val="00E012C7"/>
    <w:rsid w:val="00E01759"/>
    <w:rsid w:val="00E017CF"/>
    <w:rsid w:val="00E017DB"/>
    <w:rsid w:val="00E0273B"/>
    <w:rsid w:val="00E031C0"/>
    <w:rsid w:val="00E03973"/>
    <w:rsid w:val="00E03B03"/>
    <w:rsid w:val="00E04431"/>
    <w:rsid w:val="00E047F6"/>
    <w:rsid w:val="00E053C5"/>
    <w:rsid w:val="00E05EFB"/>
    <w:rsid w:val="00E065F5"/>
    <w:rsid w:val="00E06958"/>
    <w:rsid w:val="00E1027A"/>
    <w:rsid w:val="00E10A27"/>
    <w:rsid w:val="00E10D60"/>
    <w:rsid w:val="00E119D9"/>
    <w:rsid w:val="00E11CA5"/>
    <w:rsid w:val="00E1482A"/>
    <w:rsid w:val="00E14844"/>
    <w:rsid w:val="00E14EC1"/>
    <w:rsid w:val="00E14FF7"/>
    <w:rsid w:val="00E155AC"/>
    <w:rsid w:val="00E160FF"/>
    <w:rsid w:val="00E167E1"/>
    <w:rsid w:val="00E1782A"/>
    <w:rsid w:val="00E21221"/>
    <w:rsid w:val="00E217DD"/>
    <w:rsid w:val="00E232F9"/>
    <w:rsid w:val="00E2427D"/>
    <w:rsid w:val="00E24599"/>
    <w:rsid w:val="00E247AD"/>
    <w:rsid w:val="00E25BFB"/>
    <w:rsid w:val="00E25D78"/>
    <w:rsid w:val="00E273FC"/>
    <w:rsid w:val="00E3008B"/>
    <w:rsid w:val="00E317D3"/>
    <w:rsid w:val="00E31937"/>
    <w:rsid w:val="00E32F64"/>
    <w:rsid w:val="00E34448"/>
    <w:rsid w:val="00E34CC3"/>
    <w:rsid w:val="00E35A20"/>
    <w:rsid w:val="00E362BF"/>
    <w:rsid w:val="00E36BBF"/>
    <w:rsid w:val="00E36C2F"/>
    <w:rsid w:val="00E372E0"/>
    <w:rsid w:val="00E37FCF"/>
    <w:rsid w:val="00E37FD6"/>
    <w:rsid w:val="00E403F9"/>
    <w:rsid w:val="00E40BC7"/>
    <w:rsid w:val="00E40D37"/>
    <w:rsid w:val="00E40F79"/>
    <w:rsid w:val="00E41299"/>
    <w:rsid w:val="00E41472"/>
    <w:rsid w:val="00E41549"/>
    <w:rsid w:val="00E41F2E"/>
    <w:rsid w:val="00E427D6"/>
    <w:rsid w:val="00E4331D"/>
    <w:rsid w:val="00E4523D"/>
    <w:rsid w:val="00E4672E"/>
    <w:rsid w:val="00E51E71"/>
    <w:rsid w:val="00E529F8"/>
    <w:rsid w:val="00E52EE1"/>
    <w:rsid w:val="00E53217"/>
    <w:rsid w:val="00E5415D"/>
    <w:rsid w:val="00E548F0"/>
    <w:rsid w:val="00E55662"/>
    <w:rsid w:val="00E566FE"/>
    <w:rsid w:val="00E56724"/>
    <w:rsid w:val="00E56DCC"/>
    <w:rsid w:val="00E56E3E"/>
    <w:rsid w:val="00E57EB9"/>
    <w:rsid w:val="00E604AA"/>
    <w:rsid w:val="00E60729"/>
    <w:rsid w:val="00E6078C"/>
    <w:rsid w:val="00E60A1F"/>
    <w:rsid w:val="00E60C04"/>
    <w:rsid w:val="00E60EEB"/>
    <w:rsid w:val="00E61E50"/>
    <w:rsid w:val="00E62321"/>
    <w:rsid w:val="00E6281D"/>
    <w:rsid w:val="00E6288A"/>
    <w:rsid w:val="00E62945"/>
    <w:rsid w:val="00E63F0A"/>
    <w:rsid w:val="00E6417A"/>
    <w:rsid w:val="00E650EF"/>
    <w:rsid w:val="00E65472"/>
    <w:rsid w:val="00E6635F"/>
    <w:rsid w:val="00E66924"/>
    <w:rsid w:val="00E67168"/>
    <w:rsid w:val="00E676C6"/>
    <w:rsid w:val="00E679CE"/>
    <w:rsid w:val="00E70A09"/>
    <w:rsid w:val="00E719BD"/>
    <w:rsid w:val="00E723E2"/>
    <w:rsid w:val="00E72A08"/>
    <w:rsid w:val="00E72CD0"/>
    <w:rsid w:val="00E72D73"/>
    <w:rsid w:val="00E7304D"/>
    <w:rsid w:val="00E746F6"/>
    <w:rsid w:val="00E7526E"/>
    <w:rsid w:val="00E753C0"/>
    <w:rsid w:val="00E75920"/>
    <w:rsid w:val="00E779EF"/>
    <w:rsid w:val="00E82FB0"/>
    <w:rsid w:val="00E832FD"/>
    <w:rsid w:val="00E83D52"/>
    <w:rsid w:val="00E84DE3"/>
    <w:rsid w:val="00E859B5"/>
    <w:rsid w:val="00E85EC0"/>
    <w:rsid w:val="00E860E0"/>
    <w:rsid w:val="00E86A95"/>
    <w:rsid w:val="00E86BF8"/>
    <w:rsid w:val="00E86E51"/>
    <w:rsid w:val="00E86FA4"/>
    <w:rsid w:val="00E90EF9"/>
    <w:rsid w:val="00E92110"/>
    <w:rsid w:val="00E921C9"/>
    <w:rsid w:val="00E9364A"/>
    <w:rsid w:val="00E936C6"/>
    <w:rsid w:val="00E93EDA"/>
    <w:rsid w:val="00E9555B"/>
    <w:rsid w:val="00E96863"/>
    <w:rsid w:val="00E97409"/>
    <w:rsid w:val="00E9771B"/>
    <w:rsid w:val="00E97730"/>
    <w:rsid w:val="00E977BB"/>
    <w:rsid w:val="00E977BD"/>
    <w:rsid w:val="00E9782E"/>
    <w:rsid w:val="00E97A76"/>
    <w:rsid w:val="00E97B8E"/>
    <w:rsid w:val="00EA08ED"/>
    <w:rsid w:val="00EA1339"/>
    <w:rsid w:val="00EA133B"/>
    <w:rsid w:val="00EA17B2"/>
    <w:rsid w:val="00EA1944"/>
    <w:rsid w:val="00EA1DB4"/>
    <w:rsid w:val="00EA263B"/>
    <w:rsid w:val="00EA27F6"/>
    <w:rsid w:val="00EA321F"/>
    <w:rsid w:val="00EA349F"/>
    <w:rsid w:val="00EA3966"/>
    <w:rsid w:val="00EA46D3"/>
    <w:rsid w:val="00EA5486"/>
    <w:rsid w:val="00EA776E"/>
    <w:rsid w:val="00EA7901"/>
    <w:rsid w:val="00EB1250"/>
    <w:rsid w:val="00EB13E9"/>
    <w:rsid w:val="00EB1736"/>
    <w:rsid w:val="00EB1E82"/>
    <w:rsid w:val="00EB20D1"/>
    <w:rsid w:val="00EB2122"/>
    <w:rsid w:val="00EB221C"/>
    <w:rsid w:val="00EB2CFC"/>
    <w:rsid w:val="00EB3646"/>
    <w:rsid w:val="00EB5A85"/>
    <w:rsid w:val="00EB5EA2"/>
    <w:rsid w:val="00EB6272"/>
    <w:rsid w:val="00EB6EF3"/>
    <w:rsid w:val="00EB71E2"/>
    <w:rsid w:val="00EB74E6"/>
    <w:rsid w:val="00EB7683"/>
    <w:rsid w:val="00EB783B"/>
    <w:rsid w:val="00EB7E3E"/>
    <w:rsid w:val="00EC0BDF"/>
    <w:rsid w:val="00EC2B53"/>
    <w:rsid w:val="00EC2C52"/>
    <w:rsid w:val="00EC3153"/>
    <w:rsid w:val="00EC340A"/>
    <w:rsid w:val="00EC41CE"/>
    <w:rsid w:val="00EC4652"/>
    <w:rsid w:val="00EC4C59"/>
    <w:rsid w:val="00EC62AF"/>
    <w:rsid w:val="00EC7482"/>
    <w:rsid w:val="00EC75BE"/>
    <w:rsid w:val="00ED0B87"/>
    <w:rsid w:val="00ED0BD5"/>
    <w:rsid w:val="00ED0C6B"/>
    <w:rsid w:val="00ED0C76"/>
    <w:rsid w:val="00ED0C87"/>
    <w:rsid w:val="00ED0DF2"/>
    <w:rsid w:val="00ED11DC"/>
    <w:rsid w:val="00ED11FD"/>
    <w:rsid w:val="00ED1F72"/>
    <w:rsid w:val="00ED23F4"/>
    <w:rsid w:val="00ED24BD"/>
    <w:rsid w:val="00ED381F"/>
    <w:rsid w:val="00ED3A40"/>
    <w:rsid w:val="00ED3E34"/>
    <w:rsid w:val="00ED4E1E"/>
    <w:rsid w:val="00ED6C81"/>
    <w:rsid w:val="00ED7634"/>
    <w:rsid w:val="00EE0376"/>
    <w:rsid w:val="00EE0ACB"/>
    <w:rsid w:val="00EE238E"/>
    <w:rsid w:val="00EE2D6F"/>
    <w:rsid w:val="00EE4790"/>
    <w:rsid w:val="00EE5E9B"/>
    <w:rsid w:val="00EE5F72"/>
    <w:rsid w:val="00EE6206"/>
    <w:rsid w:val="00EE63B3"/>
    <w:rsid w:val="00EE72EC"/>
    <w:rsid w:val="00EF0BD3"/>
    <w:rsid w:val="00EF1134"/>
    <w:rsid w:val="00EF1902"/>
    <w:rsid w:val="00EF2159"/>
    <w:rsid w:val="00EF2874"/>
    <w:rsid w:val="00EF290D"/>
    <w:rsid w:val="00EF354D"/>
    <w:rsid w:val="00EF3D58"/>
    <w:rsid w:val="00EF41BB"/>
    <w:rsid w:val="00EF56FC"/>
    <w:rsid w:val="00EF5A28"/>
    <w:rsid w:val="00EF6582"/>
    <w:rsid w:val="00EF66DA"/>
    <w:rsid w:val="00EF67D4"/>
    <w:rsid w:val="00EF6B45"/>
    <w:rsid w:val="00EF75F4"/>
    <w:rsid w:val="00F00A18"/>
    <w:rsid w:val="00F01776"/>
    <w:rsid w:val="00F020DF"/>
    <w:rsid w:val="00F0255D"/>
    <w:rsid w:val="00F0366C"/>
    <w:rsid w:val="00F0437D"/>
    <w:rsid w:val="00F061B5"/>
    <w:rsid w:val="00F07C8E"/>
    <w:rsid w:val="00F11420"/>
    <w:rsid w:val="00F1183A"/>
    <w:rsid w:val="00F11997"/>
    <w:rsid w:val="00F1254E"/>
    <w:rsid w:val="00F12A9D"/>
    <w:rsid w:val="00F12B43"/>
    <w:rsid w:val="00F131CF"/>
    <w:rsid w:val="00F162E9"/>
    <w:rsid w:val="00F1718F"/>
    <w:rsid w:val="00F17CE8"/>
    <w:rsid w:val="00F20895"/>
    <w:rsid w:val="00F22745"/>
    <w:rsid w:val="00F22F34"/>
    <w:rsid w:val="00F2317A"/>
    <w:rsid w:val="00F242A8"/>
    <w:rsid w:val="00F24961"/>
    <w:rsid w:val="00F24C30"/>
    <w:rsid w:val="00F24E62"/>
    <w:rsid w:val="00F25996"/>
    <w:rsid w:val="00F25CA0"/>
    <w:rsid w:val="00F25FE5"/>
    <w:rsid w:val="00F260F7"/>
    <w:rsid w:val="00F261D9"/>
    <w:rsid w:val="00F26369"/>
    <w:rsid w:val="00F26A35"/>
    <w:rsid w:val="00F27A81"/>
    <w:rsid w:val="00F27B34"/>
    <w:rsid w:val="00F27EA7"/>
    <w:rsid w:val="00F30B5F"/>
    <w:rsid w:val="00F31DE6"/>
    <w:rsid w:val="00F321E4"/>
    <w:rsid w:val="00F3230B"/>
    <w:rsid w:val="00F32746"/>
    <w:rsid w:val="00F32F36"/>
    <w:rsid w:val="00F33087"/>
    <w:rsid w:val="00F33DAA"/>
    <w:rsid w:val="00F3428A"/>
    <w:rsid w:val="00F34472"/>
    <w:rsid w:val="00F34DFD"/>
    <w:rsid w:val="00F354B1"/>
    <w:rsid w:val="00F377A3"/>
    <w:rsid w:val="00F40322"/>
    <w:rsid w:val="00F40871"/>
    <w:rsid w:val="00F4104D"/>
    <w:rsid w:val="00F428E5"/>
    <w:rsid w:val="00F43A97"/>
    <w:rsid w:val="00F44795"/>
    <w:rsid w:val="00F44B66"/>
    <w:rsid w:val="00F453EA"/>
    <w:rsid w:val="00F454C6"/>
    <w:rsid w:val="00F473E7"/>
    <w:rsid w:val="00F473E8"/>
    <w:rsid w:val="00F47759"/>
    <w:rsid w:val="00F477B2"/>
    <w:rsid w:val="00F50113"/>
    <w:rsid w:val="00F50882"/>
    <w:rsid w:val="00F50A1A"/>
    <w:rsid w:val="00F522CA"/>
    <w:rsid w:val="00F527BE"/>
    <w:rsid w:val="00F52BF6"/>
    <w:rsid w:val="00F52D77"/>
    <w:rsid w:val="00F541BF"/>
    <w:rsid w:val="00F5468C"/>
    <w:rsid w:val="00F54A4C"/>
    <w:rsid w:val="00F54C42"/>
    <w:rsid w:val="00F556CA"/>
    <w:rsid w:val="00F557B5"/>
    <w:rsid w:val="00F558EA"/>
    <w:rsid w:val="00F55D12"/>
    <w:rsid w:val="00F56FD2"/>
    <w:rsid w:val="00F60A68"/>
    <w:rsid w:val="00F60D1E"/>
    <w:rsid w:val="00F60D9F"/>
    <w:rsid w:val="00F60E86"/>
    <w:rsid w:val="00F60E92"/>
    <w:rsid w:val="00F617B5"/>
    <w:rsid w:val="00F622A3"/>
    <w:rsid w:val="00F626DE"/>
    <w:rsid w:val="00F6338F"/>
    <w:rsid w:val="00F637D0"/>
    <w:rsid w:val="00F63865"/>
    <w:rsid w:val="00F63B0F"/>
    <w:rsid w:val="00F64A24"/>
    <w:rsid w:val="00F64A46"/>
    <w:rsid w:val="00F64ABF"/>
    <w:rsid w:val="00F65513"/>
    <w:rsid w:val="00F658BE"/>
    <w:rsid w:val="00F65A24"/>
    <w:rsid w:val="00F65BDD"/>
    <w:rsid w:val="00F67937"/>
    <w:rsid w:val="00F67A7F"/>
    <w:rsid w:val="00F701DC"/>
    <w:rsid w:val="00F71587"/>
    <w:rsid w:val="00F716A1"/>
    <w:rsid w:val="00F717BE"/>
    <w:rsid w:val="00F720D6"/>
    <w:rsid w:val="00F7261B"/>
    <w:rsid w:val="00F74168"/>
    <w:rsid w:val="00F74373"/>
    <w:rsid w:val="00F749BF"/>
    <w:rsid w:val="00F764FE"/>
    <w:rsid w:val="00F76968"/>
    <w:rsid w:val="00F771A8"/>
    <w:rsid w:val="00F7750E"/>
    <w:rsid w:val="00F77A03"/>
    <w:rsid w:val="00F82418"/>
    <w:rsid w:val="00F824A1"/>
    <w:rsid w:val="00F82E2E"/>
    <w:rsid w:val="00F82EEB"/>
    <w:rsid w:val="00F8308E"/>
    <w:rsid w:val="00F84354"/>
    <w:rsid w:val="00F862AF"/>
    <w:rsid w:val="00F862C3"/>
    <w:rsid w:val="00F869C8"/>
    <w:rsid w:val="00F86D5F"/>
    <w:rsid w:val="00F86E95"/>
    <w:rsid w:val="00F86FE3"/>
    <w:rsid w:val="00F8702D"/>
    <w:rsid w:val="00F870A9"/>
    <w:rsid w:val="00F87571"/>
    <w:rsid w:val="00F875E0"/>
    <w:rsid w:val="00F87A76"/>
    <w:rsid w:val="00F90E46"/>
    <w:rsid w:val="00F9124A"/>
    <w:rsid w:val="00F91512"/>
    <w:rsid w:val="00F918C1"/>
    <w:rsid w:val="00F91A3D"/>
    <w:rsid w:val="00F91C3E"/>
    <w:rsid w:val="00F9222B"/>
    <w:rsid w:val="00F9226D"/>
    <w:rsid w:val="00F9280E"/>
    <w:rsid w:val="00F92F65"/>
    <w:rsid w:val="00F941B0"/>
    <w:rsid w:val="00F9490F"/>
    <w:rsid w:val="00F94A6C"/>
    <w:rsid w:val="00F95709"/>
    <w:rsid w:val="00F969BB"/>
    <w:rsid w:val="00F97A06"/>
    <w:rsid w:val="00F97AA9"/>
    <w:rsid w:val="00FA0D64"/>
    <w:rsid w:val="00FA0FF6"/>
    <w:rsid w:val="00FA12A3"/>
    <w:rsid w:val="00FA1846"/>
    <w:rsid w:val="00FA1FAD"/>
    <w:rsid w:val="00FA227C"/>
    <w:rsid w:val="00FA239A"/>
    <w:rsid w:val="00FA37AF"/>
    <w:rsid w:val="00FA467A"/>
    <w:rsid w:val="00FA4EC1"/>
    <w:rsid w:val="00FA5734"/>
    <w:rsid w:val="00FA5A3D"/>
    <w:rsid w:val="00FA5C72"/>
    <w:rsid w:val="00FA64A3"/>
    <w:rsid w:val="00FA679F"/>
    <w:rsid w:val="00FA6927"/>
    <w:rsid w:val="00FB0012"/>
    <w:rsid w:val="00FB0F78"/>
    <w:rsid w:val="00FB1104"/>
    <w:rsid w:val="00FB1154"/>
    <w:rsid w:val="00FB11DE"/>
    <w:rsid w:val="00FB1284"/>
    <w:rsid w:val="00FB14A1"/>
    <w:rsid w:val="00FB2AB5"/>
    <w:rsid w:val="00FB46D3"/>
    <w:rsid w:val="00FB5D67"/>
    <w:rsid w:val="00FB5F81"/>
    <w:rsid w:val="00FB6362"/>
    <w:rsid w:val="00FB645B"/>
    <w:rsid w:val="00FB71A3"/>
    <w:rsid w:val="00FB756E"/>
    <w:rsid w:val="00FB7B55"/>
    <w:rsid w:val="00FC1354"/>
    <w:rsid w:val="00FC1EEA"/>
    <w:rsid w:val="00FC1FEA"/>
    <w:rsid w:val="00FC20D3"/>
    <w:rsid w:val="00FC27D1"/>
    <w:rsid w:val="00FC35AD"/>
    <w:rsid w:val="00FC3A5E"/>
    <w:rsid w:val="00FC3B57"/>
    <w:rsid w:val="00FC4176"/>
    <w:rsid w:val="00FC4BA8"/>
    <w:rsid w:val="00FC5B6F"/>
    <w:rsid w:val="00FC5C62"/>
    <w:rsid w:val="00FC78B6"/>
    <w:rsid w:val="00FC7F0F"/>
    <w:rsid w:val="00FC7F47"/>
    <w:rsid w:val="00FD07FF"/>
    <w:rsid w:val="00FD1AE6"/>
    <w:rsid w:val="00FD1BEF"/>
    <w:rsid w:val="00FD2B51"/>
    <w:rsid w:val="00FD33ED"/>
    <w:rsid w:val="00FD37FA"/>
    <w:rsid w:val="00FD4351"/>
    <w:rsid w:val="00FD4D83"/>
    <w:rsid w:val="00FD6717"/>
    <w:rsid w:val="00FD6B82"/>
    <w:rsid w:val="00FD77E6"/>
    <w:rsid w:val="00FE16CC"/>
    <w:rsid w:val="00FE1D51"/>
    <w:rsid w:val="00FE25F7"/>
    <w:rsid w:val="00FE4D8F"/>
    <w:rsid w:val="00FE4EAE"/>
    <w:rsid w:val="00FE59F1"/>
    <w:rsid w:val="00FE7572"/>
    <w:rsid w:val="00FF0DC8"/>
    <w:rsid w:val="00FF27F6"/>
    <w:rsid w:val="00FF2CC3"/>
    <w:rsid w:val="00FF3015"/>
    <w:rsid w:val="00FF38F7"/>
    <w:rsid w:val="00FF4012"/>
    <w:rsid w:val="00FF45D6"/>
    <w:rsid w:val="00FF46DD"/>
    <w:rsid w:val="00FF4EBE"/>
    <w:rsid w:val="00FF6E4A"/>
    <w:rsid w:val="00FF7320"/>
    <w:rsid w:val="02709FF3"/>
    <w:rsid w:val="02E09AC0"/>
    <w:rsid w:val="048E7556"/>
    <w:rsid w:val="05A36156"/>
    <w:rsid w:val="074116A6"/>
    <w:rsid w:val="08A8050E"/>
    <w:rsid w:val="09A02F4F"/>
    <w:rsid w:val="0A4EC1E1"/>
    <w:rsid w:val="0A5041D5"/>
    <w:rsid w:val="0A7E27F1"/>
    <w:rsid w:val="0AD16FEA"/>
    <w:rsid w:val="0CCECB4A"/>
    <w:rsid w:val="0CE29C96"/>
    <w:rsid w:val="0D049AC7"/>
    <w:rsid w:val="0D2BE16C"/>
    <w:rsid w:val="0D73A221"/>
    <w:rsid w:val="0D7CE65A"/>
    <w:rsid w:val="0DA458A3"/>
    <w:rsid w:val="0E731E99"/>
    <w:rsid w:val="1163E50E"/>
    <w:rsid w:val="11C94564"/>
    <w:rsid w:val="147117D2"/>
    <w:rsid w:val="153A990B"/>
    <w:rsid w:val="15467233"/>
    <w:rsid w:val="159CF4D3"/>
    <w:rsid w:val="16154C6B"/>
    <w:rsid w:val="171A9CD7"/>
    <w:rsid w:val="179C4BDE"/>
    <w:rsid w:val="1955FE4D"/>
    <w:rsid w:val="1BC1B543"/>
    <w:rsid w:val="1F37E6D6"/>
    <w:rsid w:val="1FB83A20"/>
    <w:rsid w:val="21909E9E"/>
    <w:rsid w:val="2475953B"/>
    <w:rsid w:val="2562C6F1"/>
    <w:rsid w:val="2574873E"/>
    <w:rsid w:val="279B62BC"/>
    <w:rsid w:val="2997CA30"/>
    <w:rsid w:val="2A27E088"/>
    <w:rsid w:val="2A5922CD"/>
    <w:rsid w:val="2EF83BF4"/>
    <w:rsid w:val="2F2D1A83"/>
    <w:rsid w:val="2F5C6FE5"/>
    <w:rsid w:val="304995FD"/>
    <w:rsid w:val="336E4641"/>
    <w:rsid w:val="346BACB2"/>
    <w:rsid w:val="348114B1"/>
    <w:rsid w:val="3709DB0F"/>
    <w:rsid w:val="37614234"/>
    <w:rsid w:val="3875B168"/>
    <w:rsid w:val="39C54925"/>
    <w:rsid w:val="3A44B867"/>
    <w:rsid w:val="3ADBE705"/>
    <w:rsid w:val="3CC3EDCC"/>
    <w:rsid w:val="3D7490B8"/>
    <w:rsid w:val="3FCC05AD"/>
    <w:rsid w:val="4131C6D5"/>
    <w:rsid w:val="424AB189"/>
    <w:rsid w:val="4343C513"/>
    <w:rsid w:val="4359CD80"/>
    <w:rsid w:val="437BE809"/>
    <w:rsid w:val="43C36AFA"/>
    <w:rsid w:val="447B2419"/>
    <w:rsid w:val="44D3B3C7"/>
    <w:rsid w:val="4676AEFC"/>
    <w:rsid w:val="472CCE8A"/>
    <w:rsid w:val="474DF817"/>
    <w:rsid w:val="48257E15"/>
    <w:rsid w:val="483AA48E"/>
    <w:rsid w:val="487350BC"/>
    <w:rsid w:val="49B17B95"/>
    <w:rsid w:val="4A48626E"/>
    <w:rsid w:val="4A55F7F5"/>
    <w:rsid w:val="4AE22C1A"/>
    <w:rsid w:val="4BFAEB64"/>
    <w:rsid w:val="4E022074"/>
    <w:rsid w:val="4E4780C6"/>
    <w:rsid w:val="4F7F17F0"/>
    <w:rsid w:val="4F905EAB"/>
    <w:rsid w:val="50C2EA88"/>
    <w:rsid w:val="5168095A"/>
    <w:rsid w:val="51B35029"/>
    <w:rsid w:val="54A66F73"/>
    <w:rsid w:val="56A3F30F"/>
    <w:rsid w:val="573130EE"/>
    <w:rsid w:val="581D9F12"/>
    <w:rsid w:val="59041E10"/>
    <w:rsid w:val="597CB64D"/>
    <w:rsid w:val="5A2BE917"/>
    <w:rsid w:val="5A4BC91D"/>
    <w:rsid w:val="5A8CD2E1"/>
    <w:rsid w:val="5AD2967A"/>
    <w:rsid w:val="5EB9220B"/>
    <w:rsid w:val="5F63E63B"/>
    <w:rsid w:val="6324879E"/>
    <w:rsid w:val="6352CBDD"/>
    <w:rsid w:val="6373FBA5"/>
    <w:rsid w:val="63A81D40"/>
    <w:rsid w:val="642CFA28"/>
    <w:rsid w:val="65CCA751"/>
    <w:rsid w:val="663F4047"/>
    <w:rsid w:val="674B0506"/>
    <w:rsid w:val="68553CEE"/>
    <w:rsid w:val="6AD58D20"/>
    <w:rsid w:val="6C50C002"/>
    <w:rsid w:val="6C9AC2E5"/>
    <w:rsid w:val="6E9A97C3"/>
    <w:rsid w:val="6F454E97"/>
    <w:rsid w:val="6FA1E07D"/>
    <w:rsid w:val="70C8FED1"/>
    <w:rsid w:val="70FBFD71"/>
    <w:rsid w:val="71631FB5"/>
    <w:rsid w:val="71687AF6"/>
    <w:rsid w:val="72061B23"/>
    <w:rsid w:val="72B100D1"/>
    <w:rsid w:val="72F1B478"/>
    <w:rsid w:val="768F278B"/>
    <w:rsid w:val="76EF332F"/>
    <w:rsid w:val="772500A6"/>
    <w:rsid w:val="7919FD93"/>
    <w:rsid w:val="797F70C4"/>
    <w:rsid w:val="7C89A3BA"/>
    <w:rsid w:val="7DF09F14"/>
    <w:rsid w:val="7E393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3DAA3B45-81DA-4FC3-84DA-DFEF04A0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sz w:val="22"/>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61"/>
    <w:pPr>
      <w:spacing w:after="220"/>
    </w:pPr>
  </w:style>
  <w:style w:type="paragraph" w:styleId="Heading1">
    <w:name w:val="heading 1"/>
    <w:basedOn w:val="Normal"/>
    <w:next w:val="Normal"/>
    <w:link w:val="Heading1Char"/>
    <w:autoRedefine/>
    <w:uiPriority w:val="9"/>
    <w:qFormat/>
    <w:rsid w:val="0049068C"/>
    <w:pPr>
      <w:pBdr>
        <w:bottom w:val="single" w:sz="8" w:space="1" w:color="auto"/>
      </w:pBdr>
      <w:spacing w:before="360" w:after="480"/>
      <w:mirrorIndents/>
      <w:outlineLvl w:val="0"/>
    </w:pPr>
    <w:rPr>
      <w:rFonts w:cstheme="minorHAnsi"/>
      <w:b/>
      <w:bCs/>
      <w:color w:val="auto"/>
      <w:sz w:val="28"/>
      <w:szCs w:val="52"/>
    </w:rPr>
  </w:style>
  <w:style w:type="paragraph" w:styleId="Heading2">
    <w:name w:val="heading 2"/>
    <w:basedOn w:val="Normal"/>
    <w:next w:val="Normal"/>
    <w:link w:val="Heading2Char"/>
    <w:autoRedefine/>
    <w:uiPriority w:val="9"/>
    <w:qFormat/>
    <w:rsid w:val="002C7551"/>
    <w:pPr>
      <w:spacing w:before="360" w:after="240"/>
      <w:outlineLvl w:val="1"/>
    </w:pPr>
    <w:rPr>
      <w:b/>
      <w:bCs/>
      <w:sz w:val="24"/>
    </w:rPr>
  </w:style>
  <w:style w:type="paragraph" w:styleId="Heading3">
    <w:name w:val="heading 3"/>
    <w:basedOn w:val="Normal"/>
    <w:next w:val="Normal"/>
    <w:link w:val="Heading3Char"/>
    <w:uiPriority w:val="9"/>
    <w:unhideWhenUsed/>
    <w:qFormat/>
    <w:rsid w:val="00A62E0F"/>
    <w:pPr>
      <w:spacing w:before="360" w:after="240"/>
      <w:outlineLvl w:val="2"/>
    </w:pPr>
    <w:rPr>
      <w:b/>
      <w:bCs/>
      <w:sz w:val="28"/>
    </w:rPr>
  </w:style>
  <w:style w:type="paragraph" w:styleId="Heading4">
    <w:name w:val="heading 4"/>
    <w:basedOn w:val="Normal"/>
    <w:next w:val="Normal"/>
    <w:link w:val="Heading4Char"/>
    <w:autoRedefine/>
    <w:uiPriority w:val="9"/>
    <w:unhideWhenUsed/>
    <w:qFormat/>
    <w:rsid w:val="004374ED"/>
    <w:pPr>
      <w:spacing w:before="240"/>
      <w:outlineLvl w:val="3"/>
    </w:pPr>
    <w:rPr>
      <w:b/>
      <w:bCs/>
      <w:sz w:val="24"/>
      <w:szCs w:val="24"/>
    </w:rPr>
  </w:style>
  <w:style w:type="paragraph" w:styleId="Heading5">
    <w:name w:val="heading 5"/>
    <w:basedOn w:val="Normal"/>
    <w:next w:val="Normal"/>
    <w:link w:val="Heading5Char"/>
    <w:uiPriority w:val="9"/>
    <w:unhideWhenUsed/>
    <w:qFormat/>
    <w:rsid w:val="00CB3ACC"/>
    <w:pPr>
      <w:spacing w:before="240"/>
      <w:outlineLvl w:val="4"/>
    </w:pPr>
    <w:rPr>
      <w:rFonts w:cstheme="minorHAnsi"/>
      <w:bCs/>
      <w:i/>
      <w:i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551"/>
    <w:rPr>
      <w:rFonts w:ascii="Calibri" w:eastAsia="Times New Roman" w:hAnsi="Calibri" w:cs="Times New Roman"/>
      <w:b/>
      <w:bCs/>
      <w:color w:val="000000"/>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49068C"/>
    <w:rPr>
      <w:rFonts w:eastAsia="Times New Roman" w:cstheme="minorHAnsi"/>
      <w:b/>
      <w:bCs/>
      <w:sz w:val="28"/>
      <w:szCs w:val="5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62E0F"/>
    <w:rPr>
      <w:rFonts w:ascii="Calibri" w:eastAsia="Times New Roman" w:hAnsi="Calibri" w:cs="Times New Roman"/>
      <w:b/>
      <w:bCs/>
      <w:color w:val="000000"/>
      <w:sz w:val="28"/>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2"/>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4374ED"/>
    <w:rPr>
      <w:rFonts w:ascii="Calibri" w:eastAsia="Times New Roman" w:hAnsi="Calibri" w:cs="Times New Roman"/>
      <w:b/>
      <w:bCs/>
      <w:color w:val="000000"/>
      <w:sz w:val="24"/>
      <w:szCs w:val="24"/>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cstheme="minorHAnsi"/>
      <w:sz w:val="20"/>
      <w:szCs w:val="20"/>
    </w:rPr>
  </w:style>
  <w:style w:type="paragraph" w:styleId="TOC4">
    <w:name w:val="toc 4"/>
    <w:basedOn w:val="Normal"/>
    <w:next w:val="Normal"/>
    <w:autoRedefine/>
    <w:uiPriority w:val="39"/>
    <w:unhideWhenUsed/>
    <w:rsid w:val="0094623B"/>
    <w:pPr>
      <w:ind w:left="440"/>
    </w:pPr>
    <w:rPr>
      <w:rFonts w:cstheme="minorHAnsi"/>
      <w:sz w:val="20"/>
      <w:szCs w:val="20"/>
    </w:rPr>
  </w:style>
  <w:style w:type="paragraph" w:styleId="TOC5">
    <w:name w:val="toc 5"/>
    <w:basedOn w:val="Normal"/>
    <w:next w:val="Normal"/>
    <w:autoRedefine/>
    <w:uiPriority w:val="39"/>
    <w:unhideWhenUsed/>
    <w:rsid w:val="0094623B"/>
    <w:pPr>
      <w:ind w:left="660"/>
    </w:pPr>
    <w:rPr>
      <w:rFonts w:cstheme="minorHAnsi"/>
      <w:sz w:val="20"/>
      <w:szCs w:val="20"/>
    </w:rPr>
  </w:style>
  <w:style w:type="paragraph" w:styleId="TOC6">
    <w:name w:val="toc 6"/>
    <w:basedOn w:val="Normal"/>
    <w:next w:val="Normal"/>
    <w:autoRedefine/>
    <w:uiPriority w:val="39"/>
    <w:unhideWhenUsed/>
    <w:rsid w:val="0094623B"/>
    <w:pPr>
      <w:ind w:left="880"/>
    </w:pPr>
    <w:rPr>
      <w:rFonts w:cstheme="minorHAnsi"/>
      <w:sz w:val="20"/>
      <w:szCs w:val="20"/>
    </w:rPr>
  </w:style>
  <w:style w:type="paragraph" w:styleId="TOC7">
    <w:name w:val="toc 7"/>
    <w:basedOn w:val="Normal"/>
    <w:next w:val="Normal"/>
    <w:autoRedefine/>
    <w:uiPriority w:val="39"/>
    <w:unhideWhenUsed/>
    <w:rsid w:val="0094623B"/>
    <w:pPr>
      <w:ind w:left="1100"/>
    </w:pPr>
    <w:rPr>
      <w:rFonts w:cstheme="minorHAnsi"/>
      <w:sz w:val="20"/>
      <w:szCs w:val="20"/>
    </w:rPr>
  </w:style>
  <w:style w:type="paragraph" w:styleId="TOC8">
    <w:name w:val="toc 8"/>
    <w:basedOn w:val="Normal"/>
    <w:next w:val="Normal"/>
    <w:autoRedefine/>
    <w:uiPriority w:val="39"/>
    <w:unhideWhenUsed/>
    <w:rsid w:val="0094623B"/>
    <w:pPr>
      <w:ind w:left="1320"/>
    </w:pPr>
    <w:rPr>
      <w:rFonts w:cstheme="minorHAnsi"/>
      <w:sz w:val="20"/>
      <w:szCs w:val="20"/>
    </w:rPr>
  </w:style>
  <w:style w:type="paragraph" w:styleId="TOC9">
    <w:name w:val="toc 9"/>
    <w:basedOn w:val="Normal"/>
    <w:next w:val="Normal"/>
    <w:autoRedefine/>
    <w:uiPriority w:val="39"/>
    <w:unhideWhenUsed/>
    <w:rsid w:val="0094623B"/>
    <w:pPr>
      <w:ind w:left="1540"/>
    </w:pPr>
    <w:rPr>
      <w:rFonts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qFormat/>
    <w:rsid w:val="003C48AB"/>
    <w:rPr>
      <w:rFonts w:asciiTheme="minorHAnsi" w:hAnsiTheme="minorHAnsi"/>
      <w:b w:val="0"/>
      <w:sz w:val="22"/>
      <w:szCs w:val="28"/>
      <w:bdr w:val="none" w:sz="0" w:space="0" w:color="auto"/>
      <w:shd w:val="clear" w:color="auto" w:fill="auto"/>
      <w:lang w:eastAsia="ja-JP"/>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snapToGrid w:val="0"/>
      <w:szCs w:val="21"/>
    </w:rPr>
  </w:style>
  <w:style w:type="character" w:customStyle="1" w:styleId="Heading5Char">
    <w:name w:val="Heading 5 Char"/>
    <w:basedOn w:val="DefaultParagraphFont"/>
    <w:link w:val="Heading5"/>
    <w:uiPriority w:val="9"/>
    <w:rsid w:val="00CB3ACC"/>
    <w:rPr>
      <w:rFonts w:eastAsia="Times New Roman" w:cstheme="minorHAnsi"/>
      <w:bCs/>
      <w:i/>
      <w:iCs/>
    </w:rPr>
  </w:style>
  <w:style w:type="paragraph" w:styleId="NormalWeb">
    <w:name w:val="Normal (Web)"/>
    <w:basedOn w:val="Normal"/>
    <w:uiPriority w:val="99"/>
    <w:unhideWhenUsed/>
    <w:rsid w:val="005C7217"/>
    <w:pPr>
      <w:spacing w:before="100" w:beforeAutospacing="1" w:after="100" w:afterAutospacing="1"/>
    </w:pPr>
    <w:rPr>
      <w:rFonts w:ascii="Times New Roman" w:hAnsi="Times New Roman"/>
      <w:color w:val="auto"/>
      <w:sz w:val="24"/>
      <w:szCs w:val="24"/>
    </w:rPr>
  </w:style>
  <w:style w:type="table" w:styleId="TableGridLight">
    <w:name w:val="Grid Table Light"/>
    <w:basedOn w:val="TableNormal"/>
    <w:uiPriority w:val="40"/>
    <w:rsid w:val="00DA62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0C3BC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A03F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46">
      <w:bodyDiv w:val="1"/>
      <w:marLeft w:val="0"/>
      <w:marRight w:val="0"/>
      <w:marTop w:val="0"/>
      <w:marBottom w:val="0"/>
      <w:divBdr>
        <w:top w:val="none" w:sz="0" w:space="0" w:color="auto"/>
        <w:left w:val="none" w:sz="0" w:space="0" w:color="auto"/>
        <w:bottom w:val="none" w:sz="0" w:space="0" w:color="auto"/>
        <w:right w:val="none" w:sz="0" w:space="0" w:color="auto"/>
      </w:divBdr>
    </w:div>
    <w:div w:id="62029255">
      <w:bodyDiv w:val="1"/>
      <w:marLeft w:val="0"/>
      <w:marRight w:val="0"/>
      <w:marTop w:val="0"/>
      <w:marBottom w:val="0"/>
      <w:divBdr>
        <w:top w:val="none" w:sz="0" w:space="0" w:color="auto"/>
        <w:left w:val="none" w:sz="0" w:space="0" w:color="auto"/>
        <w:bottom w:val="none" w:sz="0" w:space="0" w:color="auto"/>
        <w:right w:val="none" w:sz="0" w:space="0" w:color="auto"/>
      </w:divBdr>
    </w:div>
    <w:div w:id="184251846">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18126887">
      <w:bodyDiv w:val="1"/>
      <w:marLeft w:val="0"/>
      <w:marRight w:val="0"/>
      <w:marTop w:val="0"/>
      <w:marBottom w:val="0"/>
      <w:divBdr>
        <w:top w:val="none" w:sz="0" w:space="0" w:color="auto"/>
        <w:left w:val="none" w:sz="0" w:space="0" w:color="auto"/>
        <w:bottom w:val="none" w:sz="0" w:space="0" w:color="auto"/>
        <w:right w:val="none" w:sz="0" w:space="0" w:color="auto"/>
      </w:divBdr>
    </w:div>
    <w:div w:id="241725182">
      <w:bodyDiv w:val="1"/>
      <w:marLeft w:val="0"/>
      <w:marRight w:val="0"/>
      <w:marTop w:val="0"/>
      <w:marBottom w:val="0"/>
      <w:divBdr>
        <w:top w:val="none" w:sz="0" w:space="0" w:color="auto"/>
        <w:left w:val="none" w:sz="0" w:space="0" w:color="auto"/>
        <w:bottom w:val="none" w:sz="0" w:space="0" w:color="auto"/>
        <w:right w:val="none" w:sz="0" w:space="0" w:color="auto"/>
      </w:divBdr>
    </w:div>
    <w:div w:id="322319131">
      <w:bodyDiv w:val="1"/>
      <w:marLeft w:val="0"/>
      <w:marRight w:val="0"/>
      <w:marTop w:val="0"/>
      <w:marBottom w:val="0"/>
      <w:divBdr>
        <w:top w:val="none" w:sz="0" w:space="0" w:color="auto"/>
        <w:left w:val="none" w:sz="0" w:space="0" w:color="auto"/>
        <w:bottom w:val="none" w:sz="0" w:space="0" w:color="auto"/>
        <w:right w:val="none" w:sz="0" w:space="0" w:color="auto"/>
      </w:divBdr>
    </w:div>
    <w:div w:id="342971778">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358438556">
      <w:bodyDiv w:val="1"/>
      <w:marLeft w:val="0"/>
      <w:marRight w:val="0"/>
      <w:marTop w:val="0"/>
      <w:marBottom w:val="0"/>
      <w:divBdr>
        <w:top w:val="none" w:sz="0" w:space="0" w:color="auto"/>
        <w:left w:val="none" w:sz="0" w:space="0" w:color="auto"/>
        <w:bottom w:val="none" w:sz="0" w:space="0" w:color="auto"/>
        <w:right w:val="none" w:sz="0" w:space="0" w:color="auto"/>
      </w:divBdr>
    </w:div>
    <w:div w:id="382296878">
      <w:bodyDiv w:val="1"/>
      <w:marLeft w:val="0"/>
      <w:marRight w:val="0"/>
      <w:marTop w:val="0"/>
      <w:marBottom w:val="0"/>
      <w:divBdr>
        <w:top w:val="none" w:sz="0" w:space="0" w:color="auto"/>
        <w:left w:val="none" w:sz="0" w:space="0" w:color="auto"/>
        <w:bottom w:val="none" w:sz="0" w:space="0" w:color="auto"/>
        <w:right w:val="none" w:sz="0" w:space="0" w:color="auto"/>
      </w:divBdr>
    </w:div>
    <w:div w:id="462775392">
      <w:bodyDiv w:val="1"/>
      <w:marLeft w:val="0"/>
      <w:marRight w:val="0"/>
      <w:marTop w:val="0"/>
      <w:marBottom w:val="0"/>
      <w:divBdr>
        <w:top w:val="none" w:sz="0" w:space="0" w:color="auto"/>
        <w:left w:val="none" w:sz="0" w:space="0" w:color="auto"/>
        <w:bottom w:val="none" w:sz="0" w:space="0" w:color="auto"/>
        <w:right w:val="none" w:sz="0" w:space="0" w:color="auto"/>
      </w:divBdr>
    </w:div>
    <w:div w:id="477263102">
      <w:bodyDiv w:val="1"/>
      <w:marLeft w:val="0"/>
      <w:marRight w:val="0"/>
      <w:marTop w:val="0"/>
      <w:marBottom w:val="0"/>
      <w:divBdr>
        <w:top w:val="none" w:sz="0" w:space="0" w:color="auto"/>
        <w:left w:val="none" w:sz="0" w:space="0" w:color="auto"/>
        <w:bottom w:val="none" w:sz="0" w:space="0" w:color="auto"/>
        <w:right w:val="none" w:sz="0" w:space="0" w:color="auto"/>
      </w:divBdr>
    </w:div>
    <w:div w:id="489173382">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11116040">
      <w:bodyDiv w:val="1"/>
      <w:marLeft w:val="0"/>
      <w:marRight w:val="0"/>
      <w:marTop w:val="0"/>
      <w:marBottom w:val="0"/>
      <w:divBdr>
        <w:top w:val="none" w:sz="0" w:space="0" w:color="auto"/>
        <w:left w:val="none" w:sz="0" w:space="0" w:color="auto"/>
        <w:bottom w:val="none" w:sz="0" w:space="0" w:color="auto"/>
        <w:right w:val="none" w:sz="0" w:space="0" w:color="auto"/>
      </w:divBdr>
    </w:div>
    <w:div w:id="540169778">
      <w:bodyDiv w:val="1"/>
      <w:marLeft w:val="0"/>
      <w:marRight w:val="0"/>
      <w:marTop w:val="0"/>
      <w:marBottom w:val="0"/>
      <w:divBdr>
        <w:top w:val="none" w:sz="0" w:space="0" w:color="auto"/>
        <w:left w:val="none" w:sz="0" w:space="0" w:color="auto"/>
        <w:bottom w:val="none" w:sz="0" w:space="0" w:color="auto"/>
        <w:right w:val="none" w:sz="0" w:space="0" w:color="auto"/>
      </w:divBdr>
    </w:div>
    <w:div w:id="554700510">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02617872">
      <w:bodyDiv w:val="1"/>
      <w:marLeft w:val="0"/>
      <w:marRight w:val="0"/>
      <w:marTop w:val="0"/>
      <w:marBottom w:val="0"/>
      <w:divBdr>
        <w:top w:val="none" w:sz="0" w:space="0" w:color="auto"/>
        <w:left w:val="none" w:sz="0" w:space="0" w:color="auto"/>
        <w:bottom w:val="none" w:sz="0" w:space="0" w:color="auto"/>
        <w:right w:val="none" w:sz="0" w:space="0" w:color="auto"/>
      </w:divBdr>
    </w:div>
    <w:div w:id="648241972">
      <w:bodyDiv w:val="1"/>
      <w:marLeft w:val="0"/>
      <w:marRight w:val="0"/>
      <w:marTop w:val="0"/>
      <w:marBottom w:val="0"/>
      <w:divBdr>
        <w:top w:val="none" w:sz="0" w:space="0" w:color="auto"/>
        <w:left w:val="none" w:sz="0" w:space="0" w:color="auto"/>
        <w:bottom w:val="none" w:sz="0" w:space="0" w:color="auto"/>
        <w:right w:val="none" w:sz="0" w:space="0" w:color="auto"/>
      </w:divBdr>
    </w:div>
    <w:div w:id="650063463">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671839017">
      <w:bodyDiv w:val="1"/>
      <w:marLeft w:val="0"/>
      <w:marRight w:val="0"/>
      <w:marTop w:val="0"/>
      <w:marBottom w:val="0"/>
      <w:divBdr>
        <w:top w:val="none" w:sz="0" w:space="0" w:color="auto"/>
        <w:left w:val="none" w:sz="0" w:space="0" w:color="auto"/>
        <w:bottom w:val="none" w:sz="0" w:space="0" w:color="auto"/>
        <w:right w:val="none" w:sz="0" w:space="0" w:color="auto"/>
      </w:divBdr>
    </w:div>
    <w:div w:id="709916420">
      <w:bodyDiv w:val="1"/>
      <w:marLeft w:val="0"/>
      <w:marRight w:val="0"/>
      <w:marTop w:val="0"/>
      <w:marBottom w:val="0"/>
      <w:divBdr>
        <w:top w:val="none" w:sz="0" w:space="0" w:color="auto"/>
        <w:left w:val="none" w:sz="0" w:space="0" w:color="auto"/>
        <w:bottom w:val="none" w:sz="0" w:space="0" w:color="auto"/>
        <w:right w:val="none" w:sz="0" w:space="0" w:color="auto"/>
      </w:divBdr>
      <w:divsChild>
        <w:div w:id="362556417">
          <w:marLeft w:val="0"/>
          <w:marRight w:val="0"/>
          <w:marTop w:val="0"/>
          <w:marBottom w:val="0"/>
          <w:divBdr>
            <w:top w:val="none" w:sz="0" w:space="0" w:color="auto"/>
            <w:left w:val="none" w:sz="0" w:space="0" w:color="auto"/>
            <w:bottom w:val="none" w:sz="0" w:space="0" w:color="auto"/>
            <w:right w:val="none" w:sz="0" w:space="0" w:color="auto"/>
          </w:divBdr>
        </w:div>
        <w:div w:id="799080576">
          <w:marLeft w:val="0"/>
          <w:marRight w:val="0"/>
          <w:marTop w:val="0"/>
          <w:marBottom w:val="0"/>
          <w:divBdr>
            <w:top w:val="none" w:sz="0" w:space="0" w:color="auto"/>
            <w:left w:val="none" w:sz="0" w:space="0" w:color="auto"/>
            <w:bottom w:val="none" w:sz="0" w:space="0" w:color="auto"/>
            <w:right w:val="none" w:sz="0" w:space="0" w:color="auto"/>
          </w:divBdr>
        </w:div>
        <w:div w:id="1047070898">
          <w:marLeft w:val="0"/>
          <w:marRight w:val="0"/>
          <w:marTop w:val="0"/>
          <w:marBottom w:val="0"/>
          <w:divBdr>
            <w:top w:val="none" w:sz="0" w:space="0" w:color="auto"/>
            <w:left w:val="none" w:sz="0" w:space="0" w:color="auto"/>
            <w:bottom w:val="none" w:sz="0" w:space="0" w:color="auto"/>
            <w:right w:val="none" w:sz="0" w:space="0" w:color="auto"/>
          </w:divBdr>
        </w:div>
      </w:divsChild>
    </w:div>
    <w:div w:id="715811667">
      <w:bodyDiv w:val="1"/>
      <w:marLeft w:val="0"/>
      <w:marRight w:val="0"/>
      <w:marTop w:val="0"/>
      <w:marBottom w:val="0"/>
      <w:divBdr>
        <w:top w:val="none" w:sz="0" w:space="0" w:color="auto"/>
        <w:left w:val="none" w:sz="0" w:space="0" w:color="auto"/>
        <w:bottom w:val="none" w:sz="0" w:space="0" w:color="auto"/>
        <w:right w:val="none" w:sz="0" w:space="0" w:color="auto"/>
      </w:divBdr>
    </w:div>
    <w:div w:id="721053888">
      <w:bodyDiv w:val="1"/>
      <w:marLeft w:val="0"/>
      <w:marRight w:val="0"/>
      <w:marTop w:val="0"/>
      <w:marBottom w:val="0"/>
      <w:divBdr>
        <w:top w:val="none" w:sz="0" w:space="0" w:color="auto"/>
        <w:left w:val="none" w:sz="0" w:space="0" w:color="auto"/>
        <w:bottom w:val="none" w:sz="0" w:space="0" w:color="auto"/>
        <w:right w:val="none" w:sz="0" w:space="0" w:color="auto"/>
      </w:divBdr>
    </w:div>
    <w:div w:id="727454734">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46865945">
      <w:bodyDiv w:val="1"/>
      <w:marLeft w:val="0"/>
      <w:marRight w:val="0"/>
      <w:marTop w:val="0"/>
      <w:marBottom w:val="0"/>
      <w:divBdr>
        <w:top w:val="none" w:sz="0" w:space="0" w:color="auto"/>
        <w:left w:val="none" w:sz="0" w:space="0" w:color="auto"/>
        <w:bottom w:val="none" w:sz="0" w:space="0" w:color="auto"/>
        <w:right w:val="none" w:sz="0" w:space="0" w:color="auto"/>
      </w:divBdr>
    </w:div>
    <w:div w:id="874385440">
      <w:bodyDiv w:val="1"/>
      <w:marLeft w:val="0"/>
      <w:marRight w:val="0"/>
      <w:marTop w:val="0"/>
      <w:marBottom w:val="0"/>
      <w:divBdr>
        <w:top w:val="none" w:sz="0" w:space="0" w:color="auto"/>
        <w:left w:val="none" w:sz="0" w:space="0" w:color="auto"/>
        <w:bottom w:val="none" w:sz="0" w:space="0" w:color="auto"/>
        <w:right w:val="none" w:sz="0" w:space="0" w:color="auto"/>
      </w:divBdr>
    </w:div>
    <w:div w:id="893348783">
      <w:bodyDiv w:val="1"/>
      <w:marLeft w:val="0"/>
      <w:marRight w:val="0"/>
      <w:marTop w:val="0"/>
      <w:marBottom w:val="0"/>
      <w:divBdr>
        <w:top w:val="none" w:sz="0" w:space="0" w:color="auto"/>
        <w:left w:val="none" w:sz="0" w:space="0" w:color="auto"/>
        <w:bottom w:val="none" w:sz="0" w:space="0" w:color="auto"/>
        <w:right w:val="none" w:sz="0" w:space="0" w:color="auto"/>
      </w:divBdr>
    </w:div>
    <w:div w:id="910624646">
      <w:bodyDiv w:val="1"/>
      <w:marLeft w:val="0"/>
      <w:marRight w:val="0"/>
      <w:marTop w:val="0"/>
      <w:marBottom w:val="0"/>
      <w:divBdr>
        <w:top w:val="none" w:sz="0" w:space="0" w:color="auto"/>
        <w:left w:val="none" w:sz="0" w:space="0" w:color="auto"/>
        <w:bottom w:val="none" w:sz="0" w:space="0" w:color="auto"/>
        <w:right w:val="none" w:sz="0" w:space="0" w:color="auto"/>
      </w:divBdr>
    </w:div>
    <w:div w:id="922646283">
      <w:bodyDiv w:val="1"/>
      <w:marLeft w:val="0"/>
      <w:marRight w:val="0"/>
      <w:marTop w:val="0"/>
      <w:marBottom w:val="0"/>
      <w:divBdr>
        <w:top w:val="none" w:sz="0" w:space="0" w:color="auto"/>
        <w:left w:val="none" w:sz="0" w:space="0" w:color="auto"/>
        <w:bottom w:val="none" w:sz="0" w:space="0" w:color="auto"/>
        <w:right w:val="none" w:sz="0" w:space="0" w:color="auto"/>
      </w:divBdr>
    </w:div>
    <w:div w:id="942227802">
      <w:bodyDiv w:val="1"/>
      <w:marLeft w:val="0"/>
      <w:marRight w:val="0"/>
      <w:marTop w:val="0"/>
      <w:marBottom w:val="0"/>
      <w:divBdr>
        <w:top w:val="none" w:sz="0" w:space="0" w:color="auto"/>
        <w:left w:val="none" w:sz="0" w:space="0" w:color="auto"/>
        <w:bottom w:val="none" w:sz="0" w:space="0" w:color="auto"/>
        <w:right w:val="none" w:sz="0" w:space="0" w:color="auto"/>
      </w:divBdr>
    </w:div>
    <w:div w:id="953052448">
      <w:bodyDiv w:val="1"/>
      <w:marLeft w:val="0"/>
      <w:marRight w:val="0"/>
      <w:marTop w:val="0"/>
      <w:marBottom w:val="0"/>
      <w:divBdr>
        <w:top w:val="none" w:sz="0" w:space="0" w:color="auto"/>
        <w:left w:val="none" w:sz="0" w:space="0" w:color="auto"/>
        <w:bottom w:val="none" w:sz="0" w:space="0" w:color="auto"/>
        <w:right w:val="none" w:sz="0" w:space="0" w:color="auto"/>
      </w:divBdr>
    </w:div>
    <w:div w:id="955139666">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958530008">
      <w:bodyDiv w:val="1"/>
      <w:marLeft w:val="0"/>
      <w:marRight w:val="0"/>
      <w:marTop w:val="0"/>
      <w:marBottom w:val="0"/>
      <w:divBdr>
        <w:top w:val="none" w:sz="0" w:space="0" w:color="auto"/>
        <w:left w:val="none" w:sz="0" w:space="0" w:color="auto"/>
        <w:bottom w:val="none" w:sz="0" w:space="0" w:color="auto"/>
        <w:right w:val="none" w:sz="0" w:space="0" w:color="auto"/>
      </w:divBdr>
    </w:div>
    <w:div w:id="1021905209">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1540366">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37920462">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178424879">
      <w:bodyDiv w:val="1"/>
      <w:marLeft w:val="0"/>
      <w:marRight w:val="0"/>
      <w:marTop w:val="0"/>
      <w:marBottom w:val="0"/>
      <w:divBdr>
        <w:top w:val="none" w:sz="0" w:space="0" w:color="auto"/>
        <w:left w:val="none" w:sz="0" w:space="0" w:color="auto"/>
        <w:bottom w:val="none" w:sz="0" w:space="0" w:color="auto"/>
        <w:right w:val="none" w:sz="0" w:space="0" w:color="auto"/>
      </w:divBdr>
    </w:div>
    <w:div w:id="1180772858">
      <w:bodyDiv w:val="1"/>
      <w:marLeft w:val="0"/>
      <w:marRight w:val="0"/>
      <w:marTop w:val="0"/>
      <w:marBottom w:val="0"/>
      <w:divBdr>
        <w:top w:val="none" w:sz="0" w:space="0" w:color="auto"/>
        <w:left w:val="none" w:sz="0" w:space="0" w:color="auto"/>
        <w:bottom w:val="none" w:sz="0" w:space="0" w:color="auto"/>
        <w:right w:val="none" w:sz="0" w:space="0" w:color="auto"/>
      </w:divBdr>
    </w:div>
    <w:div w:id="1181821150">
      <w:bodyDiv w:val="1"/>
      <w:marLeft w:val="0"/>
      <w:marRight w:val="0"/>
      <w:marTop w:val="0"/>
      <w:marBottom w:val="0"/>
      <w:divBdr>
        <w:top w:val="none" w:sz="0" w:space="0" w:color="auto"/>
        <w:left w:val="none" w:sz="0" w:space="0" w:color="auto"/>
        <w:bottom w:val="none" w:sz="0" w:space="0" w:color="auto"/>
        <w:right w:val="none" w:sz="0" w:space="0" w:color="auto"/>
      </w:divBdr>
    </w:div>
    <w:div w:id="1225876769">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255823376">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274047467">
      <w:bodyDiv w:val="1"/>
      <w:marLeft w:val="0"/>
      <w:marRight w:val="0"/>
      <w:marTop w:val="0"/>
      <w:marBottom w:val="0"/>
      <w:divBdr>
        <w:top w:val="none" w:sz="0" w:space="0" w:color="auto"/>
        <w:left w:val="none" w:sz="0" w:space="0" w:color="auto"/>
        <w:bottom w:val="none" w:sz="0" w:space="0" w:color="auto"/>
        <w:right w:val="none" w:sz="0" w:space="0" w:color="auto"/>
      </w:divBdr>
    </w:div>
    <w:div w:id="1326669117">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356733879">
      <w:bodyDiv w:val="1"/>
      <w:marLeft w:val="0"/>
      <w:marRight w:val="0"/>
      <w:marTop w:val="0"/>
      <w:marBottom w:val="0"/>
      <w:divBdr>
        <w:top w:val="none" w:sz="0" w:space="0" w:color="auto"/>
        <w:left w:val="none" w:sz="0" w:space="0" w:color="auto"/>
        <w:bottom w:val="none" w:sz="0" w:space="0" w:color="auto"/>
        <w:right w:val="none" w:sz="0" w:space="0" w:color="auto"/>
      </w:divBdr>
    </w:div>
    <w:div w:id="1448961315">
      <w:bodyDiv w:val="1"/>
      <w:marLeft w:val="0"/>
      <w:marRight w:val="0"/>
      <w:marTop w:val="0"/>
      <w:marBottom w:val="0"/>
      <w:divBdr>
        <w:top w:val="none" w:sz="0" w:space="0" w:color="auto"/>
        <w:left w:val="none" w:sz="0" w:space="0" w:color="auto"/>
        <w:bottom w:val="none" w:sz="0" w:space="0" w:color="auto"/>
        <w:right w:val="none" w:sz="0" w:space="0" w:color="auto"/>
      </w:divBdr>
    </w:div>
    <w:div w:id="1490174785">
      <w:bodyDiv w:val="1"/>
      <w:marLeft w:val="0"/>
      <w:marRight w:val="0"/>
      <w:marTop w:val="0"/>
      <w:marBottom w:val="0"/>
      <w:divBdr>
        <w:top w:val="none" w:sz="0" w:space="0" w:color="auto"/>
        <w:left w:val="none" w:sz="0" w:space="0" w:color="auto"/>
        <w:bottom w:val="none" w:sz="0" w:space="0" w:color="auto"/>
        <w:right w:val="none" w:sz="0" w:space="0" w:color="auto"/>
      </w:divBdr>
    </w:div>
    <w:div w:id="1524441245">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22749169">
      <w:bodyDiv w:val="1"/>
      <w:marLeft w:val="0"/>
      <w:marRight w:val="0"/>
      <w:marTop w:val="0"/>
      <w:marBottom w:val="0"/>
      <w:divBdr>
        <w:top w:val="none" w:sz="0" w:space="0" w:color="auto"/>
        <w:left w:val="none" w:sz="0" w:space="0" w:color="auto"/>
        <w:bottom w:val="none" w:sz="0" w:space="0" w:color="auto"/>
        <w:right w:val="none" w:sz="0" w:space="0" w:color="auto"/>
      </w:divBdr>
    </w:div>
    <w:div w:id="1736858812">
      <w:bodyDiv w:val="1"/>
      <w:marLeft w:val="0"/>
      <w:marRight w:val="0"/>
      <w:marTop w:val="0"/>
      <w:marBottom w:val="0"/>
      <w:divBdr>
        <w:top w:val="none" w:sz="0" w:space="0" w:color="auto"/>
        <w:left w:val="none" w:sz="0" w:space="0" w:color="auto"/>
        <w:bottom w:val="none" w:sz="0" w:space="0" w:color="auto"/>
        <w:right w:val="none" w:sz="0" w:space="0" w:color="auto"/>
      </w:divBdr>
    </w:div>
    <w:div w:id="1768309314">
      <w:bodyDiv w:val="1"/>
      <w:marLeft w:val="0"/>
      <w:marRight w:val="0"/>
      <w:marTop w:val="0"/>
      <w:marBottom w:val="0"/>
      <w:divBdr>
        <w:top w:val="none" w:sz="0" w:space="0" w:color="auto"/>
        <w:left w:val="none" w:sz="0" w:space="0" w:color="auto"/>
        <w:bottom w:val="none" w:sz="0" w:space="0" w:color="auto"/>
        <w:right w:val="none" w:sz="0" w:space="0" w:color="auto"/>
      </w:divBdr>
    </w:div>
    <w:div w:id="1781027034">
      <w:bodyDiv w:val="1"/>
      <w:marLeft w:val="0"/>
      <w:marRight w:val="0"/>
      <w:marTop w:val="0"/>
      <w:marBottom w:val="0"/>
      <w:divBdr>
        <w:top w:val="none" w:sz="0" w:space="0" w:color="auto"/>
        <w:left w:val="none" w:sz="0" w:space="0" w:color="auto"/>
        <w:bottom w:val="none" w:sz="0" w:space="0" w:color="auto"/>
        <w:right w:val="none" w:sz="0" w:space="0" w:color="auto"/>
      </w:divBdr>
    </w:div>
    <w:div w:id="1784304198">
      <w:bodyDiv w:val="1"/>
      <w:marLeft w:val="0"/>
      <w:marRight w:val="0"/>
      <w:marTop w:val="0"/>
      <w:marBottom w:val="0"/>
      <w:divBdr>
        <w:top w:val="none" w:sz="0" w:space="0" w:color="auto"/>
        <w:left w:val="none" w:sz="0" w:space="0" w:color="auto"/>
        <w:bottom w:val="none" w:sz="0" w:space="0" w:color="auto"/>
        <w:right w:val="none" w:sz="0" w:space="0" w:color="auto"/>
      </w:divBdr>
    </w:div>
    <w:div w:id="1816023344">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43204809">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23585536">
      <w:bodyDiv w:val="1"/>
      <w:marLeft w:val="0"/>
      <w:marRight w:val="0"/>
      <w:marTop w:val="0"/>
      <w:marBottom w:val="0"/>
      <w:divBdr>
        <w:top w:val="none" w:sz="0" w:space="0" w:color="auto"/>
        <w:left w:val="none" w:sz="0" w:space="0" w:color="auto"/>
        <w:bottom w:val="none" w:sz="0" w:space="0" w:color="auto"/>
        <w:right w:val="none" w:sz="0" w:space="0" w:color="auto"/>
      </w:divBdr>
    </w:div>
    <w:div w:id="2095465495">
      <w:bodyDiv w:val="1"/>
      <w:marLeft w:val="0"/>
      <w:marRight w:val="0"/>
      <w:marTop w:val="0"/>
      <w:marBottom w:val="0"/>
      <w:divBdr>
        <w:top w:val="none" w:sz="0" w:space="0" w:color="auto"/>
        <w:left w:val="none" w:sz="0" w:space="0" w:color="auto"/>
        <w:bottom w:val="none" w:sz="0" w:space="0" w:color="auto"/>
        <w:right w:val="none" w:sz="0" w:space="0" w:color="auto"/>
      </w:divBdr>
      <w:divsChild>
        <w:div w:id="969169236">
          <w:marLeft w:val="0"/>
          <w:marRight w:val="0"/>
          <w:marTop w:val="0"/>
          <w:marBottom w:val="0"/>
          <w:divBdr>
            <w:top w:val="none" w:sz="0" w:space="0" w:color="auto"/>
            <w:left w:val="none" w:sz="0" w:space="0" w:color="auto"/>
            <w:bottom w:val="none" w:sz="0" w:space="0" w:color="auto"/>
            <w:right w:val="none" w:sz="0" w:space="0" w:color="auto"/>
          </w:divBdr>
        </w:div>
        <w:div w:id="1122723800">
          <w:marLeft w:val="0"/>
          <w:marRight w:val="0"/>
          <w:marTop w:val="0"/>
          <w:marBottom w:val="0"/>
          <w:divBdr>
            <w:top w:val="none" w:sz="0" w:space="0" w:color="auto"/>
            <w:left w:val="none" w:sz="0" w:space="0" w:color="auto"/>
            <w:bottom w:val="none" w:sz="0" w:space="0" w:color="auto"/>
            <w:right w:val="none" w:sz="0" w:space="0" w:color="auto"/>
          </w:divBdr>
        </w:div>
        <w:div w:id="1941260164">
          <w:marLeft w:val="0"/>
          <w:marRight w:val="0"/>
          <w:marTop w:val="0"/>
          <w:marBottom w:val="0"/>
          <w:divBdr>
            <w:top w:val="none" w:sz="0" w:space="0" w:color="auto"/>
            <w:left w:val="none" w:sz="0" w:space="0" w:color="auto"/>
            <w:bottom w:val="none" w:sz="0" w:space="0" w:color="auto"/>
            <w:right w:val="none" w:sz="0" w:space="0" w:color="auto"/>
          </w:divBdr>
        </w:div>
      </w:divsChild>
    </w:div>
    <w:div w:id="2107652242">
      <w:bodyDiv w:val="1"/>
      <w:marLeft w:val="0"/>
      <w:marRight w:val="0"/>
      <w:marTop w:val="0"/>
      <w:marBottom w:val="0"/>
      <w:divBdr>
        <w:top w:val="none" w:sz="0" w:space="0" w:color="auto"/>
        <w:left w:val="none" w:sz="0" w:space="0" w:color="auto"/>
        <w:bottom w:val="none" w:sz="0" w:space="0" w:color="auto"/>
        <w:right w:val="none" w:sz="0" w:space="0" w:color="auto"/>
      </w:divBdr>
    </w:div>
    <w:div w:id="2117097925">
      <w:bodyDiv w:val="1"/>
      <w:marLeft w:val="0"/>
      <w:marRight w:val="0"/>
      <w:marTop w:val="0"/>
      <w:marBottom w:val="0"/>
      <w:divBdr>
        <w:top w:val="none" w:sz="0" w:space="0" w:color="auto"/>
        <w:left w:val="none" w:sz="0" w:space="0" w:color="auto"/>
        <w:bottom w:val="none" w:sz="0" w:space="0" w:color="auto"/>
        <w:right w:val="none" w:sz="0" w:space="0" w:color="auto"/>
      </w:divBdr>
    </w:div>
    <w:div w:id="2122531534">
      <w:bodyDiv w:val="1"/>
      <w:marLeft w:val="0"/>
      <w:marRight w:val="0"/>
      <w:marTop w:val="0"/>
      <w:marBottom w:val="0"/>
      <w:divBdr>
        <w:top w:val="none" w:sz="0" w:space="0" w:color="auto"/>
        <w:left w:val="none" w:sz="0" w:space="0" w:color="auto"/>
        <w:bottom w:val="none" w:sz="0" w:space="0" w:color="auto"/>
        <w:right w:val="none" w:sz="0" w:space="0" w:color="auto"/>
      </w:divBdr>
    </w:div>
    <w:div w:id="2123069972">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hyperlink" Target="https://sam.gov/" TargetMode="External"/><Relationship Id="rId26" Type="http://schemas.openxmlformats.org/officeDocument/2006/relationships/hyperlink" Target="https://www.nj.gov/education/grants/discretionary/apps/docs/common_costs.pdf" TargetMode="External"/><Relationship Id="rId39" Type="http://schemas.openxmlformats.org/officeDocument/2006/relationships/hyperlink" Target="https://www.nj.gov/education/grants/discretionary/management/" TargetMode="External"/><Relationship Id="rId21" Type="http://schemas.openxmlformats.org/officeDocument/2006/relationships/hyperlink" Target="https://forms.office.com/r/CUZQXHHz3n" TargetMode="External"/><Relationship Id="rId34" Type="http://schemas.openxmlformats.org/officeDocument/2006/relationships/hyperlink" Target="https://www.nj.gov/education/finance/fp/af/coa/" TargetMode="External"/><Relationship Id="rId42" Type="http://schemas.openxmlformats.org/officeDocument/2006/relationships/hyperlink" Target="https://www.nj.gov/education/finance/fp/af/co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www.nj.gov/infobank/circular/cir23-02-OM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omeroom5.doe.state.nj.us/events/" TargetMode="External"/><Relationship Id="rId32" Type="http://schemas.openxmlformats.org/officeDocument/2006/relationships/hyperlink" Target="https://www.ecfr.gov/current/title-2/subtitle-A/chapter-II/part-200/subpart-E/subject-group-ECFRd93f2a98b1f6455/section-200.414" TargetMode="External"/><Relationship Id="rId37" Type="http://schemas.openxmlformats.org/officeDocument/2006/relationships/hyperlink" Target="https://www.nj.gov/education/finance/fp/af/coa/" TargetMode="External"/><Relationship Id="rId40" Type="http://schemas.openxmlformats.org/officeDocument/2006/relationships/hyperlink" Target="https://www.nj.gov/education/grants/discretionary/apps/"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s://www.nj.gov/education/grants/discretionary/apps/docs/DiscretionaryGrant_AwardManual_2024-Accessible-10-2024.pdf" TargetMode="External"/><Relationship Id="rId28" Type="http://schemas.openxmlformats.org/officeDocument/2006/relationships/hyperlink" Target="https://www.ecfr.gov/current/title-2/subtitle-A/chapter-II/part-200/subpart-E/subject-group-ECFRd41a10959e1acab/section-200.417" TargetMode="External"/><Relationship Id="rId36" Type="http://schemas.openxmlformats.org/officeDocument/2006/relationships/hyperlink" Target="https://www.nj.gov/education/grants/discretionary/management/docs/attacha_b.pdf" TargetMode="External"/><Relationship Id="rId10" Type="http://schemas.openxmlformats.org/officeDocument/2006/relationships/endnotes" Target="endnotes.xml"/><Relationship Id="rId19" Type="http://schemas.openxmlformats.org/officeDocument/2006/relationships/hyperlink" Target="http://www.nj.gov/njded/grants/discretionary/" TargetMode="External"/><Relationship Id="rId31" Type="http://schemas.openxmlformats.org/officeDocument/2006/relationships/hyperlink" Target="https://nj.gov/infobank/circular/cir26-06-OMB.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nj.gov/opra/" TargetMode="External"/><Relationship Id="rId27" Type="http://schemas.openxmlformats.org/officeDocument/2006/relationships/hyperlink" Target="https://www.nj.gov/education/essanj/ombudsman.shtml" TargetMode="External"/><Relationship Id="rId30" Type="http://schemas.openxmlformats.org/officeDocument/2006/relationships/hyperlink" Target="https://nj.gov/infobank/circular/" TargetMode="External"/><Relationship Id="rId35" Type="http://schemas.openxmlformats.org/officeDocument/2006/relationships/hyperlink" Target="https://www.nj.gov/infobank/circular/cir0705b.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www.nj.gov/education/grants/discretionary/apps/docs/DiscretionaryGrant_AwardManual_2024-Accessible-10-2024.pdf" TargetMode="External"/><Relationship Id="rId33" Type="http://schemas.openxmlformats.org/officeDocument/2006/relationships/hyperlink" Target="https://www.nj.gov/education/grants/discretionary/apps/docs/common_costs.pdf" TargetMode="External"/><Relationship Id="rId38" Type="http://schemas.openxmlformats.org/officeDocument/2006/relationships/hyperlink" Target="https://www.nj.gov/education/grants/discretionary/management/docs/INSTRUCTIONS%20FOR%20SUBMITTING%20PERS-REPORTS.pdf" TargetMode="External"/><Relationship Id="rId20" Type="http://schemas.openxmlformats.org/officeDocument/2006/relationships/hyperlink" Target="https://www.nj.gov/education/grants/discretionary/apps/" TargetMode="External"/><Relationship Id="rId41" Type="http://schemas.openxmlformats.org/officeDocument/2006/relationships/hyperlink" Target="http://www.nj.gov/education/grants/discretionary/apps/common_costs.pdf" TargetMode="External"/></Relationships>
</file>

<file path=word/documenttasks/documenttasks1.xml><?xml version="1.0" encoding="utf-8"?>
<t:Tasks xmlns:t="http://schemas.microsoft.com/office/tasks/2019/documenttasks" xmlns:oel="http://schemas.microsoft.com/office/2019/extlst">
  <t:Task id="{29263E37-B7A9-4D30-BE24-05FA45A50C8D}">
    <t:Anchor>
      <t:Comment id="1235150493"/>
    </t:Anchor>
    <t:History>
      <t:Event id="{3535B9C2-22D3-4140-AB3D-847CB5E153B9}" time="2025-12-02T16:25:53.324Z">
        <t:Attribution userId="S::sdunham@doe.nj.gov::767fd129-6837-4476-9e56-81a7c610e81d" userProvider="AD" userName="Dunham, Shai"/>
        <t:Anchor>
          <t:Comment id="1235150493"/>
        </t:Anchor>
        <t:Create/>
      </t:Event>
      <t:Event id="{E9524C7A-5B2C-4BFB-9A03-03B6A3DDCD74}" time="2025-12-02T16:25:53.324Z">
        <t:Attribution userId="S::sdunham@doe.nj.gov::767fd129-6837-4476-9e56-81a7c610e81d" userProvider="AD" userName="Dunham, Shai"/>
        <t:Anchor>
          <t:Comment id="1235150493"/>
        </t:Anchor>
        <t:Assign userId="S::pmazzaga@doe.nj.gov::d885410b-8af8-48ce-89eb-76b89c7a7250" userProvider="AD" userName="Mazzagatti, Peter"/>
      </t:Event>
      <t:Event id="{079F301C-1ADA-47AD-92C9-65EC6B9C89FB}" time="2025-12-02T16:25:53.324Z">
        <t:Attribution userId="S::sdunham@doe.nj.gov::767fd129-6837-4476-9e56-81a7c610e81d" userProvider="AD" userName="Dunham, Shai"/>
        <t:Anchor>
          <t:Comment id="1235150493"/>
        </t:Anchor>
        <t:SetTitle title="@Mazzagatti, Peter Hi Pete, Would you like to take one more look before I delete the comments and track changes? With thanks, Shai Marie"/>
      </t:Event>
      <t:Event id="{85792711-0A09-49DF-9487-D7E7A555A836}" time="2025-12-04T18:14:21.946Z">
        <t:Attribution userId="S::pmazzaga@doe.nj.gov::d885410b-8af8-48ce-89eb-76b89c7a7250" userProvider="AD" userName="Mazzagatti, Peter"/>
        <t:Progress percentComplete="100"/>
      </t:Event>
    </t:History>
  </t:Task>
  <t:Task id="{AF8DB762-8CD2-4939-B59D-F4985C5DE069}">
    <t:Anchor>
      <t:Comment id="1751899392"/>
    </t:Anchor>
    <t:History>
      <t:Event id="{5AFC7F0C-CCF8-480B-9B48-63BDD0DF0F93}" time="2025-11-28T21:25:33.224Z">
        <t:Attribution userId="S::sdunham@doe.nj.gov::767fd129-6837-4476-9e56-81a7c610e81d" userProvider="AD" userName="Dunham, Shai"/>
        <t:Anchor>
          <t:Comment id="1224211263"/>
        </t:Anchor>
        <t:Create/>
      </t:Event>
      <t:Event id="{49928E21-E4B8-46F6-99CC-2056BBA30BF0}" time="2025-11-28T21:25:33.224Z">
        <t:Attribution userId="S::sdunham@doe.nj.gov::767fd129-6837-4476-9e56-81a7c610e81d" userProvider="AD" userName="Dunham, Shai"/>
        <t:Anchor>
          <t:Comment id="1224211263"/>
        </t:Anchor>
        <t:Assign userId="S::lnietos@doe.nj.gov::38d37147-6527-42de-9373-c5a9c56cb70a" userProvider="AD" userName="Nietos, Lorraine"/>
      </t:Event>
      <t:Event id="{DDDA0EAB-FB81-4139-A943-32BB0F4AB4C7}" time="2025-11-28T21:25:33.224Z">
        <t:Attribution userId="S::sdunham@doe.nj.gov::767fd129-6837-4476-9e56-81a7c610e81d" userProvider="AD" userName="Dunham, Shai"/>
        <t:Anchor>
          <t:Comment id="1224211263"/>
        </t:Anchor>
        <t:SetTitle title="@Nietos, Lorraine I think I’ve got solid language h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8789ca47b1fbe1b722e29f25677cda38">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39a4e6671394d2020200fe2f26ecbe44"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667729-607D-4AD2-98AC-ED9DDB41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4.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8792</Words>
  <Characters>50117</Characters>
  <Application>Microsoft Office Word</Application>
  <DocSecurity>4</DocSecurity>
  <Lines>417</Lines>
  <Paragraphs>117</Paragraphs>
  <ScaleCrop>false</ScaleCrop>
  <Company/>
  <LinksUpToDate>false</LinksUpToDate>
  <CharactersWithSpaces>58792</CharactersWithSpaces>
  <SharedDoc>false</SharedDoc>
  <HLinks>
    <vt:vector size="216" baseType="variant">
      <vt:variant>
        <vt:i4>7012454</vt:i4>
      </vt:variant>
      <vt:variant>
        <vt:i4>228</vt:i4>
      </vt:variant>
      <vt:variant>
        <vt:i4>0</vt:i4>
      </vt:variant>
      <vt:variant>
        <vt:i4>5</vt:i4>
      </vt:variant>
      <vt:variant>
        <vt:lpwstr>https://www.nj.gov/education/finance/fp/af/coa/</vt:lpwstr>
      </vt:variant>
      <vt:variant>
        <vt:lpwstr/>
      </vt:variant>
      <vt:variant>
        <vt:i4>3539033</vt:i4>
      </vt:variant>
      <vt:variant>
        <vt:i4>225</vt:i4>
      </vt:variant>
      <vt:variant>
        <vt:i4>0</vt:i4>
      </vt:variant>
      <vt:variant>
        <vt:i4>5</vt:i4>
      </vt:variant>
      <vt:variant>
        <vt:lpwstr>http://www.nj.gov/education/grants/discretionary/apps/common_costs.pdf</vt:lpwstr>
      </vt:variant>
      <vt:variant>
        <vt:lpwstr/>
      </vt:variant>
      <vt:variant>
        <vt:i4>3014763</vt:i4>
      </vt:variant>
      <vt:variant>
        <vt:i4>222</vt:i4>
      </vt:variant>
      <vt:variant>
        <vt:i4>0</vt:i4>
      </vt:variant>
      <vt:variant>
        <vt:i4>5</vt:i4>
      </vt:variant>
      <vt:variant>
        <vt:lpwstr>https://www.nj.gov/education/grants/discretionary/apps/</vt:lpwstr>
      </vt:variant>
      <vt:variant>
        <vt:lpwstr/>
      </vt:variant>
      <vt:variant>
        <vt:i4>5832733</vt:i4>
      </vt:variant>
      <vt:variant>
        <vt:i4>219</vt:i4>
      </vt:variant>
      <vt:variant>
        <vt:i4>0</vt:i4>
      </vt:variant>
      <vt:variant>
        <vt:i4>5</vt:i4>
      </vt:variant>
      <vt:variant>
        <vt:lpwstr>https://www.nj.gov/education/grants/discretionary/management/</vt:lpwstr>
      </vt:variant>
      <vt:variant>
        <vt:lpwstr/>
      </vt:variant>
      <vt:variant>
        <vt:i4>6291576</vt:i4>
      </vt:variant>
      <vt:variant>
        <vt:i4>216</vt:i4>
      </vt:variant>
      <vt:variant>
        <vt:i4>0</vt:i4>
      </vt:variant>
      <vt:variant>
        <vt:i4>5</vt:i4>
      </vt:variant>
      <vt:variant>
        <vt:lpwstr/>
      </vt:variant>
      <vt:variant>
        <vt:lpwstr>_Reporting_Periods</vt:lpwstr>
      </vt:variant>
      <vt:variant>
        <vt:i4>2293812</vt:i4>
      </vt:variant>
      <vt:variant>
        <vt:i4>213</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210</vt:i4>
      </vt:variant>
      <vt:variant>
        <vt:i4>0</vt:i4>
      </vt:variant>
      <vt:variant>
        <vt:i4>5</vt:i4>
      </vt:variant>
      <vt:variant>
        <vt:lpwstr/>
      </vt:variant>
      <vt:variant>
        <vt:lpwstr>_Reporting_Periods</vt:lpwstr>
      </vt:variant>
      <vt:variant>
        <vt:i4>5570656</vt:i4>
      </vt:variant>
      <vt:variant>
        <vt:i4>207</vt:i4>
      </vt:variant>
      <vt:variant>
        <vt:i4>0</vt:i4>
      </vt:variant>
      <vt:variant>
        <vt:i4>5</vt:i4>
      </vt:variant>
      <vt:variant>
        <vt:lpwstr/>
      </vt:variant>
      <vt:variant>
        <vt:lpwstr>_III.5_Reporting_Periods</vt:lpwstr>
      </vt:variant>
      <vt:variant>
        <vt:i4>7012454</vt:i4>
      </vt:variant>
      <vt:variant>
        <vt:i4>204</vt:i4>
      </vt:variant>
      <vt:variant>
        <vt:i4>0</vt:i4>
      </vt:variant>
      <vt:variant>
        <vt:i4>5</vt:i4>
      </vt:variant>
      <vt:variant>
        <vt:lpwstr>https://www.nj.gov/education/finance/fp/af/coa/</vt:lpwstr>
      </vt:variant>
      <vt:variant>
        <vt:lpwstr/>
      </vt:variant>
      <vt:variant>
        <vt:i4>1638443</vt:i4>
      </vt:variant>
      <vt:variant>
        <vt:i4>201</vt:i4>
      </vt:variant>
      <vt:variant>
        <vt:i4>0</vt:i4>
      </vt:variant>
      <vt:variant>
        <vt:i4>5</vt:i4>
      </vt:variant>
      <vt:variant>
        <vt:lpwstr>https://www.nj.gov/education/grants/discretionary/management/docs/attacha_b.pdf</vt:lpwstr>
      </vt:variant>
      <vt:variant>
        <vt:lpwstr/>
      </vt:variant>
      <vt:variant>
        <vt:i4>5373978</vt:i4>
      </vt:variant>
      <vt:variant>
        <vt:i4>198</vt:i4>
      </vt:variant>
      <vt:variant>
        <vt:i4>0</vt:i4>
      </vt:variant>
      <vt:variant>
        <vt:i4>5</vt:i4>
      </vt:variant>
      <vt:variant>
        <vt:lpwstr>https://www.nj.gov/infobank/circular/cir0705b.pdf</vt:lpwstr>
      </vt:variant>
      <vt:variant>
        <vt:lpwstr/>
      </vt:variant>
      <vt:variant>
        <vt:i4>7012454</vt:i4>
      </vt:variant>
      <vt:variant>
        <vt:i4>195</vt:i4>
      </vt:variant>
      <vt:variant>
        <vt:i4>0</vt:i4>
      </vt:variant>
      <vt:variant>
        <vt:i4>5</vt:i4>
      </vt:variant>
      <vt:variant>
        <vt:lpwstr>https://www.nj.gov/education/finance/fp/af/coa/</vt:lpwstr>
      </vt:variant>
      <vt:variant>
        <vt:lpwstr/>
      </vt:variant>
      <vt:variant>
        <vt:i4>2031671</vt:i4>
      </vt:variant>
      <vt:variant>
        <vt:i4>192</vt:i4>
      </vt:variant>
      <vt:variant>
        <vt:i4>0</vt:i4>
      </vt:variant>
      <vt:variant>
        <vt:i4>5</vt:i4>
      </vt:variant>
      <vt:variant>
        <vt:lpwstr>https://www.nj.gov/education/grants/discretionary/apps/docs/common_costs.pdf</vt:lpwstr>
      </vt:variant>
      <vt:variant>
        <vt:lpwstr/>
      </vt:variant>
      <vt:variant>
        <vt:i4>7864362</vt:i4>
      </vt:variant>
      <vt:variant>
        <vt:i4>186</vt:i4>
      </vt:variant>
      <vt:variant>
        <vt:i4>0</vt:i4>
      </vt:variant>
      <vt:variant>
        <vt:i4>5</vt:i4>
      </vt:variant>
      <vt:variant>
        <vt:lpwstr>https://www.ecfr.gov/current/title-2/subtitle-A/chapter-II/part-200/subpart-E/subject-group-ECFRd93f2a98b1f6455/section-200.414</vt:lpwstr>
      </vt:variant>
      <vt:variant>
        <vt:lpwstr/>
      </vt:variant>
      <vt:variant>
        <vt:i4>5177436</vt:i4>
      </vt:variant>
      <vt:variant>
        <vt:i4>183</vt:i4>
      </vt:variant>
      <vt:variant>
        <vt:i4>0</vt:i4>
      </vt:variant>
      <vt:variant>
        <vt:i4>5</vt:i4>
      </vt:variant>
      <vt:variant>
        <vt:lpwstr>https://nj.gov/infobank/circular/cir26-06-OMB.pdf</vt:lpwstr>
      </vt:variant>
      <vt:variant>
        <vt:lpwstr/>
      </vt:variant>
      <vt:variant>
        <vt:i4>5374030</vt:i4>
      </vt:variant>
      <vt:variant>
        <vt:i4>180</vt:i4>
      </vt:variant>
      <vt:variant>
        <vt:i4>0</vt:i4>
      </vt:variant>
      <vt:variant>
        <vt:i4>5</vt:i4>
      </vt:variant>
      <vt:variant>
        <vt:lpwstr>https://nj.gov/infobank/circular/</vt:lpwstr>
      </vt:variant>
      <vt:variant>
        <vt:lpwstr/>
      </vt:variant>
      <vt:variant>
        <vt:i4>1245272</vt:i4>
      </vt:variant>
      <vt:variant>
        <vt:i4>177</vt:i4>
      </vt:variant>
      <vt:variant>
        <vt:i4>0</vt:i4>
      </vt:variant>
      <vt:variant>
        <vt:i4>5</vt:i4>
      </vt:variant>
      <vt:variant>
        <vt:lpwstr>https://www.nj.gov/infobank/circular/cir23-02-OMB.pdf</vt:lpwstr>
      </vt:variant>
      <vt:variant>
        <vt:lpwstr/>
      </vt:variant>
      <vt:variant>
        <vt:i4>7929895</vt:i4>
      </vt:variant>
      <vt:variant>
        <vt:i4>174</vt:i4>
      </vt:variant>
      <vt:variant>
        <vt:i4>0</vt:i4>
      </vt:variant>
      <vt:variant>
        <vt:i4>5</vt:i4>
      </vt:variant>
      <vt:variant>
        <vt:lpwstr>https://www.ecfr.gov/current/title-2/subtitle-A/chapter-II/part-200/subpart-E/subject-group-ECFRd41a10959e1acab/section-200.417</vt:lpwstr>
      </vt:variant>
      <vt:variant>
        <vt:lpwstr/>
      </vt:variant>
      <vt:variant>
        <vt:i4>3342438</vt:i4>
      </vt:variant>
      <vt:variant>
        <vt:i4>171</vt:i4>
      </vt:variant>
      <vt:variant>
        <vt:i4>0</vt:i4>
      </vt:variant>
      <vt:variant>
        <vt:i4>5</vt:i4>
      </vt:variant>
      <vt:variant>
        <vt:lpwstr>https://www.nj.gov/education/essanj/ombudsman.shtml</vt:lpwstr>
      </vt:variant>
      <vt:variant>
        <vt:lpwstr/>
      </vt:variant>
      <vt:variant>
        <vt:i4>2031671</vt:i4>
      </vt:variant>
      <vt:variant>
        <vt:i4>168</vt:i4>
      </vt:variant>
      <vt:variant>
        <vt:i4>0</vt:i4>
      </vt:variant>
      <vt:variant>
        <vt:i4>5</vt:i4>
      </vt:variant>
      <vt:variant>
        <vt:lpwstr>https://www.nj.gov/education/grants/discretionary/apps/docs/common_costs.pdf</vt:lpwstr>
      </vt:variant>
      <vt:variant>
        <vt:lpwstr/>
      </vt:variant>
      <vt:variant>
        <vt:i4>2293858</vt:i4>
      </vt:variant>
      <vt:variant>
        <vt:i4>165</vt:i4>
      </vt:variant>
      <vt:variant>
        <vt:i4>0</vt:i4>
      </vt:variant>
      <vt:variant>
        <vt:i4>5</vt:i4>
      </vt:variant>
      <vt:variant>
        <vt:lpwstr>https://www.nj.gov/education/grants/discretionary/apps/docs/DiscretionaryGrant_AwardManual_2024-Accessible-10-2024.pdf</vt:lpwstr>
      </vt:variant>
      <vt:variant>
        <vt:lpwstr/>
      </vt:variant>
      <vt:variant>
        <vt:i4>4784237</vt:i4>
      </vt:variant>
      <vt:variant>
        <vt:i4>162</vt:i4>
      </vt:variant>
      <vt:variant>
        <vt:i4>0</vt:i4>
      </vt:variant>
      <vt:variant>
        <vt:i4>5</vt:i4>
      </vt:variant>
      <vt:variant>
        <vt:lpwstr/>
      </vt:variant>
      <vt:variant>
        <vt:lpwstr>_II.6_Allowable_Uses</vt:lpwstr>
      </vt:variant>
      <vt:variant>
        <vt:i4>196700</vt:i4>
      </vt:variant>
      <vt:variant>
        <vt:i4>159</vt:i4>
      </vt:variant>
      <vt:variant>
        <vt:i4>0</vt:i4>
      </vt:variant>
      <vt:variant>
        <vt:i4>5</vt:i4>
      </vt:variant>
      <vt:variant>
        <vt:lpwstr>https://homeroom5.doe.state.nj.us/events/</vt:lpwstr>
      </vt:variant>
      <vt:variant>
        <vt:lpwstr/>
      </vt:variant>
      <vt:variant>
        <vt:i4>2293858</vt:i4>
      </vt:variant>
      <vt:variant>
        <vt:i4>156</vt:i4>
      </vt:variant>
      <vt:variant>
        <vt:i4>0</vt:i4>
      </vt:variant>
      <vt:variant>
        <vt:i4>5</vt:i4>
      </vt:variant>
      <vt:variant>
        <vt:lpwstr>https://www.nj.gov/education/grants/discretionary/apps/docs/DiscretionaryGrant_AwardManual_2024-Accessible-10-2024.pdf</vt:lpwstr>
      </vt:variant>
      <vt:variant>
        <vt:lpwstr/>
      </vt:variant>
      <vt:variant>
        <vt:i4>5767249</vt:i4>
      </vt:variant>
      <vt:variant>
        <vt:i4>153</vt:i4>
      </vt:variant>
      <vt:variant>
        <vt:i4>0</vt:i4>
      </vt:variant>
      <vt:variant>
        <vt:i4>5</vt:i4>
      </vt:variant>
      <vt:variant>
        <vt:lpwstr>https://nj.gov/opra/</vt:lpwstr>
      </vt:variant>
      <vt:variant>
        <vt:lpwstr/>
      </vt:variant>
      <vt:variant>
        <vt:i4>1114138</vt:i4>
      </vt:variant>
      <vt:variant>
        <vt:i4>150</vt:i4>
      </vt:variant>
      <vt:variant>
        <vt:i4>0</vt:i4>
      </vt:variant>
      <vt:variant>
        <vt:i4>5</vt:i4>
      </vt:variant>
      <vt:variant>
        <vt:lpwstr>https://forms.office.com/r/CUZQXHHz3n</vt:lpwstr>
      </vt:variant>
      <vt:variant>
        <vt:lpwstr/>
      </vt:variant>
      <vt:variant>
        <vt:i4>7471137</vt:i4>
      </vt:variant>
      <vt:variant>
        <vt:i4>147</vt:i4>
      </vt:variant>
      <vt:variant>
        <vt:i4>0</vt:i4>
      </vt:variant>
      <vt:variant>
        <vt:i4>5</vt:i4>
      </vt:variant>
      <vt:variant>
        <vt:lpwstr/>
      </vt:variant>
      <vt:variant>
        <vt:lpwstr>_Project_Design_Considerations_1</vt:lpwstr>
      </vt:variant>
      <vt:variant>
        <vt:i4>3932185</vt:i4>
      </vt:variant>
      <vt:variant>
        <vt:i4>144</vt:i4>
      </vt:variant>
      <vt:variant>
        <vt:i4>0</vt:i4>
      </vt:variant>
      <vt:variant>
        <vt:i4>5</vt:i4>
      </vt:variant>
      <vt:variant>
        <vt:lpwstr/>
      </vt:variant>
      <vt:variant>
        <vt:lpwstr>_II.5_Application_Component</vt:lpwstr>
      </vt:variant>
      <vt:variant>
        <vt:i4>6357062</vt:i4>
      </vt:variant>
      <vt:variant>
        <vt:i4>141</vt:i4>
      </vt:variant>
      <vt:variant>
        <vt:i4>0</vt:i4>
      </vt:variant>
      <vt:variant>
        <vt:i4>5</vt:i4>
      </vt:variant>
      <vt:variant>
        <vt:lpwstr/>
      </vt:variant>
      <vt:variant>
        <vt:lpwstr>_Application_Component_Required</vt:lpwstr>
      </vt:variant>
      <vt:variant>
        <vt:i4>3014763</vt:i4>
      </vt:variant>
      <vt:variant>
        <vt:i4>138</vt:i4>
      </vt:variant>
      <vt:variant>
        <vt:i4>0</vt:i4>
      </vt:variant>
      <vt:variant>
        <vt:i4>5</vt:i4>
      </vt:variant>
      <vt:variant>
        <vt:lpwstr>https://www.nj.gov/education/grants/discretionary/apps/</vt:lpwstr>
      </vt:variant>
      <vt:variant>
        <vt:lpwstr/>
      </vt:variant>
      <vt:variant>
        <vt:i4>131074</vt:i4>
      </vt:variant>
      <vt:variant>
        <vt:i4>129</vt:i4>
      </vt:variant>
      <vt:variant>
        <vt:i4>0</vt:i4>
      </vt:variant>
      <vt:variant>
        <vt:i4>5</vt:i4>
      </vt:variant>
      <vt:variant>
        <vt:lpwstr>http://www.nj.gov/njded/grants/discretionary/</vt:lpwstr>
      </vt:variant>
      <vt:variant>
        <vt:lpwstr/>
      </vt:variant>
      <vt:variant>
        <vt:i4>1966159</vt:i4>
      </vt:variant>
      <vt:variant>
        <vt:i4>123</vt:i4>
      </vt:variant>
      <vt:variant>
        <vt:i4>0</vt:i4>
      </vt:variant>
      <vt:variant>
        <vt:i4>5</vt:i4>
      </vt:variant>
      <vt:variant>
        <vt:lpwstr>https://sam.gov/</vt:lpwstr>
      </vt:variant>
      <vt:variant>
        <vt:lpwstr/>
      </vt:variant>
      <vt:variant>
        <vt:i4>3604495</vt:i4>
      </vt:variant>
      <vt:variant>
        <vt:i4>9</vt:i4>
      </vt:variant>
      <vt:variant>
        <vt:i4>0</vt:i4>
      </vt:variant>
      <vt:variant>
        <vt:i4>5</vt:i4>
      </vt:variant>
      <vt:variant>
        <vt:lpwstr>mailto:grants.vendors@doe.nj.gov</vt:lpwstr>
      </vt:variant>
      <vt:variant>
        <vt:lpwstr/>
      </vt:variant>
      <vt:variant>
        <vt:i4>196677</vt:i4>
      </vt:variant>
      <vt:variant>
        <vt:i4>6</vt:i4>
      </vt:variant>
      <vt:variant>
        <vt:i4>0</vt:i4>
      </vt:variant>
      <vt:variant>
        <vt:i4>5</vt:i4>
      </vt:variant>
      <vt:variant>
        <vt:lpwstr>http://homeroom.state.nj.us/</vt:lpwstr>
      </vt:variant>
      <vt:variant>
        <vt:lpwstr/>
      </vt:variant>
      <vt:variant>
        <vt:i4>3211309</vt:i4>
      </vt:variant>
      <vt:variant>
        <vt:i4>3</vt:i4>
      </vt:variant>
      <vt:variant>
        <vt:i4>0</vt:i4>
      </vt:variant>
      <vt:variant>
        <vt:i4>5</vt:i4>
      </vt:variant>
      <vt:variant>
        <vt:lpwstr>https://njdoe.mtwgms.org/NJDOEGmsWeb/logon.aspx</vt:lpwstr>
      </vt:variant>
      <vt:variant>
        <vt:lpwstr/>
      </vt:variant>
      <vt:variant>
        <vt:i4>3014763</vt:i4>
      </vt:variant>
      <vt:variant>
        <vt:i4>0</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Draft APIB NGO</dc:title>
  <dc:subject/>
  <dc:creator>New Jersey Department of Education</dc:creator>
  <cp:keywords/>
  <dc:description/>
  <cp:lastModifiedBy>Sinkevicius, Aiste</cp:lastModifiedBy>
  <cp:revision>2</cp:revision>
  <cp:lastPrinted>2025-09-12T20:46:00Z</cp:lastPrinted>
  <dcterms:created xsi:type="dcterms:W3CDTF">2025-12-22T19:15:00Z</dcterms:created>
  <dcterms:modified xsi:type="dcterms:W3CDTF">2025-12-22T19:15:00Z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