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B1984" w14:textId="4F4CB86E" w:rsidR="06850094" w:rsidRDefault="06850094" w:rsidP="31A567E3">
      <w:pPr>
        <w:jc w:val="center"/>
      </w:pPr>
      <w:r>
        <w:rPr>
          <w:noProof/>
        </w:rPr>
        <w:drawing>
          <wp:inline distT="0" distB="0" distL="0" distR="0" wp14:anchorId="7BEEF697" wp14:editId="0E543539">
            <wp:extent cx="5943600" cy="1381125"/>
            <wp:effectExtent l="0" t="0" r="0" b="0"/>
            <wp:docPr id="760911121" name="drawing" descr="Logo: State of New Jersey Department of Education. The great seal of the state of New Jersey.">
              <a:extLst xmlns:a="http://schemas.openxmlformats.org/drawingml/2006/main">
                <a:ext uri="{FF2B5EF4-FFF2-40B4-BE49-F238E27FC236}">
                  <a16:creationId xmlns:a16="http://schemas.microsoft.com/office/drawing/2014/main" id="{9308C591-A7BE-4FF5-B7D4-347B3199BE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911121" name="drawing" descr="Logo: State of New Jersey Department of Education. The great seal of the state of New Jersey."/>
                    <pic:cNvPicPr/>
                  </pic:nvPicPr>
                  <pic:blipFill>
                    <a:blip r:embed="rId8">
                      <a:extLst>
                        <a:ext uri="{28A0092B-C50C-407E-A947-70E740481C1C}">
                          <a14:useLocalDpi xmlns:a14="http://schemas.microsoft.com/office/drawing/2010/main"/>
                        </a:ext>
                      </a:extLst>
                    </a:blip>
                    <a:stretch>
                      <a:fillRect/>
                    </a:stretch>
                  </pic:blipFill>
                  <pic:spPr>
                    <a:xfrm>
                      <a:off x="0" y="0"/>
                      <a:ext cx="5943600" cy="1381125"/>
                    </a:xfrm>
                    <a:prstGeom prst="rect">
                      <a:avLst/>
                    </a:prstGeom>
                  </pic:spPr>
                </pic:pic>
              </a:graphicData>
            </a:graphic>
          </wp:inline>
        </w:drawing>
      </w:r>
    </w:p>
    <w:p w14:paraId="234ECF66" w14:textId="17CD6700" w:rsidR="06850094" w:rsidRPr="002B7385" w:rsidRDefault="1792C11C" w:rsidP="002B7385">
      <w:pPr>
        <w:pStyle w:val="Heading1"/>
      </w:pPr>
      <w:r w:rsidRPr="002B7385">
        <w:t>BRIDGE Cohort 2 Grant FAQs</w:t>
      </w:r>
    </w:p>
    <w:p w14:paraId="259BA564" w14:textId="77777777" w:rsidR="00F0670F" w:rsidRPr="002B7385" w:rsidRDefault="00F0670F" w:rsidP="002B7385">
      <w:pPr>
        <w:pStyle w:val="Heading2"/>
      </w:pPr>
      <w:r w:rsidRPr="002B7385">
        <w:t>Resources</w:t>
      </w:r>
    </w:p>
    <w:p w14:paraId="5F24AF31" w14:textId="37798D2D" w:rsidR="00F0670F" w:rsidRPr="00F0670F" w:rsidRDefault="00F0670F" w:rsidP="003555DE">
      <w:pPr>
        <w:numPr>
          <w:ilvl w:val="0"/>
          <w:numId w:val="1"/>
        </w:numPr>
        <w:spacing w:after="120" w:line="278" w:lineRule="auto"/>
      </w:pPr>
      <w:hyperlink r:id="rId9" w:history="1">
        <w:r w:rsidRPr="003555DE">
          <w:rPr>
            <w:rStyle w:val="Hyperlink"/>
          </w:rPr>
          <w:t xml:space="preserve">NGO Webpage: </w:t>
        </w:r>
        <w:r w:rsidR="00474C70">
          <w:rPr>
            <w:rStyle w:val="Hyperlink"/>
          </w:rPr>
          <w:t>nj.gov</w:t>
        </w:r>
        <w:r w:rsidR="00D866B2" w:rsidRPr="003555DE">
          <w:rPr>
            <w:rStyle w:val="Hyperlink"/>
          </w:rPr>
          <w:t>/education/grants/opportunities/2026/26-TL04-G03_NGO.shtml</w:t>
        </w:r>
      </w:hyperlink>
      <w:r w:rsidR="00D866B2">
        <w:t xml:space="preserve"> </w:t>
      </w:r>
    </w:p>
    <w:p w14:paraId="4E04F18D" w14:textId="1317BE12" w:rsidR="00F0670F" w:rsidRDefault="003555DE" w:rsidP="003555DE">
      <w:pPr>
        <w:numPr>
          <w:ilvl w:val="0"/>
          <w:numId w:val="1"/>
        </w:numPr>
        <w:contextualSpacing/>
      </w:pPr>
      <w:hyperlink r:id="rId10" w:history="1">
        <w:r w:rsidRPr="003555DE">
          <w:rPr>
            <w:rStyle w:val="Hyperlink"/>
          </w:rPr>
          <w:t>NGO Document: nj.gov/education/grants/opportunities/2026/docs/26-TL04-G03_NGO.docx</w:t>
        </w:r>
      </w:hyperlink>
    </w:p>
    <w:p w14:paraId="137455F0" w14:textId="77777777" w:rsidR="00640949" w:rsidRPr="00640949" w:rsidRDefault="06850094" w:rsidP="002B7385">
      <w:pPr>
        <w:pStyle w:val="Heading2"/>
      </w:pPr>
      <w:r w:rsidRPr="31A567E3">
        <w:t>General Questions</w:t>
      </w:r>
    </w:p>
    <w:p w14:paraId="7FE3C8E6" w14:textId="03C4F20B" w:rsidR="00C27EAF" w:rsidRPr="002B7385" w:rsidRDefault="00C27EAF" w:rsidP="0004071A">
      <w:pPr>
        <w:pStyle w:val="Heading3"/>
      </w:pPr>
      <w:r w:rsidRPr="002B7385">
        <w:t xml:space="preserve">Board </w:t>
      </w:r>
      <w:r w:rsidRPr="0004071A">
        <w:t>Resolution</w:t>
      </w:r>
    </w:p>
    <w:p w14:paraId="7EFF20C6" w14:textId="6DDE7C0E" w:rsidR="00E349DD" w:rsidRPr="00C27EAF" w:rsidRDefault="008B3FFD" w:rsidP="00C27EAF">
      <w:pPr>
        <w:rPr>
          <w:b/>
          <w:bCs/>
        </w:rPr>
      </w:pPr>
      <w:r w:rsidRPr="00C27EAF">
        <w:rPr>
          <w:b/>
          <w:bCs/>
        </w:rPr>
        <w:t>Q</w:t>
      </w:r>
      <w:r w:rsidR="002B7385">
        <w:rPr>
          <w:b/>
          <w:bCs/>
        </w:rPr>
        <w:t>1</w:t>
      </w:r>
      <w:r w:rsidRPr="00C27EAF">
        <w:rPr>
          <w:b/>
          <w:bCs/>
        </w:rPr>
        <w:t xml:space="preserve">: </w:t>
      </w:r>
      <w:r w:rsidR="1798684D" w:rsidRPr="00C27EAF">
        <w:rPr>
          <w:b/>
          <w:bCs/>
        </w:rPr>
        <w:t>Can we submit our board resolution after our April 27th board meeting and still be eligible?</w:t>
      </w:r>
      <w:r w:rsidR="30CF1E4D" w:rsidRPr="00C27EAF">
        <w:rPr>
          <w:b/>
          <w:bCs/>
        </w:rPr>
        <w:t xml:space="preserve"> </w:t>
      </w:r>
    </w:p>
    <w:p w14:paraId="7A68BC50" w14:textId="3C1B50FF" w:rsidR="00312FF1" w:rsidRPr="002B7385" w:rsidRDefault="008B3FFD" w:rsidP="002B7385">
      <w:pPr>
        <w:rPr>
          <w:b/>
          <w:bCs/>
        </w:rPr>
      </w:pPr>
      <w:r w:rsidRPr="002B7385">
        <w:rPr>
          <w:b/>
          <w:bCs/>
        </w:rPr>
        <w:t>A</w:t>
      </w:r>
      <w:r w:rsidR="62A3FA88" w:rsidRPr="007448AC">
        <w:t xml:space="preserve">: </w:t>
      </w:r>
      <w:r w:rsidR="25CE3F2C" w:rsidRPr="007448AC">
        <w:t xml:space="preserve">In </w:t>
      </w:r>
      <w:r w:rsidR="00172FA2" w:rsidRPr="007448AC">
        <w:t>the</w:t>
      </w:r>
      <w:r w:rsidR="25CE3F2C" w:rsidRPr="007448AC">
        <w:t xml:space="preserve"> application, </w:t>
      </w:r>
      <w:r w:rsidR="75E4382B">
        <w:t>if the district board has not yet approved the application,</w:t>
      </w:r>
      <w:r w:rsidR="05C7D951">
        <w:t xml:space="preserve"> please </w:t>
      </w:r>
      <w:r w:rsidR="25CE3F2C">
        <w:t>include</w:t>
      </w:r>
      <w:r w:rsidR="25CE3F2C" w:rsidRPr="007448AC">
        <w:t xml:space="preserve"> the anticipated date of board approval</w:t>
      </w:r>
      <w:r w:rsidR="502B4D08">
        <w:t xml:space="preserve"> at a future date</w:t>
      </w:r>
      <w:r w:rsidR="25CE3F2C">
        <w:t>.</w:t>
      </w:r>
      <w:r w:rsidR="25CE3F2C" w:rsidRPr="007448AC">
        <w:t xml:space="preserve"> </w:t>
      </w:r>
      <w:r w:rsidR="00131796" w:rsidRPr="007448AC">
        <w:t>After an a</w:t>
      </w:r>
      <w:r w:rsidR="00E018C9" w:rsidRPr="007448AC">
        <w:t>pplication</w:t>
      </w:r>
      <w:r w:rsidR="00131796" w:rsidRPr="007448AC">
        <w:t xml:space="preserve"> has been</w:t>
      </w:r>
      <w:r w:rsidR="00E018C9" w:rsidRPr="007448AC">
        <w:t xml:space="preserve"> selected for funding, as a result of the competitive process, </w:t>
      </w:r>
      <w:r w:rsidR="00F649FE" w:rsidRPr="007448AC">
        <w:t>either upload</w:t>
      </w:r>
      <w:r w:rsidR="00E018C9" w:rsidRPr="007448AC">
        <w:t xml:space="preserve"> the </w:t>
      </w:r>
      <w:r w:rsidR="00F649FE" w:rsidRPr="007448AC">
        <w:t>meeting minutes or maintain</w:t>
      </w:r>
      <w:r w:rsidR="00E018C9" w:rsidRPr="007448AC">
        <w:t xml:space="preserve"> the </w:t>
      </w:r>
      <w:r w:rsidR="00F649FE" w:rsidRPr="007448AC">
        <w:t>records locally for monitoring purposes</w:t>
      </w:r>
      <w:r w:rsidR="00E018C9" w:rsidRPr="007448AC">
        <w:t>.</w:t>
      </w:r>
    </w:p>
    <w:p w14:paraId="7C34B35C" w14:textId="349B0E19" w:rsidR="002B7385" w:rsidRDefault="002B7385" w:rsidP="0004071A">
      <w:pPr>
        <w:pStyle w:val="Heading3"/>
      </w:pPr>
      <w:r>
        <w:t>Eligible Costs</w:t>
      </w:r>
    </w:p>
    <w:p w14:paraId="4BD349BA" w14:textId="487B39F7" w:rsidR="1798684D" w:rsidRPr="002B7385" w:rsidRDefault="008B3FFD" w:rsidP="002B7385">
      <w:pPr>
        <w:rPr>
          <w:b/>
          <w:bCs/>
        </w:rPr>
      </w:pPr>
      <w:r w:rsidRPr="002B7385">
        <w:rPr>
          <w:b/>
          <w:bCs/>
        </w:rPr>
        <w:t>Q</w:t>
      </w:r>
      <w:r w:rsidR="002B7385">
        <w:rPr>
          <w:b/>
          <w:bCs/>
        </w:rPr>
        <w:t>2</w:t>
      </w:r>
      <w:r w:rsidRPr="002B7385">
        <w:rPr>
          <w:b/>
          <w:bCs/>
        </w:rPr>
        <w:t xml:space="preserve">: </w:t>
      </w:r>
      <w:r w:rsidR="1798684D" w:rsidRPr="002B7385">
        <w:rPr>
          <w:b/>
          <w:bCs/>
        </w:rPr>
        <w:t>Can we use funds to purchase ELA HQ</w:t>
      </w:r>
      <w:r w:rsidR="00F649FE" w:rsidRPr="002B7385">
        <w:rPr>
          <w:b/>
          <w:bCs/>
        </w:rPr>
        <w:t>IM</w:t>
      </w:r>
      <w:r w:rsidR="1798684D" w:rsidRPr="002B7385">
        <w:rPr>
          <w:b/>
          <w:bCs/>
        </w:rPr>
        <w:t xml:space="preserve"> in grades K</w:t>
      </w:r>
      <w:r w:rsidR="00E349DD" w:rsidRPr="002B7385">
        <w:rPr>
          <w:b/>
          <w:bCs/>
        </w:rPr>
        <w:t>–</w:t>
      </w:r>
      <w:r w:rsidR="1798684D" w:rsidRPr="002B7385">
        <w:rPr>
          <w:b/>
          <w:bCs/>
        </w:rPr>
        <w:t>3 as justified by our Universal Screener data?</w:t>
      </w:r>
      <w:r w:rsidR="02607C63" w:rsidRPr="002B7385">
        <w:rPr>
          <w:b/>
          <w:bCs/>
        </w:rPr>
        <w:t xml:space="preserve"> </w:t>
      </w:r>
    </w:p>
    <w:p w14:paraId="4DE3B796" w14:textId="08D3A9D2" w:rsidR="0010084C" w:rsidRPr="007448AC" w:rsidRDefault="499F46E4" w:rsidP="002B7385">
      <w:r w:rsidRPr="007448AC">
        <w:t>A:</w:t>
      </w:r>
      <w:r w:rsidR="339833D5" w:rsidRPr="007448AC" w:rsidDel="002C353B">
        <w:t xml:space="preserve"> </w:t>
      </w:r>
      <w:r w:rsidR="0AD0193C" w:rsidRPr="007448AC">
        <w:t xml:space="preserve">LEAs can use funds to purchase </w:t>
      </w:r>
      <w:r w:rsidR="6AEBA7FC" w:rsidRPr="007448AC">
        <w:t xml:space="preserve">instructional </w:t>
      </w:r>
      <w:r w:rsidR="03CAC68F" w:rsidRPr="007448AC">
        <w:t xml:space="preserve">materials that </w:t>
      </w:r>
      <w:r w:rsidR="5C378772" w:rsidRPr="007448AC">
        <w:t>support implementation of evidence-based literacy practices in Tier 1 instruction.</w:t>
      </w:r>
    </w:p>
    <w:p w14:paraId="042CDAED" w14:textId="344F47C8" w:rsidR="00EB3621" w:rsidRPr="007448AC" w:rsidRDefault="00EB3621" w:rsidP="002B7385">
      <w:r w:rsidRPr="007448AC">
        <w:t>Page 12 of the NGO outlines allowable uses and eligible activities as:</w:t>
      </w:r>
    </w:p>
    <w:p w14:paraId="21D223C9" w14:textId="2E4DF2DA" w:rsidR="00EB3621" w:rsidRPr="007448AC" w:rsidRDefault="00EB3621" w:rsidP="0004071A">
      <w:pPr>
        <w:pStyle w:val="ListParagraph"/>
        <w:numPr>
          <w:ilvl w:val="0"/>
          <w:numId w:val="9"/>
        </w:numPr>
      </w:pPr>
      <w:r w:rsidRPr="007448AC">
        <w:t xml:space="preserve">Materials </w:t>
      </w:r>
      <w:r w:rsidR="002B7385">
        <w:t>—</w:t>
      </w:r>
      <w:r w:rsidRPr="007448AC">
        <w:t xml:space="preserve"> supporting implementation of evidence-based literacy practices in Tier 1 instruction</w:t>
      </w:r>
      <w:r w:rsidR="0004071A">
        <w:br w:type="page"/>
      </w:r>
    </w:p>
    <w:p w14:paraId="27A277AD" w14:textId="77777777" w:rsidR="00EB3621" w:rsidRPr="007448AC" w:rsidRDefault="00EB3621" w:rsidP="002B7385">
      <w:r w:rsidRPr="007448AC">
        <w:lastRenderedPageBreak/>
        <w:t>The NGO further defines eligible costs on page 13:</w:t>
      </w:r>
    </w:p>
    <w:p w14:paraId="2A643328" w14:textId="77777777" w:rsidR="002B7385" w:rsidRDefault="00EB3621" w:rsidP="002B7385">
      <w:pPr>
        <w:rPr>
          <w:b/>
          <w:bCs/>
        </w:rPr>
      </w:pPr>
      <w:r w:rsidRPr="007448AC">
        <w:rPr>
          <w:b/>
          <w:bCs/>
        </w:rPr>
        <w:t>Costs for materials and resources include:</w:t>
      </w:r>
    </w:p>
    <w:p w14:paraId="4D957C2A" w14:textId="7FF30DC5" w:rsidR="002B7385" w:rsidRPr="002B7385" w:rsidRDefault="00EB3621" w:rsidP="002B7385">
      <w:pPr>
        <w:pStyle w:val="ListParagraph"/>
        <w:numPr>
          <w:ilvl w:val="0"/>
          <w:numId w:val="9"/>
        </w:numPr>
        <w:rPr>
          <w:b/>
          <w:bCs/>
        </w:rPr>
      </w:pPr>
      <w:r w:rsidRPr="007448AC">
        <w:t>Purchase of literacy leadership books, instructional guides and research-based professional learning materials.</w:t>
      </w:r>
    </w:p>
    <w:p w14:paraId="23963F79" w14:textId="77777777" w:rsidR="002B7385" w:rsidRPr="002B7385" w:rsidRDefault="00EB3621" w:rsidP="002B7385">
      <w:pPr>
        <w:pStyle w:val="ListParagraph"/>
        <w:numPr>
          <w:ilvl w:val="0"/>
          <w:numId w:val="9"/>
        </w:numPr>
        <w:rPr>
          <w:b/>
          <w:bCs/>
        </w:rPr>
      </w:pPr>
      <w:r w:rsidRPr="007448AC">
        <w:t>Purchase of instructional materials to support implementation of evidence-based literacy practices</w:t>
      </w:r>
    </w:p>
    <w:p w14:paraId="45C05AD2" w14:textId="6DD7611D" w:rsidR="00312FF1" w:rsidRPr="002B7385" w:rsidRDefault="00EB3621" w:rsidP="002B7385">
      <w:pPr>
        <w:pStyle w:val="ListParagraph"/>
        <w:numPr>
          <w:ilvl w:val="0"/>
          <w:numId w:val="9"/>
        </w:numPr>
        <w:spacing w:after="240" w:line="278" w:lineRule="auto"/>
        <w:contextualSpacing w:val="0"/>
        <w:rPr>
          <w:b/>
          <w:bCs/>
        </w:rPr>
      </w:pPr>
      <w:r w:rsidRPr="007448AC">
        <w:t>Subscription to online literacy professional development platforms.</w:t>
      </w:r>
    </w:p>
    <w:p w14:paraId="60559A65" w14:textId="17C60990" w:rsidR="002B7385" w:rsidRPr="002B7385" w:rsidRDefault="002B7385" w:rsidP="0004071A">
      <w:pPr>
        <w:pStyle w:val="Heading3"/>
      </w:pPr>
      <w:r w:rsidRPr="002B7385">
        <w:t>Focus</w:t>
      </w:r>
      <w:r w:rsidR="0004071A">
        <w:t xml:space="preserve"> Grant</w:t>
      </w:r>
    </w:p>
    <w:p w14:paraId="1712117D" w14:textId="324D7386" w:rsidR="1798684D" w:rsidRPr="002B7385" w:rsidRDefault="008B3FFD" w:rsidP="002B7385">
      <w:pPr>
        <w:rPr>
          <w:b/>
          <w:bCs/>
        </w:rPr>
      </w:pPr>
      <w:r w:rsidRPr="002B7385">
        <w:rPr>
          <w:rFonts w:eastAsia="Segoe UI" w:cs="Segoe UI"/>
          <w:b/>
          <w:bCs/>
        </w:rPr>
        <w:t>Q</w:t>
      </w:r>
      <w:r w:rsidR="002B7385">
        <w:rPr>
          <w:rFonts w:eastAsia="Segoe UI" w:cs="Segoe UI"/>
          <w:b/>
          <w:bCs/>
        </w:rPr>
        <w:t>3</w:t>
      </w:r>
      <w:r w:rsidRPr="002B7385">
        <w:rPr>
          <w:rFonts w:eastAsia="Segoe UI" w:cs="Segoe UI"/>
          <w:b/>
          <w:bCs/>
        </w:rPr>
        <w:t xml:space="preserve">: </w:t>
      </w:r>
      <w:r w:rsidR="1798684D" w:rsidRPr="002B7385">
        <w:rPr>
          <w:rFonts w:eastAsia="Segoe UI" w:cs="Segoe UI"/>
          <w:b/>
          <w:bCs/>
        </w:rPr>
        <w:t>Is this a new grant replacing the Focus?</w:t>
      </w:r>
      <w:r w:rsidR="659AC3C7" w:rsidRPr="002B7385">
        <w:rPr>
          <w:rFonts w:eastAsia="Segoe UI" w:cs="Segoe UI"/>
          <w:b/>
          <w:bCs/>
        </w:rPr>
        <w:t xml:space="preserve"> </w:t>
      </w:r>
    </w:p>
    <w:p w14:paraId="0DC740D3" w14:textId="4580E191" w:rsidR="00312FF1" w:rsidRDefault="19C4CB88" w:rsidP="002B7385">
      <w:r w:rsidRPr="007448AC">
        <w:t xml:space="preserve">A: </w:t>
      </w:r>
      <w:r w:rsidR="79B0CA8D" w:rsidRPr="007448AC">
        <w:t xml:space="preserve">No. </w:t>
      </w:r>
      <w:r w:rsidR="3D19F3FD" w:rsidRPr="007448AC">
        <w:t xml:space="preserve">FOCUS is a separate grant opportunity </w:t>
      </w:r>
      <w:r w:rsidR="00133B1F" w:rsidRPr="007448AC">
        <w:t>that supports LEAs in purchasing, adopting, and implementing high-quality universal literacy screeners that align with the Universal Literacy Screening Criteria, as outlined in the Department's guidance,</w:t>
      </w:r>
      <w:r w:rsidR="77E8F0FC" w:rsidRPr="007448AC">
        <w:t xml:space="preserve"> to meet the screening requirements in kindergarten through grade 3 (K</w:t>
      </w:r>
      <w:r w:rsidR="002B7385">
        <w:t xml:space="preserve"> –</w:t>
      </w:r>
      <w:r w:rsidR="77E8F0FC" w:rsidRPr="007448AC">
        <w:t>3) according to State law.</w:t>
      </w:r>
      <w:r w:rsidR="7779A303" w:rsidRPr="007448AC">
        <w:t xml:space="preserve"> For more information about FOCUS, please visit</w:t>
      </w:r>
      <w:r w:rsidR="002B7385">
        <w:t xml:space="preserve"> the </w:t>
      </w:r>
      <w:hyperlink r:id="rId11" w:history="1">
        <w:r w:rsidR="002B7385" w:rsidRPr="002B7385">
          <w:rPr>
            <w:rStyle w:val="Hyperlink"/>
          </w:rPr>
          <w:t>Funding for Optimal Comprehensive Universal Screeners (FOCUS 1) Continuation Year 2</w:t>
        </w:r>
      </w:hyperlink>
      <w:r w:rsidR="002B7385">
        <w:t xml:space="preserve"> webpage.</w:t>
      </w:r>
    </w:p>
    <w:p w14:paraId="38A9C4CC" w14:textId="77777777" w:rsidR="0004071A" w:rsidRPr="0004071A" w:rsidRDefault="0004071A" w:rsidP="0004071A">
      <w:pPr>
        <w:rPr>
          <w:b/>
          <w:bCs/>
        </w:rPr>
      </w:pPr>
      <w:r>
        <w:rPr>
          <w:b/>
          <w:bCs/>
        </w:rPr>
        <w:t>Q4</w:t>
      </w:r>
      <w:r w:rsidRPr="0004071A">
        <w:rPr>
          <w:b/>
          <w:bCs/>
        </w:rPr>
        <w:t xml:space="preserve">: If the FOCUS grant continuation is not enough to cover our universal screener for next year, would we be able to pay for the rest of it with this BRIDGE grant? </w:t>
      </w:r>
    </w:p>
    <w:p w14:paraId="63EF8C3E" w14:textId="77777777" w:rsidR="0004071A" w:rsidRPr="007448AC" w:rsidRDefault="0004071A" w:rsidP="0004071A">
      <w:r w:rsidRPr="007448AC">
        <w:t>A: Applicants are encouraged to tie any proposed activities and associated costs to the LEA’s identified needs and project goals and objectives. Page 12 of the NGO outlines allowable uses and eligible activities as:</w:t>
      </w:r>
    </w:p>
    <w:p w14:paraId="00E720F6" w14:textId="77777777" w:rsidR="0004071A" w:rsidRDefault="0004071A" w:rsidP="0004071A">
      <w:pPr>
        <w:pStyle w:val="ListParagraph"/>
        <w:numPr>
          <w:ilvl w:val="0"/>
          <w:numId w:val="10"/>
        </w:numPr>
      </w:pPr>
      <w:r w:rsidRPr="007448AC">
        <w:t xml:space="preserve">Leadership Team </w:t>
      </w:r>
      <w:r>
        <w:t>—</w:t>
      </w:r>
      <w:r w:rsidRPr="007448AC">
        <w:t xml:space="preserve"> supporting the team’s work through materials and/or resources, stipends for team members, and meeting facilitation </w:t>
      </w:r>
    </w:p>
    <w:p w14:paraId="1D6F0334" w14:textId="77777777" w:rsidR="0004071A" w:rsidRDefault="0004071A" w:rsidP="0004071A">
      <w:pPr>
        <w:pStyle w:val="ListParagraph"/>
        <w:numPr>
          <w:ilvl w:val="0"/>
          <w:numId w:val="10"/>
        </w:numPr>
      </w:pPr>
      <w:r w:rsidRPr="007448AC">
        <w:t xml:space="preserve">Materials </w:t>
      </w:r>
      <w:r>
        <w:t xml:space="preserve">— </w:t>
      </w:r>
      <w:r w:rsidRPr="007448AC">
        <w:t>supporting implementation of evidence-based literacy practices in Tier 1 instruction</w:t>
      </w:r>
    </w:p>
    <w:p w14:paraId="54B3CE2B" w14:textId="4E63FD7F" w:rsidR="0004071A" w:rsidRPr="007448AC" w:rsidRDefault="0004071A" w:rsidP="0004071A">
      <w:pPr>
        <w:pStyle w:val="ListParagraph"/>
        <w:numPr>
          <w:ilvl w:val="0"/>
          <w:numId w:val="10"/>
        </w:numPr>
      </w:pPr>
      <w:r w:rsidRPr="007448AC">
        <w:t xml:space="preserve">Professional development </w:t>
      </w:r>
      <w:r>
        <w:t>—</w:t>
      </w:r>
      <w:r w:rsidRPr="007448AC">
        <w:t xml:space="preserve"> providing team members and teachers with training related to the work</w:t>
      </w:r>
    </w:p>
    <w:p w14:paraId="10F926C9" w14:textId="77777777" w:rsidR="0004071A" w:rsidRPr="007448AC" w:rsidRDefault="0004071A" w:rsidP="0004071A">
      <w:r w:rsidRPr="007448AC">
        <w:t>The NGO further defines eligible costs on page 13:</w:t>
      </w:r>
    </w:p>
    <w:p w14:paraId="41519FD2" w14:textId="77777777" w:rsidR="0004071A" w:rsidRPr="00E349DD" w:rsidRDefault="0004071A" w:rsidP="0004071A">
      <w:pPr>
        <w:rPr>
          <w:b/>
          <w:bCs/>
        </w:rPr>
      </w:pPr>
      <w:r w:rsidRPr="0C27B64E">
        <w:rPr>
          <w:b/>
          <w:bCs/>
        </w:rPr>
        <w:t>Costs for materials and resources include:</w:t>
      </w:r>
    </w:p>
    <w:p w14:paraId="2F68E98F" w14:textId="77777777" w:rsidR="0004071A" w:rsidRDefault="0004071A" w:rsidP="0004071A">
      <w:pPr>
        <w:pStyle w:val="ListParagraph"/>
        <w:numPr>
          <w:ilvl w:val="0"/>
          <w:numId w:val="11"/>
        </w:numPr>
        <w:spacing w:before="120" w:after="120" w:line="240" w:lineRule="auto"/>
      </w:pPr>
      <w:r w:rsidRPr="007448AC">
        <w:t>Purchase of literacy leadership books, instructional guides and research-based professional learning materials.</w:t>
      </w:r>
    </w:p>
    <w:p w14:paraId="6A3494AE" w14:textId="77777777" w:rsidR="0004071A" w:rsidRDefault="0004071A" w:rsidP="0004071A">
      <w:pPr>
        <w:pStyle w:val="ListParagraph"/>
        <w:numPr>
          <w:ilvl w:val="0"/>
          <w:numId w:val="11"/>
        </w:numPr>
        <w:spacing w:before="120" w:after="120" w:line="240" w:lineRule="auto"/>
      </w:pPr>
      <w:r w:rsidRPr="007448AC">
        <w:t>Purchase of instructional materials to support implementation of evidence-based literacy practices</w:t>
      </w:r>
    </w:p>
    <w:p w14:paraId="0126C443" w14:textId="6251764F" w:rsidR="0004071A" w:rsidRPr="007448AC" w:rsidRDefault="0004071A" w:rsidP="0004071A">
      <w:pPr>
        <w:pStyle w:val="ListParagraph"/>
        <w:numPr>
          <w:ilvl w:val="0"/>
          <w:numId w:val="11"/>
        </w:numPr>
        <w:spacing w:before="120" w:after="120" w:line="240" w:lineRule="auto"/>
      </w:pPr>
      <w:r w:rsidRPr="007448AC">
        <w:lastRenderedPageBreak/>
        <w:t>Subscription to online literacy professional development platforms.</w:t>
      </w:r>
    </w:p>
    <w:p w14:paraId="337B84F3" w14:textId="77777777" w:rsidR="0004071A" w:rsidRDefault="0004071A" w:rsidP="0004071A">
      <w:pPr>
        <w:rPr>
          <w:b/>
          <w:bCs/>
        </w:rPr>
      </w:pPr>
      <w:r w:rsidRPr="0C27B64E">
        <w:rPr>
          <w:b/>
          <w:bCs/>
        </w:rPr>
        <w:t>Technology and data tool costs include:</w:t>
      </w:r>
    </w:p>
    <w:p w14:paraId="38BC3321" w14:textId="77777777" w:rsidR="0004071A" w:rsidRPr="0004071A" w:rsidRDefault="0004071A" w:rsidP="0004071A">
      <w:pPr>
        <w:pStyle w:val="ListParagraph"/>
        <w:numPr>
          <w:ilvl w:val="0"/>
          <w:numId w:val="13"/>
        </w:numPr>
        <w:rPr>
          <w:b/>
          <w:bCs/>
        </w:rPr>
      </w:pPr>
      <w:r>
        <w:t>Purchase of data analysis software or dashboards to support data-driven decision-making.</w:t>
      </w:r>
    </w:p>
    <w:p w14:paraId="1AAE5FC6" w14:textId="77777777" w:rsidR="0004071A" w:rsidRPr="0004071A" w:rsidRDefault="0004071A" w:rsidP="0004071A">
      <w:pPr>
        <w:pStyle w:val="ListParagraph"/>
        <w:numPr>
          <w:ilvl w:val="0"/>
          <w:numId w:val="13"/>
        </w:numPr>
        <w:rPr>
          <w:b/>
          <w:bCs/>
        </w:rPr>
      </w:pPr>
      <w:r>
        <w:t>Subscription to platforms that facilitate data collection, analysis and visualization.</w:t>
      </w:r>
    </w:p>
    <w:p w14:paraId="592601F4" w14:textId="77777777" w:rsidR="0004071A" w:rsidRPr="0004071A" w:rsidRDefault="0004071A" w:rsidP="0004071A">
      <w:pPr>
        <w:pStyle w:val="ListParagraph"/>
        <w:numPr>
          <w:ilvl w:val="0"/>
          <w:numId w:val="13"/>
        </w:numPr>
        <w:rPr>
          <w:b/>
          <w:bCs/>
        </w:rPr>
      </w:pPr>
      <w:r>
        <w:t>Development or purchase of a monitoring framework and tracking system for literacy progress.</w:t>
      </w:r>
    </w:p>
    <w:p w14:paraId="171C6DB7" w14:textId="4F2F0029" w:rsidR="0004071A" w:rsidRPr="0004071A" w:rsidRDefault="0004071A" w:rsidP="0004071A">
      <w:pPr>
        <w:pStyle w:val="ListParagraph"/>
        <w:numPr>
          <w:ilvl w:val="0"/>
          <w:numId w:val="13"/>
        </w:numPr>
        <w:rPr>
          <w:b/>
          <w:bCs/>
        </w:rPr>
      </w:pPr>
      <w:r>
        <w:t>Investment in universal screening tools and additional formative assessment resources.</w:t>
      </w:r>
    </w:p>
    <w:p w14:paraId="2EB9D4DA" w14:textId="79FB80D5" w:rsidR="002B7385" w:rsidRPr="007448AC" w:rsidRDefault="0004071A" w:rsidP="0004071A">
      <w:pPr>
        <w:pStyle w:val="Heading3"/>
      </w:pPr>
      <w:r>
        <w:t>Link to Apply</w:t>
      </w:r>
    </w:p>
    <w:p w14:paraId="181FC33B" w14:textId="422FC4BC" w:rsidR="5784355C" w:rsidRPr="002B7385" w:rsidRDefault="008B3FFD" w:rsidP="002B7385">
      <w:pPr>
        <w:rPr>
          <w:b/>
          <w:bCs/>
        </w:rPr>
      </w:pPr>
      <w:r w:rsidRPr="002B7385">
        <w:rPr>
          <w:b/>
          <w:bCs/>
        </w:rPr>
        <w:t>Q</w:t>
      </w:r>
      <w:r w:rsidR="0004071A">
        <w:rPr>
          <w:b/>
          <w:bCs/>
        </w:rPr>
        <w:t>5</w:t>
      </w:r>
      <w:r w:rsidRPr="002B7385">
        <w:rPr>
          <w:b/>
          <w:bCs/>
        </w:rPr>
        <w:t xml:space="preserve">: </w:t>
      </w:r>
      <w:r w:rsidR="5784355C" w:rsidRPr="002B7385">
        <w:rPr>
          <w:b/>
          <w:bCs/>
        </w:rPr>
        <w:t>Where is the link to begin the application</w:t>
      </w:r>
      <w:r w:rsidR="006337DF" w:rsidRPr="002B7385">
        <w:rPr>
          <w:b/>
          <w:bCs/>
        </w:rPr>
        <w:t xml:space="preserve">? </w:t>
      </w:r>
    </w:p>
    <w:p w14:paraId="3AE1452F" w14:textId="33947A06" w:rsidR="65A33170" w:rsidRPr="007448AC" w:rsidRDefault="770C9E02" w:rsidP="0004071A">
      <w:r w:rsidRPr="007448AC">
        <w:t xml:space="preserve">A: The BRIDGE Cohort 2 opportunity is </w:t>
      </w:r>
      <w:r w:rsidR="36AF84F9" w:rsidRPr="007448AC">
        <w:t>active in EWEG</w:t>
      </w:r>
      <w:r w:rsidR="006337DF" w:rsidRPr="007448AC">
        <w:t>,</w:t>
      </w:r>
      <w:r w:rsidR="36AF84F9" w:rsidRPr="007448AC">
        <w:t xml:space="preserve"> </w:t>
      </w:r>
      <w:r w:rsidRPr="007448AC">
        <w:t xml:space="preserve">and LEAs can </w:t>
      </w:r>
      <w:r w:rsidR="4CE34766" w:rsidRPr="007448AC">
        <w:t>begin creating their application</w:t>
      </w:r>
      <w:r w:rsidR="36AF84F9" w:rsidRPr="007448AC">
        <w:t xml:space="preserve"> at any time.</w:t>
      </w:r>
      <w:r w:rsidR="00353D3A" w:rsidRPr="007448AC">
        <w:t xml:space="preserve"> Follow the instructions </w:t>
      </w:r>
      <w:r w:rsidR="0070661C" w:rsidRPr="007448AC">
        <w:t xml:space="preserve">on page 1, paragraph 2 of the NGO to locate the </w:t>
      </w:r>
      <w:r w:rsidR="00A64F07" w:rsidRPr="007448AC">
        <w:t>application.</w:t>
      </w:r>
      <w:r w:rsidR="36AF84F9" w:rsidRPr="007448AC">
        <w:t xml:space="preserve"> Applications are due by 4:00 p.m. on April 23, 2026.</w:t>
      </w:r>
    </w:p>
    <w:p w14:paraId="09CF1896" w14:textId="0F9BBBC7" w:rsidR="0004071A" w:rsidRPr="0004071A" w:rsidRDefault="0004071A" w:rsidP="0004071A">
      <w:pPr>
        <w:pStyle w:val="Heading3"/>
      </w:pPr>
      <w:r w:rsidRPr="0004071A">
        <w:t>Slides</w:t>
      </w:r>
    </w:p>
    <w:p w14:paraId="2CCA8F4C" w14:textId="1E1A9C68" w:rsidR="6C57219C" w:rsidRPr="0004071A" w:rsidRDefault="008B3FFD" w:rsidP="0004071A">
      <w:pPr>
        <w:rPr>
          <w:b/>
          <w:bCs/>
        </w:rPr>
      </w:pPr>
      <w:r w:rsidRPr="0004071A">
        <w:rPr>
          <w:b/>
          <w:bCs/>
        </w:rPr>
        <w:t>Q</w:t>
      </w:r>
      <w:r w:rsidR="0004071A">
        <w:rPr>
          <w:b/>
          <w:bCs/>
        </w:rPr>
        <w:t>6</w:t>
      </w:r>
      <w:r w:rsidRPr="0004071A">
        <w:rPr>
          <w:b/>
          <w:bCs/>
        </w:rPr>
        <w:t xml:space="preserve">: </w:t>
      </w:r>
      <w:r w:rsidR="6C57219C" w:rsidRPr="0004071A">
        <w:rPr>
          <w:b/>
          <w:bCs/>
        </w:rPr>
        <w:t>Will you share the slides with us?</w:t>
      </w:r>
    </w:p>
    <w:p w14:paraId="27F03B3B" w14:textId="5A1ACD69" w:rsidR="001932FD" w:rsidRPr="007448AC" w:rsidRDefault="411D8ABB" w:rsidP="0004071A">
      <w:r w:rsidRPr="007448AC">
        <w:t>A: We will not be posting the slides from this technical assistance session, but we invite you to reference the NGO</w:t>
      </w:r>
      <w:r w:rsidR="159218E8" w:rsidRPr="007448AC">
        <w:t xml:space="preserve"> </w:t>
      </w:r>
      <w:r w:rsidR="159218E8" w:rsidRPr="00E349DD">
        <w:t>webpage</w:t>
      </w:r>
      <w:r w:rsidR="159218E8" w:rsidRPr="007448AC">
        <w:t xml:space="preserve"> and </w:t>
      </w:r>
      <w:r w:rsidR="159218E8" w:rsidRPr="00E349DD">
        <w:t>document</w:t>
      </w:r>
      <w:r w:rsidR="5C975FAD" w:rsidRPr="007448AC">
        <w:t xml:space="preserve"> from which all of the content was extracted.</w:t>
      </w:r>
    </w:p>
    <w:sectPr w:rsidR="001932FD" w:rsidRPr="007448AC" w:rsidSect="002B7385">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144E6"/>
    <w:multiLevelType w:val="hybridMultilevel"/>
    <w:tmpl w:val="F5AC8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F01E6"/>
    <w:multiLevelType w:val="hybridMultilevel"/>
    <w:tmpl w:val="09A457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05F997E"/>
    <w:multiLevelType w:val="hybridMultilevel"/>
    <w:tmpl w:val="FFFFFFFF"/>
    <w:lvl w:ilvl="0" w:tplc="39700BB0">
      <w:start w:val="1"/>
      <w:numFmt w:val="bullet"/>
      <w:lvlText w:val="·"/>
      <w:lvlJc w:val="left"/>
      <w:pPr>
        <w:ind w:left="720" w:hanging="360"/>
      </w:pPr>
      <w:rPr>
        <w:rFonts w:ascii="Symbol" w:hAnsi="Symbol" w:hint="default"/>
      </w:rPr>
    </w:lvl>
    <w:lvl w:ilvl="1" w:tplc="C3C4CD38">
      <w:start w:val="1"/>
      <w:numFmt w:val="bullet"/>
      <w:lvlText w:val="o"/>
      <w:lvlJc w:val="left"/>
      <w:pPr>
        <w:ind w:left="1440" w:hanging="360"/>
      </w:pPr>
      <w:rPr>
        <w:rFonts w:ascii="Courier New" w:hAnsi="Courier New" w:hint="default"/>
      </w:rPr>
    </w:lvl>
    <w:lvl w:ilvl="2" w:tplc="73B2FE34">
      <w:start w:val="1"/>
      <w:numFmt w:val="bullet"/>
      <w:lvlText w:val=""/>
      <w:lvlJc w:val="left"/>
      <w:pPr>
        <w:ind w:left="2160" w:hanging="360"/>
      </w:pPr>
      <w:rPr>
        <w:rFonts w:ascii="Wingdings" w:hAnsi="Wingdings" w:hint="default"/>
      </w:rPr>
    </w:lvl>
    <w:lvl w:ilvl="3" w:tplc="A320A0E4">
      <w:start w:val="1"/>
      <w:numFmt w:val="bullet"/>
      <w:lvlText w:val=""/>
      <w:lvlJc w:val="left"/>
      <w:pPr>
        <w:ind w:left="2880" w:hanging="360"/>
      </w:pPr>
      <w:rPr>
        <w:rFonts w:ascii="Symbol" w:hAnsi="Symbol" w:hint="default"/>
      </w:rPr>
    </w:lvl>
    <w:lvl w:ilvl="4" w:tplc="D5DCDC40">
      <w:start w:val="1"/>
      <w:numFmt w:val="bullet"/>
      <w:lvlText w:val="o"/>
      <w:lvlJc w:val="left"/>
      <w:pPr>
        <w:ind w:left="3600" w:hanging="360"/>
      </w:pPr>
      <w:rPr>
        <w:rFonts w:ascii="Courier New" w:hAnsi="Courier New" w:hint="default"/>
      </w:rPr>
    </w:lvl>
    <w:lvl w:ilvl="5" w:tplc="15D4DAF2">
      <w:start w:val="1"/>
      <w:numFmt w:val="bullet"/>
      <w:lvlText w:val=""/>
      <w:lvlJc w:val="left"/>
      <w:pPr>
        <w:ind w:left="4320" w:hanging="360"/>
      </w:pPr>
      <w:rPr>
        <w:rFonts w:ascii="Wingdings" w:hAnsi="Wingdings" w:hint="default"/>
      </w:rPr>
    </w:lvl>
    <w:lvl w:ilvl="6" w:tplc="396A056E">
      <w:start w:val="1"/>
      <w:numFmt w:val="bullet"/>
      <w:lvlText w:val=""/>
      <w:lvlJc w:val="left"/>
      <w:pPr>
        <w:ind w:left="5040" w:hanging="360"/>
      </w:pPr>
      <w:rPr>
        <w:rFonts w:ascii="Symbol" w:hAnsi="Symbol" w:hint="default"/>
      </w:rPr>
    </w:lvl>
    <w:lvl w:ilvl="7" w:tplc="CB645142">
      <w:start w:val="1"/>
      <w:numFmt w:val="bullet"/>
      <w:lvlText w:val="o"/>
      <w:lvlJc w:val="left"/>
      <w:pPr>
        <w:ind w:left="5760" w:hanging="360"/>
      </w:pPr>
      <w:rPr>
        <w:rFonts w:ascii="Courier New" w:hAnsi="Courier New" w:hint="default"/>
      </w:rPr>
    </w:lvl>
    <w:lvl w:ilvl="8" w:tplc="EC24D382">
      <w:start w:val="1"/>
      <w:numFmt w:val="bullet"/>
      <w:lvlText w:val=""/>
      <w:lvlJc w:val="left"/>
      <w:pPr>
        <w:ind w:left="6480" w:hanging="360"/>
      </w:pPr>
      <w:rPr>
        <w:rFonts w:ascii="Wingdings" w:hAnsi="Wingdings" w:hint="default"/>
      </w:rPr>
    </w:lvl>
  </w:abstractNum>
  <w:abstractNum w:abstractNumId="3" w15:restartNumberingAfterBreak="0">
    <w:nsid w:val="23AE3874"/>
    <w:multiLevelType w:val="hybridMultilevel"/>
    <w:tmpl w:val="904C233E"/>
    <w:lvl w:ilvl="0" w:tplc="58449098">
      <w:start w:val="1"/>
      <w:numFmt w:val="bullet"/>
      <w:lvlText w:val=""/>
      <w:lvlJc w:val="left"/>
      <w:pPr>
        <w:ind w:left="720" w:hanging="360"/>
      </w:pPr>
      <w:rPr>
        <w:rFonts w:ascii="Symbol" w:hAnsi="Symbol" w:hint="default"/>
      </w:rPr>
    </w:lvl>
    <w:lvl w:ilvl="1" w:tplc="9314EB06">
      <w:start w:val="1"/>
      <w:numFmt w:val="bullet"/>
      <w:lvlText w:val="o"/>
      <w:lvlJc w:val="left"/>
      <w:pPr>
        <w:ind w:left="1440" w:hanging="360"/>
      </w:pPr>
      <w:rPr>
        <w:rFonts w:ascii="Courier New" w:hAnsi="Courier New" w:hint="default"/>
      </w:rPr>
    </w:lvl>
    <w:lvl w:ilvl="2" w:tplc="05D89958">
      <w:start w:val="1"/>
      <w:numFmt w:val="bullet"/>
      <w:lvlText w:val=""/>
      <w:lvlJc w:val="left"/>
      <w:pPr>
        <w:ind w:left="2160" w:hanging="360"/>
      </w:pPr>
      <w:rPr>
        <w:rFonts w:ascii="Wingdings" w:hAnsi="Wingdings" w:hint="default"/>
      </w:rPr>
    </w:lvl>
    <w:lvl w:ilvl="3" w:tplc="60646B9E">
      <w:start w:val="1"/>
      <w:numFmt w:val="bullet"/>
      <w:lvlText w:val=""/>
      <w:lvlJc w:val="left"/>
      <w:pPr>
        <w:ind w:left="2880" w:hanging="360"/>
      </w:pPr>
      <w:rPr>
        <w:rFonts w:ascii="Symbol" w:hAnsi="Symbol" w:hint="default"/>
      </w:rPr>
    </w:lvl>
    <w:lvl w:ilvl="4" w:tplc="06A2D0BE">
      <w:start w:val="1"/>
      <w:numFmt w:val="bullet"/>
      <w:lvlText w:val="o"/>
      <w:lvlJc w:val="left"/>
      <w:pPr>
        <w:ind w:left="3600" w:hanging="360"/>
      </w:pPr>
      <w:rPr>
        <w:rFonts w:ascii="Courier New" w:hAnsi="Courier New" w:hint="default"/>
      </w:rPr>
    </w:lvl>
    <w:lvl w:ilvl="5" w:tplc="80EAF68E">
      <w:start w:val="1"/>
      <w:numFmt w:val="bullet"/>
      <w:lvlText w:val=""/>
      <w:lvlJc w:val="left"/>
      <w:pPr>
        <w:ind w:left="4320" w:hanging="360"/>
      </w:pPr>
      <w:rPr>
        <w:rFonts w:ascii="Wingdings" w:hAnsi="Wingdings" w:hint="default"/>
      </w:rPr>
    </w:lvl>
    <w:lvl w:ilvl="6" w:tplc="3DCAEC50">
      <w:start w:val="1"/>
      <w:numFmt w:val="bullet"/>
      <w:lvlText w:val=""/>
      <w:lvlJc w:val="left"/>
      <w:pPr>
        <w:ind w:left="5040" w:hanging="360"/>
      </w:pPr>
      <w:rPr>
        <w:rFonts w:ascii="Symbol" w:hAnsi="Symbol" w:hint="default"/>
      </w:rPr>
    </w:lvl>
    <w:lvl w:ilvl="7" w:tplc="79342C34">
      <w:start w:val="1"/>
      <w:numFmt w:val="bullet"/>
      <w:lvlText w:val="o"/>
      <w:lvlJc w:val="left"/>
      <w:pPr>
        <w:ind w:left="5760" w:hanging="360"/>
      </w:pPr>
      <w:rPr>
        <w:rFonts w:ascii="Courier New" w:hAnsi="Courier New" w:hint="default"/>
      </w:rPr>
    </w:lvl>
    <w:lvl w:ilvl="8" w:tplc="1C44CAA2">
      <w:start w:val="1"/>
      <w:numFmt w:val="bullet"/>
      <w:lvlText w:val=""/>
      <w:lvlJc w:val="left"/>
      <w:pPr>
        <w:ind w:left="6480" w:hanging="360"/>
      </w:pPr>
      <w:rPr>
        <w:rFonts w:ascii="Wingdings" w:hAnsi="Wingdings" w:hint="default"/>
      </w:rPr>
    </w:lvl>
  </w:abstractNum>
  <w:abstractNum w:abstractNumId="4" w15:restartNumberingAfterBreak="0">
    <w:nsid w:val="3258049A"/>
    <w:multiLevelType w:val="hybridMultilevel"/>
    <w:tmpl w:val="CFD242C8"/>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38309D50"/>
    <w:multiLevelType w:val="hybridMultilevel"/>
    <w:tmpl w:val="7700A360"/>
    <w:lvl w:ilvl="0" w:tplc="270C5D5A">
      <w:start w:val="1"/>
      <w:numFmt w:val="bullet"/>
      <w:lvlText w:val=""/>
      <w:lvlJc w:val="left"/>
      <w:pPr>
        <w:ind w:left="1080" w:hanging="360"/>
      </w:pPr>
      <w:rPr>
        <w:rFonts w:ascii="Symbol" w:hAnsi="Symbol" w:hint="default"/>
      </w:rPr>
    </w:lvl>
    <w:lvl w:ilvl="1" w:tplc="B0EE48B8">
      <w:start w:val="1"/>
      <w:numFmt w:val="bullet"/>
      <w:lvlText w:val="o"/>
      <w:lvlJc w:val="left"/>
      <w:pPr>
        <w:ind w:left="1800" w:hanging="360"/>
      </w:pPr>
      <w:rPr>
        <w:rFonts w:ascii="Courier New" w:hAnsi="Courier New" w:hint="default"/>
      </w:rPr>
    </w:lvl>
    <w:lvl w:ilvl="2" w:tplc="1A6E2D66">
      <w:start w:val="1"/>
      <w:numFmt w:val="bullet"/>
      <w:lvlText w:val=""/>
      <w:lvlJc w:val="left"/>
      <w:pPr>
        <w:ind w:left="2520" w:hanging="360"/>
      </w:pPr>
      <w:rPr>
        <w:rFonts w:ascii="Wingdings" w:hAnsi="Wingdings" w:hint="default"/>
      </w:rPr>
    </w:lvl>
    <w:lvl w:ilvl="3" w:tplc="EAC41456">
      <w:start w:val="1"/>
      <w:numFmt w:val="bullet"/>
      <w:lvlText w:val=""/>
      <w:lvlJc w:val="left"/>
      <w:pPr>
        <w:ind w:left="3240" w:hanging="360"/>
      </w:pPr>
      <w:rPr>
        <w:rFonts w:ascii="Symbol" w:hAnsi="Symbol" w:hint="default"/>
      </w:rPr>
    </w:lvl>
    <w:lvl w:ilvl="4" w:tplc="65587EF2">
      <w:start w:val="1"/>
      <w:numFmt w:val="bullet"/>
      <w:lvlText w:val="o"/>
      <w:lvlJc w:val="left"/>
      <w:pPr>
        <w:ind w:left="3960" w:hanging="360"/>
      </w:pPr>
      <w:rPr>
        <w:rFonts w:ascii="Courier New" w:hAnsi="Courier New" w:hint="default"/>
      </w:rPr>
    </w:lvl>
    <w:lvl w:ilvl="5" w:tplc="94EEDDA0">
      <w:start w:val="1"/>
      <w:numFmt w:val="bullet"/>
      <w:lvlText w:val=""/>
      <w:lvlJc w:val="left"/>
      <w:pPr>
        <w:ind w:left="4680" w:hanging="360"/>
      </w:pPr>
      <w:rPr>
        <w:rFonts w:ascii="Wingdings" w:hAnsi="Wingdings" w:hint="default"/>
      </w:rPr>
    </w:lvl>
    <w:lvl w:ilvl="6" w:tplc="EB3A9328">
      <w:start w:val="1"/>
      <w:numFmt w:val="bullet"/>
      <w:lvlText w:val=""/>
      <w:lvlJc w:val="left"/>
      <w:pPr>
        <w:ind w:left="5400" w:hanging="360"/>
      </w:pPr>
      <w:rPr>
        <w:rFonts w:ascii="Symbol" w:hAnsi="Symbol" w:hint="default"/>
      </w:rPr>
    </w:lvl>
    <w:lvl w:ilvl="7" w:tplc="E1423DCC">
      <w:start w:val="1"/>
      <w:numFmt w:val="bullet"/>
      <w:lvlText w:val="o"/>
      <w:lvlJc w:val="left"/>
      <w:pPr>
        <w:ind w:left="6120" w:hanging="360"/>
      </w:pPr>
      <w:rPr>
        <w:rFonts w:ascii="Courier New" w:hAnsi="Courier New" w:hint="default"/>
      </w:rPr>
    </w:lvl>
    <w:lvl w:ilvl="8" w:tplc="3C88A916">
      <w:start w:val="1"/>
      <w:numFmt w:val="bullet"/>
      <w:lvlText w:val=""/>
      <w:lvlJc w:val="left"/>
      <w:pPr>
        <w:ind w:left="6840" w:hanging="360"/>
      </w:pPr>
      <w:rPr>
        <w:rFonts w:ascii="Wingdings" w:hAnsi="Wingdings" w:hint="default"/>
      </w:rPr>
    </w:lvl>
  </w:abstractNum>
  <w:abstractNum w:abstractNumId="6" w15:restartNumberingAfterBreak="0">
    <w:nsid w:val="3A836408"/>
    <w:multiLevelType w:val="hybridMultilevel"/>
    <w:tmpl w:val="81D8D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736FD7"/>
    <w:multiLevelType w:val="hybridMultilevel"/>
    <w:tmpl w:val="D50CD4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84D52C6"/>
    <w:multiLevelType w:val="hybridMultilevel"/>
    <w:tmpl w:val="9F54D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E37827"/>
    <w:multiLevelType w:val="hybridMultilevel"/>
    <w:tmpl w:val="D2300F90"/>
    <w:lvl w:ilvl="0" w:tplc="55786064">
      <w:start w:val="1"/>
      <w:numFmt w:val="bullet"/>
      <w:lvlText w:val=""/>
      <w:lvlJc w:val="left"/>
      <w:pPr>
        <w:ind w:left="720" w:hanging="360"/>
      </w:pPr>
      <w:rPr>
        <w:rFonts w:ascii="Symbol" w:hAnsi="Symbol" w:hint="default"/>
      </w:rPr>
    </w:lvl>
    <w:lvl w:ilvl="1" w:tplc="74461218">
      <w:start w:val="1"/>
      <w:numFmt w:val="bullet"/>
      <w:lvlText w:val="o"/>
      <w:lvlJc w:val="left"/>
      <w:pPr>
        <w:ind w:left="1440" w:hanging="360"/>
      </w:pPr>
      <w:rPr>
        <w:rFonts w:ascii="Courier New" w:hAnsi="Courier New" w:hint="default"/>
      </w:rPr>
    </w:lvl>
    <w:lvl w:ilvl="2" w:tplc="79D09E5E">
      <w:start w:val="1"/>
      <w:numFmt w:val="bullet"/>
      <w:lvlText w:val=""/>
      <w:lvlJc w:val="left"/>
      <w:pPr>
        <w:ind w:left="2160" w:hanging="360"/>
      </w:pPr>
      <w:rPr>
        <w:rFonts w:ascii="Wingdings" w:hAnsi="Wingdings" w:hint="default"/>
      </w:rPr>
    </w:lvl>
    <w:lvl w:ilvl="3" w:tplc="1B78487E">
      <w:start w:val="1"/>
      <w:numFmt w:val="bullet"/>
      <w:lvlText w:val=""/>
      <w:lvlJc w:val="left"/>
      <w:pPr>
        <w:ind w:left="2880" w:hanging="360"/>
      </w:pPr>
      <w:rPr>
        <w:rFonts w:ascii="Symbol" w:hAnsi="Symbol" w:hint="default"/>
      </w:rPr>
    </w:lvl>
    <w:lvl w:ilvl="4" w:tplc="56569772">
      <w:start w:val="1"/>
      <w:numFmt w:val="bullet"/>
      <w:lvlText w:val="o"/>
      <w:lvlJc w:val="left"/>
      <w:pPr>
        <w:ind w:left="3600" w:hanging="360"/>
      </w:pPr>
      <w:rPr>
        <w:rFonts w:ascii="Courier New" w:hAnsi="Courier New" w:hint="default"/>
      </w:rPr>
    </w:lvl>
    <w:lvl w:ilvl="5" w:tplc="5B02DFB8">
      <w:start w:val="1"/>
      <w:numFmt w:val="bullet"/>
      <w:lvlText w:val=""/>
      <w:lvlJc w:val="left"/>
      <w:pPr>
        <w:ind w:left="4320" w:hanging="360"/>
      </w:pPr>
      <w:rPr>
        <w:rFonts w:ascii="Wingdings" w:hAnsi="Wingdings" w:hint="default"/>
      </w:rPr>
    </w:lvl>
    <w:lvl w:ilvl="6" w:tplc="373207A2">
      <w:start w:val="1"/>
      <w:numFmt w:val="bullet"/>
      <w:lvlText w:val=""/>
      <w:lvlJc w:val="left"/>
      <w:pPr>
        <w:ind w:left="5040" w:hanging="360"/>
      </w:pPr>
      <w:rPr>
        <w:rFonts w:ascii="Symbol" w:hAnsi="Symbol" w:hint="default"/>
      </w:rPr>
    </w:lvl>
    <w:lvl w:ilvl="7" w:tplc="2786BC52">
      <w:start w:val="1"/>
      <w:numFmt w:val="bullet"/>
      <w:lvlText w:val="o"/>
      <w:lvlJc w:val="left"/>
      <w:pPr>
        <w:ind w:left="5760" w:hanging="360"/>
      </w:pPr>
      <w:rPr>
        <w:rFonts w:ascii="Courier New" w:hAnsi="Courier New" w:hint="default"/>
      </w:rPr>
    </w:lvl>
    <w:lvl w:ilvl="8" w:tplc="4AC4D6F6">
      <w:start w:val="1"/>
      <w:numFmt w:val="bullet"/>
      <w:lvlText w:val=""/>
      <w:lvlJc w:val="left"/>
      <w:pPr>
        <w:ind w:left="6480" w:hanging="360"/>
      </w:pPr>
      <w:rPr>
        <w:rFonts w:ascii="Wingdings" w:hAnsi="Wingdings" w:hint="default"/>
      </w:rPr>
    </w:lvl>
  </w:abstractNum>
  <w:abstractNum w:abstractNumId="10" w15:restartNumberingAfterBreak="0">
    <w:nsid w:val="6EF45FAF"/>
    <w:multiLevelType w:val="hybridMultilevel"/>
    <w:tmpl w:val="E9286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3C781A"/>
    <w:multiLevelType w:val="hybridMultilevel"/>
    <w:tmpl w:val="C1D0E7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1E367F4"/>
    <w:multiLevelType w:val="hybridMultilevel"/>
    <w:tmpl w:val="07B4D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4361317">
    <w:abstractNumId w:val="3"/>
  </w:num>
  <w:num w:numId="2" w16cid:durableId="1125469899">
    <w:abstractNumId w:val="1"/>
  </w:num>
  <w:num w:numId="3" w16cid:durableId="1150949055">
    <w:abstractNumId w:val="7"/>
  </w:num>
  <w:num w:numId="4" w16cid:durableId="1405176589">
    <w:abstractNumId w:val="5"/>
  </w:num>
  <w:num w:numId="5" w16cid:durableId="1855729963">
    <w:abstractNumId w:val="11"/>
  </w:num>
  <w:num w:numId="6" w16cid:durableId="2067869479">
    <w:abstractNumId w:val="2"/>
  </w:num>
  <w:num w:numId="7" w16cid:durableId="410665987">
    <w:abstractNumId w:val="9"/>
  </w:num>
  <w:num w:numId="8" w16cid:durableId="719131604">
    <w:abstractNumId w:val="4"/>
  </w:num>
  <w:num w:numId="9" w16cid:durableId="390540970">
    <w:abstractNumId w:val="12"/>
  </w:num>
  <w:num w:numId="10" w16cid:durableId="1512450494">
    <w:abstractNumId w:val="0"/>
  </w:num>
  <w:num w:numId="11" w16cid:durableId="603077410">
    <w:abstractNumId w:val="6"/>
  </w:num>
  <w:num w:numId="12" w16cid:durableId="1441992950">
    <w:abstractNumId w:val="10"/>
  </w:num>
  <w:num w:numId="13" w16cid:durableId="8446355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657EB4"/>
    <w:rsid w:val="0004071A"/>
    <w:rsid w:val="00094732"/>
    <w:rsid w:val="000A31D8"/>
    <w:rsid w:val="000B14BA"/>
    <w:rsid w:val="000E588F"/>
    <w:rsid w:val="000F0D06"/>
    <w:rsid w:val="0010084C"/>
    <w:rsid w:val="00107B00"/>
    <w:rsid w:val="00131796"/>
    <w:rsid w:val="00133B1F"/>
    <w:rsid w:val="00152647"/>
    <w:rsid w:val="00160BAA"/>
    <w:rsid w:val="00172FA2"/>
    <w:rsid w:val="00187CF9"/>
    <w:rsid w:val="001932FD"/>
    <w:rsid w:val="001C0B95"/>
    <w:rsid w:val="001E5551"/>
    <w:rsid w:val="001E6D04"/>
    <w:rsid w:val="001E76D9"/>
    <w:rsid w:val="00203787"/>
    <w:rsid w:val="0022521C"/>
    <w:rsid w:val="002316AE"/>
    <w:rsid w:val="002477ED"/>
    <w:rsid w:val="002920AC"/>
    <w:rsid w:val="002A5E03"/>
    <w:rsid w:val="002B7385"/>
    <w:rsid w:val="002C353B"/>
    <w:rsid w:val="002C7E64"/>
    <w:rsid w:val="002F7747"/>
    <w:rsid w:val="00312FF1"/>
    <w:rsid w:val="00321E32"/>
    <w:rsid w:val="003357BB"/>
    <w:rsid w:val="00343195"/>
    <w:rsid w:val="00353D3A"/>
    <w:rsid w:val="003555DE"/>
    <w:rsid w:val="00372C8E"/>
    <w:rsid w:val="0037761A"/>
    <w:rsid w:val="00384075"/>
    <w:rsid w:val="00385320"/>
    <w:rsid w:val="003A111A"/>
    <w:rsid w:val="003C32EA"/>
    <w:rsid w:val="003D5A9A"/>
    <w:rsid w:val="00413598"/>
    <w:rsid w:val="004463E6"/>
    <w:rsid w:val="004601D4"/>
    <w:rsid w:val="00474C70"/>
    <w:rsid w:val="00482849"/>
    <w:rsid w:val="00483EA4"/>
    <w:rsid w:val="004B54D9"/>
    <w:rsid w:val="004C7449"/>
    <w:rsid w:val="004D3A58"/>
    <w:rsid w:val="0050717C"/>
    <w:rsid w:val="00507D77"/>
    <w:rsid w:val="005223A9"/>
    <w:rsid w:val="005457E2"/>
    <w:rsid w:val="00561C4B"/>
    <w:rsid w:val="00567C48"/>
    <w:rsid w:val="005770BC"/>
    <w:rsid w:val="00582CB3"/>
    <w:rsid w:val="0058380C"/>
    <w:rsid w:val="005B0B9D"/>
    <w:rsid w:val="005C1A80"/>
    <w:rsid w:val="005C23C6"/>
    <w:rsid w:val="005E18CF"/>
    <w:rsid w:val="005F4429"/>
    <w:rsid w:val="00600341"/>
    <w:rsid w:val="00626C3D"/>
    <w:rsid w:val="006337DF"/>
    <w:rsid w:val="00636D84"/>
    <w:rsid w:val="00640949"/>
    <w:rsid w:val="006501B1"/>
    <w:rsid w:val="00676C79"/>
    <w:rsid w:val="006874F7"/>
    <w:rsid w:val="006969DD"/>
    <w:rsid w:val="006B2A33"/>
    <w:rsid w:val="006E2851"/>
    <w:rsid w:val="006F1D01"/>
    <w:rsid w:val="00701EDF"/>
    <w:rsid w:val="0070661C"/>
    <w:rsid w:val="00713954"/>
    <w:rsid w:val="0072656E"/>
    <w:rsid w:val="00736AC2"/>
    <w:rsid w:val="007448AC"/>
    <w:rsid w:val="007B26A0"/>
    <w:rsid w:val="00800933"/>
    <w:rsid w:val="0080160A"/>
    <w:rsid w:val="00825179"/>
    <w:rsid w:val="00837486"/>
    <w:rsid w:val="0084521E"/>
    <w:rsid w:val="008719A3"/>
    <w:rsid w:val="00887F68"/>
    <w:rsid w:val="008B3FFD"/>
    <w:rsid w:val="008B79A0"/>
    <w:rsid w:val="008D089A"/>
    <w:rsid w:val="008D188A"/>
    <w:rsid w:val="008F34F7"/>
    <w:rsid w:val="00905637"/>
    <w:rsid w:val="00916C78"/>
    <w:rsid w:val="00936A34"/>
    <w:rsid w:val="00952822"/>
    <w:rsid w:val="00960AA2"/>
    <w:rsid w:val="009A159F"/>
    <w:rsid w:val="009A4BD0"/>
    <w:rsid w:val="009D051B"/>
    <w:rsid w:val="009D0F14"/>
    <w:rsid w:val="009F3811"/>
    <w:rsid w:val="00A23876"/>
    <w:rsid w:val="00A64F07"/>
    <w:rsid w:val="00A65941"/>
    <w:rsid w:val="00A80F9D"/>
    <w:rsid w:val="00A976F3"/>
    <w:rsid w:val="00AA2334"/>
    <w:rsid w:val="00AE0A2D"/>
    <w:rsid w:val="00AE1084"/>
    <w:rsid w:val="00AF3D53"/>
    <w:rsid w:val="00B073E0"/>
    <w:rsid w:val="00B5605F"/>
    <w:rsid w:val="00B62DE6"/>
    <w:rsid w:val="00BE37FF"/>
    <w:rsid w:val="00BF2B6D"/>
    <w:rsid w:val="00C023B2"/>
    <w:rsid w:val="00C12FB7"/>
    <w:rsid w:val="00C27EAF"/>
    <w:rsid w:val="00C3146B"/>
    <w:rsid w:val="00C42E08"/>
    <w:rsid w:val="00C6662D"/>
    <w:rsid w:val="00C9018B"/>
    <w:rsid w:val="00CD235E"/>
    <w:rsid w:val="00CD5D13"/>
    <w:rsid w:val="00D07C90"/>
    <w:rsid w:val="00D11930"/>
    <w:rsid w:val="00D35BE1"/>
    <w:rsid w:val="00D82511"/>
    <w:rsid w:val="00D866B2"/>
    <w:rsid w:val="00D93A1D"/>
    <w:rsid w:val="00DA7F7D"/>
    <w:rsid w:val="00DD3A64"/>
    <w:rsid w:val="00DD6EA1"/>
    <w:rsid w:val="00DE331B"/>
    <w:rsid w:val="00DF28DF"/>
    <w:rsid w:val="00E018C9"/>
    <w:rsid w:val="00E1481D"/>
    <w:rsid w:val="00E27F28"/>
    <w:rsid w:val="00E33853"/>
    <w:rsid w:val="00E349DD"/>
    <w:rsid w:val="00E4346C"/>
    <w:rsid w:val="00E45DF7"/>
    <w:rsid w:val="00E51610"/>
    <w:rsid w:val="00EB3621"/>
    <w:rsid w:val="00EB5704"/>
    <w:rsid w:val="00ED5A4E"/>
    <w:rsid w:val="00F0670F"/>
    <w:rsid w:val="00F1355D"/>
    <w:rsid w:val="00F21670"/>
    <w:rsid w:val="00F24CE8"/>
    <w:rsid w:val="00F26EF6"/>
    <w:rsid w:val="00F53F39"/>
    <w:rsid w:val="00F649FE"/>
    <w:rsid w:val="00F75291"/>
    <w:rsid w:val="00F80591"/>
    <w:rsid w:val="00F81F6D"/>
    <w:rsid w:val="00FC0EAF"/>
    <w:rsid w:val="00FC3524"/>
    <w:rsid w:val="02607C63"/>
    <w:rsid w:val="03CAC68F"/>
    <w:rsid w:val="04A3C0F7"/>
    <w:rsid w:val="05C7D951"/>
    <w:rsid w:val="06850094"/>
    <w:rsid w:val="07404D4E"/>
    <w:rsid w:val="0A52067D"/>
    <w:rsid w:val="0AD0193C"/>
    <w:rsid w:val="0C27B64E"/>
    <w:rsid w:val="0C48AD48"/>
    <w:rsid w:val="0DDA49E4"/>
    <w:rsid w:val="10C46245"/>
    <w:rsid w:val="10E3D2D5"/>
    <w:rsid w:val="11C374E1"/>
    <w:rsid w:val="1280AD43"/>
    <w:rsid w:val="12ABFEBE"/>
    <w:rsid w:val="13BB5D3D"/>
    <w:rsid w:val="14657EB4"/>
    <w:rsid w:val="1483D5EF"/>
    <w:rsid w:val="153BFD09"/>
    <w:rsid w:val="159218E8"/>
    <w:rsid w:val="15A5FA94"/>
    <w:rsid w:val="15C3EF31"/>
    <w:rsid w:val="169C5733"/>
    <w:rsid w:val="1792C11C"/>
    <w:rsid w:val="1798684D"/>
    <w:rsid w:val="179AFBFE"/>
    <w:rsid w:val="183D0E21"/>
    <w:rsid w:val="19C4CB88"/>
    <w:rsid w:val="19F7B48F"/>
    <w:rsid w:val="1AAE63DE"/>
    <w:rsid w:val="1AEF1607"/>
    <w:rsid w:val="1B40660A"/>
    <w:rsid w:val="1BB4934B"/>
    <w:rsid w:val="1BE194D2"/>
    <w:rsid w:val="1C16B3F5"/>
    <w:rsid w:val="1CB2C5ED"/>
    <w:rsid w:val="1D8A7D77"/>
    <w:rsid w:val="1DA62C4A"/>
    <w:rsid w:val="1E9CEC9B"/>
    <w:rsid w:val="1F12F7D0"/>
    <w:rsid w:val="20AFDC34"/>
    <w:rsid w:val="20F73B96"/>
    <w:rsid w:val="21F4A768"/>
    <w:rsid w:val="230F8637"/>
    <w:rsid w:val="25CE3F2C"/>
    <w:rsid w:val="26F0FF97"/>
    <w:rsid w:val="271E31D3"/>
    <w:rsid w:val="27410684"/>
    <w:rsid w:val="274A8008"/>
    <w:rsid w:val="27F2DF0C"/>
    <w:rsid w:val="2B1DF418"/>
    <w:rsid w:val="2BA2152B"/>
    <w:rsid w:val="2F5AFEF4"/>
    <w:rsid w:val="30CF1E4D"/>
    <w:rsid w:val="30DECE5E"/>
    <w:rsid w:val="3107EA1D"/>
    <w:rsid w:val="31A567E3"/>
    <w:rsid w:val="31FEBD60"/>
    <w:rsid w:val="32530720"/>
    <w:rsid w:val="339833D5"/>
    <w:rsid w:val="35B8F94C"/>
    <w:rsid w:val="36AF84F9"/>
    <w:rsid w:val="36DC75C2"/>
    <w:rsid w:val="374B343E"/>
    <w:rsid w:val="3CF0CA55"/>
    <w:rsid w:val="3D19F3FD"/>
    <w:rsid w:val="3EF31E9F"/>
    <w:rsid w:val="3F948630"/>
    <w:rsid w:val="411D8ABB"/>
    <w:rsid w:val="43BDBC5A"/>
    <w:rsid w:val="43D480B0"/>
    <w:rsid w:val="446DF832"/>
    <w:rsid w:val="44C60746"/>
    <w:rsid w:val="47772316"/>
    <w:rsid w:val="48347D94"/>
    <w:rsid w:val="48778B4B"/>
    <w:rsid w:val="499F46E4"/>
    <w:rsid w:val="4ADF89D2"/>
    <w:rsid w:val="4B113AD9"/>
    <w:rsid w:val="4BE89CD2"/>
    <w:rsid w:val="4CE34766"/>
    <w:rsid w:val="4D19CF0B"/>
    <w:rsid w:val="4FB2631D"/>
    <w:rsid w:val="502B4D08"/>
    <w:rsid w:val="50B2B18F"/>
    <w:rsid w:val="50C8DDCC"/>
    <w:rsid w:val="53CEC90C"/>
    <w:rsid w:val="54F7A1D6"/>
    <w:rsid w:val="5708C8A2"/>
    <w:rsid w:val="5784355C"/>
    <w:rsid w:val="581D7921"/>
    <w:rsid w:val="5A494BB1"/>
    <w:rsid w:val="5A88EF89"/>
    <w:rsid w:val="5ACCFE13"/>
    <w:rsid w:val="5C378772"/>
    <w:rsid w:val="5C975FAD"/>
    <w:rsid w:val="5DD66DAC"/>
    <w:rsid w:val="5FB6B0EE"/>
    <w:rsid w:val="624041F9"/>
    <w:rsid w:val="62A3FA88"/>
    <w:rsid w:val="62C33033"/>
    <w:rsid w:val="62F68DAE"/>
    <w:rsid w:val="648149C3"/>
    <w:rsid w:val="659AC3C7"/>
    <w:rsid w:val="65A33170"/>
    <w:rsid w:val="672EC1DF"/>
    <w:rsid w:val="6894ECCF"/>
    <w:rsid w:val="68B45464"/>
    <w:rsid w:val="6AEBA7FC"/>
    <w:rsid w:val="6C57219C"/>
    <w:rsid w:val="6CCC5C8E"/>
    <w:rsid w:val="6D036D2D"/>
    <w:rsid w:val="6E5A26BD"/>
    <w:rsid w:val="71656967"/>
    <w:rsid w:val="75E4382B"/>
    <w:rsid w:val="770C9E02"/>
    <w:rsid w:val="7779A303"/>
    <w:rsid w:val="77E8F0FC"/>
    <w:rsid w:val="77F1E5AB"/>
    <w:rsid w:val="79B0CA8D"/>
    <w:rsid w:val="7BF80748"/>
    <w:rsid w:val="7C076D82"/>
    <w:rsid w:val="7D1280E8"/>
    <w:rsid w:val="7D29C8E4"/>
    <w:rsid w:val="7FBF9A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57EB4"/>
  <w15:chartTrackingRefBased/>
  <w15:docId w15:val="{1D186645-D84F-4458-A993-60683E2FC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7385"/>
    <w:pPr>
      <w:keepNext/>
      <w:keepLines/>
      <w:spacing w:before="240" w:after="0"/>
      <w:jc w:val="center"/>
      <w:outlineLvl w:val="0"/>
    </w:pPr>
    <w:rPr>
      <w:rFonts w:asciiTheme="majorHAnsi" w:eastAsiaTheme="majorEastAsia" w:hAnsiTheme="majorHAnsi" w:cstheme="majorBidi"/>
      <w:b/>
      <w:bCs/>
      <w:color w:val="0F4761" w:themeColor="accent1" w:themeShade="BF"/>
      <w:sz w:val="36"/>
      <w:szCs w:val="36"/>
    </w:rPr>
  </w:style>
  <w:style w:type="paragraph" w:styleId="Heading2">
    <w:name w:val="heading 2"/>
    <w:basedOn w:val="Normal"/>
    <w:next w:val="Normal"/>
    <w:link w:val="Heading2Char"/>
    <w:uiPriority w:val="9"/>
    <w:unhideWhenUsed/>
    <w:qFormat/>
    <w:rsid w:val="002B7385"/>
    <w:pPr>
      <w:keepNext/>
      <w:keepLines/>
      <w:spacing w:before="240" w:after="120"/>
      <w:outlineLvl w:val="1"/>
    </w:pPr>
    <w:rPr>
      <w:rFonts w:asciiTheme="majorHAnsi" w:eastAsiaTheme="majorEastAsia" w:hAnsiTheme="majorHAnsi" w:cstheme="majorBidi"/>
      <w:b/>
      <w:bCs/>
      <w:color w:val="0F4761" w:themeColor="accent1" w:themeShade="BF"/>
      <w:sz w:val="32"/>
      <w:szCs w:val="32"/>
    </w:rPr>
  </w:style>
  <w:style w:type="paragraph" w:styleId="Heading3">
    <w:name w:val="heading 3"/>
    <w:basedOn w:val="Normal"/>
    <w:next w:val="Normal"/>
    <w:link w:val="Heading3Char"/>
    <w:uiPriority w:val="9"/>
    <w:unhideWhenUsed/>
    <w:qFormat/>
    <w:rsid w:val="0004071A"/>
    <w:pPr>
      <w:keepNext/>
      <w:keepLines/>
      <w:spacing w:before="240" w:after="120" w:line="278"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4071A"/>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GO list paragraph"/>
    <w:basedOn w:val="Normal"/>
    <w:uiPriority w:val="34"/>
    <w:qFormat/>
    <w:pPr>
      <w:ind w:left="720"/>
      <w:contextualSpacing/>
    </w:pPr>
  </w:style>
  <w:style w:type="character" w:customStyle="1" w:styleId="Heading1Char">
    <w:name w:val="Heading 1 Char"/>
    <w:basedOn w:val="DefaultParagraphFont"/>
    <w:link w:val="Heading1"/>
    <w:uiPriority w:val="9"/>
    <w:rsid w:val="002B7385"/>
    <w:rPr>
      <w:rFonts w:asciiTheme="majorHAnsi" w:eastAsiaTheme="majorEastAsia" w:hAnsiTheme="majorHAnsi" w:cstheme="majorBidi"/>
      <w:b/>
      <w:bCs/>
      <w:color w:val="0F4761" w:themeColor="accent1" w:themeShade="BF"/>
      <w:sz w:val="36"/>
      <w:szCs w:val="36"/>
    </w:rPr>
  </w:style>
  <w:style w:type="character" w:customStyle="1" w:styleId="Heading2Char">
    <w:name w:val="Heading 2 Char"/>
    <w:basedOn w:val="DefaultParagraphFont"/>
    <w:link w:val="Heading2"/>
    <w:uiPriority w:val="9"/>
    <w:rsid w:val="002B7385"/>
    <w:rPr>
      <w:rFonts w:asciiTheme="majorHAnsi" w:eastAsiaTheme="majorEastAsia" w:hAnsiTheme="majorHAnsi" w:cstheme="majorBidi"/>
      <w:b/>
      <w:bCs/>
      <w:color w:val="0F4761" w:themeColor="accent1" w:themeShade="BF"/>
      <w:sz w:val="32"/>
      <w:szCs w:val="32"/>
    </w:rPr>
  </w:style>
  <w:style w:type="character" w:styleId="Hyperlink">
    <w:name w:val="Hyperlink"/>
    <w:basedOn w:val="DefaultParagraphFont"/>
    <w:uiPriority w:val="99"/>
    <w:unhideWhenUsed/>
    <w:rsid w:val="00312FF1"/>
    <w:rPr>
      <w:color w:val="467886" w:themeColor="hyperlink"/>
      <w:u w:val="single"/>
    </w:rPr>
  </w:style>
  <w:style w:type="character" w:styleId="UnresolvedMention">
    <w:name w:val="Unresolved Mention"/>
    <w:basedOn w:val="DefaultParagraphFont"/>
    <w:uiPriority w:val="99"/>
    <w:semiHidden/>
    <w:unhideWhenUsed/>
    <w:rsid w:val="00312FF1"/>
    <w:rPr>
      <w:color w:val="605E5C"/>
      <w:shd w:val="clear" w:color="auto" w:fill="E1DFDD"/>
    </w:rPr>
  </w:style>
  <w:style w:type="character" w:styleId="CommentReference">
    <w:name w:val="annotation reference"/>
    <w:basedOn w:val="DefaultParagraphFont"/>
    <w:uiPriority w:val="99"/>
    <w:semiHidden/>
    <w:unhideWhenUsed/>
    <w:rsid w:val="00640949"/>
    <w:rPr>
      <w:sz w:val="16"/>
      <w:szCs w:val="16"/>
    </w:rPr>
  </w:style>
  <w:style w:type="paragraph" w:styleId="CommentText">
    <w:name w:val="annotation text"/>
    <w:basedOn w:val="Normal"/>
    <w:link w:val="CommentTextChar"/>
    <w:uiPriority w:val="99"/>
    <w:unhideWhenUsed/>
    <w:rsid w:val="00640949"/>
    <w:pPr>
      <w:spacing w:line="240" w:lineRule="auto"/>
    </w:pPr>
    <w:rPr>
      <w:sz w:val="20"/>
      <w:szCs w:val="20"/>
    </w:rPr>
  </w:style>
  <w:style w:type="character" w:customStyle="1" w:styleId="CommentTextChar">
    <w:name w:val="Comment Text Char"/>
    <w:basedOn w:val="DefaultParagraphFont"/>
    <w:link w:val="CommentText"/>
    <w:uiPriority w:val="99"/>
    <w:rsid w:val="00640949"/>
    <w:rPr>
      <w:sz w:val="20"/>
      <w:szCs w:val="20"/>
    </w:rPr>
  </w:style>
  <w:style w:type="paragraph" w:styleId="CommentSubject">
    <w:name w:val="annotation subject"/>
    <w:basedOn w:val="CommentText"/>
    <w:next w:val="CommentText"/>
    <w:link w:val="CommentSubjectChar"/>
    <w:uiPriority w:val="99"/>
    <w:semiHidden/>
    <w:unhideWhenUsed/>
    <w:rsid w:val="00640949"/>
    <w:rPr>
      <w:b/>
      <w:bCs/>
    </w:rPr>
  </w:style>
  <w:style w:type="character" w:customStyle="1" w:styleId="CommentSubjectChar">
    <w:name w:val="Comment Subject Char"/>
    <w:basedOn w:val="CommentTextChar"/>
    <w:link w:val="CommentSubject"/>
    <w:uiPriority w:val="99"/>
    <w:semiHidden/>
    <w:rsid w:val="00640949"/>
    <w:rPr>
      <w:b/>
      <w:bCs/>
      <w:sz w:val="20"/>
      <w:szCs w:val="20"/>
    </w:rPr>
  </w:style>
  <w:style w:type="paragraph" w:styleId="Revision">
    <w:name w:val="Revision"/>
    <w:hidden/>
    <w:uiPriority w:val="99"/>
    <w:semiHidden/>
    <w:rsid w:val="00C023B2"/>
    <w:pPr>
      <w:spacing w:after="0" w:line="240" w:lineRule="auto"/>
    </w:pPr>
  </w:style>
  <w:style w:type="character" w:customStyle="1" w:styleId="Heading3Char">
    <w:name w:val="Heading 3 Char"/>
    <w:basedOn w:val="DefaultParagraphFont"/>
    <w:link w:val="Heading3"/>
    <w:uiPriority w:val="9"/>
    <w:rsid w:val="0004071A"/>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rsid w:val="0004071A"/>
    <w:rPr>
      <w:rFonts w:asciiTheme="majorHAnsi" w:eastAsiaTheme="majorEastAsia" w:hAnsiTheme="majorHAnsi" w:cstheme="majorBidi"/>
      <w:i/>
      <w:iCs/>
      <w:color w:val="0F47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j.gov/education/grants/opportunities/2026/26-TL06-G03_NGO.shtml" TargetMode="External"/><Relationship Id="rId5" Type="http://schemas.openxmlformats.org/officeDocument/2006/relationships/styles" Target="styles.xml"/><Relationship Id="rId10" Type="http://schemas.openxmlformats.org/officeDocument/2006/relationships/hyperlink" Target="https://www.nj.gov/education/grants/opportunities/2026/docs/26-TL04-G03_NGO.docx" TargetMode="External"/><Relationship Id="rId4" Type="http://schemas.openxmlformats.org/officeDocument/2006/relationships/numbering" Target="numbering.xml"/><Relationship Id="rId9" Type="http://schemas.openxmlformats.org/officeDocument/2006/relationships/hyperlink" Target="https://www.nj.gov/education/grants/opportunities/2026/26-TL04-G03_NGO.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c2fc9cd-0a91-4dbf-8d4c-73fc2d066c89">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D09469ECC7D64A9924DC94DBAD82F7" ma:contentTypeVersion="12" ma:contentTypeDescription="Create a new document." ma:contentTypeScope="" ma:versionID="75b53346aa356b1e81df9be8c42ecc01">
  <xsd:schema xmlns:xsd="http://www.w3.org/2001/XMLSchema" xmlns:xs="http://www.w3.org/2001/XMLSchema" xmlns:p="http://schemas.microsoft.com/office/2006/metadata/properties" xmlns:ns1="http://schemas.microsoft.com/sharepoint/v3" xmlns:ns2="9c2fc9cd-0a91-4dbf-8d4c-73fc2d066c89" targetNamespace="http://schemas.microsoft.com/office/2006/metadata/properties" ma:root="true" ma:fieldsID="16f86eff434fadf01156200aa61d619d" ns1:_="" ns2:_="">
    <xsd:import namespace="http://schemas.microsoft.com/sharepoint/v3"/>
    <xsd:import namespace="9c2fc9cd-0a91-4dbf-8d4c-73fc2d066c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2fc9cd-0a91-4dbf-8d4c-73fc2d066c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829e9b-2c9c-4724-8f43-688495af2fc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1D7441-3ED7-44ED-9191-77EFDF7A728E}">
  <ds:schemaRefs>
    <ds:schemaRef ds:uri="http://schemas.microsoft.com/office/2006/metadata/properties"/>
    <ds:schemaRef ds:uri="http://schemas.microsoft.com/office/infopath/2007/PartnerControls"/>
    <ds:schemaRef ds:uri="http://schemas.microsoft.com/sharepoint/v3"/>
    <ds:schemaRef ds:uri="9c2fc9cd-0a91-4dbf-8d4c-73fc2d066c89"/>
  </ds:schemaRefs>
</ds:datastoreItem>
</file>

<file path=customXml/itemProps2.xml><?xml version="1.0" encoding="utf-8"?>
<ds:datastoreItem xmlns:ds="http://schemas.openxmlformats.org/officeDocument/2006/customXml" ds:itemID="{9FEB9BAA-23F9-4D24-A52D-BF82F630A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c2fc9cd-0a91-4dbf-8d4c-73fc2d066c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090E7B-75CA-4507-9024-BFAB740837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645</Words>
  <Characters>3681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Bridge Cohort 2 TA Questions</vt:lpstr>
    </vt:vector>
  </TitlesOfParts>
  <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 Cohort 2 TA Questions</dc:title>
  <dc:subject/>
  <dc:creator>New Jersey Department of Education</dc:creator>
  <cp:keywords/>
  <dc:description/>
  <cp:lastModifiedBy>Thomas, Elizabeth</cp:lastModifiedBy>
  <cp:revision>5</cp:revision>
  <dcterms:created xsi:type="dcterms:W3CDTF">2026-04-21T14:18:00Z</dcterms:created>
  <dcterms:modified xsi:type="dcterms:W3CDTF">2026-04-21T14:46:00Z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0x01010033D09469ECC7D64A9924DC94DBAD82F7</vt:lpwstr>
  </property>
  <property fmtid="{D5CDD505-2E9C-101B-9397-08002B2CF9AE}" pid="3" name="MediaServiceImageTags">
    <vt:lpwstr/>
  </property>
  <property fmtid="{D5CDD505-2E9C-101B-9397-08002B2CF9AE}" pid="4" name="GrammarlyDocumentId">
    <vt:lpwstr>02f86369-fc43-4ea4-a92b-7d758f41fab7</vt:lpwstr>
  </property>
</Properties>
</file>