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6C311" w14:textId="353047F5" w:rsidR="00926EF7" w:rsidRDefault="00280657" w:rsidP="004245EA">
      <w:pPr>
        <w:shd w:val="clear" w:color="auto" w:fill="2F5496" w:themeFill="accent1" w:themeFillShade="BF"/>
        <w:spacing w:after="0"/>
        <w:mirrorIndents/>
        <w:rPr>
          <w:rFonts w:asciiTheme="minorHAnsi" w:hAnsiTheme="minorHAnsi" w:cstheme="minorHAnsi"/>
          <w:color w:val="auto"/>
          <w:szCs w:val="22"/>
        </w:rPr>
      </w:pPr>
      <w:r>
        <w:rPr>
          <w:noProof/>
        </w:rPr>
        <w:drawing>
          <wp:inline distT="0" distB="0" distL="0" distR="0" wp14:anchorId="184564E9" wp14:editId="6315F6BD">
            <wp:extent cx="1136015" cy="1136015"/>
            <wp:effectExtent l="0" t="0" r="6985" b="6985"/>
            <wp:docPr id="1781400980" name="Picture 1781400980" descr="Logo: State of New Jersey, Department of Education. The Great Seal of the State of New Jersey.">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1781400980" name="Picture 1781400980" descr="Logo: State of New Jersey, Department of Education. The Great Seal of the State of New Jersey.">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6015" cy="1136015"/>
                    </a:xfrm>
                    <a:prstGeom prst="flowChartConnector">
                      <a:avLst/>
                    </a:prstGeom>
                    <a:noFill/>
                    <a:ln>
                      <a:noFill/>
                    </a:ln>
                  </pic:spPr>
                </pic:pic>
              </a:graphicData>
            </a:graphic>
          </wp:inline>
        </w:drawing>
      </w:r>
    </w:p>
    <w:p w14:paraId="1B73A1D4" w14:textId="5F73C754" w:rsidR="000017E3" w:rsidRDefault="007C4E97" w:rsidP="004245EA">
      <w:pPr>
        <w:pStyle w:val="Heading1"/>
      </w:pPr>
      <w:bookmarkStart w:id="0" w:name="_Toc204877560"/>
      <w:r>
        <w:t>Climate Change Learning Collaboratives</w:t>
      </w:r>
      <w:r w:rsidR="006D1E7F">
        <w:t xml:space="preserve"> Continuation</w:t>
      </w:r>
      <w:bookmarkEnd w:id="0"/>
    </w:p>
    <w:p w14:paraId="20284A45" w14:textId="09E4AB6B" w:rsidR="00AC1B02" w:rsidRPr="00AC1B02" w:rsidRDefault="00BC4B97" w:rsidP="004245EA">
      <w:pPr>
        <w:spacing w:after="360"/>
        <w:jc w:val="center"/>
        <w:rPr>
          <w:sz w:val="48"/>
          <w:szCs w:val="48"/>
        </w:rPr>
      </w:pPr>
      <w:r>
        <w:rPr>
          <w:sz w:val="48"/>
          <w:szCs w:val="48"/>
        </w:rPr>
        <w:t>26-WB</w:t>
      </w:r>
      <w:r w:rsidR="00651E91">
        <w:rPr>
          <w:sz w:val="48"/>
          <w:szCs w:val="48"/>
        </w:rPr>
        <w:t>09-G0</w:t>
      </w:r>
      <w:r w:rsidR="00F336AD">
        <w:rPr>
          <w:sz w:val="48"/>
          <w:szCs w:val="48"/>
        </w:rPr>
        <w:t>2</w:t>
      </w:r>
    </w:p>
    <w:p w14:paraId="7FEDBB7B" w14:textId="093E5E66" w:rsidR="00AC1B02" w:rsidRDefault="00AC1B02" w:rsidP="004245EA">
      <w:pPr>
        <w:spacing w:after="360"/>
        <w:mirrorIndents/>
        <w:jc w:val="center"/>
        <w:rPr>
          <w:rFonts w:asciiTheme="minorHAnsi" w:hAnsiTheme="minorHAnsi" w:cstheme="minorHAnsi"/>
          <w:color w:val="auto"/>
          <w:sz w:val="40"/>
          <w:szCs w:val="22"/>
        </w:rPr>
      </w:pPr>
      <w:r w:rsidRPr="00325589">
        <w:rPr>
          <w:rFonts w:asciiTheme="minorHAnsi" w:hAnsiTheme="minorHAnsi" w:cstheme="minorHAnsi"/>
          <w:color w:val="auto"/>
          <w:sz w:val="40"/>
          <w:szCs w:val="22"/>
        </w:rPr>
        <w:t xml:space="preserve">Program Term Date: </w:t>
      </w:r>
      <w:r w:rsidR="00876022" w:rsidRPr="00BE371E">
        <w:rPr>
          <w:rFonts w:asciiTheme="minorHAnsi" w:hAnsiTheme="minorHAnsi" w:cstheme="minorHAnsi"/>
          <w:color w:val="auto"/>
          <w:sz w:val="40"/>
          <w:szCs w:val="22"/>
        </w:rPr>
        <w:t>April 1, 202</w:t>
      </w:r>
      <w:r w:rsidR="00BC4B97" w:rsidRPr="00BE371E">
        <w:rPr>
          <w:rFonts w:asciiTheme="minorHAnsi" w:hAnsiTheme="minorHAnsi" w:cstheme="minorHAnsi"/>
          <w:color w:val="auto"/>
          <w:sz w:val="40"/>
          <w:szCs w:val="22"/>
        </w:rPr>
        <w:t>6</w:t>
      </w:r>
      <w:r w:rsidR="00876022" w:rsidRPr="00BE371E">
        <w:rPr>
          <w:rFonts w:asciiTheme="minorHAnsi" w:hAnsiTheme="minorHAnsi" w:cstheme="minorHAnsi"/>
          <w:color w:val="auto"/>
          <w:sz w:val="40"/>
          <w:szCs w:val="22"/>
        </w:rPr>
        <w:t xml:space="preserve"> – Ma</w:t>
      </w:r>
      <w:r w:rsidR="00F76735" w:rsidRPr="00BE371E">
        <w:rPr>
          <w:rFonts w:asciiTheme="minorHAnsi" w:hAnsiTheme="minorHAnsi" w:cstheme="minorHAnsi"/>
          <w:color w:val="auto"/>
          <w:sz w:val="40"/>
          <w:szCs w:val="22"/>
        </w:rPr>
        <w:t>y</w:t>
      </w:r>
      <w:r w:rsidR="00876022" w:rsidRPr="00BE371E">
        <w:rPr>
          <w:rFonts w:asciiTheme="minorHAnsi" w:hAnsiTheme="minorHAnsi" w:cstheme="minorHAnsi"/>
          <w:color w:val="auto"/>
          <w:sz w:val="40"/>
          <w:szCs w:val="22"/>
        </w:rPr>
        <w:t xml:space="preserve"> 31, 202</w:t>
      </w:r>
      <w:r w:rsidR="00BC4B97" w:rsidRPr="00BE371E">
        <w:rPr>
          <w:rFonts w:asciiTheme="minorHAnsi" w:hAnsiTheme="minorHAnsi" w:cstheme="minorHAnsi"/>
          <w:color w:val="auto"/>
          <w:sz w:val="40"/>
          <w:szCs w:val="22"/>
        </w:rPr>
        <w:t>7</w:t>
      </w:r>
    </w:p>
    <w:p w14:paraId="707B805C" w14:textId="5BB165D2" w:rsidR="00AC1B02" w:rsidRPr="0093287D" w:rsidRDefault="00652E30" w:rsidP="0093287D">
      <w:pPr>
        <w:spacing w:after="480"/>
        <w:jc w:val="center"/>
        <w:rPr>
          <w:rFonts w:asciiTheme="minorHAnsi" w:hAnsiTheme="minorHAnsi"/>
          <w:sz w:val="48"/>
          <w:szCs w:val="48"/>
          <w:shd w:val="clear" w:color="auto" w:fill="EDEDED" w:themeFill="accent3" w:themeFillTint="33"/>
          <w:lang w:eastAsia="ja-JP"/>
        </w:rPr>
      </w:pPr>
      <w:r w:rsidRPr="00325589">
        <w:rPr>
          <w:rFonts w:asciiTheme="minorHAnsi" w:hAnsiTheme="minorHAnsi" w:cstheme="minorHAnsi"/>
          <w:color w:val="auto"/>
          <w:sz w:val="40"/>
          <w:szCs w:val="22"/>
        </w:rPr>
        <w:t xml:space="preserve">Application Due Date: </w:t>
      </w:r>
      <w:r w:rsidR="0093287D">
        <w:rPr>
          <w:rFonts w:asciiTheme="minorHAnsi" w:hAnsiTheme="minorHAnsi" w:cstheme="minorHAnsi"/>
          <w:color w:val="auto"/>
          <w:sz w:val="40"/>
          <w:szCs w:val="22"/>
        </w:rPr>
        <w:t>Thur</w:t>
      </w:r>
      <w:r>
        <w:rPr>
          <w:rFonts w:asciiTheme="minorHAnsi" w:hAnsiTheme="minorHAnsi" w:cstheme="minorHAnsi"/>
          <w:color w:val="auto"/>
          <w:sz w:val="40"/>
          <w:szCs w:val="22"/>
        </w:rPr>
        <w:t>sday, January 1</w:t>
      </w:r>
      <w:r w:rsidR="0093287D">
        <w:rPr>
          <w:rFonts w:asciiTheme="minorHAnsi" w:hAnsiTheme="minorHAnsi" w:cstheme="minorHAnsi"/>
          <w:color w:val="auto"/>
          <w:sz w:val="40"/>
          <w:szCs w:val="22"/>
        </w:rPr>
        <w:t>5</w:t>
      </w:r>
      <w:r>
        <w:rPr>
          <w:rFonts w:asciiTheme="minorHAnsi" w:hAnsiTheme="minorHAnsi" w:cstheme="minorHAnsi"/>
          <w:color w:val="auto"/>
          <w:sz w:val="40"/>
          <w:szCs w:val="22"/>
        </w:rPr>
        <w:t>, 2026</w:t>
      </w:r>
      <w:r>
        <w:rPr>
          <w:rFonts w:asciiTheme="minorHAnsi" w:hAnsiTheme="minorHAnsi" w:cstheme="minorHAnsi"/>
          <w:color w:val="auto"/>
          <w:sz w:val="40"/>
          <w:szCs w:val="22"/>
        </w:rPr>
        <w:br/>
        <w:t>no later than 4:00 P.M.</w:t>
      </w:r>
    </w:p>
    <w:p w14:paraId="6DC59184" w14:textId="3C334BAB" w:rsidR="009F5A5E" w:rsidRDefault="00811C92" w:rsidP="004245EA">
      <w:pPr>
        <w:shd w:val="clear" w:color="auto" w:fill="2F5496" w:themeFill="accent1" w:themeFillShade="BF"/>
        <w:spacing w:after="480"/>
        <w:mirrorIndents/>
        <w:jc w:val="right"/>
        <w:rPr>
          <w:rFonts w:asciiTheme="minorHAnsi" w:hAnsiTheme="minorHAnsi" w:cstheme="minorHAnsi"/>
          <w:color w:val="FFFFFF" w:themeColor="background1"/>
          <w:sz w:val="32"/>
          <w:szCs w:val="32"/>
        </w:rPr>
      </w:pPr>
      <w:r>
        <w:rPr>
          <w:rFonts w:asciiTheme="minorHAnsi" w:hAnsiTheme="minorHAnsi" w:cstheme="minorHAnsi"/>
          <w:color w:val="FFFFFF" w:themeColor="background1"/>
          <w:sz w:val="32"/>
          <w:szCs w:val="32"/>
        </w:rPr>
        <w:t>Kevin Dehmer</w:t>
      </w:r>
      <w:r w:rsidRPr="004245EA">
        <w:rPr>
          <w:rFonts w:asciiTheme="minorHAnsi" w:hAnsiTheme="minorHAnsi" w:cstheme="minorHAnsi"/>
          <w:color w:val="FFFFFF" w:themeColor="background1"/>
          <w:szCs w:val="22"/>
        </w:rPr>
        <w:t xml:space="preserve"> </w:t>
      </w:r>
      <w:r w:rsidRPr="004245EA">
        <w:rPr>
          <w:rFonts w:asciiTheme="minorHAnsi" w:hAnsiTheme="minorHAnsi" w:cstheme="minorHAnsi"/>
          <w:color w:val="FFFFFF" w:themeColor="background1"/>
          <w:szCs w:val="22"/>
        </w:rPr>
        <w:br/>
      </w:r>
      <w:r w:rsidRPr="004245EA">
        <w:rPr>
          <w:rFonts w:asciiTheme="minorHAnsi" w:hAnsiTheme="minorHAnsi" w:cstheme="minorHAnsi"/>
          <w:color w:val="FFFFFF" w:themeColor="background1"/>
          <w:sz w:val="28"/>
          <w:szCs w:val="28"/>
        </w:rPr>
        <w:t>Commissioner of Education</w:t>
      </w:r>
    </w:p>
    <w:p w14:paraId="6D8DCA73" w14:textId="0397B348" w:rsidR="00AC1B02" w:rsidRPr="004245EA" w:rsidRDefault="00817964" w:rsidP="004245EA">
      <w:pPr>
        <w:shd w:val="clear" w:color="auto" w:fill="2F5496" w:themeFill="accent1" w:themeFillShade="BF"/>
        <w:spacing w:after="480"/>
        <w:mirrorIndents/>
        <w:jc w:val="right"/>
        <w:rPr>
          <w:rFonts w:asciiTheme="minorHAnsi" w:hAnsiTheme="minorHAnsi" w:cstheme="minorHAnsi"/>
          <w:color w:val="FFFFFF" w:themeColor="background1"/>
          <w:szCs w:val="22"/>
        </w:rPr>
      </w:pPr>
      <w:r>
        <w:rPr>
          <w:rFonts w:asciiTheme="minorHAnsi" w:hAnsiTheme="minorHAnsi" w:cstheme="minorHAnsi"/>
          <w:color w:val="FFFFFF" w:themeColor="background1"/>
          <w:sz w:val="32"/>
          <w:szCs w:val="32"/>
        </w:rPr>
        <w:t>Jorden Schiff, Ed.D.</w:t>
      </w:r>
      <w:r w:rsidR="00AC1B02" w:rsidRPr="004245EA">
        <w:rPr>
          <w:rFonts w:asciiTheme="minorHAnsi" w:hAnsiTheme="minorHAnsi" w:cstheme="minorHAnsi"/>
          <w:color w:val="FFFFFF" w:themeColor="background1"/>
          <w:szCs w:val="22"/>
        </w:rPr>
        <w:t xml:space="preserve"> </w:t>
      </w:r>
      <w:r w:rsidR="00AC1B02" w:rsidRPr="004245EA">
        <w:rPr>
          <w:rFonts w:asciiTheme="minorHAnsi" w:hAnsiTheme="minorHAnsi" w:cstheme="minorHAnsi"/>
          <w:color w:val="FFFFFF" w:themeColor="background1"/>
          <w:szCs w:val="22"/>
        </w:rPr>
        <w:br/>
      </w:r>
      <w:r w:rsidR="00AC1B02" w:rsidRPr="004245EA">
        <w:rPr>
          <w:rFonts w:asciiTheme="minorHAnsi" w:hAnsiTheme="minorHAnsi" w:cstheme="minorHAnsi"/>
          <w:color w:val="FFFFFF" w:themeColor="background1"/>
          <w:sz w:val="28"/>
          <w:szCs w:val="28"/>
        </w:rPr>
        <w:t>Assistant Commissioner</w:t>
      </w:r>
    </w:p>
    <w:p w14:paraId="2A752743" w14:textId="16869DDA" w:rsidR="00AC1B02" w:rsidRPr="004245EA" w:rsidRDefault="008F236B" w:rsidP="004245EA">
      <w:pPr>
        <w:shd w:val="clear" w:color="auto" w:fill="2F5496" w:themeFill="accent1" w:themeFillShade="BF"/>
        <w:spacing w:after="480"/>
        <w:mirrorIndents/>
        <w:jc w:val="right"/>
        <w:rPr>
          <w:rFonts w:asciiTheme="minorHAnsi" w:hAnsiTheme="minorHAnsi" w:cstheme="minorHAnsi"/>
          <w:color w:val="FFFFFF" w:themeColor="background1"/>
          <w:szCs w:val="22"/>
        </w:rPr>
      </w:pPr>
      <w:r>
        <w:rPr>
          <w:rFonts w:asciiTheme="minorHAnsi" w:hAnsiTheme="minorHAnsi" w:cstheme="minorHAnsi"/>
          <w:color w:val="FFFFFF" w:themeColor="background1"/>
          <w:sz w:val="32"/>
          <w:szCs w:val="32"/>
        </w:rPr>
        <w:t>Sarah Sterling</w:t>
      </w:r>
      <w:r w:rsidR="00AC1B02" w:rsidRPr="004245EA">
        <w:rPr>
          <w:rFonts w:asciiTheme="minorHAnsi" w:hAnsiTheme="minorHAnsi" w:cstheme="minorHAnsi"/>
          <w:color w:val="FFFFFF" w:themeColor="background1"/>
          <w:szCs w:val="22"/>
        </w:rPr>
        <w:t xml:space="preserve"> </w:t>
      </w:r>
      <w:r w:rsidR="00AC1B02" w:rsidRPr="004245EA">
        <w:rPr>
          <w:rFonts w:asciiTheme="minorHAnsi" w:hAnsiTheme="minorHAnsi" w:cstheme="minorHAnsi"/>
          <w:color w:val="FFFFFF" w:themeColor="background1"/>
          <w:szCs w:val="22"/>
        </w:rPr>
        <w:br/>
      </w:r>
      <w:r w:rsidR="00827122">
        <w:rPr>
          <w:rFonts w:asciiTheme="minorHAnsi" w:hAnsiTheme="minorHAnsi" w:cstheme="minorHAnsi"/>
          <w:color w:val="FFFFFF" w:themeColor="background1"/>
          <w:sz w:val="28"/>
          <w:szCs w:val="28"/>
        </w:rPr>
        <w:t xml:space="preserve">Senior Climate Change Education </w:t>
      </w:r>
      <w:r w:rsidR="00A875D0">
        <w:rPr>
          <w:rFonts w:asciiTheme="minorHAnsi" w:hAnsiTheme="minorHAnsi" w:cstheme="minorHAnsi"/>
          <w:color w:val="FFFFFF" w:themeColor="background1"/>
          <w:sz w:val="28"/>
          <w:szCs w:val="28"/>
        </w:rPr>
        <w:t>Advisor</w:t>
      </w:r>
    </w:p>
    <w:p w14:paraId="17492C9E" w14:textId="2B713211" w:rsidR="00AC1B02" w:rsidRPr="004245EA" w:rsidRDefault="00A875D0" w:rsidP="004245EA">
      <w:pPr>
        <w:shd w:val="clear" w:color="auto" w:fill="2F5496" w:themeFill="accent1" w:themeFillShade="BF"/>
        <w:spacing w:after="480"/>
        <w:mirrorIndents/>
        <w:jc w:val="right"/>
        <w:rPr>
          <w:rFonts w:asciiTheme="minorHAnsi" w:hAnsiTheme="minorHAnsi" w:cstheme="minorHAnsi"/>
          <w:color w:val="FFFFFF" w:themeColor="background1"/>
          <w:sz w:val="32"/>
          <w:szCs w:val="32"/>
        </w:rPr>
      </w:pPr>
      <w:r>
        <w:rPr>
          <w:rFonts w:asciiTheme="minorHAnsi" w:hAnsiTheme="minorHAnsi" w:cstheme="minorHAnsi"/>
          <w:color w:val="FFFFFF" w:themeColor="background1"/>
          <w:sz w:val="32"/>
          <w:szCs w:val="32"/>
        </w:rPr>
        <w:t>Climate Change Education Unit</w:t>
      </w:r>
    </w:p>
    <w:p w14:paraId="10BBF34F" w14:textId="63CC8C62" w:rsidR="00AC1B02" w:rsidRPr="004245EA" w:rsidRDefault="00355206" w:rsidP="004245EA">
      <w:pPr>
        <w:shd w:val="clear" w:color="auto" w:fill="2F5496" w:themeFill="accent1" w:themeFillShade="BF"/>
        <w:spacing w:after="0"/>
        <w:mirrorIndents/>
        <w:jc w:val="right"/>
        <w:rPr>
          <w:rFonts w:asciiTheme="minorHAnsi" w:hAnsiTheme="minorHAnsi" w:cstheme="minorHAnsi"/>
          <w:color w:val="FFFFFF" w:themeColor="background1"/>
          <w:sz w:val="32"/>
          <w:szCs w:val="32"/>
        </w:rPr>
      </w:pPr>
      <w:r>
        <w:rPr>
          <w:rFonts w:asciiTheme="minorHAnsi" w:hAnsiTheme="minorHAnsi" w:cstheme="minorHAnsi"/>
          <w:color w:val="FFFFFF" w:themeColor="background1"/>
          <w:sz w:val="32"/>
          <w:szCs w:val="32"/>
        </w:rPr>
        <w:t xml:space="preserve">Fiscal </w:t>
      </w:r>
      <w:r w:rsidR="00AC1B02" w:rsidRPr="004245EA">
        <w:rPr>
          <w:rFonts w:asciiTheme="minorHAnsi" w:hAnsiTheme="minorHAnsi" w:cstheme="minorHAnsi"/>
          <w:color w:val="FFFFFF" w:themeColor="background1"/>
          <w:sz w:val="32"/>
          <w:szCs w:val="32"/>
        </w:rPr>
        <w:t>Year</w:t>
      </w:r>
      <w:r>
        <w:rPr>
          <w:rFonts w:asciiTheme="minorHAnsi" w:hAnsiTheme="minorHAnsi" w:cstheme="minorHAnsi"/>
          <w:color w:val="FFFFFF" w:themeColor="background1"/>
          <w:sz w:val="32"/>
          <w:szCs w:val="32"/>
        </w:rPr>
        <w:t xml:space="preserve"> 2026</w:t>
      </w:r>
    </w:p>
    <w:p w14:paraId="06B0212E" w14:textId="77777777" w:rsidR="00651E91" w:rsidRDefault="00651E91" w:rsidP="004245EA">
      <w:pPr>
        <w:shd w:val="clear" w:color="auto" w:fill="2F5496" w:themeFill="accent1" w:themeFillShade="BF"/>
        <w:spacing w:after="480"/>
        <w:mirrorIndents/>
        <w:jc w:val="right"/>
        <w:rPr>
          <w:rFonts w:asciiTheme="minorHAnsi" w:hAnsiTheme="minorHAnsi" w:cstheme="minorHAnsi"/>
          <w:color w:val="FFFFFF" w:themeColor="background1"/>
          <w:sz w:val="32"/>
          <w:szCs w:val="32"/>
        </w:rPr>
      </w:pPr>
      <w:r w:rsidRPr="00651E91">
        <w:rPr>
          <w:rFonts w:asciiTheme="minorHAnsi" w:hAnsiTheme="minorHAnsi" w:cstheme="minorHAnsi"/>
          <w:color w:val="FFFFFF" w:themeColor="background1"/>
          <w:sz w:val="32"/>
          <w:szCs w:val="32"/>
        </w:rPr>
        <w:t>26-100-034-5063-359-H300-6130</w:t>
      </w:r>
    </w:p>
    <w:p w14:paraId="2670E486" w14:textId="77777777" w:rsidR="00AC1B02" w:rsidRPr="004245EA" w:rsidRDefault="00AC1B02" w:rsidP="004245EA">
      <w:pPr>
        <w:shd w:val="clear" w:color="auto" w:fill="2F5496" w:themeFill="accent1" w:themeFillShade="BF"/>
        <w:spacing w:after="0"/>
        <w:mirrorIndents/>
        <w:jc w:val="center"/>
        <w:rPr>
          <w:rFonts w:asciiTheme="minorHAnsi" w:hAnsiTheme="minorHAnsi" w:cstheme="minorHAnsi"/>
          <w:color w:val="FFFFFF" w:themeColor="background1"/>
          <w:sz w:val="28"/>
          <w:szCs w:val="28"/>
        </w:rPr>
      </w:pPr>
      <w:r w:rsidRPr="004245EA">
        <w:rPr>
          <w:rFonts w:asciiTheme="minorHAnsi" w:hAnsiTheme="minorHAnsi" w:cstheme="minorHAnsi"/>
          <w:color w:val="FFFFFF" w:themeColor="background1"/>
          <w:sz w:val="28"/>
          <w:szCs w:val="28"/>
        </w:rPr>
        <w:t>New Jersey Department of Education</w:t>
      </w:r>
    </w:p>
    <w:p w14:paraId="761E0686" w14:textId="77777777" w:rsidR="000017E3" w:rsidRDefault="00AC1B02" w:rsidP="004245EA">
      <w:pPr>
        <w:shd w:val="clear" w:color="auto" w:fill="2F5496" w:themeFill="accent1" w:themeFillShade="BF"/>
        <w:mirrorIndents/>
        <w:jc w:val="center"/>
        <w:rPr>
          <w:rFonts w:asciiTheme="minorHAnsi" w:hAnsiTheme="minorHAnsi" w:cstheme="minorHAnsi"/>
          <w:color w:val="FFFFFF" w:themeColor="background1"/>
          <w:sz w:val="28"/>
          <w:szCs w:val="28"/>
        </w:rPr>
      </w:pPr>
      <w:r w:rsidRPr="004245EA">
        <w:rPr>
          <w:rFonts w:asciiTheme="minorHAnsi" w:hAnsiTheme="minorHAnsi" w:cstheme="minorHAnsi"/>
          <w:color w:val="FFFFFF" w:themeColor="background1"/>
          <w:sz w:val="28"/>
          <w:szCs w:val="28"/>
        </w:rPr>
        <w:t>P.O. Box 500 ● Trenton, NJ 08625-0500</w:t>
      </w:r>
    </w:p>
    <w:p w14:paraId="3A50E690" w14:textId="47707337" w:rsidR="00EA1F8F" w:rsidRPr="00EA1F8F" w:rsidRDefault="00EA1F8F" w:rsidP="00EA1F8F">
      <w:pPr>
        <w:tabs>
          <w:tab w:val="left" w:pos="1575"/>
        </w:tabs>
        <w:rPr>
          <w:rFonts w:asciiTheme="minorHAnsi" w:hAnsiTheme="minorHAnsi" w:cstheme="minorHAnsi"/>
          <w:sz w:val="28"/>
          <w:szCs w:val="28"/>
        </w:rPr>
        <w:sectPr w:rsidR="00EA1F8F" w:rsidRPr="00EA1F8F" w:rsidSect="00D17C82">
          <w:footerReference w:type="default" r:id="rId12"/>
          <w:type w:val="continuous"/>
          <w:pgSz w:w="12240" w:h="15840" w:code="1"/>
          <w:pgMar w:top="720" w:right="720" w:bottom="720" w:left="720" w:header="720" w:footer="0" w:gutter="0"/>
          <w:cols w:space="720"/>
          <w:titlePg/>
          <w:docGrid w:linePitch="360"/>
        </w:sectPr>
      </w:pPr>
      <w:r>
        <w:rPr>
          <w:rFonts w:asciiTheme="minorHAnsi" w:hAnsiTheme="minorHAnsi" w:cstheme="minorHAnsi"/>
          <w:sz w:val="28"/>
          <w:szCs w:val="28"/>
        </w:rPr>
        <w:tab/>
      </w:r>
    </w:p>
    <w:p w14:paraId="6C9BD887" w14:textId="44042301" w:rsidR="00DB28F4" w:rsidRPr="00DB28F4" w:rsidRDefault="00DB28F4" w:rsidP="00C06EBC">
      <w:pPr>
        <w:mirrorIndents/>
      </w:pPr>
      <w:r>
        <w:rPr>
          <w:rFonts w:asciiTheme="minorHAnsi" w:hAnsiTheme="minorHAnsi" w:cstheme="minorHAnsi"/>
          <w:color w:val="auto"/>
          <w:szCs w:val="22"/>
        </w:rPr>
        <w:lastRenderedPageBreak/>
        <w:t xml:space="preserve">The following are requirements and </w:t>
      </w:r>
      <w:r w:rsidR="00EB1250">
        <w:rPr>
          <w:rFonts w:asciiTheme="minorHAnsi" w:hAnsiTheme="minorHAnsi" w:cstheme="minorHAnsi"/>
          <w:color w:val="auto"/>
          <w:szCs w:val="22"/>
        </w:rPr>
        <w:t>instructions</w:t>
      </w:r>
      <w:r>
        <w:rPr>
          <w:rFonts w:asciiTheme="minorHAnsi" w:hAnsiTheme="minorHAnsi" w:cstheme="minorHAnsi"/>
          <w:color w:val="auto"/>
          <w:szCs w:val="22"/>
        </w:rPr>
        <w:t xml:space="preserve"> </w:t>
      </w:r>
      <w:r w:rsidR="00020EDF">
        <w:rPr>
          <w:rFonts w:asciiTheme="minorHAnsi" w:hAnsiTheme="minorHAnsi" w:cstheme="minorHAnsi"/>
          <w:color w:val="auto"/>
          <w:szCs w:val="22"/>
        </w:rPr>
        <w:t xml:space="preserve">for a Notice of Grant Opportunity (NGO) </w:t>
      </w:r>
      <w:r w:rsidR="009D68B6">
        <w:rPr>
          <w:rFonts w:asciiTheme="minorHAnsi" w:hAnsiTheme="minorHAnsi" w:cstheme="minorHAnsi"/>
          <w:color w:val="auto"/>
          <w:szCs w:val="22"/>
        </w:rPr>
        <w:t>from</w:t>
      </w:r>
      <w:r>
        <w:rPr>
          <w:rFonts w:asciiTheme="minorHAnsi" w:hAnsiTheme="minorHAnsi" w:cstheme="minorHAnsi"/>
          <w:color w:val="auto"/>
          <w:szCs w:val="22"/>
        </w:rPr>
        <w:t xml:space="preserve"> the</w:t>
      </w:r>
      <w:r>
        <w:t xml:space="preserve"> New Jersey Department of Education (NJDOE)</w:t>
      </w:r>
      <w:r>
        <w:rPr>
          <w:rFonts w:asciiTheme="minorHAnsi" w:hAnsiTheme="minorHAnsi" w:cstheme="minorHAnsi"/>
          <w:color w:val="auto"/>
          <w:szCs w:val="22"/>
        </w:rPr>
        <w:t xml:space="preserve">. Instructions on how to </w:t>
      </w:r>
      <w:r w:rsidR="005C2410">
        <w:rPr>
          <w:rFonts w:asciiTheme="minorHAnsi" w:hAnsiTheme="minorHAnsi" w:cstheme="minorHAnsi"/>
          <w:color w:val="auto"/>
          <w:szCs w:val="22"/>
        </w:rPr>
        <w:t xml:space="preserve">gain access to </w:t>
      </w:r>
      <w:r w:rsidR="00CE1B46">
        <w:rPr>
          <w:rFonts w:asciiTheme="minorHAnsi" w:hAnsiTheme="minorHAnsi" w:cstheme="minorHAnsi"/>
          <w:color w:val="auto"/>
          <w:szCs w:val="22"/>
        </w:rPr>
        <w:t xml:space="preserve">the application and how to </w:t>
      </w:r>
      <w:r>
        <w:rPr>
          <w:rFonts w:asciiTheme="minorHAnsi" w:hAnsiTheme="minorHAnsi" w:cstheme="minorHAnsi"/>
          <w:color w:val="auto"/>
          <w:szCs w:val="22"/>
        </w:rPr>
        <w:t>complete the application in the Electronic Web-</w:t>
      </w:r>
      <w:r w:rsidR="000C5227">
        <w:rPr>
          <w:rFonts w:asciiTheme="minorHAnsi" w:hAnsiTheme="minorHAnsi" w:cstheme="minorHAnsi"/>
          <w:color w:val="auto"/>
          <w:szCs w:val="22"/>
        </w:rPr>
        <w:t>E</w:t>
      </w:r>
      <w:r>
        <w:rPr>
          <w:rFonts w:asciiTheme="minorHAnsi" w:hAnsiTheme="minorHAnsi" w:cstheme="minorHAnsi"/>
          <w:color w:val="auto"/>
          <w:szCs w:val="22"/>
        </w:rPr>
        <w:t>nable</w:t>
      </w:r>
      <w:r w:rsidR="00FD2B51">
        <w:rPr>
          <w:rFonts w:asciiTheme="minorHAnsi" w:hAnsiTheme="minorHAnsi" w:cstheme="minorHAnsi"/>
          <w:color w:val="auto"/>
          <w:szCs w:val="22"/>
        </w:rPr>
        <w:t>d</w:t>
      </w:r>
      <w:r>
        <w:rPr>
          <w:rFonts w:asciiTheme="minorHAnsi" w:hAnsiTheme="minorHAnsi" w:cstheme="minorHAnsi"/>
          <w:color w:val="auto"/>
          <w:szCs w:val="22"/>
        </w:rPr>
        <w:t xml:space="preserve"> Grant (EWEG) system are available in</w:t>
      </w:r>
      <w:r w:rsidR="00C06EBC">
        <w:rPr>
          <w:rFonts w:asciiTheme="minorHAnsi" w:hAnsiTheme="minorHAnsi" w:cstheme="minorHAnsi"/>
          <w:color w:val="auto"/>
          <w:szCs w:val="22"/>
        </w:rPr>
        <w:t xml:space="preserve"> the</w:t>
      </w:r>
      <w:r>
        <w:rPr>
          <w:rFonts w:asciiTheme="minorHAnsi" w:hAnsiTheme="minorHAnsi" w:cstheme="minorHAnsi"/>
          <w:color w:val="auto"/>
          <w:szCs w:val="22"/>
        </w:rPr>
        <w:t xml:space="preserve"> </w:t>
      </w:r>
      <w:r w:rsidR="00C06EBC" w:rsidRPr="00C06EBC">
        <w:rPr>
          <w:rFonts w:asciiTheme="minorHAnsi" w:eastAsia="SimSun" w:hAnsiTheme="minorHAnsi" w:cstheme="minorHAnsi"/>
          <w:szCs w:val="22"/>
        </w:rPr>
        <w:t>Discretionary Grants Manual</w:t>
      </w:r>
      <w:r w:rsidR="00C06EBC">
        <w:rPr>
          <w:rFonts w:asciiTheme="minorHAnsi" w:hAnsiTheme="minorHAnsi" w:cstheme="minorHAnsi"/>
          <w:szCs w:val="22"/>
        </w:rPr>
        <w:t xml:space="preserve"> on the </w:t>
      </w:r>
      <w:hyperlink r:id="rId13" w:history="1">
        <w:r w:rsidR="00C06EBC" w:rsidRPr="00C06EBC">
          <w:rPr>
            <w:rStyle w:val="Hyperlink"/>
            <w:rFonts w:asciiTheme="minorHAnsi" w:hAnsiTheme="minorHAnsi" w:cstheme="minorHAnsi"/>
            <w:szCs w:val="22"/>
          </w:rPr>
          <w:t>Discretionary Grant Applications</w:t>
        </w:r>
      </w:hyperlink>
      <w:r w:rsidR="00C06EBC">
        <w:rPr>
          <w:rFonts w:asciiTheme="minorHAnsi" w:hAnsiTheme="minorHAnsi" w:cstheme="minorHAnsi"/>
          <w:szCs w:val="22"/>
        </w:rPr>
        <w:t xml:space="preserve"> webpage.</w:t>
      </w:r>
    </w:p>
    <w:p w14:paraId="620166BB" w14:textId="2EA42B41" w:rsidR="00DB28F4" w:rsidRDefault="00DB28F4" w:rsidP="00C06EBC">
      <w:pPr>
        <w:spacing w:after="240"/>
        <w:mirrorIndents/>
        <w:rPr>
          <w:rFonts w:asciiTheme="minorHAnsi" w:hAnsiTheme="minorHAnsi" w:cstheme="minorHAnsi"/>
          <w:bCs/>
          <w:szCs w:val="22"/>
        </w:rPr>
      </w:pPr>
      <w:r>
        <w:rPr>
          <w:rFonts w:asciiTheme="minorHAnsi" w:hAnsiTheme="minorHAnsi" w:cstheme="minorHAnsi"/>
          <w:szCs w:val="22"/>
        </w:rPr>
        <w:t>When responding to this NGO, applicants must use</w:t>
      </w:r>
      <w:r w:rsidR="00C06EBC">
        <w:rPr>
          <w:rFonts w:asciiTheme="minorHAnsi" w:hAnsiTheme="minorHAnsi" w:cstheme="minorHAnsi"/>
          <w:szCs w:val="22"/>
        </w:rPr>
        <w:t xml:space="preserve"> the</w:t>
      </w:r>
      <w:r>
        <w:rPr>
          <w:rFonts w:asciiTheme="minorHAnsi" w:hAnsiTheme="minorHAnsi" w:cstheme="minorHAnsi"/>
          <w:szCs w:val="22"/>
        </w:rPr>
        <w:t xml:space="preserve"> </w:t>
      </w:r>
      <w:hyperlink r:id="rId14" w:history="1">
        <w:r w:rsidR="00C06EBC">
          <w:rPr>
            <w:rStyle w:val="Hyperlink"/>
            <w:rFonts w:asciiTheme="minorHAnsi" w:hAnsiTheme="minorHAnsi" w:cstheme="minorHAnsi"/>
            <w:szCs w:val="22"/>
          </w:rPr>
          <w:t>EWEG online application system</w:t>
        </w:r>
      </w:hyperlink>
      <w:r>
        <w:rPr>
          <w:rFonts w:asciiTheme="minorHAnsi" w:hAnsiTheme="minorHAnsi" w:cstheme="minorHAnsi"/>
          <w:szCs w:val="22"/>
        </w:rPr>
        <w:t xml:space="preserve"> on the </w:t>
      </w:r>
      <w:r w:rsidR="00B020AA">
        <w:rPr>
          <w:rFonts w:asciiTheme="minorHAnsi" w:hAnsiTheme="minorHAnsi" w:cstheme="minorHAnsi"/>
          <w:szCs w:val="22"/>
        </w:rPr>
        <w:t>NJDOE</w:t>
      </w:r>
      <w:r w:rsidR="00E14FF7">
        <w:rPr>
          <w:rFonts w:asciiTheme="minorHAnsi" w:hAnsiTheme="minorHAnsi" w:cstheme="minorHAnsi"/>
          <w:szCs w:val="22"/>
        </w:rPr>
        <w:t xml:space="preserve">’s </w:t>
      </w:r>
      <w:hyperlink r:id="rId15" w:history="1">
        <w:r>
          <w:rPr>
            <w:rStyle w:val="Hyperlink"/>
            <w:rFonts w:asciiTheme="minorHAnsi" w:eastAsia="SimSun" w:hAnsiTheme="minorHAnsi" w:cstheme="minorHAnsi"/>
            <w:szCs w:val="22"/>
          </w:rPr>
          <w:t>Homeroom</w:t>
        </w:r>
      </w:hyperlink>
      <w:r>
        <w:rPr>
          <w:rFonts w:asciiTheme="minorHAnsi" w:hAnsiTheme="minorHAnsi" w:cstheme="minorHAnsi"/>
          <w:szCs w:val="22"/>
        </w:rPr>
        <w:t xml:space="preserve"> webpage. </w:t>
      </w:r>
      <w:r w:rsidR="00A97749">
        <w:rPr>
          <w:rFonts w:asciiTheme="minorHAnsi" w:hAnsiTheme="minorHAnsi" w:cstheme="minorHAnsi"/>
          <w:szCs w:val="22"/>
        </w:rPr>
        <w:t>In</w:t>
      </w:r>
      <w:r w:rsidR="00952991">
        <w:rPr>
          <w:rFonts w:asciiTheme="minorHAnsi" w:hAnsiTheme="minorHAnsi" w:cstheme="minorHAnsi"/>
          <w:szCs w:val="22"/>
        </w:rPr>
        <w:t xml:space="preserve"> the</w:t>
      </w:r>
      <w:r w:rsidR="00A97749">
        <w:rPr>
          <w:rFonts w:asciiTheme="minorHAnsi" w:hAnsiTheme="minorHAnsi" w:cstheme="minorHAnsi"/>
          <w:szCs w:val="22"/>
        </w:rPr>
        <w:t xml:space="preserve"> EWEG</w:t>
      </w:r>
      <w:r w:rsidR="00952991">
        <w:rPr>
          <w:rFonts w:asciiTheme="minorHAnsi" w:hAnsiTheme="minorHAnsi" w:cstheme="minorHAnsi"/>
          <w:szCs w:val="22"/>
        </w:rPr>
        <w:t xml:space="preserve"> </w:t>
      </w:r>
      <w:r w:rsidR="00AB528F">
        <w:rPr>
          <w:rFonts w:asciiTheme="minorHAnsi" w:hAnsiTheme="minorHAnsi" w:cstheme="minorHAnsi"/>
          <w:szCs w:val="22"/>
        </w:rPr>
        <w:t xml:space="preserve">GMS page </w:t>
      </w:r>
      <w:r w:rsidR="004E2F60">
        <w:rPr>
          <w:rFonts w:asciiTheme="minorHAnsi" w:hAnsiTheme="minorHAnsi" w:cstheme="minorHAnsi"/>
          <w:szCs w:val="22"/>
        </w:rPr>
        <w:t>scroll down</w:t>
      </w:r>
      <w:r>
        <w:rPr>
          <w:rFonts w:asciiTheme="minorHAnsi" w:hAnsiTheme="minorHAnsi" w:cstheme="minorHAnsi"/>
          <w:szCs w:val="22"/>
        </w:rPr>
        <w:t xml:space="preserve"> to </w:t>
      </w:r>
      <w:r w:rsidR="004E2F60">
        <w:rPr>
          <w:rFonts w:asciiTheme="minorHAnsi" w:hAnsiTheme="minorHAnsi" w:cstheme="minorHAnsi"/>
          <w:szCs w:val="22"/>
        </w:rPr>
        <w:t>view</w:t>
      </w:r>
      <w:r>
        <w:rPr>
          <w:rFonts w:asciiTheme="minorHAnsi" w:hAnsiTheme="minorHAnsi" w:cstheme="minorHAnsi"/>
          <w:szCs w:val="22"/>
        </w:rPr>
        <w:t xml:space="preserve"> </w:t>
      </w:r>
      <w:r w:rsidR="0085798A">
        <w:rPr>
          <w:rFonts w:asciiTheme="minorHAnsi" w:hAnsiTheme="minorHAnsi" w:cstheme="minorHAnsi"/>
          <w:szCs w:val="22"/>
        </w:rPr>
        <w:t>“A</w:t>
      </w:r>
      <w:r>
        <w:rPr>
          <w:rFonts w:asciiTheme="minorHAnsi" w:hAnsiTheme="minorHAnsi" w:cstheme="minorHAnsi"/>
          <w:szCs w:val="22"/>
        </w:rPr>
        <w:t>vailable</w:t>
      </w:r>
      <w:r w:rsidR="004E2F60">
        <w:rPr>
          <w:rFonts w:asciiTheme="minorHAnsi" w:hAnsiTheme="minorHAnsi" w:cstheme="minorHAnsi"/>
          <w:szCs w:val="22"/>
        </w:rPr>
        <w:t>”</w:t>
      </w:r>
      <w:r>
        <w:rPr>
          <w:rFonts w:asciiTheme="minorHAnsi" w:hAnsiTheme="minorHAnsi" w:cstheme="minorHAnsi"/>
          <w:szCs w:val="22"/>
        </w:rPr>
        <w:t xml:space="preserve"> </w:t>
      </w:r>
      <w:r w:rsidR="004E2F60">
        <w:rPr>
          <w:rFonts w:asciiTheme="minorHAnsi" w:hAnsiTheme="minorHAnsi" w:cstheme="minorHAnsi"/>
          <w:szCs w:val="22"/>
        </w:rPr>
        <w:t>g</w:t>
      </w:r>
      <w:r>
        <w:rPr>
          <w:rFonts w:asciiTheme="minorHAnsi" w:hAnsiTheme="minorHAnsi" w:cstheme="minorHAnsi"/>
          <w:szCs w:val="22"/>
        </w:rPr>
        <w:t>rants</w:t>
      </w:r>
      <w:r w:rsidR="00DA613B">
        <w:rPr>
          <w:rFonts w:asciiTheme="minorHAnsi" w:hAnsiTheme="minorHAnsi" w:cstheme="minorHAnsi"/>
          <w:szCs w:val="22"/>
        </w:rPr>
        <w:t xml:space="preserve"> to </w:t>
      </w:r>
      <w:r w:rsidR="00E427D6">
        <w:rPr>
          <w:rFonts w:asciiTheme="minorHAnsi" w:hAnsiTheme="minorHAnsi" w:cstheme="minorHAnsi"/>
          <w:szCs w:val="22"/>
        </w:rPr>
        <w:t xml:space="preserve">initiate </w:t>
      </w:r>
      <w:r w:rsidR="00DA613B">
        <w:rPr>
          <w:rFonts w:asciiTheme="minorHAnsi" w:hAnsiTheme="minorHAnsi" w:cstheme="minorHAnsi"/>
          <w:szCs w:val="22"/>
        </w:rPr>
        <w:t xml:space="preserve">the </w:t>
      </w:r>
      <w:r>
        <w:rPr>
          <w:rFonts w:asciiTheme="minorHAnsi" w:hAnsiTheme="minorHAnsi" w:cstheme="minorHAnsi"/>
          <w:szCs w:val="22"/>
        </w:rPr>
        <w:t>application</w:t>
      </w:r>
      <w:r w:rsidR="008A7910">
        <w:rPr>
          <w:rFonts w:asciiTheme="minorHAnsi" w:hAnsiTheme="minorHAnsi" w:cstheme="minorHAnsi"/>
          <w:szCs w:val="22"/>
        </w:rPr>
        <w:t>.</w:t>
      </w:r>
      <w:r w:rsidR="00280657">
        <w:rPr>
          <w:rFonts w:asciiTheme="minorHAnsi" w:hAnsiTheme="minorHAnsi" w:cstheme="minorHAnsi"/>
          <w:szCs w:val="22"/>
        </w:rPr>
        <w:t xml:space="preserve"> </w:t>
      </w:r>
      <w:r w:rsidR="00BF7B50">
        <w:rPr>
          <w:rFonts w:asciiTheme="minorHAnsi" w:hAnsiTheme="minorHAnsi" w:cstheme="minorHAnsi"/>
          <w:szCs w:val="22"/>
        </w:rPr>
        <w:t xml:space="preserve">If the application is not available, contact </w:t>
      </w:r>
      <w:hyperlink r:id="rId16" w:history="1">
        <w:r w:rsidR="00C06EBC">
          <w:rPr>
            <w:rStyle w:val="Hyperlink"/>
            <w:rFonts w:asciiTheme="minorHAnsi" w:hAnsiTheme="minorHAnsi" w:cstheme="minorHAnsi"/>
            <w:szCs w:val="22"/>
          </w:rPr>
          <w:t>EWEG help (grants.vendors@doe.nj.gov)</w:t>
        </w:r>
      </w:hyperlink>
      <w:r w:rsidR="00BF7B50">
        <w:rPr>
          <w:rFonts w:asciiTheme="minorHAnsi" w:hAnsiTheme="minorHAnsi" w:cstheme="minorHAnsi"/>
          <w:szCs w:val="22"/>
        </w:rPr>
        <w:t xml:space="preserve"> to gain access to the </w:t>
      </w:r>
      <w:r w:rsidR="00F92F65">
        <w:rPr>
          <w:rFonts w:asciiTheme="minorHAnsi" w:hAnsiTheme="minorHAnsi" w:cstheme="minorHAnsi"/>
          <w:szCs w:val="22"/>
        </w:rPr>
        <w:t>application</w:t>
      </w:r>
      <w:r w:rsidR="00232CC3">
        <w:rPr>
          <w:rFonts w:asciiTheme="minorHAnsi" w:hAnsiTheme="minorHAnsi" w:cstheme="minorHAnsi"/>
          <w:szCs w:val="22"/>
        </w:rPr>
        <w:t>.</w:t>
      </w:r>
      <w:r>
        <w:rPr>
          <w:rFonts w:asciiTheme="minorHAnsi" w:hAnsiTheme="minorHAnsi" w:cstheme="minorHAnsi"/>
          <w:szCs w:val="22"/>
        </w:rPr>
        <w:t xml:space="preserve"> The responsibility for a timely submission resides with the applicant.</w:t>
      </w:r>
      <w:r w:rsidR="00280657">
        <w:rPr>
          <w:rFonts w:asciiTheme="minorHAnsi" w:hAnsiTheme="minorHAnsi" w:cstheme="minorHAnsi"/>
          <w:szCs w:val="22"/>
        </w:rPr>
        <w:t xml:space="preserve"> </w:t>
      </w:r>
      <w:r>
        <w:rPr>
          <w:rFonts w:asciiTheme="minorHAnsi" w:hAnsiTheme="minorHAnsi" w:cstheme="minorHAnsi"/>
          <w:szCs w:val="22"/>
        </w:rPr>
        <w:t xml:space="preserve">The Application Control Center (ACC) must receive the completed application through the online </w:t>
      </w:r>
      <w:r w:rsidR="0013614C">
        <w:rPr>
          <w:rFonts w:asciiTheme="minorHAnsi" w:hAnsiTheme="minorHAnsi" w:cstheme="minorHAnsi"/>
          <w:szCs w:val="22"/>
        </w:rPr>
        <w:t>EWEG</w:t>
      </w:r>
      <w:r>
        <w:rPr>
          <w:rFonts w:asciiTheme="minorHAnsi" w:hAnsiTheme="minorHAnsi" w:cstheme="minorHAnsi"/>
          <w:szCs w:val="22"/>
        </w:rPr>
        <w:t xml:space="preserve"> system through the NJDOE Homeroom web</w:t>
      </w:r>
      <w:r w:rsidR="001D5D06">
        <w:rPr>
          <w:rFonts w:asciiTheme="minorHAnsi" w:hAnsiTheme="minorHAnsi" w:cstheme="minorHAnsi"/>
          <w:szCs w:val="22"/>
        </w:rPr>
        <w:t>page</w:t>
      </w:r>
      <w:r>
        <w:rPr>
          <w:rFonts w:asciiTheme="minorHAnsi" w:hAnsiTheme="minorHAnsi" w:cstheme="minorHAnsi"/>
          <w:szCs w:val="22"/>
        </w:rPr>
        <w:t xml:space="preserve"> </w:t>
      </w:r>
      <w:r w:rsidR="008A5E41">
        <w:rPr>
          <w:rFonts w:asciiTheme="minorHAnsi" w:hAnsiTheme="minorHAnsi" w:cstheme="minorHAnsi"/>
          <w:szCs w:val="22"/>
        </w:rPr>
        <w:t xml:space="preserve">by </w:t>
      </w:r>
      <w:r w:rsidR="004C148F">
        <w:rPr>
          <w:rFonts w:asciiTheme="minorHAnsi" w:hAnsiTheme="minorHAnsi" w:cstheme="minorHAnsi"/>
          <w:szCs w:val="22"/>
        </w:rPr>
        <w:t xml:space="preserve">no </w:t>
      </w:r>
      <w:r w:rsidR="008A5E41">
        <w:rPr>
          <w:rFonts w:asciiTheme="minorHAnsi" w:hAnsiTheme="minorHAnsi" w:cstheme="minorHAnsi"/>
          <w:szCs w:val="22"/>
        </w:rPr>
        <w:t xml:space="preserve">later than </w:t>
      </w:r>
      <w:r w:rsidR="0046347F">
        <w:rPr>
          <w:rFonts w:asciiTheme="minorHAnsi" w:hAnsiTheme="minorHAnsi" w:cstheme="minorHAnsi"/>
          <w:szCs w:val="22"/>
        </w:rPr>
        <w:t xml:space="preserve">4:00 P.M. </w:t>
      </w:r>
      <w:r w:rsidR="0013614C">
        <w:rPr>
          <w:rFonts w:asciiTheme="minorHAnsi" w:hAnsiTheme="minorHAnsi" w:cstheme="minorHAnsi"/>
          <w:szCs w:val="22"/>
        </w:rPr>
        <w:t>on the due date of the application</w:t>
      </w:r>
      <w:r w:rsidR="007830FD">
        <w:rPr>
          <w:rFonts w:asciiTheme="minorHAnsi" w:hAnsiTheme="minorHAnsi" w:cstheme="minorHAnsi"/>
          <w:szCs w:val="22"/>
        </w:rPr>
        <w:t>.</w:t>
      </w:r>
      <w:r>
        <w:rPr>
          <w:rFonts w:asciiTheme="minorHAnsi" w:hAnsiTheme="minorHAnsi" w:cstheme="minorHAnsi"/>
          <w:szCs w:val="22"/>
        </w:rPr>
        <w:t xml:space="preserve"> Without exception, the ACC will not accept</w:t>
      </w:r>
      <w:r w:rsidR="008C1631">
        <w:rPr>
          <w:rFonts w:asciiTheme="minorHAnsi" w:hAnsiTheme="minorHAnsi" w:cstheme="minorHAnsi"/>
          <w:szCs w:val="22"/>
        </w:rPr>
        <w:t>,</w:t>
      </w:r>
      <w:r>
        <w:rPr>
          <w:rFonts w:asciiTheme="minorHAnsi" w:hAnsiTheme="minorHAnsi" w:cstheme="minorHAnsi"/>
          <w:szCs w:val="22"/>
        </w:rPr>
        <w:t xml:space="preserve"> and the Office of Grants Management (OGM) cannot evaluate an application </w:t>
      </w:r>
      <w:r w:rsidR="00F22F34">
        <w:rPr>
          <w:rFonts w:asciiTheme="minorHAnsi" w:hAnsiTheme="minorHAnsi" w:cstheme="minorHAnsi"/>
          <w:szCs w:val="22"/>
        </w:rPr>
        <w:t>submitted</w:t>
      </w:r>
      <w:r w:rsidR="00CB45FF">
        <w:rPr>
          <w:rFonts w:asciiTheme="minorHAnsi" w:hAnsiTheme="minorHAnsi" w:cstheme="minorHAnsi"/>
          <w:szCs w:val="22"/>
        </w:rPr>
        <w:t xml:space="preserve"> </w:t>
      </w:r>
      <w:r>
        <w:rPr>
          <w:rFonts w:asciiTheme="minorHAnsi" w:hAnsiTheme="minorHAnsi" w:cstheme="minorHAnsi"/>
          <w:szCs w:val="22"/>
        </w:rPr>
        <w:t>after this deadline for funding consideration.</w:t>
      </w:r>
    </w:p>
    <w:sdt>
      <w:sdtPr>
        <w:rPr>
          <w:rFonts w:ascii="Calibri" w:hAnsi="Calibri" w:cs="Times New Roman"/>
          <w:bCs w:val="0"/>
          <w:color w:val="000000"/>
          <w:sz w:val="22"/>
          <w:szCs w:val="21"/>
        </w:rPr>
        <w:id w:val="-204642685"/>
        <w:docPartObj>
          <w:docPartGallery w:val="Table of Contents"/>
          <w:docPartUnique/>
        </w:docPartObj>
      </w:sdtPr>
      <w:sdtEndPr>
        <w:rPr>
          <w:b/>
          <w:noProof/>
        </w:rPr>
      </w:sdtEndPr>
      <w:sdtContent>
        <w:p w14:paraId="21585BAC" w14:textId="2E4A77EA" w:rsidR="00B001D2" w:rsidRPr="00F10E22" w:rsidRDefault="00B001D2">
          <w:pPr>
            <w:pStyle w:val="TOCHeading"/>
            <w:rPr>
              <w:b/>
              <w:bCs w:val="0"/>
              <w:color w:val="auto"/>
            </w:rPr>
          </w:pPr>
          <w:r w:rsidRPr="00F10E22">
            <w:rPr>
              <w:b/>
              <w:bCs w:val="0"/>
              <w:color w:val="auto"/>
            </w:rPr>
            <w:t>Table of Contents</w:t>
          </w:r>
        </w:p>
        <w:p w14:paraId="5054BCEA" w14:textId="4FCF406E" w:rsidR="00B001D2" w:rsidRDefault="00B001D2">
          <w:pPr>
            <w:pStyle w:val="TOC1"/>
            <w:rPr>
              <w:rFonts w:asciiTheme="minorHAnsi" w:eastAsiaTheme="minorEastAsia" w:hAnsiTheme="minorHAnsi" w:cstheme="minorBidi"/>
              <w:b w:val="0"/>
              <w:bCs w:val="0"/>
              <w:noProof/>
              <w:color w:val="auto"/>
              <w:kern w:val="2"/>
              <w14:ligatures w14:val="standardContextual"/>
            </w:rPr>
          </w:pPr>
          <w:r>
            <w:fldChar w:fldCharType="begin"/>
          </w:r>
          <w:r>
            <w:instrText xml:space="preserve"> TOC \o "1-3" \h \z \u </w:instrText>
          </w:r>
          <w:r>
            <w:fldChar w:fldCharType="separate"/>
          </w:r>
          <w:hyperlink w:anchor="_Toc204877560" w:history="1">
            <w:r w:rsidRPr="00451429">
              <w:rPr>
                <w:rStyle w:val="Hyperlink"/>
                <w:noProof/>
              </w:rPr>
              <w:t>Climate Change Learning Collaboratives Continuation</w:t>
            </w:r>
            <w:r>
              <w:rPr>
                <w:noProof/>
                <w:webHidden/>
              </w:rPr>
              <w:tab/>
            </w:r>
            <w:r>
              <w:rPr>
                <w:noProof/>
                <w:webHidden/>
              </w:rPr>
              <w:fldChar w:fldCharType="begin"/>
            </w:r>
            <w:r>
              <w:rPr>
                <w:noProof/>
                <w:webHidden/>
              </w:rPr>
              <w:instrText xml:space="preserve"> PAGEREF _Toc204877560 \h </w:instrText>
            </w:r>
            <w:r>
              <w:rPr>
                <w:noProof/>
                <w:webHidden/>
              </w:rPr>
            </w:r>
            <w:r>
              <w:rPr>
                <w:noProof/>
                <w:webHidden/>
              </w:rPr>
              <w:fldChar w:fldCharType="separate"/>
            </w:r>
            <w:r w:rsidR="004C51B0">
              <w:rPr>
                <w:noProof/>
                <w:webHidden/>
              </w:rPr>
              <w:t>1</w:t>
            </w:r>
            <w:r>
              <w:rPr>
                <w:noProof/>
                <w:webHidden/>
              </w:rPr>
              <w:fldChar w:fldCharType="end"/>
            </w:r>
          </w:hyperlink>
        </w:p>
        <w:p w14:paraId="5DE04F46" w14:textId="7A515E55" w:rsidR="00B001D2" w:rsidRDefault="00B001D2">
          <w:pPr>
            <w:pStyle w:val="TOC2"/>
            <w:rPr>
              <w:rFonts w:asciiTheme="minorHAnsi" w:eastAsiaTheme="minorEastAsia" w:hAnsiTheme="minorHAnsi" w:cstheme="minorBidi"/>
              <w:b w:val="0"/>
              <w:bCs w:val="0"/>
              <w:color w:val="auto"/>
              <w:kern w:val="2"/>
              <w14:ligatures w14:val="standardContextual"/>
            </w:rPr>
          </w:pPr>
          <w:hyperlink w:anchor="_Toc204877561" w:history="1">
            <w:r w:rsidRPr="00451429">
              <w:rPr>
                <w:rStyle w:val="Hyperlink"/>
              </w:rPr>
              <w:t>State Board of Education</w:t>
            </w:r>
            <w:r>
              <w:rPr>
                <w:webHidden/>
              </w:rPr>
              <w:tab/>
            </w:r>
            <w:r>
              <w:rPr>
                <w:webHidden/>
              </w:rPr>
              <w:fldChar w:fldCharType="begin"/>
            </w:r>
            <w:r>
              <w:rPr>
                <w:webHidden/>
              </w:rPr>
              <w:instrText xml:space="preserve"> PAGEREF _Toc204877561 \h </w:instrText>
            </w:r>
            <w:r>
              <w:rPr>
                <w:webHidden/>
              </w:rPr>
            </w:r>
            <w:r>
              <w:rPr>
                <w:webHidden/>
              </w:rPr>
              <w:fldChar w:fldCharType="separate"/>
            </w:r>
            <w:r w:rsidR="004C51B0">
              <w:rPr>
                <w:webHidden/>
              </w:rPr>
              <w:t>4</w:t>
            </w:r>
            <w:r>
              <w:rPr>
                <w:webHidden/>
              </w:rPr>
              <w:fldChar w:fldCharType="end"/>
            </w:r>
          </w:hyperlink>
        </w:p>
        <w:p w14:paraId="014E0A59" w14:textId="7ADD65FF" w:rsidR="00B001D2" w:rsidRDefault="00B001D2">
          <w:pPr>
            <w:pStyle w:val="TOC2"/>
            <w:rPr>
              <w:rFonts w:asciiTheme="minorHAnsi" w:eastAsiaTheme="minorEastAsia" w:hAnsiTheme="minorHAnsi" w:cstheme="minorBidi"/>
              <w:b w:val="0"/>
              <w:bCs w:val="0"/>
              <w:color w:val="auto"/>
              <w:kern w:val="2"/>
              <w14:ligatures w14:val="standardContextual"/>
            </w:rPr>
          </w:pPr>
          <w:hyperlink w:anchor="_Toc204877562" w:history="1">
            <w:r w:rsidRPr="00451429">
              <w:rPr>
                <w:rStyle w:val="Hyperlink"/>
              </w:rPr>
              <w:t>I. Grant Program Information</w:t>
            </w:r>
            <w:r>
              <w:rPr>
                <w:webHidden/>
              </w:rPr>
              <w:tab/>
            </w:r>
            <w:r>
              <w:rPr>
                <w:webHidden/>
              </w:rPr>
              <w:fldChar w:fldCharType="begin"/>
            </w:r>
            <w:r>
              <w:rPr>
                <w:webHidden/>
              </w:rPr>
              <w:instrText xml:space="preserve"> PAGEREF _Toc204877562 \h </w:instrText>
            </w:r>
            <w:r>
              <w:rPr>
                <w:webHidden/>
              </w:rPr>
            </w:r>
            <w:r>
              <w:rPr>
                <w:webHidden/>
              </w:rPr>
              <w:fldChar w:fldCharType="separate"/>
            </w:r>
            <w:r w:rsidR="004C51B0">
              <w:rPr>
                <w:webHidden/>
              </w:rPr>
              <w:t>5</w:t>
            </w:r>
            <w:r>
              <w:rPr>
                <w:webHidden/>
              </w:rPr>
              <w:fldChar w:fldCharType="end"/>
            </w:r>
          </w:hyperlink>
        </w:p>
        <w:p w14:paraId="29EFAA9C" w14:textId="222372AC" w:rsidR="00B001D2" w:rsidRDefault="00B001D2">
          <w:pPr>
            <w:pStyle w:val="TOC3"/>
            <w:tabs>
              <w:tab w:val="left" w:pos="880"/>
              <w:tab w:val="right" w:leader="dot" w:pos="10070"/>
            </w:tabs>
            <w:rPr>
              <w:rFonts w:eastAsiaTheme="minorEastAsia" w:cstheme="minorBidi"/>
              <w:noProof/>
              <w:color w:val="auto"/>
              <w:kern w:val="2"/>
              <w:sz w:val="24"/>
              <w:szCs w:val="24"/>
              <w14:ligatures w14:val="standardContextual"/>
            </w:rPr>
          </w:pPr>
          <w:hyperlink w:anchor="_Toc204877563" w:history="1">
            <w:r w:rsidRPr="00451429">
              <w:rPr>
                <w:rStyle w:val="Hyperlink"/>
                <w:noProof/>
              </w:rPr>
              <w:t>I.1</w:t>
            </w:r>
            <w:r>
              <w:rPr>
                <w:rFonts w:eastAsiaTheme="minorEastAsia" w:cstheme="minorBidi"/>
                <w:noProof/>
                <w:color w:val="auto"/>
                <w:kern w:val="2"/>
                <w:sz w:val="24"/>
                <w:szCs w:val="24"/>
                <w14:ligatures w14:val="standardContextual"/>
              </w:rPr>
              <w:tab/>
            </w:r>
            <w:r w:rsidRPr="00451429">
              <w:rPr>
                <w:rStyle w:val="Hyperlink"/>
                <w:noProof/>
              </w:rPr>
              <w:t>Purpose of the NGO</w:t>
            </w:r>
            <w:r>
              <w:rPr>
                <w:noProof/>
                <w:webHidden/>
              </w:rPr>
              <w:tab/>
            </w:r>
            <w:r>
              <w:rPr>
                <w:noProof/>
                <w:webHidden/>
              </w:rPr>
              <w:fldChar w:fldCharType="begin"/>
            </w:r>
            <w:r>
              <w:rPr>
                <w:noProof/>
                <w:webHidden/>
              </w:rPr>
              <w:instrText xml:space="preserve"> PAGEREF _Toc204877563 \h </w:instrText>
            </w:r>
            <w:r>
              <w:rPr>
                <w:noProof/>
                <w:webHidden/>
              </w:rPr>
            </w:r>
            <w:r>
              <w:rPr>
                <w:noProof/>
                <w:webHidden/>
              </w:rPr>
              <w:fldChar w:fldCharType="separate"/>
            </w:r>
            <w:r w:rsidR="004C51B0">
              <w:rPr>
                <w:noProof/>
                <w:webHidden/>
              </w:rPr>
              <w:t>5</w:t>
            </w:r>
            <w:r>
              <w:rPr>
                <w:noProof/>
                <w:webHidden/>
              </w:rPr>
              <w:fldChar w:fldCharType="end"/>
            </w:r>
          </w:hyperlink>
        </w:p>
        <w:p w14:paraId="6A70F7F0" w14:textId="0C077966" w:rsidR="00B001D2" w:rsidRDefault="00B001D2">
          <w:pPr>
            <w:pStyle w:val="TOC3"/>
            <w:tabs>
              <w:tab w:val="left" w:pos="880"/>
              <w:tab w:val="right" w:leader="dot" w:pos="10070"/>
            </w:tabs>
            <w:rPr>
              <w:rFonts w:eastAsiaTheme="minorEastAsia" w:cstheme="minorBidi"/>
              <w:noProof/>
              <w:color w:val="auto"/>
              <w:kern w:val="2"/>
              <w:sz w:val="24"/>
              <w:szCs w:val="24"/>
              <w14:ligatures w14:val="standardContextual"/>
            </w:rPr>
          </w:pPr>
          <w:hyperlink w:anchor="_Toc204877564" w:history="1">
            <w:r w:rsidRPr="00451429">
              <w:rPr>
                <w:rStyle w:val="Hyperlink"/>
                <w:noProof/>
              </w:rPr>
              <w:t>I.2</w:t>
            </w:r>
            <w:r>
              <w:rPr>
                <w:rFonts w:eastAsiaTheme="minorEastAsia" w:cstheme="minorBidi"/>
                <w:noProof/>
                <w:color w:val="auto"/>
                <w:kern w:val="2"/>
                <w:sz w:val="24"/>
                <w:szCs w:val="24"/>
                <w14:ligatures w14:val="standardContextual"/>
              </w:rPr>
              <w:tab/>
            </w:r>
            <w:r w:rsidRPr="00451429">
              <w:rPr>
                <w:rStyle w:val="Hyperlink"/>
                <w:noProof/>
              </w:rPr>
              <w:t>Federal Compliance Requirements - Unique Entity Identifier (UEI) Registrations</w:t>
            </w:r>
            <w:r>
              <w:rPr>
                <w:noProof/>
                <w:webHidden/>
              </w:rPr>
              <w:tab/>
            </w:r>
            <w:r>
              <w:rPr>
                <w:noProof/>
                <w:webHidden/>
              </w:rPr>
              <w:fldChar w:fldCharType="begin"/>
            </w:r>
            <w:r>
              <w:rPr>
                <w:noProof/>
                <w:webHidden/>
              </w:rPr>
              <w:instrText xml:space="preserve"> PAGEREF _Toc204877564 \h </w:instrText>
            </w:r>
            <w:r>
              <w:rPr>
                <w:noProof/>
                <w:webHidden/>
              </w:rPr>
            </w:r>
            <w:r>
              <w:rPr>
                <w:noProof/>
                <w:webHidden/>
              </w:rPr>
              <w:fldChar w:fldCharType="separate"/>
            </w:r>
            <w:r w:rsidR="004C51B0">
              <w:rPr>
                <w:noProof/>
                <w:webHidden/>
              </w:rPr>
              <w:t>6</w:t>
            </w:r>
            <w:r>
              <w:rPr>
                <w:noProof/>
                <w:webHidden/>
              </w:rPr>
              <w:fldChar w:fldCharType="end"/>
            </w:r>
          </w:hyperlink>
        </w:p>
        <w:p w14:paraId="0AE4B2A8" w14:textId="32B8FA98" w:rsidR="00B001D2" w:rsidRDefault="00B001D2">
          <w:pPr>
            <w:pStyle w:val="TOC3"/>
            <w:tabs>
              <w:tab w:val="left" w:pos="880"/>
              <w:tab w:val="right" w:leader="dot" w:pos="10070"/>
            </w:tabs>
            <w:rPr>
              <w:rFonts w:eastAsiaTheme="minorEastAsia" w:cstheme="minorBidi"/>
              <w:noProof/>
              <w:color w:val="auto"/>
              <w:kern w:val="2"/>
              <w:sz w:val="24"/>
              <w:szCs w:val="24"/>
              <w14:ligatures w14:val="standardContextual"/>
            </w:rPr>
          </w:pPr>
          <w:hyperlink w:anchor="_Toc204877565" w:history="1">
            <w:r w:rsidRPr="00451429">
              <w:rPr>
                <w:rStyle w:val="Hyperlink"/>
                <w:noProof/>
              </w:rPr>
              <w:t>I.3</w:t>
            </w:r>
            <w:r>
              <w:rPr>
                <w:rFonts w:eastAsiaTheme="minorEastAsia" w:cstheme="minorBidi"/>
                <w:noProof/>
                <w:color w:val="auto"/>
                <w:kern w:val="2"/>
                <w:sz w:val="24"/>
                <w:szCs w:val="24"/>
                <w14:ligatures w14:val="standardContextual"/>
              </w:rPr>
              <w:tab/>
            </w:r>
            <w:r w:rsidRPr="00451429">
              <w:rPr>
                <w:rStyle w:val="Hyperlink"/>
                <w:noProof/>
              </w:rPr>
              <w:t>Award Management SAM Application</w:t>
            </w:r>
            <w:r>
              <w:rPr>
                <w:noProof/>
                <w:webHidden/>
              </w:rPr>
              <w:tab/>
            </w:r>
            <w:r>
              <w:rPr>
                <w:noProof/>
                <w:webHidden/>
              </w:rPr>
              <w:fldChar w:fldCharType="begin"/>
            </w:r>
            <w:r>
              <w:rPr>
                <w:noProof/>
                <w:webHidden/>
              </w:rPr>
              <w:instrText xml:space="preserve"> PAGEREF _Toc204877565 \h </w:instrText>
            </w:r>
            <w:r>
              <w:rPr>
                <w:noProof/>
                <w:webHidden/>
              </w:rPr>
            </w:r>
            <w:r>
              <w:rPr>
                <w:noProof/>
                <w:webHidden/>
              </w:rPr>
              <w:fldChar w:fldCharType="separate"/>
            </w:r>
            <w:r w:rsidR="004C51B0">
              <w:rPr>
                <w:noProof/>
                <w:webHidden/>
              </w:rPr>
              <w:t>7</w:t>
            </w:r>
            <w:r>
              <w:rPr>
                <w:noProof/>
                <w:webHidden/>
              </w:rPr>
              <w:fldChar w:fldCharType="end"/>
            </w:r>
          </w:hyperlink>
        </w:p>
        <w:p w14:paraId="02A68797" w14:textId="13D600A6" w:rsidR="00B001D2" w:rsidRDefault="00B001D2">
          <w:pPr>
            <w:pStyle w:val="TOC3"/>
            <w:tabs>
              <w:tab w:val="left" w:pos="880"/>
              <w:tab w:val="right" w:leader="dot" w:pos="10070"/>
            </w:tabs>
            <w:rPr>
              <w:rFonts w:eastAsiaTheme="minorEastAsia" w:cstheme="minorBidi"/>
              <w:noProof/>
              <w:color w:val="auto"/>
              <w:kern w:val="2"/>
              <w:sz w:val="24"/>
              <w:szCs w:val="24"/>
              <w14:ligatures w14:val="standardContextual"/>
            </w:rPr>
          </w:pPr>
          <w:hyperlink w:anchor="_Toc204877566" w:history="1">
            <w:r w:rsidRPr="00451429">
              <w:rPr>
                <w:rStyle w:val="Hyperlink"/>
                <w:noProof/>
              </w:rPr>
              <w:t>I.4</w:t>
            </w:r>
            <w:r>
              <w:rPr>
                <w:rFonts w:eastAsiaTheme="minorEastAsia" w:cstheme="minorBidi"/>
                <w:noProof/>
                <w:color w:val="auto"/>
                <w:kern w:val="2"/>
                <w:sz w:val="24"/>
                <w:szCs w:val="24"/>
                <w14:ligatures w14:val="standardContextual"/>
              </w:rPr>
              <w:tab/>
            </w:r>
            <w:r w:rsidRPr="00451429">
              <w:rPr>
                <w:rStyle w:val="Hyperlink"/>
                <w:noProof/>
              </w:rPr>
              <w:t>Dissemination of this Notice</w:t>
            </w:r>
            <w:r>
              <w:rPr>
                <w:noProof/>
                <w:webHidden/>
              </w:rPr>
              <w:tab/>
            </w:r>
            <w:r>
              <w:rPr>
                <w:noProof/>
                <w:webHidden/>
              </w:rPr>
              <w:fldChar w:fldCharType="begin"/>
            </w:r>
            <w:r>
              <w:rPr>
                <w:noProof/>
                <w:webHidden/>
              </w:rPr>
              <w:instrText xml:space="preserve"> PAGEREF _Toc204877566 \h </w:instrText>
            </w:r>
            <w:r>
              <w:rPr>
                <w:noProof/>
                <w:webHidden/>
              </w:rPr>
            </w:r>
            <w:r>
              <w:rPr>
                <w:noProof/>
                <w:webHidden/>
              </w:rPr>
              <w:fldChar w:fldCharType="separate"/>
            </w:r>
            <w:r w:rsidR="004C51B0">
              <w:rPr>
                <w:noProof/>
                <w:webHidden/>
              </w:rPr>
              <w:t>7</w:t>
            </w:r>
            <w:r>
              <w:rPr>
                <w:noProof/>
                <w:webHidden/>
              </w:rPr>
              <w:fldChar w:fldCharType="end"/>
            </w:r>
          </w:hyperlink>
        </w:p>
        <w:p w14:paraId="49AC53F1" w14:textId="00D27390" w:rsidR="00B001D2" w:rsidRDefault="00B001D2">
          <w:pPr>
            <w:pStyle w:val="TOC3"/>
            <w:tabs>
              <w:tab w:val="left" w:pos="880"/>
              <w:tab w:val="right" w:leader="dot" w:pos="10070"/>
            </w:tabs>
            <w:rPr>
              <w:rFonts w:eastAsiaTheme="minorEastAsia" w:cstheme="minorBidi"/>
              <w:noProof/>
              <w:color w:val="auto"/>
              <w:kern w:val="2"/>
              <w:sz w:val="24"/>
              <w:szCs w:val="24"/>
              <w14:ligatures w14:val="standardContextual"/>
            </w:rPr>
          </w:pPr>
          <w:hyperlink w:anchor="_Toc204877567" w:history="1">
            <w:r w:rsidRPr="00451429">
              <w:rPr>
                <w:rStyle w:val="Hyperlink"/>
                <w:noProof/>
              </w:rPr>
              <w:t>I.5</w:t>
            </w:r>
            <w:r>
              <w:rPr>
                <w:rFonts w:eastAsiaTheme="minorEastAsia" w:cstheme="minorBidi"/>
                <w:noProof/>
                <w:color w:val="auto"/>
                <w:kern w:val="2"/>
                <w:sz w:val="24"/>
                <w:szCs w:val="24"/>
                <w14:ligatures w14:val="standardContextual"/>
              </w:rPr>
              <w:tab/>
            </w:r>
            <w:r w:rsidRPr="00451429">
              <w:rPr>
                <w:rStyle w:val="Hyperlink"/>
                <w:noProof/>
              </w:rPr>
              <w:t>Access to the EWEG Application</w:t>
            </w:r>
            <w:r>
              <w:rPr>
                <w:noProof/>
                <w:webHidden/>
              </w:rPr>
              <w:tab/>
            </w:r>
            <w:r>
              <w:rPr>
                <w:noProof/>
                <w:webHidden/>
              </w:rPr>
              <w:fldChar w:fldCharType="begin"/>
            </w:r>
            <w:r>
              <w:rPr>
                <w:noProof/>
                <w:webHidden/>
              </w:rPr>
              <w:instrText xml:space="preserve"> PAGEREF _Toc204877567 \h </w:instrText>
            </w:r>
            <w:r>
              <w:rPr>
                <w:noProof/>
                <w:webHidden/>
              </w:rPr>
            </w:r>
            <w:r>
              <w:rPr>
                <w:noProof/>
                <w:webHidden/>
              </w:rPr>
              <w:fldChar w:fldCharType="separate"/>
            </w:r>
            <w:r w:rsidR="004C51B0">
              <w:rPr>
                <w:noProof/>
                <w:webHidden/>
              </w:rPr>
              <w:t>7</w:t>
            </w:r>
            <w:r>
              <w:rPr>
                <w:noProof/>
                <w:webHidden/>
              </w:rPr>
              <w:fldChar w:fldCharType="end"/>
            </w:r>
          </w:hyperlink>
        </w:p>
        <w:p w14:paraId="731D2535" w14:textId="4EA0C726" w:rsidR="00B001D2" w:rsidRDefault="00B001D2">
          <w:pPr>
            <w:pStyle w:val="TOC3"/>
            <w:tabs>
              <w:tab w:val="left" w:pos="880"/>
              <w:tab w:val="right" w:leader="dot" w:pos="10070"/>
            </w:tabs>
            <w:rPr>
              <w:rFonts w:eastAsiaTheme="minorEastAsia" w:cstheme="minorBidi"/>
              <w:noProof/>
              <w:color w:val="auto"/>
              <w:kern w:val="2"/>
              <w:sz w:val="24"/>
              <w:szCs w:val="24"/>
              <w14:ligatures w14:val="standardContextual"/>
            </w:rPr>
          </w:pPr>
          <w:hyperlink w:anchor="_Toc204877568" w:history="1">
            <w:r w:rsidRPr="00451429">
              <w:rPr>
                <w:rStyle w:val="Hyperlink"/>
                <w:noProof/>
              </w:rPr>
              <w:t>I.6</w:t>
            </w:r>
            <w:r>
              <w:rPr>
                <w:rFonts w:eastAsiaTheme="minorEastAsia" w:cstheme="minorBidi"/>
                <w:noProof/>
                <w:color w:val="auto"/>
                <w:kern w:val="2"/>
                <w:sz w:val="24"/>
                <w:szCs w:val="24"/>
                <w14:ligatures w14:val="standardContextual"/>
              </w:rPr>
              <w:tab/>
            </w:r>
            <w:r w:rsidRPr="00451429">
              <w:rPr>
                <w:rStyle w:val="Hyperlink"/>
                <w:noProof/>
              </w:rPr>
              <w:t>Application Submission</w:t>
            </w:r>
            <w:r>
              <w:rPr>
                <w:noProof/>
                <w:webHidden/>
              </w:rPr>
              <w:tab/>
            </w:r>
            <w:r>
              <w:rPr>
                <w:noProof/>
                <w:webHidden/>
              </w:rPr>
              <w:fldChar w:fldCharType="begin"/>
            </w:r>
            <w:r>
              <w:rPr>
                <w:noProof/>
                <w:webHidden/>
              </w:rPr>
              <w:instrText xml:space="preserve"> PAGEREF _Toc204877568 \h </w:instrText>
            </w:r>
            <w:r>
              <w:rPr>
                <w:noProof/>
                <w:webHidden/>
              </w:rPr>
            </w:r>
            <w:r>
              <w:rPr>
                <w:noProof/>
                <w:webHidden/>
              </w:rPr>
              <w:fldChar w:fldCharType="separate"/>
            </w:r>
            <w:r w:rsidR="004C51B0">
              <w:rPr>
                <w:noProof/>
                <w:webHidden/>
              </w:rPr>
              <w:t>8</w:t>
            </w:r>
            <w:r>
              <w:rPr>
                <w:noProof/>
                <w:webHidden/>
              </w:rPr>
              <w:fldChar w:fldCharType="end"/>
            </w:r>
          </w:hyperlink>
        </w:p>
        <w:p w14:paraId="40295F3C" w14:textId="510F69F2" w:rsidR="00B001D2" w:rsidRDefault="00B001D2">
          <w:pPr>
            <w:pStyle w:val="TOC3"/>
            <w:tabs>
              <w:tab w:val="left" w:pos="880"/>
              <w:tab w:val="right" w:leader="dot" w:pos="10070"/>
            </w:tabs>
            <w:rPr>
              <w:rFonts w:eastAsiaTheme="minorEastAsia" w:cstheme="minorBidi"/>
              <w:noProof/>
              <w:color w:val="auto"/>
              <w:kern w:val="2"/>
              <w:sz w:val="24"/>
              <w:szCs w:val="24"/>
              <w14:ligatures w14:val="standardContextual"/>
            </w:rPr>
          </w:pPr>
          <w:hyperlink w:anchor="_Toc204877569" w:history="1">
            <w:r w:rsidRPr="00451429">
              <w:rPr>
                <w:rStyle w:val="Hyperlink"/>
                <w:noProof/>
              </w:rPr>
              <w:t>I.7</w:t>
            </w:r>
            <w:r>
              <w:rPr>
                <w:rFonts w:eastAsiaTheme="minorEastAsia" w:cstheme="minorBidi"/>
                <w:noProof/>
                <w:color w:val="auto"/>
                <w:kern w:val="2"/>
                <w:sz w:val="24"/>
                <w:szCs w:val="24"/>
                <w14:ligatures w14:val="standardContextual"/>
              </w:rPr>
              <w:tab/>
            </w:r>
            <w:r w:rsidRPr="00451429">
              <w:rPr>
                <w:rStyle w:val="Hyperlink"/>
                <w:noProof/>
              </w:rPr>
              <w:t>Application Review Criteria</w:t>
            </w:r>
            <w:r>
              <w:rPr>
                <w:noProof/>
                <w:webHidden/>
              </w:rPr>
              <w:tab/>
            </w:r>
            <w:r>
              <w:rPr>
                <w:noProof/>
                <w:webHidden/>
              </w:rPr>
              <w:fldChar w:fldCharType="begin"/>
            </w:r>
            <w:r>
              <w:rPr>
                <w:noProof/>
                <w:webHidden/>
              </w:rPr>
              <w:instrText xml:space="preserve"> PAGEREF _Toc204877569 \h </w:instrText>
            </w:r>
            <w:r>
              <w:rPr>
                <w:noProof/>
                <w:webHidden/>
              </w:rPr>
            </w:r>
            <w:r>
              <w:rPr>
                <w:noProof/>
                <w:webHidden/>
              </w:rPr>
              <w:fldChar w:fldCharType="separate"/>
            </w:r>
            <w:r w:rsidR="004C51B0">
              <w:rPr>
                <w:noProof/>
                <w:webHidden/>
              </w:rPr>
              <w:t>8</w:t>
            </w:r>
            <w:r>
              <w:rPr>
                <w:noProof/>
                <w:webHidden/>
              </w:rPr>
              <w:fldChar w:fldCharType="end"/>
            </w:r>
          </w:hyperlink>
        </w:p>
        <w:p w14:paraId="0E3759BD" w14:textId="271DADCC" w:rsidR="00B001D2" w:rsidRDefault="00B001D2">
          <w:pPr>
            <w:pStyle w:val="TOC3"/>
            <w:tabs>
              <w:tab w:val="left" w:pos="880"/>
              <w:tab w:val="right" w:leader="dot" w:pos="10070"/>
            </w:tabs>
            <w:rPr>
              <w:rFonts w:eastAsiaTheme="minorEastAsia" w:cstheme="minorBidi"/>
              <w:noProof/>
              <w:color w:val="auto"/>
              <w:kern w:val="2"/>
              <w:sz w:val="24"/>
              <w:szCs w:val="24"/>
              <w14:ligatures w14:val="standardContextual"/>
            </w:rPr>
          </w:pPr>
          <w:hyperlink w:anchor="_Toc204877570" w:history="1">
            <w:r w:rsidRPr="00451429">
              <w:rPr>
                <w:rStyle w:val="Hyperlink"/>
                <w:noProof/>
              </w:rPr>
              <w:t>I.8</w:t>
            </w:r>
            <w:r>
              <w:rPr>
                <w:rFonts w:eastAsiaTheme="minorEastAsia" w:cstheme="minorBidi"/>
                <w:noProof/>
                <w:color w:val="auto"/>
                <w:kern w:val="2"/>
                <w:sz w:val="24"/>
                <w:szCs w:val="24"/>
                <w14:ligatures w14:val="standardContextual"/>
              </w:rPr>
              <w:tab/>
            </w:r>
            <w:r w:rsidRPr="00451429">
              <w:rPr>
                <w:rStyle w:val="Hyperlink"/>
                <w:noProof/>
              </w:rPr>
              <w:t>Grantee Award Notifications</w:t>
            </w:r>
            <w:r>
              <w:rPr>
                <w:noProof/>
                <w:webHidden/>
              </w:rPr>
              <w:tab/>
            </w:r>
            <w:r>
              <w:rPr>
                <w:noProof/>
                <w:webHidden/>
              </w:rPr>
              <w:fldChar w:fldCharType="begin"/>
            </w:r>
            <w:r>
              <w:rPr>
                <w:noProof/>
                <w:webHidden/>
              </w:rPr>
              <w:instrText xml:space="preserve"> PAGEREF _Toc204877570 \h </w:instrText>
            </w:r>
            <w:r>
              <w:rPr>
                <w:noProof/>
                <w:webHidden/>
              </w:rPr>
            </w:r>
            <w:r>
              <w:rPr>
                <w:noProof/>
                <w:webHidden/>
              </w:rPr>
              <w:fldChar w:fldCharType="separate"/>
            </w:r>
            <w:r w:rsidR="004C51B0">
              <w:rPr>
                <w:noProof/>
                <w:webHidden/>
              </w:rPr>
              <w:t>9</w:t>
            </w:r>
            <w:r>
              <w:rPr>
                <w:noProof/>
                <w:webHidden/>
              </w:rPr>
              <w:fldChar w:fldCharType="end"/>
            </w:r>
          </w:hyperlink>
        </w:p>
        <w:p w14:paraId="7C7A726F" w14:textId="69C721BA" w:rsidR="00B001D2" w:rsidRDefault="00B001D2">
          <w:pPr>
            <w:pStyle w:val="TOC3"/>
            <w:tabs>
              <w:tab w:val="left" w:pos="880"/>
              <w:tab w:val="right" w:leader="dot" w:pos="10070"/>
            </w:tabs>
            <w:rPr>
              <w:rFonts w:eastAsiaTheme="minorEastAsia" w:cstheme="minorBidi"/>
              <w:noProof/>
              <w:color w:val="auto"/>
              <w:kern w:val="2"/>
              <w:sz w:val="24"/>
              <w:szCs w:val="24"/>
              <w14:ligatures w14:val="standardContextual"/>
            </w:rPr>
          </w:pPr>
          <w:hyperlink w:anchor="_Toc204877571" w:history="1">
            <w:r w:rsidRPr="00451429">
              <w:rPr>
                <w:rStyle w:val="Hyperlink"/>
                <w:noProof/>
              </w:rPr>
              <w:t>I.9</w:t>
            </w:r>
            <w:r>
              <w:rPr>
                <w:rFonts w:eastAsiaTheme="minorEastAsia" w:cstheme="minorBidi"/>
                <w:noProof/>
                <w:color w:val="auto"/>
                <w:kern w:val="2"/>
                <w:sz w:val="24"/>
                <w:szCs w:val="24"/>
                <w14:ligatures w14:val="standardContextual"/>
              </w:rPr>
              <w:tab/>
            </w:r>
            <w:r w:rsidRPr="00451429">
              <w:rPr>
                <w:rStyle w:val="Hyperlink"/>
                <w:noProof/>
              </w:rPr>
              <w:t>Open Public Records</w:t>
            </w:r>
            <w:r>
              <w:rPr>
                <w:noProof/>
                <w:webHidden/>
              </w:rPr>
              <w:tab/>
            </w:r>
            <w:r>
              <w:rPr>
                <w:noProof/>
                <w:webHidden/>
              </w:rPr>
              <w:fldChar w:fldCharType="begin"/>
            </w:r>
            <w:r>
              <w:rPr>
                <w:noProof/>
                <w:webHidden/>
              </w:rPr>
              <w:instrText xml:space="preserve"> PAGEREF _Toc204877571 \h </w:instrText>
            </w:r>
            <w:r>
              <w:rPr>
                <w:noProof/>
                <w:webHidden/>
              </w:rPr>
            </w:r>
            <w:r>
              <w:rPr>
                <w:noProof/>
                <w:webHidden/>
              </w:rPr>
              <w:fldChar w:fldCharType="separate"/>
            </w:r>
            <w:r w:rsidR="004C51B0">
              <w:rPr>
                <w:noProof/>
                <w:webHidden/>
              </w:rPr>
              <w:t>9</w:t>
            </w:r>
            <w:r>
              <w:rPr>
                <w:noProof/>
                <w:webHidden/>
              </w:rPr>
              <w:fldChar w:fldCharType="end"/>
            </w:r>
          </w:hyperlink>
        </w:p>
        <w:p w14:paraId="0085172C" w14:textId="41693EA3" w:rsidR="00B001D2" w:rsidRDefault="00B001D2">
          <w:pPr>
            <w:pStyle w:val="TOC2"/>
            <w:rPr>
              <w:rFonts w:asciiTheme="minorHAnsi" w:eastAsiaTheme="minorEastAsia" w:hAnsiTheme="minorHAnsi" w:cstheme="minorBidi"/>
              <w:b w:val="0"/>
              <w:bCs w:val="0"/>
              <w:color w:val="auto"/>
              <w:kern w:val="2"/>
              <w14:ligatures w14:val="standardContextual"/>
            </w:rPr>
          </w:pPr>
          <w:hyperlink w:anchor="_Toc204877572" w:history="1">
            <w:r w:rsidRPr="00451429">
              <w:rPr>
                <w:rStyle w:val="Hyperlink"/>
              </w:rPr>
              <w:t>II. Completing the Application</w:t>
            </w:r>
            <w:r>
              <w:rPr>
                <w:webHidden/>
              </w:rPr>
              <w:tab/>
            </w:r>
            <w:r>
              <w:rPr>
                <w:webHidden/>
              </w:rPr>
              <w:fldChar w:fldCharType="begin"/>
            </w:r>
            <w:r>
              <w:rPr>
                <w:webHidden/>
              </w:rPr>
              <w:instrText xml:space="preserve"> PAGEREF _Toc204877572 \h </w:instrText>
            </w:r>
            <w:r>
              <w:rPr>
                <w:webHidden/>
              </w:rPr>
            </w:r>
            <w:r>
              <w:rPr>
                <w:webHidden/>
              </w:rPr>
              <w:fldChar w:fldCharType="separate"/>
            </w:r>
            <w:r w:rsidR="004C51B0">
              <w:rPr>
                <w:webHidden/>
              </w:rPr>
              <w:t>10</w:t>
            </w:r>
            <w:r>
              <w:rPr>
                <w:webHidden/>
              </w:rPr>
              <w:fldChar w:fldCharType="end"/>
            </w:r>
          </w:hyperlink>
        </w:p>
        <w:p w14:paraId="0CD6966E" w14:textId="57137E75" w:rsidR="00B001D2" w:rsidRDefault="00B001D2">
          <w:pPr>
            <w:pStyle w:val="TOC3"/>
            <w:tabs>
              <w:tab w:val="left" w:pos="880"/>
              <w:tab w:val="right" w:leader="dot" w:pos="10070"/>
            </w:tabs>
            <w:rPr>
              <w:rFonts w:eastAsiaTheme="minorEastAsia" w:cstheme="minorBidi"/>
              <w:noProof/>
              <w:color w:val="auto"/>
              <w:kern w:val="2"/>
              <w:sz w:val="24"/>
              <w:szCs w:val="24"/>
              <w14:ligatures w14:val="standardContextual"/>
            </w:rPr>
          </w:pPr>
          <w:hyperlink w:anchor="_Toc204877573" w:history="1">
            <w:r w:rsidRPr="00451429">
              <w:rPr>
                <w:rStyle w:val="Hyperlink"/>
                <w:noProof/>
              </w:rPr>
              <w:t xml:space="preserve">II.I </w:t>
            </w:r>
            <w:r>
              <w:rPr>
                <w:rFonts w:eastAsiaTheme="minorEastAsia" w:cstheme="minorBidi"/>
                <w:noProof/>
                <w:color w:val="auto"/>
                <w:kern w:val="2"/>
                <w:sz w:val="24"/>
                <w:szCs w:val="24"/>
                <w14:ligatures w14:val="standardContextual"/>
              </w:rPr>
              <w:tab/>
            </w:r>
            <w:r w:rsidRPr="00451429">
              <w:rPr>
                <w:rStyle w:val="Hyperlink"/>
                <w:noProof/>
              </w:rPr>
              <w:t>General Instructions for Applying</w:t>
            </w:r>
            <w:r>
              <w:rPr>
                <w:noProof/>
                <w:webHidden/>
              </w:rPr>
              <w:tab/>
            </w:r>
            <w:r>
              <w:rPr>
                <w:noProof/>
                <w:webHidden/>
              </w:rPr>
              <w:fldChar w:fldCharType="begin"/>
            </w:r>
            <w:r>
              <w:rPr>
                <w:noProof/>
                <w:webHidden/>
              </w:rPr>
              <w:instrText xml:space="preserve"> PAGEREF _Toc204877573 \h </w:instrText>
            </w:r>
            <w:r>
              <w:rPr>
                <w:noProof/>
                <w:webHidden/>
              </w:rPr>
            </w:r>
            <w:r>
              <w:rPr>
                <w:noProof/>
                <w:webHidden/>
              </w:rPr>
              <w:fldChar w:fldCharType="separate"/>
            </w:r>
            <w:r w:rsidR="004C51B0">
              <w:rPr>
                <w:noProof/>
                <w:webHidden/>
              </w:rPr>
              <w:t>10</w:t>
            </w:r>
            <w:r>
              <w:rPr>
                <w:noProof/>
                <w:webHidden/>
              </w:rPr>
              <w:fldChar w:fldCharType="end"/>
            </w:r>
          </w:hyperlink>
        </w:p>
        <w:p w14:paraId="1F55AA38" w14:textId="3C34E902" w:rsidR="00B001D2" w:rsidRDefault="00B001D2">
          <w:pPr>
            <w:pStyle w:val="TOC3"/>
            <w:tabs>
              <w:tab w:val="left" w:pos="880"/>
              <w:tab w:val="right" w:leader="dot" w:pos="10070"/>
            </w:tabs>
            <w:rPr>
              <w:rFonts w:eastAsiaTheme="minorEastAsia" w:cstheme="minorBidi"/>
              <w:noProof/>
              <w:color w:val="auto"/>
              <w:kern w:val="2"/>
              <w:sz w:val="24"/>
              <w:szCs w:val="24"/>
              <w14:ligatures w14:val="standardContextual"/>
            </w:rPr>
          </w:pPr>
          <w:hyperlink w:anchor="_Toc204877574" w:history="1">
            <w:r w:rsidRPr="00451429">
              <w:rPr>
                <w:rStyle w:val="Hyperlink"/>
                <w:noProof/>
              </w:rPr>
              <w:t>II.2</w:t>
            </w:r>
            <w:r>
              <w:rPr>
                <w:rFonts w:eastAsiaTheme="minorEastAsia" w:cstheme="minorBidi"/>
                <w:noProof/>
                <w:color w:val="auto"/>
                <w:kern w:val="2"/>
                <w:sz w:val="24"/>
                <w:szCs w:val="24"/>
                <w14:ligatures w14:val="standardContextual"/>
              </w:rPr>
              <w:tab/>
            </w:r>
            <w:r w:rsidRPr="00451429">
              <w:rPr>
                <w:rStyle w:val="Hyperlink"/>
                <w:noProof/>
              </w:rPr>
              <w:t>Application Technical Assistance Session</w:t>
            </w:r>
            <w:r>
              <w:rPr>
                <w:noProof/>
                <w:webHidden/>
              </w:rPr>
              <w:tab/>
            </w:r>
            <w:r>
              <w:rPr>
                <w:noProof/>
                <w:webHidden/>
              </w:rPr>
              <w:fldChar w:fldCharType="begin"/>
            </w:r>
            <w:r>
              <w:rPr>
                <w:noProof/>
                <w:webHidden/>
              </w:rPr>
              <w:instrText xml:space="preserve"> PAGEREF _Toc204877574 \h </w:instrText>
            </w:r>
            <w:r>
              <w:rPr>
                <w:noProof/>
                <w:webHidden/>
              </w:rPr>
            </w:r>
            <w:r>
              <w:rPr>
                <w:noProof/>
                <w:webHidden/>
              </w:rPr>
              <w:fldChar w:fldCharType="separate"/>
            </w:r>
            <w:r w:rsidR="004C51B0">
              <w:rPr>
                <w:noProof/>
                <w:webHidden/>
              </w:rPr>
              <w:t>10</w:t>
            </w:r>
            <w:r>
              <w:rPr>
                <w:noProof/>
                <w:webHidden/>
              </w:rPr>
              <w:fldChar w:fldCharType="end"/>
            </w:r>
          </w:hyperlink>
        </w:p>
        <w:p w14:paraId="346FE46C" w14:textId="56208717" w:rsidR="00B001D2" w:rsidRDefault="00B001D2">
          <w:pPr>
            <w:pStyle w:val="TOC3"/>
            <w:tabs>
              <w:tab w:val="left" w:pos="880"/>
              <w:tab w:val="right" w:leader="dot" w:pos="10070"/>
            </w:tabs>
            <w:rPr>
              <w:rFonts w:eastAsiaTheme="minorEastAsia" w:cstheme="minorBidi"/>
              <w:noProof/>
              <w:color w:val="auto"/>
              <w:kern w:val="2"/>
              <w:sz w:val="24"/>
              <w:szCs w:val="24"/>
              <w14:ligatures w14:val="standardContextual"/>
            </w:rPr>
          </w:pPr>
          <w:hyperlink w:anchor="_Toc204877575" w:history="1">
            <w:r w:rsidRPr="00451429">
              <w:rPr>
                <w:rStyle w:val="Hyperlink"/>
                <w:noProof/>
              </w:rPr>
              <w:t>II.3</w:t>
            </w:r>
            <w:r>
              <w:rPr>
                <w:rFonts w:eastAsiaTheme="minorEastAsia" w:cstheme="minorBidi"/>
                <w:noProof/>
                <w:color w:val="auto"/>
                <w:kern w:val="2"/>
                <w:sz w:val="24"/>
                <w:szCs w:val="24"/>
                <w14:ligatures w14:val="standardContextual"/>
              </w:rPr>
              <w:tab/>
            </w:r>
            <w:r w:rsidRPr="00451429">
              <w:rPr>
                <w:rStyle w:val="Hyperlink"/>
                <w:noProof/>
              </w:rPr>
              <w:t>Grant Deliverables</w:t>
            </w:r>
            <w:r>
              <w:rPr>
                <w:noProof/>
                <w:webHidden/>
              </w:rPr>
              <w:tab/>
            </w:r>
            <w:r>
              <w:rPr>
                <w:noProof/>
                <w:webHidden/>
              </w:rPr>
              <w:fldChar w:fldCharType="begin"/>
            </w:r>
            <w:r>
              <w:rPr>
                <w:noProof/>
                <w:webHidden/>
              </w:rPr>
              <w:instrText xml:space="preserve"> PAGEREF _Toc204877575 \h </w:instrText>
            </w:r>
            <w:r>
              <w:rPr>
                <w:noProof/>
                <w:webHidden/>
              </w:rPr>
            </w:r>
            <w:r>
              <w:rPr>
                <w:noProof/>
                <w:webHidden/>
              </w:rPr>
              <w:fldChar w:fldCharType="separate"/>
            </w:r>
            <w:r w:rsidR="004C51B0">
              <w:rPr>
                <w:noProof/>
                <w:webHidden/>
              </w:rPr>
              <w:t>10</w:t>
            </w:r>
            <w:r>
              <w:rPr>
                <w:noProof/>
                <w:webHidden/>
              </w:rPr>
              <w:fldChar w:fldCharType="end"/>
            </w:r>
          </w:hyperlink>
        </w:p>
        <w:p w14:paraId="439ADCA9" w14:textId="45B002EA" w:rsidR="00B001D2" w:rsidRDefault="00B001D2">
          <w:pPr>
            <w:pStyle w:val="TOC3"/>
            <w:tabs>
              <w:tab w:val="left" w:pos="880"/>
              <w:tab w:val="right" w:leader="dot" w:pos="10070"/>
            </w:tabs>
            <w:rPr>
              <w:rFonts w:eastAsiaTheme="minorEastAsia" w:cstheme="minorBidi"/>
              <w:noProof/>
              <w:color w:val="auto"/>
              <w:kern w:val="2"/>
              <w:sz w:val="24"/>
              <w:szCs w:val="24"/>
              <w14:ligatures w14:val="standardContextual"/>
            </w:rPr>
          </w:pPr>
          <w:hyperlink w:anchor="_Toc204877576" w:history="1">
            <w:r w:rsidRPr="00451429">
              <w:rPr>
                <w:rStyle w:val="Hyperlink"/>
                <w:noProof/>
              </w:rPr>
              <w:t>II.4</w:t>
            </w:r>
            <w:r>
              <w:rPr>
                <w:rFonts w:eastAsiaTheme="minorEastAsia" w:cstheme="minorBidi"/>
                <w:noProof/>
                <w:color w:val="auto"/>
                <w:kern w:val="2"/>
                <w:sz w:val="24"/>
                <w:szCs w:val="24"/>
                <w14:ligatures w14:val="standardContextual"/>
              </w:rPr>
              <w:tab/>
            </w:r>
            <w:r w:rsidRPr="00451429">
              <w:rPr>
                <w:rStyle w:val="Hyperlink"/>
                <w:noProof/>
              </w:rPr>
              <w:t>Project Design Considerations</w:t>
            </w:r>
            <w:r>
              <w:rPr>
                <w:noProof/>
                <w:webHidden/>
              </w:rPr>
              <w:tab/>
            </w:r>
            <w:r>
              <w:rPr>
                <w:noProof/>
                <w:webHidden/>
              </w:rPr>
              <w:fldChar w:fldCharType="begin"/>
            </w:r>
            <w:r>
              <w:rPr>
                <w:noProof/>
                <w:webHidden/>
              </w:rPr>
              <w:instrText xml:space="preserve"> PAGEREF _Toc204877576 \h </w:instrText>
            </w:r>
            <w:r>
              <w:rPr>
                <w:noProof/>
                <w:webHidden/>
              </w:rPr>
            </w:r>
            <w:r>
              <w:rPr>
                <w:noProof/>
                <w:webHidden/>
              </w:rPr>
              <w:fldChar w:fldCharType="separate"/>
            </w:r>
            <w:r w:rsidR="004C51B0">
              <w:rPr>
                <w:noProof/>
                <w:webHidden/>
              </w:rPr>
              <w:t>11</w:t>
            </w:r>
            <w:r>
              <w:rPr>
                <w:noProof/>
                <w:webHidden/>
              </w:rPr>
              <w:fldChar w:fldCharType="end"/>
            </w:r>
          </w:hyperlink>
        </w:p>
        <w:p w14:paraId="2710244A" w14:textId="27253835" w:rsidR="00B001D2" w:rsidRDefault="00B001D2">
          <w:pPr>
            <w:pStyle w:val="TOC3"/>
            <w:tabs>
              <w:tab w:val="left" w:pos="880"/>
              <w:tab w:val="right" w:leader="dot" w:pos="10070"/>
            </w:tabs>
            <w:rPr>
              <w:rFonts w:eastAsiaTheme="minorEastAsia" w:cstheme="minorBidi"/>
              <w:noProof/>
              <w:color w:val="auto"/>
              <w:kern w:val="2"/>
              <w:sz w:val="24"/>
              <w:szCs w:val="24"/>
              <w14:ligatures w14:val="standardContextual"/>
            </w:rPr>
          </w:pPr>
          <w:hyperlink w:anchor="_Toc204877577" w:history="1">
            <w:r w:rsidRPr="00451429">
              <w:rPr>
                <w:rStyle w:val="Hyperlink"/>
                <w:noProof/>
              </w:rPr>
              <w:t>II.5</w:t>
            </w:r>
            <w:r>
              <w:rPr>
                <w:rFonts w:eastAsiaTheme="minorEastAsia" w:cstheme="minorBidi"/>
                <w:noProof/>
                <w:color w:val="auto"/>
                <w:kern w:val="2"/>
                <w:sz w:val="24"/>
                <w:szCs w:val="24"/>
                <w14:ligatures w14:val="standardContextual"/>
              </w:rPr>
              <w:tab/>
            </w:r>
            <w:r w:rsidRPr="00451429">
              <w:rPr>
                <w:rStyle w:val="Hyperlink"/>
                <w:noProof/>
              </w:rPr>
              <w:t>Application Component Required Uploads</w:t>
            </w:r>
            <w:r>
              <w:rPr>
                <w:noProof/>
                <w:webHidden/>
              </w:rPr>
              <w:tab/>
            </w:r>
            <w:r>
              <w:rPr>
                <w:noProof/>
                <w:webHidden/>
              </w:rPr>
              <w:fldChar w:fldCharType="begin"/>
            </w:r>
            <w:r>
              <w:rPr>
                <w:noProof/>
                <w:webHidden/>
              </w:rPr>
              <w:instrText xml:space="preserve"> PAGEREF _Toc204877577 \h </w:instrText>
            </w:r>
            <w:r>
              <w:rPr>
                <w:noProof/>
                <w:webHidden/>
              </w:rPr>
            </w:r>
            <w:r>
              <w:rPr>
                <w:noProof/>
                <w:webHidden/>
              </w:rPr>
              <w:fldChar w:fldCharType="separate"/>
            </w:r>
            <w:r w:rsidR="004C51B0">
              <w:rPr>
                <w:noProof/>
                <w:webHidden/>
              </w:rPr>
              <w:t>27</w:t>
            </w:r>
            <w:r>
              <w:rPr>
                <w:noProof/>
                <w:webHidden/>
              </w:rPr>
              <w:fldChar w:fldCharType="end"/>
            </w:r>
          </w:hyperlink>
        </w:p>
        <w:p w14:paraId="314CE16F" w14:textId="060DBA77" w:rsidR="00B001D2" w:rsidRDefault="00B001D2">
          <w:pPr>
            <w:pStyle w:val="TOC3"/>
            <w:tabs>
              <w:tab w:val="left" w:pos="880"/>
              <w:tab w:val="right" w:leader="dot" w:pos="10070"/>
            </w:tabs>
            <w:rPr>
              <w:rFonts w:eastAsiaTheme="minorEastAsia" w:cstheme="minorBidi"/>
              <w:noProof/>
              <w:color w:val="auto"/>
              <w:kern w:val="2"/>
              <w:sz w:val="24"/>
              <w:szCs w:val="24"/>
              <w14:ligatures w14:val="standardContextual"/>
            </w:rPr>
          </w:pPr>
          <w:hyperlink w:anchor="_Toc204877578" w:history="1">
            <w:r w:rsidRPr="00451429">
              <w:rPr>
                <w:rStyle w:val="Hyperlink"/>
                <w:noProof/>
              </w:rPr>
              <w:t>II.6</w:t>
            </w:r>
            <w:r>
              <w:rPr>
                <w:rFonts w:eastAsiaTheme="minorEastAsia" w:cstheme="minorBidi"/>
                <w:noProof/>
                <w:color w:val="auto"/>
                <w:kern w:val="2"/>
                <w:sz w:val="24"/>
                <w:szCs w:val="24"/>
                <w14:ligatures w14:val="standardContextual"/>
              </w:rPr>
              <w:tab/>
            </w:r>
            <w:r w:rsidRPr="00451429">
              <w:rPr>
                <w:rStyle w:val="Hyperlink"/>
                <w:noProof/>
              </w:rPr>
              <w:t>Allowable Uses and Eligible Activities</w:t>
            </w:r>
            <w:r>
              <w:rPr>
                <w:noProof/>
                <w:webHidden/>
              </w:rPr>
              <w:tab/>
            </w:r>
            <w:r>
              <w:rPr>
                <w:noProof/>
                <w:webHidden/>
              </w:rPr>
              <w:fldChar w:fldCharType="begin"/>
            </w:r>
            <w:r>
              <w:rPr>
                <w:noProof/>
                <w:webHidden/>
              </w:rPr>
              <w:instrText xml:space="preserve"> PAGEREF _Toc204877578 \h </w:instrText>
            </w:r>
            <w:r>
              <w:rPr>
                <w:noProof/>
                <w:webHidden/>
              </w:rPr>
            </w:r>
            <w:r>
              <w:rPr>
                <w:noProof/>
                <w:webHidden/>
              </w:rPr>
              <w:fldChar w:fldCharType="separate"/>
            </w:r>
            <w:r w:rsidR="004C51B0">
              <w:rPr>
                <w:noProof/>
                <w:webHidden/>
              </w:rPr>
              <w:t>28</w:t>
            </w:r>
            <w:r>
              <w:rPr>
                <w:noProof/>
                <w:webHidden/>
              </w:rPr>
              <w:fldChar w:fldCharType="end"/>
            </w:r>
          </w:hyperlink>
        </w:p>
        <w:p w14:paraId="6D711BCA" w14:textId="7DCA6F9A" w:rsidR="00B001D2" w:rsidRDefault="00B001D2">
          <w:pPr>
            <w:pStyle w:val="TOC3"/>
            <w:tabs>
              <w:tab w:val="left" w:pos="880"/>
              <w:tab w:val="right" w:leader="dot" w:pos="10070"/>
            </w:tabs>
            <w:rPr>
              <w:rFonts w:eastAsiaTheme="minorEastAsia" w:cstheme="minorBidi"/>
              <w:noProof/>
              <w:color w:val="auto"/>
              <w:kern w:val="2"/>
              <w:sz w:val="24"/>
              <w:szCs w:val="24"/>
              <w14:ligatures w14:val="standardContextual"/>
            </w:rPr>
          </w:pPr>
          <w:hyperlink w:anchor="_Toc204877579" w:history="1">
            <w:r w:rsidRPr="00451429">
              <w:rPr>
                <w:rStyle w:val="Hyperlink"/>
                <w:noProof/>
              </w:rPr>
              <w:t>II.7</w:t>
            </w:r>
            <w:r>
              <w:rPr>
                <w:rFonts w:eastAsiaTheme="minorEastAsia" w:cstheme="minorBidi"/>
                <w:noProof/>
                <w:color w:val="auto"/>
                <w:kern w:val="2"/>
                <w:sz w:val="24"/>
                <w:szCs w:val="24"/>
                <w14:ligatures w14:val="standardContextual"/>
              </w:rPr>
              <w:tab/>
            </w:r>
            <w:r w:rsidRPr="00451429">
              <w:rPr>
                <w:rStyle w:val="Hyperlink"/>
                <w:noProof/>
              </w:rPr>
              <w:t>Sub-granting Funds</w:t>
            </w:r>
            <w:r>
              <w:rPr>
                <w:noProof/>
                <w:webHidden/>
              </w:rPr>
              <w:tab/>
            </w:r>
            <w:r>
              <w:rPr>
                <w:noProof/>
                <w:webHidden/>
              </w:rPr>
              <w:fldChar w:fldCharType="begin"/>
            </w:r>
            <w:r>
              <w:rPr>
                <w:noProof/>
                <w:webHidden/>
              </w:rPr>
              <w:instrText xml:space="preserve"> PAGEREF _Toc204877579 \h </w:instrText>
            </w:r>
            <w:r>
              <w:rPr>
                <w:noProof/>
                <w:webHidden/>
              </w:rPr>
            </w:r>
            <w:r>
              <w:rPr>
                <w:noProof/>
                <w:webHidden/>
              </w:rPr>
              <w:fldChar w:fldCharType="separate"/>
            </w:r>
            <w:r w:rsidR="004C51B0">
              <w:rPr>
                <w:noProof/>
                <w:webHidden/>
              </w:rPr>
              <w:t>28</w:t>
            </w:r>
            <w:r>
              <w:rPr>
                <w:noProof/>
                <w:webHidden/>
              </w:rPr>
              <w:fldChar w:fldCharType="end"/>
            </w:r>
          </w:hyperlink>
        </w:p>
        <w:p w14:paraId="274404A1" w14:textId="1CD279DF" w:rsidR="00B001D2" w:rsidRDefault="00B001D2">
          <w:pPr>
            <w:pStyle w:val="TOC3"/>
            <w:tabs>
              <w:tab w:val="left" w:pos="880"/>
              <w:tab w:val="right" w:leader="dot" w:pos="10070"/>
            </w:tabs>
            <w:rPr>
              <w:rFonts w:eastAsiaTheme="minorEastAsia" w:cstheme="minorBidi"/>
              <w:noProof/>
              <w:color w:val="auto"/>
              <w:kern w:val="2"/>
              <w:sz w:val="24"/>
              <w:szCs w:val="24"/>
              <w14:ligatures w14:val="standardContextual"/>
            </w:rPr>
          </w:pPr>
          <w:hyperlink w:anchor="_Toc204877580" w:history="1">
            <w:r w:rsidRPr="00451429">
              <w:rPr>
                <w:rStyle w:val="Hyperlink"/>
                <w:noProof/>
              </w:rPr>
              <w:t>II.8</w:t>
            </w:r>
            <w:r>
              <w:rPr>
                <w:rFonts w:eastAsiaTheme="minorEastAsia" w:cstheme="minorBidi"/>
                <w:noProof/>
                <w:color w:val="auto"/>
                <w:kern w:val="2"/>
                <w:sz w:val="24"/>
                <w:szCs w:val="24"/>
                <w14:ligatures w14:val="standardContextual"/>
              </w:rPr>
              <w:tab/>
            </w:r>
            <w:r w:rsidRPr="00451429">
              <w:rPr>
                <w:rStyle w:val="Hyperlink"/>
                <w:noProof/>
              </w:rPr>
              <w:t>Nonpublic Participation</w:t>
            </w:r>
            <w:r>
              <w:rPr>
                <w:noProof/>
                <w:webHidden/>
              </w:rPr>
              <w:tab/>
            </w:r>
            <w:r>
              <w:rPr>
                <w:noProof/>
                <w:webHidden/>
              </w:rPr>
              <w:fldChar w:fldCharType="begin"/>
            </w:r>
            <w:r>
              <w:rPr>
                <w:noProof/>
                <w:webHidden/>
              </w:rPr>
              <w:instrText xml:space="preserve"> PAGEREF _Toc204877580 \h </w:instrText>
            </w:r>
            <w:r>
              <w:rPr>
                <w:noProof/>
                <w:webHidden/>
              </w:rPr>
            </w:r>
            <w:r>
              <w:rPr>
                <w:noProof/>
                <w:webHidden/>
              </w:rPr>
              <w:fldChar w:fldCharType="separate"/>
            </w:r>
            <w:r w:rsidR="004C51B0">
              <w:rPr>
                <w:noProof/>
                <w:webHidden/>
              </w:rPr>
              <w:t>28</w:t>
            </w:r>
            <w:r>
              <w:rPr>
                <w:noProof/>
                <w:webHidden/>
              </w:rPr>
              <w:fldChar w:fldCharType="end"/>
            </w:r>
          </w:hyperlink>
        </w:p>
        <w:p w14:paraId="77724BDB" w14:textId="756E2099" w:rsidR="00B001D2" w:rsidRDefault="00B001D2">
          <w:pPr>
            <w:pStyle w:val="TOC3"/>
            <w:tabs>
              <w:tab w:val="left" w:pos="880"/>
              <w:tab w:val="right" w:leader="dot" w:pos="10070"/>
            </w:tabs>
            <w:rPr>
              <w:rFonts w:eastAsiaTheme="minorEastAsia" w:cstheme="minorBidi"/>
              <w:noProof/>
              <w:color w:val="auto"/>
              <w:kern w:val="2"/>
              <w:sz w:val="24"/>
              <w:szCs w:val="24"/>
              <w14:ligatures w14:val="standardContextual"/>
            </w:rPr>
          </w:pPr>
          <w:hyperlink w:anchor="_Toc204877581" w:history="1">
            <w:r w:rsidRPr="00451429">
              <w:rPr>
                <w:rStyle w:val="Hyperlink"/>
                <w:noProof/>
              </w:rPr>
              <w:t>II.9</w:t>
            </w:r>
            <w:r>
              <w:rPr>
                <w:rFonts w:eastAsiaTheme="minorEastAsia" w:cstheme="minorBidi"/>
                <w:noProof/>
                <w:color w:val="auto"/>
                <w:kern w:val="2"/>
                <w:sz w:val="24"/>
                <w:szCs w:val="24"/>
                <w14:ligatures w14:val="standardContextual"/>
              </w:rPr>
              <w:tab/>
            </w:r>
            <w:r w:rsidRPr="00451429">
              <w:rPr>
                <w:rStyle w:val="Hyperlink"/>
                <w:noProof/>
              </w:rPr>
              <w:t>Apportionment of Grant Funds</w:t>
            </w:r>
            <w:r>
              <w:rPr>
                <w:noProof/>
                <w:webHidden/>
              </w:rPr>
              <w:tab/>
            </w:r>
            <w:r>
              <w:rPr>
                <w:noProof/>
                <w:webHidden/>
              </w:rPr>
              <w:fldChar w:fldCharType="begin"/>
            </w:r>
            <w:r>
              <w:rPr>
                <w:noProof/>
                <w:webHidden/>
              </w:rPr>
              <w:instrText xml:space="preserve"> PAGEREF _Toc204877581 \h </w:instrText>
            </w:r>
            <w:r>
              <w:rPr>
                <w:noProof/>
                <w:webHidden/>
              </w:rPr>
            </w:r>
            <w:r>
              <w:rPr>
                <w:noProof/>
                <w:webHidden/>
              </w:rPr>
              <w:fldChar w:fldCharType="separate"/>
            </w:r>
            <w:r w:rsidR="004C51B0">
              <w:rPr>
                <w:noProof/>
                <w:webHidden/>
              </w:rPr>
              <w:t>29</w:t>
            </w:r>
            <w:r>
              <w:rPr>
                <w:noProof/>
                <w:webHidden/>
              </w:rPr>
              <w:fldChar w:fldCharType="end"/>
            </w:r>
          </w:hyperlink>
        </w:p>
        <w:p w14:paraId="76D519AD" w14:textId="1194DA48" w:rsidR="00B001D2" w:rsidRDefault="00B001D2">
          <w:pPr>
            <w:pStyle w:val="TOC3"/>
            <w:tabs>
              <w:tab w:val="left" w:pos="880"/>
              <w:tab w:val="right" w:leader="dot" w:pos="10070"/>
            </w:tabs>
            <w:rPr>
              <w:rFonts w:eastAsiaTheme="minorEastAsia" w:cstheme="minorBidi"/>
              <w:noProof/>
              <w:color w:val="auto"/>
              <w:kern w:val="2"/>
              <w:sz w:val="24"/>
              <w:szCs w:val="24"/>
              <w14:ligatures w14:val="standardContextual"/>
            </w:rPr>
          </w:pPr>
          <w:hyperlink w:anchor="_Toc204877582" w:history="1">
            <w:r w:rsidRPr="00451429">
              <w:rPr>
                <w:rStyle w:val="Hyperlink"/>
                <w:noProof/>
              </w:rPr>
              <w:t>II.10</w:t>
            </w:r>
            <w:r>
              <w:rPr>
                <w:rFonts w:eastAsiaTheme="minorEastAsia" w:cstheme="minorBidi"/>
                <w:noProof/>
                <w:color w:val="auto"/>
                <w:kern w:val="2"/>
                <w:sz w:val="24"/>
                <w:szCs w:val="24"/>
                <w14:ligatures w14:val="standardContextual"/>
              </w:rPr>
              <w:tab/>
            </w:r>
            <w:r w:rsidRPr="00451429">
              <w:rPr>
                <w:rStyle w:val="Hyperlink"/>
                <w:noProof/>
              </w:rPr>
              <w:t>Eligible Costs</w:t>
            </w:r>
            <w:r>
              <w:rPr>
                <w:noProof/>
                <w:webHidden/>
              </w:rPr>
              <w:tab/>
            </w:r>
            <w:r>
              <w:rPr>
                <w:noProof/>
                <w:webHidden/>
              </w:rPr>
              <w:fldChar w:fldCharType="begin"/>
            </w:r>
            <w:r>
              <w:rPr>
                <w:noProof/>
                <w:webHidden/>
              </w:rPr>
              <w:instrText xml:space="preserve"> PAGEREF _Toc204877582 \h </w:instrText>
            </w:r>
            <w:r>
              <w:rPr>
                <w:noProof/>
                <w:webHidden/>
              </w:rPr>
            </w:r>
            <w:r>
              <w:rPr>
                <w:noProof/>
                <w:webHidden/>
              </w:rPr>
              <w:fldChar w:fldCharType="separate"/>
            </w:r>
            <w:r w:rsidR="004C51B0">
              <w:rPr>
                <w:noProof/>
                <w:webHidden/>
              </w:rPr>
              <w:t>29</w:t>
            </w:r>
            <w:r>
              <w:rPr>
                <w:noProof/>
                <w:webHidden/>
              </w:rPr>
              <w:fldChar w:fldCharType="end"/>
            </w:r>
          </w:hyperlink>
        </w:p>
        <w:p w14:paraId="6846EB45" w14:textId="2485C6B5" w:rsidR="00B001D2" w:rsidRDefault="00B001D2">
          <w:pPr>
            <w:pStyle w:val="TOC3"/>
            <w:tabs>
              <w:tab w:val="right" w:leader="dot" w:pos="10070"/>
            </w:tabs>
            <w:rPr>
              <w:rFonts w:eastAsiaTheme="minorEastAsia" w:cstheme="minorBidi"/>
              <w:noProof/>
              <w:color w:val="auto"/>
              <w:kern w:val="2"/>
              <w:sz w:val="24"/>
              <w:szCs w:val="24"/>
              <w14:ligatures w14:val="standardContextual"/>
            </w:rPr>
          </w:pPr>
          <w:hyperlink w:anchor="_Toc204877583" w:history="1">
            <w:r w:rsidRPr="00451429">
              <w:rPr>
                <w:rStyle w:val="Hyperlink"/>
                <w:noProof/>
              </w:rPr>
              <w:t xml:space="preserve">II.11 </w:t>
            </w:r>
            <w:r w:rsidR="000925C0">
              <w:rPr>
                <w:rStyle w:val="Hyperlink"/>
                <w:noProof/>
              </w:rPr>
              <w:t xml:space="preserve">      </w:t>
            </w:r>
            <w:r w:rsidRPr="00451429">
              <w:rPr>
                <w:rStyle w:val="Hyperlink"/>
                <w:noProof/>
              </w:rPr>
              <w:t>Ineligible Costs</w:t>
            </w:r>
            <w:r>
              <w:rPr>
                <w:noProof/>
                <w:webHidden/>
              </w:rPr>
              <w:tab/>
            </w:r>
            <w:r>
              <w:rPr>
                <w:noProof/>
                <w:webHidden/>
              </w:rPr>
              <w:fldChar w:fldCharType="begin"/>
            </w:r>
            <w:r>
              <w:rPr>
                <w:noProof/>
                <w:webHidden/>
              </w:rPr>
              <w:instrText xml:space="preserve"> PAGEREF _Toc204877583 \h </w:instrText>
            </w:r>
            <w:r>
              <w:rPr>
                <w:noProof/>
                <w:webHidden/>
              </w:rPr>
            </w:r>
            <w:r>
              <w:rPr>
                <w:noProof/>
                <w:webHidden/>
              </w:rPr>
              <w:fldChar w:fldCharType="separate"/>
            </w:r>
            <w:r w:rsidR="004C51B0">
              <w:rPr>
                <w:noProof/>
                <w:webHidden/>
              </w:rPr>
              <w:t>31</w:t>
            </w:r>
            <w:r>
              <w:rPr>
                <w:noProof/>
                <w:webHidden/>
              </w:rPr>
              <w:fldChar w:fldCharType="end"/>
            </w:r>
          </w:hyperlink>
        </w:p>
        <w:p w14:paraId="03BCA5CA" w14:textId="766E14EC" w:rsidR="00B001D2" w:rsidRDefault="00B001D2">
          <w:pPr>
            <w:pStyle w:val="TOC2"/>
            <w:rPr>
              <w:rFonts w:asciiTheme="minorHAnsi" w:eastAsiaTheme="minorEastAsia" w:hAnsiTheme="minorHAnsi" w:cstheme="minorBidi"/>
              <w:b w:val="0"/>
              <w:bCs w:val="0"/>
              <w:color w:val="auto"/>
              <w:kern w:val="2"/>
              <w14:ligatures w14:val="standardContextual"/>
            </w:rPr>
          </w:pPr>
          <w:hyperlink w:anchor="_Toc204877584" w:history="1">
            <w:r w:rsidRPr="00451429">
              <w:rPr>
                <w:rStyle w:val="Hyperlink"/>
              </w:rPr>
              <w:t>III. Grant Agreement and Program Requirements</w:t>
            </w:r>
            <w:r>
              <w:rPr>
                <w:webHidden/>
              </w:rPr>
              <w:tab/>
            </w:r>
            <w:r>
              <w:rPr>
                <w:webHidden/>
              </w:rPr>
              <w:fldChar w:fldCharType="begin"/>
            </w:r>
            <w:r>
              <w:rPr>
                <w:webHidden/>
              </w:rPr>
              <w:instrText xml:space="preserve"> PAGEREF _Toc204877584 \h </w:instrText>
            </w:r>
            <w:r>
              <w:rPr>
                <w:webHidden/>
              </w:rPr>
            </w:r>
            <w:r>
              <w:rPr>
                <w:webHidden/>
              </w:rPr>
              <w:fldChar w:fldCharType="separate"/>
            </w:r>
            <w:r w:rsidR="004C51B0">
              <w:rPr>
                <w:webHidden/>
              </w:rPr>
              <w:t>33</w:t>
            </w:r>
            <w:r>
              <w:rPr>
                <w:webHidden/>
              </w:rPr>
              <w:fldChar w:fldCharType="end"/>
            </w:r>
          </w:hyperlink>
        </w:p>
        <w:p w14:paraId="7730E330" w14:textId="5B2BAA1B" w:rsidR="00B001D2" w:rsidRDefault="00B001D2">
          <w:pPr>
            <w:pStyle w:val="TOC3"/>
            <w:tabs>
              <w:tab w:val="left" w:pos="880"/>
              <w:tab w:val="right" w:leader="dot" w:pos="10070"/>
            </w:tabs>
            <w:rPr>
              <w:rFonts w:eastAsiaTheme="minorEastAsia" w:cstheme="minorBidi"/>
              <w:noProof/>
              <w:color w:val="auto"/>
              <w:kern w:val="2"/>
              <w:sz w:val="24"/>
              <w:szCs w:val="24"/>
              <w14:ligatures w14:val="standardContextual"/>
            </w:rPr>
          </w:pPr>
          <w:hyperlink w:anchor="_Toc204877585" w:history="1">
            <w:r w:rsidRPr="00451429">
              <w:rPr>
                <w:rStyle w:val="Hyperlink"/>
                <w:noProof/>
              </w:rPr>
              <w:t xml:space="preserve">III.1 </w:t>
            </w:r>
            <w:r>
              <w:rPr>
                <w:rFonts w:eastAsiaTheme="minorEastAsia" w:cstheme="minorBidi"/>
                <w:noProof/>
                <w:color w:val="auto"/>
                <w:kern w:val="2"/>
                <w:sz w:val="24"/>
                <w:szCs w:val="24"/>
                <w14:ligatures w14:val="standardContextual"/>
              </w:rPr>
              <w:tab/>
            </w:r>
            <w:r w:rsidRPr="00451429">
              <w:rPr>
                <w:rStyle w:val="Hyperlink"/>
                <w:noProof/>
              </w:rPr>
              <w:t>Mandatory Orientation and Training</w:t>
            </w:r>
            <w:r>
              <w:rPr>
                <w:noProof/>
                <w:webHidden/>
              </w:rPr>
              <w:tab/>
            </w:r>
            <w:r>
              <w:rPr>
                <w:noProof/>
                <w:webHidden/>
              </w:rPr>
              <w:fldChar w:fldCharType="begin"/>
            </w:r>
            <w:r>
              <w:rPr>
                <w:noProof/>
                <w:webHidden/>
              </w:rPr>
              <w:instrText xml:space="preserve"> PAGEREF _Toc204877585 \h </w:instrText>
            </w:r>
            <w:r>
              <w:rPr>
                <w:noProof/>
                <w:webHidden/>
              </w:rPr>
            </w:r>
            <w:r>
              <w:rPr>
                <w:noProof/>
                <w:webHidden/>
              </w:rPr>
              <w:fldChar w:fldCharType="separate"/>
            </w:r>
            <w:r w:rsidR="004C51B0">
              <w:rPr>
                <w:noProof/>
                <w:webHidden/>
              </w:rPr>
              <w:t>33</w:t>
            </w:r>
            <w:r>
              <w:rPr>
                <w:noProof/>
                <w:webHidden/>
              </w:rPr>
              <w:fldChar w:fldCharType="end"/>
            </w:r>
          </w:hyperlink>
        </w:p>
        <w:p w14:paraId="29889A1B" w14:textId="34BE2892" w:rsidR="00B001D2" w:rsidRDefault="00B001D2">
          <w:pPr>
            <w:pStyle w:val="TOC3"/>
            <w:tabs>
              <w:tab w:val="left" w:pos="880"/>
              <w:tab w:val="right" w:leader="dot" w:pos="10070"/>
            </w:tabs>
            <w:rPr>
              <w:rFonts w:eastAsiaTheme="minorEastAsia" w:cstheme="minorBidi"/>
              <w:noProof/>
              <w:color w:val="auto"/>
              <w:kern w:val="2"/>
              <w:sz w:val="24"/>
              <w:szCs w:val="24"/>
              <w14:ligatures w14:val="standardContextual"/>
            </w:rPr>
          </w:pPr>
          <w:hyperlink w:anchor="_Toc204877586" w:history="1">
            <w:r w:rsidRPr="00451429">
              <w:rPr>
                <w:rStyle w:val="Hyperlink"/>
                <w:noProof/>
              </w:rPr>
              <w:t>III.2</w:t>
            </w:r>
            <w:r>
              <w:rPr>
                <w:rFonts w:eastAsiaTheme="minorEastAsia" w:cstheme="minorBidi"/>
                <w:noProof/>
                <w:color w:val="auto"/>
                <w:kern w:val="2"/>
                <w:sz w:val="24"/>
                <w:szCs w:val="24"/>
                <w14:ligatures w14:val="standardContextual"/>
              </w:rPr>
              <w:tab/>
            </w:r>
            <w:r w:rsidRPr="00451429">
              <w:rPr>
                <w:rStyle w:val="Hyperlink"/>
                <w:noProof/>
              </w:rPr>
              <w:t>Reporting Requirements</w:t>
            </w:r>
            <w:r>
              <w:rPr>
                <w:noProof/>
                <w:webHidden/>
              </w:rPr>
              <w:tab/>
            </w:r>
            <w:r>
              <w:rPr>
                <w:noProof/>
                <w:webHidden/>
              </w:rPr>
              <w:fldChar w:fldCharType="begin"/>
            </w:r>
            <w:r>
              <w:rPr>
                <w:noProof/>
                <w:webHidden/>
              </w:rPr>
              <w:instrText xml:space="preserve"> PAGEREF _Toc204877586 \h </w:instrText>
            </w:r>
            <w:r>
              <w:rPr>
                <w:noProof/>
                <w:webHidden/>
              </w:rPr>
            </w:r>
            <w:r>
              <w:rPr>
                <w:noProof/>
                <w:webHidden/>
              </w:rPr>
              <w:fldChar w:fldCharType="separate"/>
            </w:r>
            <w:r w:rsidR="004C51B0">
              <w:rPr>
                <w:noProof/>
                <w:webHidden/>
              </w:rPr>
              <w:t>33</w:t>
            </w:r>
            <w:r>
              <w:rPr>
                <w:noProof/>
                <w:webHidden/>
              </w:rPr>
              <w:fldChar w:fldCharType="end"/>
            </w:r>
          </w:hyperlink>
        </w:p>
        <w:p w14:paraId="788CC669" w14:textId="0AE4E828" w:rsidR="00B001D2" w:rsidRDefault="00B001D2">
          <w:pPr>
            <w:pStyle w:val="TOC3"/>
            <w:tabs>
              <w:tab w:val="left" w:pos="880"/>
              <w:tab w:val="right" w:leader="dot" w:pos="10070"/>
            </w:tabs>
            <w:rPr>
              <w:rFonts w:eastAsiaTheme="minorEastAsia" w:cstheme="minorBidi"/>
              <w:noProof/>
              <w:color w:val="auto"/>
              <w:kern w:val="2"/>
              <w:sz w:val="24"/>
              <w:szCs w:val="24"/>
              <w14:ligatures w14:val="standardContextual"/>
            </w:rPr>
          </w:pPr>
          <w:hyperlink w:anchor="_Toc204877587" w:history="1">
            <w:r w:rsidRPr="00451429">
              <w:rPr>
                <w:rStyle w:val="Hyperlink"/>
                <w:noProof/>
              </w:rPr>
              <w:t>III.3</w:t>
            </w:r>
            <w:r>
              <w:rPr>
                <w:rFonts w:eastAsiaTheme="minorEastAsia" w:cstheme="minorBidi"/>
                <w:noProof/>
                <w:color w:val="auto"/>
                <w:kern w:val="2"/>
                <w:sz w:val="24"/>
                <w:szCs w:val="24"/>
                <w14:ligatures w14:val="standardContextual"/>
              </w:rPr>
              <w:tab/>
            </w:r>
            <w:r w:rsidRPr="00451429">
              <w:rPr>
                <w:rStyle w:val="Hyperlink"/>
                <w:noProof/>
              </w:rPr>
              <w:t>Interim Activity Reports</w:t>
            </w:r>
            <w:r>
              <w:rPr>
                <w:noProof/>
                <w:webHidden/>
              </w:rPr>
              <w:tab/>
            </w:r>
            <w:r>
              <w:rPr>
                <w:noProof/>
                <w:webHidden/>
              </w:rPr>
              <w:fldChar w:fldCharType="begin"/>
            </w:r>
            <w:r>
              <w:rPr>
                <w:noProof/>
                <w:webHidden/>
              </w:rPr>
              <w:instrText xml:space="preserve"> PAGEREF _Toc204877587 \h </w:instrText>
            </w:r>
            <w:r>
              <w:rPr>
                <w:noProof/>
                <w:webHidden/>
              </w:rPr>
            </w:r>
            <w:r>
              <w:rPr>
                <w:noProof/>
                <w:webHidden/>
              </w:rPr>
              <w:fldChar w:fldCharType="separate"/>
            </w:r>
            <w:r w:rsidR="004C51B0">
              <w:rPr>
                <w:noProof/>
                <w:webHidden/>
              </w:rPr>
              <w:t>33</w:t>
            </w:r>
            <w:r>
              <w:rPr>
                <w:noProof/>
                <w:webHidden/>
              </w:rPr>
              <w:fldChar w:fldCharType="end"/>
            </w:r>
          </w:hyperlink>
        </w:p>
        <w:p w14:paraId="4BA4AAB9" w14:textId="29984C63" w:rsidR="00B001D2" w:rsidRDefault="00B001D2">
          <w:pPr>
            <w:pStyle w:val="TOC3"/>
            <w:tabs>
              <w:tab w:val="left" w:pos="880"/>
              <w:tab w:val="right" w:leader="dot" w:pos="10070"/>
            </w:tabs>
            <w:rPr>
              <w:rFonts w:eastAsiaTheme="minorEastAsia" w:cstheme="minorBidi"/>
              <w:noProof/>
              <w:color w:val="auto"/>
              <w:kern w:val="2"/>
              <w:sz w:val="24"/>
              <w:szCs w:val="24"/>
              <w14:ligatures w14:val="standardContextual"/>
            </w:rPr>
          </w:pPr>
          <w:hyperlink w:anchor="_Toc204877588" w:history="1">
            <w:r w:rsidRPr="00451429">
              <w:rPr>
                <w:rStyle w:val="Hyperlink"/>
                <w:noProof/>
              </w:rPr>
              <w:t>III.4</w:t>
            </w:r>
            <w:r>
              <w:rPr>
                <w:rFonts w:eastAsiaTheme="minorEastAsia" w:cstheme="minorBidi"/>
                <w:noProof/>
                <w:color w:val="auto"/>
                <w:kern w:val="2"/>
                <w:sz w:val="24"/>
                <w:szCs w:val="24"/>
                <w14:ligatures w14:val="standardContextual"/>
              </w:rPr>
              <w:tab/>
            </w:r>
            <w:r w:rsidRPr="00451429">
              <w:rPr>
                <w:rStyle w:val="Hyperlink"/>
                <w:noProof/>
              </w:rPr>
              <w:t>Fiscal Reimbursement and Fiscal Interim Report Requirements</w:t>
            </w:r>
            <w:r>
              <w:rPr>
                <w:noProof/>
                <w:webHidden/>
              </w:rPr>
              <w:tab/>
            </w:r>
            <w:r>
              <w:rPr>
                <w:noProof/>
                <w:webHidden/>
              </w:rPr>
              <w:fldChar w:fldCharType="begin"/>
            </w:r>
            <w:r>
              <w:rPr>
                <w:noProof/>
                <w:webHidden/>
              </w:rPr>
              <w:instrText xml:space="preserve"> PAGEREF _Toc204877588 \h </w:instrText>
            </w:r>
            <w:r>
              <w:rPr>
                <w:noProof/>
                <w:webHidden/>
              </w:rPr>
            </w:r>
            <w:r>
              <w:rPr>
                <w:noProof/>
                <w:webHidden/>
              </w:rPr>
              <w:fldChar w:fldCharType="separate"/>
            </w:r>
            <w:r w:rsidR="004C51B0">
              <w:rPr>
                <w:noProof/>
                <w:webHidden/>
              </w:rPr>
              <w:t>33</w:t>
            </w:r>
            <w:r>
              <w:rPr>
                <w:noProof/>
                <w:webHidden/>
              </w:rPr>
              <w:fldChar w:fldCharType="end"/>
            </w:r>
          </w:hyperlink>
        </w:p>
        <w:p w14:paraId="0736495C" w14:textId="3A12862E" w:rsidR="00B001D2" w:rsidRDefault="00B001D2">
          <w:pPr>
            <w:pStyle w:val="TOC3"/>
            <w:tabs>
              <w:tab w:val="left" w:pos="880"/>
              <w:tab w:val="right" w:leader="dot" w:pos="10070"/>
            </w:tabs>
            <w:rPr>
              <w:rFonts w:eastAsiaTheme="minorEastAsia" w:cstheme="minorBidi"/>
              <w:noProof/>
              <w:color w:val="auto"/>
              <w:kern w:val="2"/>
              <w:sz w:val="24"/>
              <w:szCs w:val="24"/>
              <w14:ligatures w14:val="standardContextual"/>
            </w:rPr>
          </w:pPr>
          <w:hyperlink w:anchor="_Toc204877589" w:history="1">
            <w:r w:rsidRPr="00451429">
              <w:rPr>
                <w:rStyle w:val="Hyperlink"/>
                <w:noProof/>
              </w:rPr>
              <w:t>III.5</w:t>
            </w:r>
            <w:r>
              <w:rPr>
                <w:rFonts w:eastAsiaTheme="minorEastAsia" w:cstheme="minorBidi"/>
                <w:noProof/>
                <w:color w:val="auto"/>
                <w:kern w:val="2"/>
                <w:sz w:val="24"/>
                <w:szCs w:val="24"/>
                <w14:ligatures w14:val="standardContextual"/>
              </w:rPr>
              <w:tab/>
            </w:r>
            <w:r w:rsidRPr="00451429">
              <w:rPr>
                <w:rStyle w:val="Hyperlink"/>
                <w:noProof/>
              </w:rPr>
              <w:t>Reporting Periods</w:t>
            </w:r>
            <w:r>
              <w:rPr>
                <w:noProof/>
                <w:webHidden/>
              </w:rPr>
              <w:tab/>
            </w:r>
            <w:r>
              <w:rPr>
                <w:noProof/>
                <w:webHidden/>
              </w:rPr>
              <w:fldChar w:fldCharType="begin"/>
            </w:r>
            <w:r>
              <w:rPr>
                <w:noProof/>
                <w:webHidden/>
              </w:rPr>
              <w:instrText xml:space="preserve"> PAGEREF _Toc204877589 \h </w:instrText>
            </w:r>
            <w:r>
              <w:rPr>
                <w:noProof/>
                <w:webHidden/>
              </w:rPr>
            </w:r>
            <w:r>
              <w:rPr>
                <w:noProof/>
                <w:webHidden/>
              </w:rPr>
              <w:fldChar w:fldCharType="separate"/>
            </w:r>
            <w:r w:rsidR="004C51B0">
              <w:rPr>
                <w:noProof/>
                <w:webHidden/>
              </w:rPr>
              <w:t>34</w:t>
            </w:r>
            <w:r>
              <w:rPr>
                <w:noProof/>
                <w:webHidden/>
              </w:rPr>
              <w:fldChar w:fldCharType="end"/>
            </w:r>
          </w:hyperlink>
        </w:p>
        <w:p w14:paraId="48A91335" w14:textId="2E97A35A" w:rsidR="00B001D2" w:rsidRDefault="00B001D2">
          <w:pPr>
            <w:pStyle w:val="TOC3"/>
            <w:tabs>
              <w:tab w:val="left" w:pos="880"/>
              <w:tab w:val="right" w:leader="dot" w:pos="10070"/>
            </w:tabs>
            <w:rPr>
              <w:rFonts w:eastAsiaTheme="minorEastAsia" w:cstheme="minorBidi"/>
              <w:noProof/>
              <w:color w:val="auto"/>
              <w:kern w:val="2"/>
              <w:sz w:val="24"/>
              <w:szCs w:val="24"/>
              <w14:ligatures w14:val="standardContextual"/>
            </w:rPr>
          </w:pPr>
          <w:hyperlink w:anchor="_Toc204877590" w:history="1">
            <w:r w:rsidRPr="00451429">
              <w:rPr>
                <w:rStyle w:val="Hyperlink"/>
                <w:noProof/>
              </w:rPr>
              <w:t>III.6</w:t>
            </w:r>
            <w:r>
              <w:rPr>
                <w:rFonts w:eastAsiaTheme="minorEastAsia" w:cstheme="minorBidi"/>
                <w:noProof/>
                <w:color w:val="auto"/>
                <w:kern w:val="2"/>
                <w:sz w:val="24"/>
                <w:szCs w:val="24"/>
                <w14:ligatures w14:val="standardContextual"/>
              </w:rPr>
              <w:tab/>
            </w:r>
            <w:r w:rsidRPr="00451429">
              <w:rPr>
                <w:rStyle w:val="Hyperlink"/>
                <w:noProof/>
              </w:rPr>
              <w:t>Monitoring</w:t>
            </w:r>
            <w:r>
              <w:rPr>
                <w:noProof/>
                <w:webHidden/>
              </w:rPr>
              <w:tab/>
            </w:r>
            <w:r>
              <w:rPr>
                <w:noProof/>
                <w:webHidden/>
              </w:rPr>
              <w:fldChar w:fldCharType="begin"/>
            </w:r>
            <w:r>
              <w:rPr>
                <w:noProof/>
                <w:webHidden/>
              </w:rPr>
              <w:instrText xml:space="preserve"> PAGEREF _Toc204877590 \h </w:instrText>
            </w:r>
            <w:r>
              <w:rPr>
                <w:noProof/>
                <w:webHidden/>
              </w:rPr>
            </w:r>
            <w:r>
              <w:rPr>
                <w:noProof/>
                <w:webHidden/>
              </w:rPr>
              <w:fldChar w:fldCharType="separate"/>
            </w:r>
            <w:r w:rsidR="004C51B0">
              <w:rPr>
                <w:noProof/>
                <w:webHidden/>
              </w:rPr>
              <w:t>34</w:t>
            </w:r>
            <w:r>
              <w:rPr>
                <w:noProof/>
                <w:webHidden/>
              </w:rPr>
              <w:fldChar w:fldCharType="end"/>
            </w:r>
          </w:hyperlink>
        </w:p>
        <w:p w14:paraId="1952A85B" w14:textId="6969E53F" w:rsidR="00B001D2" w:rsidRDefault="00B001D2">
          <w:pPr>
            <w:pStyle w:val="TOC3"/>
            <w:tabs>
              <w:tab w:val="left" w:pos="880"/>
              <w:tab w:val="right" w:leader="dot" w:pos="10070"/>
            </w:tabs>
            <w:rPr>
              <w:rFonts w:eastAsiaTheme="minorEastAsia" w:cstheme="minorBidi"/>
              <w:noProof/>
              <w:color w:val="auto"/>
              <w:kern w:val="2"/>
              <w:sz w:val="24"/>
              <w:szCs w:val="24"/>
              <w14:ligatures w14:val="standardContextual"/>
            </w:rPr>
          </w:pPr>
          <w:hyperlink w:anchor="_Toc204877591" w:history="1">
            <w:r w:rsidRPr="00451429">
              <w:rPr>
                <w:rStyle w:val="Hyperlink"/>
                <w:noProof/>
              </w:rPr>
              <w:t>III.7</w:t>
            </w:r>
            <w:r>
              <w:rPr>
                <w:rFonts w:eastAsiaTheme="minorEastAsia" w:cstheme="minorBidi"/>
                <w:noProof/>
                <w:color w:val="auto"/>
                <w:kern w:val="2"/>
                <w:sz w:val="24"/>
                <w:szCs w:val="24"/>
                <w14:ligatures w14:val="standardContextual"/>
              </w:rPr>
              <w:tab/>
            </w:r>
            <w:r w:rsidRPr="00451429">
              <w:rPr>
                <w:rStyle w:val="Hyperlink"/>
                <w:noProof/>
              </w:rPr>
              <w:t>Acceptable Documentation for Grant Monitoring</w:t>
            </w:r>
            <w:r>
              <w:rPr>
                <w:noProof/>
                <w:webHidden/>
              </w:rPr>
              <w:tab/>
            </w:r>
            <w:r>
              <w:rPr>
                <w:noProof/>
                <w:webHidden/>
              </w:rPr>
              <w:fldChar w:fldCharType="begin"/>
            </w:r>
            <w:r>
              <w:rPr>
                <w:noProof/>
                <w:webHidden/>
              </w:rPr>
              <w:instrText xml:space="preserve"> PAGEREF _Toc204877591 \h </w:instrText>
            </w:r>
            <w:r>
              <w:rPr>
                <w:noProof/>
                <w:webHidden/>
              </w:rPr>
            </w:r>
            <w:r>
              <w:rPr>
                <w:noProof/>
                <w:webHidden/>
              </w:rPr>
              <w:fldChar w:fldCharType="separate"/>
            </w:r>
            <w:r w:rsidR="004C51B0">
              <w:rPr>
                <w:noProof/>
                <w:webHidden/>
              </w:rPr>
              <w:t>35</w:t>
            </w:r>
            <w:r>
              <w:rPr>
                <w:noProof/>
                <w:webHidden/>
              </w:rPr>
              <w:fldChar w:fldCharType="end"/>
            </w:r>
          </w:hyperlink>
        </w:p>
        <w:p w14:paraId="13116535" w14:textId="43DDB315" w:rsidR="00B001D2" w:rsidRDefault="00B001D2">
          <w:pPr>
            <w:pStyle w:val="TOC3"/>
            <w:tabs>
              <w:tab w:val="left" w:pos="880"/>
              <w:tab w:val="right" w:leader="dot" w:pos="10070"/>
            </w:tabs>
            <w:rPr>
              <w:rFonts w:eastAsiaTheme="minorEastAsia" w:cstheme="minorBidi"/>
              <w:noProof/>
              <w:color w:val="auto"/>
              <w:kern w:val="2"/>
              <w:sz w:val="24"/>
              <w:szCs w:val="24"/>
              <w14:ligatures w14:val="standardContextual"/>
            </w:rPr>
          </w:pPr>
          <w:hyperlink w:anchor="_Toc204877592" w:history="1">
            <w:r w:rsidRPr="00451429">
              <w:rPr>
                <w:rStyle w:val="Hyperlink"/>
                <w:noProof/>
              </w:rPr>
              <w:t>III.8</w:t>
            </w:r>
            <w:r>
              <w:rPr>
                <w:rFonts w:eastAsiaTheme="minorEastAsia" w:cstheme="minorBidi"/>
                <w:noProof/>
                <w:color w:val="auto"/>
                <w:kern w:val="2"/>
                <w:sz w:val="24"/>
                <w:szCs w:val="24"/>
                <w14:ligatures w14:val="standardContextual"/>
              </w:rPr>
              <w:tab/>
            </w:r>
            <w:r w:rsidRPr="00451429">
              <w:rPr>
                <w:rStyle w:val="Hyperlink"/>
                <w:noProof/>
              </w:rPr>
              <w:t>Grant Amendments</w:t>
            </w:r>
            <w:r>
              <w:rPr>
                <w:noProof/>
                <w:webHidden/>
              </w:rPr>
              <w:tab/>
            </w:r>
            <w:r>
              <w:rPr>
                <w:noProof/>
                <w:webHidden/>
              </w:rPr>
              <w:fldChar w:fldCharType="begin"/>
            </w:r>
            <w:r>
              <w:rPr>
                <w:noProof/>
                <w:webHidden/>
              </w:rPr>
              <w:instrText xml:space="preserve"> PAGEREF _Toc204877592 \h </w:instrText>
            </w:r>
            <w:r>
              <w:rPr>
                <w:noProof/>
                <w:webHidden/>
              </w:rPr>
            </w:r>
            <w:r>
              <w:rPr>
                <w:noProof/>
                <w:webHidden/>
              </w:rPr>
              <w:fldChar w:fldCharType="separate"/>
            </w:r>
            <w:r w:rsidR="004C51B0">
              <w:rPr>
                <w:noProof/>
                <w:webHidden/>
              </w:rPr>
              <w:t>36</w:t>
            </w:r>
            <w:r>
              <w:rPr>
                <w:noProof/>
                <w:webHidden/>
              </w:rPr>
              <w:fldChar w:fldCharType="end"/>
            </w:r>
          </w:hyperlink>
        </w:p>
        <w:p w14:paraId="1D6453EF" w14:textId="7CD9BB84" w:rsidR="00B001D2" w:rsidRDefault="00B001D2">
          <w:pPr>
            <w:pStyle w:val="TOC3"/>
            <w:tabs>
              <w:tab w:val="left" w:pos="880"/>
              <w:tab w:val="right" w:leader="dot" w:pos="10070"/>
            </w:tabs>
            <w:rPr>
              <w:rFonts w:eastAsiaTheme="minorEastAsia" w:cstheme="minorBidi"/>
              <w:noProof/>
              <w:color w:val="auto"/>
              <w:kern w:val="2"/>
              <w:sz w:val="24"/>
              <w:szCs w:val="24"/>
              <w14:ligatures w14:val="standardContextual"/>
            </w:rPr>
          </w:pPr>
          <w:hyperlink w:anchor="_Toc204877593" w:history="1">
            <w:r w:rsidRPr="00451429">
              <w:rPr>
                <w:rStyle w:val="Hyperlink"/>
                <w:noProof/>
              </w:rPr>
              <w:t>III.9</w:t>
            </w:r>
            <w:r>
              <w:rPr>
                <w:rFonts w:eastAsiaTheme="minorEastAsia" w:cstheme="minorBidi"/>
                <w:noProof/>
                <w:color w:val="auto"/>
                <w:kern w:val="2"/>
                <w:sz w:val="24"/>
                <w:szCs w:val="24"/>
                <w14:ligatures w14:val="standardContextual"/>
              </w:rPr>
              <w:tab/>
            </w:r>
            <w:r w:rsidRPr="00451429">
              <w:rPr>
                <w:rStyle w:val="Hyperlink"/>
                <w:noProof/>
              </w:rPr>
              <w:t>Suspension/Cancellation of Grant/Loan Agreement and/or Reduction in Funding</w:t>
            </w:r>
            <w:r>
              <w:rPr>
                <w:noProof/>
                <w:webHidden/>
              </w:rPr>
              <w:tab/>
            </w:r>
            <w:r>
              <w:rPr>
                <w:noProof/>
                <w:webHidden/>
              </w:rPr>
              <w:fldChar w:fldCharType="begin"/>
            </w:r>
            <w:r>
              <w:rPr>
                <w:noProof/>
                <w:webHidden/>
              </w:rPr>
              <w:instrText xml:space="preserve"> PAGEREF _Toc204877593 \h </w:instrText>
            </w:r>
            <w:r>
              <w:rPr>
                <w:noProof/>
                <w:webHidden/>
              </w:rPr>
            </w:r>
            <w:r>
              <w:rPr>
                <w:noProof/>
                <w:webHidden/>
              </w:rPr>
              <w:fldChar w:fldCharType="separate"/>
            </w:r>
            <w:r w:rsidR="004C51B0">
              <w:rPr>
                <w:noProof/>
                <w:webHidden/>
              </w:rPr>
              <w:t>37</w:t>
            </w:r>
            <w:r>
              <w:rPr>
                <w:noProof/>
                <w:webHidden/>
              </w:rPr>
              <w:fldChar w:fldCharType="end"/>
            </w:r>
          </w:hyperlink>
        </w:p>
        <w:p w14:paraId="2CF4BBB6" w14:textId="0B22DA43" w:rsidR="00B001D2" w:rsidRDefault="00B001D2">
          <w:pPr>
            <w:pStyle w:val="TOC3"/>
            <w:tabs>
              <w:tab w:val="left" w:pos="1100"/>
              <w:tab w:val="right" w:leader="dot" w:pos="10070"/>
            </w:tabs>
            <w:rPr>
              <w:rFonts w:eastAsiaTheme="minorEastAsia" w:cstheme="minorBidi"/>
              <w:noProof/>
              <w:color w:val="auto"/>
              <w:kern w:val="2"/>
              <w:sz w:val="24"/>
              <w:szCs w:val="24"/>
              <w14:ligatures w14:val="standardContextual"/>
            </w:rPr>
          </w:pPr>
          <w:hyperlink w:anchor="_Toc204877594" w:history="1">
            <w:r w:rsidRPr="00451429">
              <w:rPr>
                <w:rStyle w:val="Hyperlink"/>
                <w:noProof/>
              </w:rPr>
              <w:t>III.10</w:t>
            </w:r>
            <w:r w:rsidR="000925C0">
              <w:rPr>
                <w:rFonts w:eastAsiaTheme="minorEastAsia" w:cstheme="minorBidi"/>
                <w:noProof/>
                <w:color w:val="auto"/>
                <w:kern w:val="2"/>
                <w:sz w:val="24"/>
                <w:szCs w:val="24"/>
                <w14:ligatures w14:val="standardContextual"/>
              </w:rPr>
              <w:t xml:space="preserve">     </w:t>
            </w:r>
            <w:r w:rsidRPr="00451429">
              <w:rPr>
                <w:rStyle w:val="Hyperlink"/>
                <w:noProof/>
              </w:rPr>
              <w:t>Grant Close Out</w:t>
            </w:r>
            <w:r>
              <w:rPr>
                <w:noProof/>
                <w:webHidden/>
              </w:rPr>
              <w:tab/>
            </w:r>
            <w:r>
              <w:rPr>
                <w:noProof/>
                <w:webHidden/>
              </w:rPr>
              <w:fldChar w:fldCharType="begin"/>
            </w:r>
            <w:r>
              <w:rPr>
                <w:noProof/>
                <w:webHidden/>
              </w:rPr>
              <w:instrText xml:space="preserve"> PAGEREF _Toc204877594 \h </w:instrText>
            </w:r>
            <w:r>
              <w:rPr>
                <w:noProof/>
                <w:webHidden/>
              </w:rPr>
            </w:r>
            <w:r>
              <w:rPr>
                <w:noProof/>
                <w:webHidden/>
              </w:rPr>
              <w:fldChar w:fldCharType="separate"/>
            </w:r>
            <w:r w:rsidR="004C51B0">
              <w:rPr>
                <w:noProof/>
                <w:webHidden/>
              </w:rPr>
              <w:t>37</w:t>
            </w:r>
            <w:r>
              <w:rPr>
                <w:noProof/>
                <w:webHidden/>
              </w:rPr>
              <w:fldChar w:fldCharType="end"/>
            </w:r>
          </w:hyperlink>
        </w:p>
        <w:p w14:paraId="43D1FE52" w14:textId="2469B075" w:rsidR="00B001D2" w:rsidRDefault="00B001D2">
          <w:pPr>
            <w:pStyle w:val="TOC3"/>
            <w:tabs>
              <w:tab w:val="left" w:pos="1100"/>
              <w:tab w:val="right" w:leader="dot" w:pos="10070"/>
            </w:tabs>
            <w:rPr>
              <w:rFonts w:eastAsiaTheme="minorEastAsia" w:cstheme="minorBidi"/>
              <w:noProof/>
              <w:color w:val="auto"/>
              <w:kern w:val="2"/>
              <w:sz w:val="24"/>
              <w:szCs w:val="24"/>
              <w14:ligatures w14:val="standardContextual"/>
            </w:rPr>
          </w:pPr>
          <w:hyperlink w:anchor="_Toc204877595" w:history="1">
            <w:r w:rsidRPr="00451429">
              <w:rPr>
                <w:rStyle w:val="Hyperlink"/>
                <w:noProof/>
              </w:rPr>
              <w:t>III.11</w:t>
            </w:r>
            <w:r w:rsidR="000925C0">
              <w:rPr>
                <w:rFonts w:eastAsiaTheme="minorEastAsia" w:cstheme="minorBidi"/>
                <w:noProof/>
                <w:color w:val="auto"/>
                <w:kern w:val="2"/>
                <w:sz w:val="24"/>
                <w:szCs w:val="24"/>
                <w14:ligatures w14:val="standardContextual"/>
              </w:rPr>
              <w:t xml:space="preserve">     </w:t>
            </w:r>
            <w:r w:rsidRPr="00451429">
              <w:rPr>
                <w:rStyle w:val="Hyperlink"/>
                <w:noProof/>
              </w:rPr>
              <w:t>Federal Requirements</w:t>
            </w:r>
            <w:r>
              <w:rPr>
                <w:noProof/>
                <w:webHidden/>
              </w:rPr>
              <w:tab/>
            </w:r>
            <w:r>
              <w:rPr>
                <w:noProof/>
                <w:webHidden/>
              </w:rPr>
              <w:fldChar w:fldCharType="begin"/>
            </w:r>
            <w:r>
              <w:rPr>
                <w:noProof/>
                <w:webHidden/>
              </w:rPr>
              <w:instrText xml:space="preserve"> PAGEREF _Toc204877595 \h </w:instrText>
            </w:r>
            <w:r>
              <w:rPr>
                <w:noProof/>
                <w:webHidden/>
              </w:rPr>
            </w:r>
            <w:r>
              <w:rPr>
                <w:noProof/>
                <w:webHidden/>
              </w:rPr>
              <w:fldChar w:fldCharType="separate"/>
            </w:r>
            <w:r w:rsidR="004C51B0">
              <w:rPr>
                <w:noProof/>
                <w:webHidden/>
              </w:rPr>
              <w:t>37</w:t>
            </w:r>
            <w:r>
              <w:rPr>
                <w:noProof/>
                <w:webHidden/>
              </w:rPr>
              <w:fldChar w:fldCharType="end"/>
            </w:r>
          </w:hyperlink>
        </w:p>
        <w:p w14:paraId="6A167B62" w14:textId="31C502FD" w:rsidR="00B001D2" w:rsidRDefault="00B001D2">
          <w:pPr>
            <w:pStyle w:val="TOC2"/>
            <w:rPr>
              <w:rFonts w:asciiTheme="minorHAnsi" w:eastAsiaTheme="minorEastAsia" w:hAnsiTheme="minorHAnsi" w:cstheme="minorBidi"/>
              <w:b w:val="0"/>
              <w:bCs w:val="0"/>
              <w:color w:val="auto"/>
              <w:kern w:val="2"/>
              <w14:ligatures w14:val="standardContextual"/>
            </w:rPr>
          </w:pPr>
          <w:hyperlink w:anchor="_Toc204877596" w:history="1">
            <w:r w:rsidRPr="00451429">
              <w:rPr>
                <w:rStyle w:val="Hyperlink"/>
              </w:rPr>
              <w:t>IV. Appendices</w:t>
            </w:r>
            <w:r>
              <w:rPr>
                <w:webHidden/>
              </w:rPr>
              <w:tab/>
            </w:r>
            <w:r>
              <w:rPr>
                <w:webHidden/>
              </w:rPr>
              <w:fldChar w:fldCharType="begin"/>
            </w:r>
            <w:r>
              <w:rPr>
                <w:webHidden/>
              </w:rPr>
              <w:instrText xml:space="preserve"> PAGEREF _Toc204877596 \h </w:instrText>
            </w:r>
            <w:r>
              <w:rPr>
                <w:webHidden/>
              </w:rPr>
            </w:r>
            <w:r>
              <w:rPr>
                <w:webHidden/>
              </w:rPr>
              <w:fldChar w:fldCharType="separate"/>
            </w:r>
            <w:r w:rsidR="004C51B0">
              <w:rPr>
                <w:webHidden/>
              </w:rPr>
              <w:t>38</w:t>
            </w:r>
            <w:r>
              <w:rPr>
                <w:webHidden/>
              </w:rPr>
              <w:fldChar w:fldCharType="end"/>
            </w:r>
          </w:hyperlink>
        </w:p>
        <w:p w14:paraId="7B885882" w14:textId="2B1F5369" w:rsidR="00B001D2" w:rsidRDefault="00B001D2">
          <w:pPr>
            <w:pStyle w:val="TOC3"/>
            <w:tabs>
              <w:tab w:val="right" w:leader="dot" w:pos="10070"/>
            </w:tabs>
            <w:rPr>
              <w:rFonts w:eastAsiaTheme="minorEastAsia" w:cstheme="minorBidi"/>
              <w:noProof/>
              <w:color w:val="auto"/>
              <w:kern w:val="2"/>
              <w:sz w:val="24"/>
              <w:szCs w:val="24"/>
              <w14:ligatures w14:val="standardContextual"/>
            </w:rPr>
          </w:pPr>
          <w:hyperlink w:anchor="_Toc204877597" w:history="1">
            <w:r w:rsidRPr="00451429">
              <w:rPr>
                <w:rStyle w:val="Hyperlink"/>
                <w:noProof/>
              </w:rPr>
              <w:t>Appendix 1: Documentation of Required Collaboration – Part 1</w:t>
            </w:r>
            <w:r>
              <w:rPr>
                <w:noProof/>
                <w:webHidden/>
              </w:rPr>
              <w:tab/>
            </w:r>
            <w:r>
              <w:rPr>
                <w:noProof/>
                <w:webHidden/>
              </w:rPr>
              <w:fldChar w:fldCharType="begin"/>
            </w:r>
            <w:r>
              <w:rPr>
                <w:noProof/>
                <w:webHidden/>
              </w:rPr>
              <w:instrText xml:space="preserve"> PAGEREF _Toc204877597 \h </w:instrText>
            </w:r>
            <w:r>
              <w:rPr>
                <w:noProof/>
                <w:webHidden/>
              </w:rPr>
            </w:r>
            <w:r>
              <w:rPr>
                <w:noProof/>
                <w:webHidden/>
              </w:rPr>
              <w:fldChar w:fldCharType="separate"/>
            </w:r>
            <w:r w:rsidR="004C51B0">
              <w:rPr>
                <w:noProof/>
                <w:webHidden/>
              </w:rPr>
              <w:t>39</w:t>
            </w:r>
            <w:r>
              <w:rPr>
                <w:noProof/>
                <w:webHidden/>
              </w:rPr>
              <w:fldChar w:fldCharType="end"/>
            </w:r>
          </w:hyperlink>
        </w:p>
        <w:p w14:paraId="38B8615F" w14:textId="13FC78CD" w:rsidR="00B001D2" w:rsidRDefault="00B001D2">
          <w:pPr>
            <w:pStyle w:val="TOC3"/>
            <w:tabs>
              <w:tab w:val="right" w:leader="dot" w:pos="10070"/>
            </w:tabs>
            <w:rPr>
              <w:rFonts w:eastAsiaTheme="minorEastAsia" w:cstheme="minorBidi"/>
              <w:noProof/>
              <w:color w:val="auto"/>
              <w:kern w:val="2"/>
              <w:sz w:val="24"/>
              <w:szCs w:val="24"/>
              <w14:ligatures w14:val="standardContextual"/>
            </w:rPr>
          </w:pPr>
          <w:hyperlink w:anchor="_Toc204877598" w:history="1">
            <w:r w:rsidRPr="00451429">
              <w:rPr>
                <w:rStyle w:val="Hyperlink"/>
                <w:noProof/>
              </w:rPr>
              <w:t>Appendix 2: Documentation of Required Collaboration – Part 2</w:t>
            </w:r>
            <w:r>
              <w:rPr>
                <w:noProof/>
                <w:webHidden/>
              </w:rPr>
              <w:tab/>
            </w:r>
            <w:r>
              <w:rPr>
                <w:noProof/>
                <w:webHidden/>
              </w:rPr>
              <w:fldChar w:fldCharType="begin"/>
            </w:r>
            <w:r>
              <w:rPr>
                <w:noProof/>
                <w:webHidden/>
              </w:rPr>
              <w:instrText xml:space="preserve"> PAGEREF _Toc204877598 \h </w:instrText>
            </w:r>
            <w:r>
              <w:rPr>
                <w:noProof/>
                <w:webHidden/>
              </w:rPr>
            </w:r>
            <w:r>
              <w:rPr>
                <w:noProof/>
                <w:webHidden/>
              </w:rPr>
              <w:fldChar w:fldCharType="separate"/>
            </w:r>
            <w:r w:rsidR="004C51B0">
              <w:rPr>
                <w:noProof/>
                <w:webHidden/>
              </w:rPr>
              <w:t>40</w:t>
            </w:r>
            <w:r>
              <w:rPr>
                <w:noProof/>
                <w:webHidden/>
              </w:rPr>
              <w:fldChar w:fldCharType="end"/>
            </w:r>
          </w:hyperlink>
        </w:p>
        <w:p w14:paraId="147C53F4" w14:textId="18D0BFAE" w:rsidR="00B001D2" w:rsidRDefault="00B001D2">
          <w:pPr>
            <w:pStyle w:val="TOC3"/>
            <w:tabs>
              <w:tab w:val="right" w:leader="dot" w:pos="10070"/>
            </w:tabs>
            <w:rPr>
              <w:rFonts w:eastAsiaTheme="minorEastAsia" w:cstheme="minorBidi"/>
              <w:noProof/>
              <w:color w:val="auto"/>
              <w:kern w:val="2"/>
              <w:sz w:val="24"/>
              <w:szCs w:val="24"/>
              <w14:ligatures w14:val="standardContextual"/>
            </w:rPr>
          </w:pPr>
          <w:hyperlink w:anchor="_Toc204877599" w:history="1">
            <w:r w:rsidRPr="00451429">
              <w:rPr>
                <w:rStyle w:val="Hyperlink"/>
                <w:noProof/>
              </w:rPr>
              <w:t>Appendix 3: Sub-grantee Budget</w:t>
            </w:r>
            <w:r>
              <w:rPr>
                <w:noProof/>
                <w:webHidden/>
              </w:rPr>
              <w:tab/>
            </w:r>
            <w:r>
              <w:rPr>
                <w:noProof/>
                <w:webHidden/>
              </w:rPr>
              <w:fldChar w:fldCharType="begin"/>
            </w:r>
            <w:r>
              <w:rPr>
                <w:noProof/>
                <w:webHidden/>
              </w:rPr>
              <w:instrText xml:space="preserve"> PAGEREF _Toc204877599 \h </w:instrText>
            </w:r>
            <w:r>
              <w:rPr>
                <w:noProof/>
                <w:webHidden/>
              </w:rPr>
            </w:r>
            <w:r>
              <w:rPr>
                <w:noProof/>
                <w:webHidden/>
              </w:rPr>
              <w:fldChar w:fldCharType="separate"/>
            </w:r>
            <w:r w:rsidR="004C51B0">
              <w:rPr>
                <w:noProof/>
                <w:webHidden/>
              </w:rPr>
              <w:t>41</w:t>
            </w:r>
            <w:r>
              <w:rPr>
                <w:noProof/>
                <w:webHidden/>
              </w:rPr>
              <w:fldChar w:fldCharType="end"/>
            </w:r>
          </w:hyperlink>
        </w:p>
        <w:p w14:paraId="00AD7456" w14:textId="5DB08C1C" w:rsidR="00B001D2" w:rsidRDefault="00B001D2">
          <w:pPr>
            <w:pStyle w:val="TOC3"/>
            <w:tabs>
              <w:tab w:val="right" w:leader="dot" w:pos="10070"/>
            </w:tabs>
            <w:rPr>
              <w:rFonts w:eastAsiaTheme="minorEastAsia" w:cstheme="minorBidi"/>
              <w:noProof/>
              <w:color w:val="auto"/>
              <w:kern w:val="2"/>
              <w:sz w:val="24"/>
              <w:szCs w:val="24"/>
              <w14:ligatures w14:val="standardContextual"/>
            </w:rPr>
          </w:pPr>
          <w:hyperlink w:anchor="_Toc204877600" w:history="1">
            <w:r w:rsidRPr="00451429">
              <w:rPr>
                <w:rStyle w:val="Hyperlink"/>
                <w:noProof/>
              </w:rPr>
              <w:t>Appendix 4: Documentation of Eligibility</w:t>
            </w:r>
            <w:r>
              <w:rPr>
                <w:noProof/>
                <w:webHidden/>
              </w:rPr>
              <w:tab/>
            </w:r>
            <w:r>
              <w:rPr>
                <w:noProof/>
                <w:webHidden/>
              </w:rPr>
              <w:fldChar w:fldCharType="begin"/>
            </w:r>
            <w:r>
              <w:rPr>
                <w:noProof/>
                <w:webHidden/>
              </w:rPr>
              <w:instrText xml:space="preserve"> PAGEREF _Toc204877600 \h </w:instrText>
            </w:r>
            <w:r>
              <w:rPr>
                <w:noProof/>
                <w:webHidden/>
              </w:rPr>
            </w:r>
            <w:r>
              <w:rPr>
                <w:noProof/>
                <w:webHidden/>
              </w:rPr>
              <w:fldChar w:fldCharType="separate"/>
            </w:r>
            <w:r w:rsidR="004C51B0">
              <w:rPr>
                <w:noProof/>
                <w:webHidden/>
              </w:rPr>
              <w:t>42</w:t>
            </w:r>
            <w:r>
              <w:rPr>
                <w:noProof/>
                <w:webHidden/>
              </w:rPr>
              <w:fldChar w:fldCharType="end"/>
            </w:r>
          </w:hyperlink>
        </w:p>
        <w:p w14:paraId="1954BFAA" w14:textId="5E385C8B" w:rsidR="00B001D2" w:rsidRDefault="00B001D2">
          <w:pPr>
            <w:pStyle w:val="TOC3"/>
            <w:tabs>
              <w:tab w:val="right" w:leader="dot" w:pos="10070"/>
            </w:tabs>
            <w:rPr>
              <w:rFonts w:eastAsiaTheme="minorEastAsia" w:cstheme="minorBidi"/>
              <w:noProof/>
              <w:color w:val="auto"/>
              <w:kern w:val="2"/>
              <w:sz w:val="24"/>
              <w:szCs w:val="24"/>
              <w14:ligatures w14:val="standardContextual"/>
            </w:rPr>
          </w:pPr>
          <w:hyperlink w:anchor="_Toc204877601" w:history="1">
            <w:r w:rsidRPr="00451429">
              <w:rPr>
                <w:rStyle w:val="Hyperlink"/>
                <w:noProof/>
              </w:rPr>
              <w:t>Appendix 5: Project Reporting Requirements</w:t>
            </w:r>
            <w:r>
              <w:rPr>
                <w:noProof/>
                <w:webHidden/>
              </w:rPr>
              <w:tab/>
            </w:r>
            <w:r>
              <w:rPr>
                <w:noProof/>
                <w:webHidden/>
              </w:rPr>
              <w:fldChar w:fldCharType="begin"/>
            </w:r>
            <w:r>
              <w:rPr>
                <w:noProof/>
                <w:webHidden/>
              </w:rPr>
              <w:instrText xml:space="preserve"> PAGEREF _Toc204877601 \h </w:instrText>
            </w:r>
            <w:r>
              <w:rPr>
                <w:noProof/>
                <w:webHidden/>
              </w:rPr>
            </w:r>
            <w:r>
              <w:rPr>
                <w:noProof/>
                <w:webHidden/>
              </w:rPr>
              <w:fldChar w:fldCharType="separate"/>
            </w:r>
            <w:r w:rsidR="004C51B0">
              <w:rPr>
                <w:noProof/>
                <w:webHidden/>
              </w:rPr>
              <w:t>43</w:t>
            </w:r>
            <w:r>
              <w:rPr>
                <w:noProof/>
                <w:webHidden/>
              </w:rPr>
              <w:fldChar w:fldCharType="end"/>
            </w:r>
          </w:hyperlink>
        </w:p>
        <w:p w14:paraId="6349ADFB" w14:textId="334B4A0C" w:rsidR="00B001D2" w:rsidRDefault="00B001D2">
          <w:pPr>
            <w:pStyle w:val="TOC3"/>
            <w:tabs>
              <w:tab w:val="right" w:leader="dot" w:pos="10070"/>
            </w:tabs>
            <w:rPr>
              <w:rFonts w:eastAsiaTheme="minorEastAsia" w:cstheme="minorBidi"/>
              <w:noProof/>
              <w:color w:val="auto"/>
              <w:kern w:val="2"/>
              <w:sz w:val="24"/>
              <w:szCs w:val="24"/>
              <w14:ligatures w14:val="standardContextual"/>
            </w:rPr>
          </w:pPr>
          <w:hyperlink w:anchor="_Toc204877602" w:history="1">
            <w:r w:rsidRPr="00451429">
              <w:rPr>
                <w:rStyle w:val="Hyperlink"/>
                <w:noProof/>
              </w:rPr>
              <w:t>Appendix 6: Application Component Checklist</w:t>
            </w:r>
            <w:r>
              <w:rPr>
                <w:noProof/>
                <w:webHidden/>
              </w:rPr>
              <w:tab/>
            </w:r>
            <w:r>
              <w:rPr>
                <w:noProof/>
                <w:webHidden/>
              </w:rPr>
              <w:fldChar w:fldCharType="begin"/>
            </w:r>
            <w:r>
              <w:rPr>
                <w:noProof/>
                <w:webHidden/>
              </w:rPr>
              <w:instrText xml:space="preserve"> PAGEREF _Toc204877602 \h </w:instrText>
            </w:r>
            <w:r>
              <w:rPr>
                <w:noProof/>
                <w:webHidden/>
              </w:rPr>
            </w:r>
            <w:r>
              <w:rPr>
                <w:noProof/>
                <w:webHidden/>
              </w:rPr>
              <w:fldChar w:fldCharType="separate"/>
            </w:r>
            <w:r w:rsidR="004C51B0">
              <w:rPr>
                <w:noProof/>
                <w:webHidden/>
              </w:rPr>
              <w:t>44</w:t>
            </w:r>
            <w:r>
              <w:rPr>
                <w:noProof/>
                <w:webHidden/>
              </w:rPr>
              <w:fldChar w:fldCharType="end"/>
            </w:r>
          </w:hyperlink>
        </w:p>
        <w:p w14:paraId="1CA457A1" w14:textId="68A70A4F" w:rsidR="00B001D2" w:rsidRDefault="00B001D2">
          <w:pPr>
            <w:pStyle w:val="TOC3"/>
            <w:tabs>
              <w:tab w:val="right" w:leader="dot" w:pos="10070"/>
            </w:tabs>
            <w:rPr>
              <w:rFonts w:eastAsiaTheme="minorEastAsia" w:cstheme="minorBidi"/>
              <w:noProof/>
              <w:color w:val="auto"/>
              <w:kern w:val="2"/>
              <w:sz w:val="24"/>
              <w:szCs w:val="24"/>
              <w14:ligatures w14:val="standardContextual"/>
            </w:rPr>
          </w:pPr>
          <w:hyperlink w:anchor="_Toc204877603" w:history="1">
            <w:r w:rsidRPr="00451429">
              <w:rPr>
                <w:rStyle w:val="Hyperlink"/>
                <w:noProof/>
              </w:rPr>
              <w:t>Appendix 7: Project Description</w:t>
            </w:r>
            <w:r>
              <w:rPr>
                <w:noProof/>
                <w:webHidden/>
              </w:rPr>
              <w:tab/>
            </w:r>
            <w:r>
              <w:rPr>
                <w:noProof/>
                <w:webHidden/>
              </w:rPr>
              <w:fldChar w:fldCharType="begin"/>
            </w:r>
            <w:r>
              <w:rPr>
                <w:noProof/>
                <w:webHidden/>
              </w:rPr>
              <w:instrText xml:space="preserve"> PAGEREF _Toc204877603 \h </w:instrText>
            </w:r>
            <w:r>
              <w:rPr>
                <w:noProof/>
                <w:webHidden/>
              </w:rPr>
            </w:r>
            <w:r>
              <w:rPr>
                <w:noProof/>
                <w:webHidden/>
              </w:rPr>
              <w:fldChar w:fldCharType="separate"/>
            </w:r>
            <w:r w:rsidR="004C51B0">
              <w:rPr>
                <w:noProof/>
                <w:webHidden/>
              </w:rPr>
              <w:t>45</w:t>
            </w:r>
            <w:r>
              <w:rPr>
                <w:noProof/>
                <w:webHidden/>
              </w:rPr>
              <w:fldChar w:fldCharType="end"/>
            </w:r>
          </w:hyperlink>
        </w:p>
        <w:p w14:paraId="67C28AC3" w14:textId="278D5167" w:rsidR="00B001D2" w:rsidRDefault="00B001D2">
          <w:pPr>
            <w:pStyle w:val="TOC3"/>
            <w:tabs>
              <w:tab w:val="right" w:leader="dot" w:pos="10070"/>
            </w:tabs>
            <w:rPr>
              <w:rFonts w:eastAsiaTheme="minorEastAsia" w:cstheme="minorBidi"/>
              <w:noProof/>
              <w:color w:val="auto"/>
              <w:kern w:val="2"/>
              <w:sz w:val="24"/>
              <w:szCs w:val="24"/>
              <w14:ligatures w14:val="standardContextual"/>
            </w:rPr>
          </w:pPr>
          <w:hyperlink w:anchor="_Toc204877604" w:history="1">
            <w:r w:rsidRPr="00451429">
              <w:rPr>
                <w:rStyle w:val="Hyperlink"/>
                <w:noProof/>
              </w:rPr>
              <w:t>Appendix 8: Program Statement of Assurances</w:t>
            </w:r>
            <w:r>
              <w:rPr>
                <w:noProof/>
                <w:webHidden/>
              </w:rPr>
              <w:tab/>
            </w:r>
            <w:r>
              <w:rPr>
                <w:noProof/>
                <w:webHidden/>
              </w:rPr>
              <w:fldChar w:fldCharType="begin"/>
            </w:r>
            <w:r>
              <w:rPr>
                <w:noProof/>
                <w:webHidden/>
              </w:rPr>
              <w:instrText xml:space="preserve"> PAGEREF _Toc204877604 \h </w:instrText>
            </w:r>
            <w:r>
              <w:rPr>
                <w:noProof/>
                <w:webHidden/>
              </w:rPr>
            </w:r>
            <w:r>
              <w:rPr>
                <w:noProof/>
                <w:webHidden/>
              </w:rPr>
              <w:fldChar w:fldCharType="separate"/>
            </w:r>
            <w:r w:rsidR="004C51B0">
              <w:rPr>
                <w:noProof/>
                <w:webHidden/>
              </w:rPr>
              <w:t>50</w:t>
            </w:r>
            <w:r>
              <w:rPr>
                <w:noProof/>
                <w:webHidden/>
              </w:rPr>
              <w:fldChar w:fldCharType="end"/>
            </w:r>
          </w:hyperlink>
        </w:p>
        <w:p w14:paraId="55C1A189" w14:textId="006B4533" w:rsidR="00B001D2" w:rsidRDefault="00B001D2">
          <w:r>
            <w:rPr>
              <w:b/>
              <w:bCs/>
              <w:noProof/>
            </w:rPr>
            <w:fldChar w:fldCharType="end"/>
          </w:r>
        </w:p>
      </w:sdtContent>
    </w:sdt>
    <w:p w14:paraId="5F8EC98D" w14:textId="77777777" w:rsidR="00A320F4" w:rsidRDefault="00A320F4" w:rsidP="00941461">
      <w:pPr>
        <w:pStyle w:val="Heading2"/>
        <w:jc w:val="center"/>
        <w:sectPr w:rsidR="00A320F4" w:rsidSect="00015666">
          <w:headerReference w:type="default" r:id="rId17"/>
          <w:pgSz w:w="12240" w:h="15840" w:code="1"/>
          <w:pgMar w:top="1440" w:right="1080" w:bottom="1080" w:left="1080" w:header="720" w:footer="0" w:gutter="0"/>
          <w:cols w:space="720"/>
          <w:formProt w:val="0"/>
          <w:docGrid w:linePitch="360"/>
        </w:sectPr>
      </w:pPr>
      <w:bookmarkStart w:id="1" w:name="_Toc204877561"/>
    </w:p>
    <w:p w14:paraId="4BCEE494" w14:textId="2F055C85" w:rsidR="00280657" w:rsidRDefault="00B806E3" w:rsidP="00941461">
      <w:pPr>
        <w:pStyle w:val="Heading2"/>
        <w:jc w:val="center"/>
      </w:pPr>
      <w:r w:rsidRPr="000E4DBF">
        <w:lastRenderedPageBreak/>
        <w:t>State Board of Education</w:t>
      </w:r>
      <w:bookmarkEnd w:id="1"/>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0"/>
        <w:gridCol w:w="2700"/>
      </w:tblGrid>
      <w:tr w:rsidR="00651E91" w:rsidRPr="00651E91" w14:paraId="193C6C15" w14:textId="77777777" w:rsidTr="00651E91">
        <w:trPr>
          <w:trHeight w:val="300"/>
        </w:trPr>
        <w:tc>
          <w:tcPr>
            <w:tcW w:w="9900" w:type="dxa"/>
            <w:gridSpan w:val="2"/>
            <w:tcBorders>
              <w:top w:val="nil"/>
              <w:left w:val="nil"/>
              <w:bottom w:val="nil"/>
              <w:right w:val="nil"/>
            </w:tcBorders>
            <w:vAlign w:val="bottom"/>
            <w:hideMark/>
          </w:tcPr>
          <w:p w14:paraId="77A1E789" w14:textId="0CEEFF68" w:rsidR="00651E91" w:rsidRPr="00651E91" w:rsidRDefault="00651E91" w:rsidP="00651E91">
            <w:pPr>
              <w:mirrorIndents/>
              <w:rPr>
                <w:rFonts w:asciiTheme="minorHAnsi" w:hAnsiTheme="minorHAnsi" w:cstheme="minorHAnsi"/>
                <w:szCs w:val="22"/>
                <w:highlight w:val="yellow"/>
              </w:rPr>
            </w:pPr>
          </w:p>
        </w:tc>
      </w:tr>
      <w:tr w:rsidR="00651E91" w:rsidRPr="00651E91" w14:paraId="3C4299B3" w14:textId="77777777" w:rsidTr="00651E91">
        <w:trPr>
          <w:trHeight w:val="300"/>
        </w:trPr>
        <w:tc>
          <w:tcPr>
            <w:tcW w:w="7200" w:type="dxa"/>
            <w:tcBorders>
              <w:top w:val="nil"/>
              <w:left w:val="nil"/>
              <w:bottom w:val="nil"/>
              <w:right w:val="nil"/>
            </w:tcBorders>
            <w:vAlign w:val="bottom"/>
            <w:hideMark/>
          </w:tcPr>
          <w:p w14:paraId="3E0B181A" w14:textId="77777777" w:rsidR="00651E91" w:rsidRPr="00700FA8" w:rsidRDefault="00651E91" w:rsidP="00651E91">
            <w:pPr>
              <w:mirrorIndents/>
              <w:rPr>
                <w:rFonts w:asciiTheme="minorHAnsi" w:hAnsiTheme="minorHAnsi" w:cstheme="minorHAnsi"/>
                <w:sz w:val="32"/>
                <w:szCs w:val="32"/>
              </w:rPr>
            </w:pPr>
            <w:r w:rsidRPr="00700FA8">
              <w:rPr>
                <w:rFonts w:asciiTheme="minorHAnsi" w:hAnsiTheme="minorHAnsi" w:cstheme="minorHAnsi"/>
                <w:sz w:val="32"/>
                <w:szCs w:val="32"/>
              </w:rPr>
              <w:t>Kathy A. Goldenberg – President   </w:t>
            </w:r>
          </w:p>
        </w:tc>
        <w:tc>
          <w:tcPr>
            <w:tcW w:w="2700" w:type="dxa"/>
            <w:tcBorders>
              <w:top w:val="nil"/>
              <w:left w:val="nil"/>
              <w:bottom w:val="nil"/>
              <w:right w:val="nil"/>
            </w:tcBorders>
            <w:vAlign w:val="bottom"/>
            <w:hideMark/>
          </w:tcPr>
          <w:p w14:paraId="4AA8794F" w14:textId="77777777" w:rsidR="00651E91" w:rsidRPr="00700FA8" w:rsidRDefault="00651E91" w:rsidP="00651E91">
            <w:pPr>
              <w:mirrorIndents/>
              <w:rPr>
                <w:rFonts w:asciiTheme="minorHAnsi" w:hAnsiTheme="minorHAnsi" w:cstheme="minorHAnsi"/>
                <w:sz w:val="32"/>
                <w:szCs w:val="32"/>
              </w:rPr>
            </w:pPr>
            <w:r w:rsidRPr="00700FA8">
              <w:rPr>
                <w:rFonts w:asciiTheme="minorHAnsi" w:hAnsiTheme="minorHAnsi" w:cstheme="minorHAnsi"/>
                <w:sz w:val="32"/>
                <w:szCs w:val="32"/>
              </w:rPr>
              <w:t>Burlington  </w:t>
            </w:r>
          </w:p>
        </w:tc>
      </w:tr>
      <w:tr w:rsidR="00651E91" w:rsidRPr="00651E91" w14:paraId="7472C741" w14:textId="77777777" w:rsidTr="00651E91">
        <w:trPr>
          <w:trHeight w:val="300"/>
        </w:trPr>
        <w:tc>
          <w:tcPr>
            <w:tcW w:w="7200" w:type="dxa"/>
            <w:tcBorders>
              <w:top w:val="nil"/>
              <w:left w:val="nil"/>
              <w:bottom w:val="nil"/>
              <w:right w:val="nil"/>
            </w:tcBorders>
            <w:vAlign w:val="bottom"/>
            <w:hideMark/>
          </w:tcPr>
          <w:p w14:paraId="620F453D" w14:textId="77777777" w:rsidR="00651E91" w:rsidRPr="00700FA8" w:rsidRDefault="00651E91" w:rsidP="00651E91">
            <w:pPr>
              <w:mirrorIndents/>
              <w:rPr>
                <w:rFonts w:asciiTheme="minorHAnsi" w:hAnsiTheme="minorHAnsi" w:cstheme="minorHAnsi"/>
                <w:sz w:val="32"/>
                <w:szCs w:val="32"/>
              </w:rPr>
            </w:pPr>
            <w:r w:rsidRPr="00700FA8">
              <w:rPr>
                <w:rFonts w:asciiTheme="minorHAnsi" w:hAnsiTheme="minorHAnsi" w:cstheme="minorHAnsi"/>
                <w:sz w:val="32"/>
                <w:szCs w:val="32"/>
              </w:rPr>
              <w:t>Nedd James Johnson – Vice President  </w:t>
            </w:r>
          </w:p>
        </w:tc>
        <w:tc>
          <w:tcPr>
            <w:tcW w:w="2700" w:type="dxa"/>
            <w:tcBorders>
              <w:top w:val="nil"/>
              <w:left w:val="nil"/>
              <w:bottom w:val="nil"/>
              <w:right w:val="nil"/>
            </w:tcBorders>
            <w:vAlign w:val="bottom"/>
            <w:hideMark/>
          </w:tcPr>
          <w:p w14:paraId="7EE00D7F" w14:textId="77777777" w:rsidR="00651E91" w:rsidRPr="00700FA8" w:rsidRDefault="00651E91" w:rsidP="00651E91">
            <w:pPr>
              <w:mirrorIndents/>
              <w:rPr>
                <w:rFonts w:asciiTheme="minorHAnsi" w:hAnsiTheme="minorHAnsi" w:cstheme="minorHAnsi"/>
                <w:sz w:val="32"/>
                <w:szCs w:val="32"/>
              </w:rPr>
            </w:pPr>
            <w:r w:rsidRPr="00700FA8">
              <w:rPr>
                <w:rFonts w:asciiTheme="minorHAnsi" w:hAnsiTheme="minorHAnsi" w:cstheme="minorHAnsi"/>
                <w:sz w:val="32"/>
                <w:szCs w:val="32"/>
              </w:rPr>
              <w:t>Salem  </w:t>
            </w:r>
          </w:p>
        </w:tc>
      </w:tr>
      <w:tr w:rsidR="00651E91" w:rsidRPr="00651E91" w14:paraId="13486E0C" w14:textId="77777777" w:rsidTr="00651E91">
        <w:trPr>
          <w:trHeight w:val="300"/>
        </w:trPr>
        <w:tc>
          <w:tcPr>
            <w:tcW w:w="7200" w:type="dxa"/>
            <w:tcBorders>
              <w:top w:val="nil"/>
              <w:left w:val="nil"/>
              <w:bottom w:val="nil"/>
              <w:right w:val="nil"/>
            </w:tcBorders>
            <w:vAlign w:val="bottom"/>
            <w:hideMark/>
          </w:tcPr>
          <w:p w14:paraId="72530E35" w14:textId="77777777" w:rsidR="00651E91" w:rsidRPr="00700FA8" w:rsidRDefault="00651E91" w:rsidP="00651E91">
            <w:pPr>
              <w:mirrorIndents/>
              <w:rPr>
                <w:rFonts w:asciiTheme="minorHAnsi" w:hAnsiTheme="minorHAnsi" w:cstheme="minorHAnsi"/>
                <w:sz w:val="32"/>
                <w:szCs w:val="32"/>
              </w:rPr>
            </w:pPr>
            <w:r w:rsidRPr="00700FA8">
              <w:rPr>
                <w:rFonts w:asciiTheme="minorHAnsi" w:hAnsiTheme="minorHAnsi" w:cstheme="minorHAnsi"/>
                <w:sz w:val="32"/>
                <w:szCs w:val="32"/>
              </w:rPr>
              <w:t>Arcelio Aponte </w:t>
            </w:r>
          </w:p>
        </w:tc>
        <w:tc>
          <w:tcPr>
            <w:tcW w:w="2700" w:type="dxa"/>
            <w:tcBorders>
              <w:top w:val="nil"/>
              <w:left w:val="nil"/>
              <w:bottom w:val="nil"/>
              <w:right w:val="nil"/>
            </w:tcBorders>
            <w:vAlign w:val="bottom"/>
            <w:hideMark/>
          </w:tcPr>
          <w:p w14:paraId="7755025C" w14:textId="77777777" w:rsidR="00651E91" w:rsidRPr="00700FA8" w:rsidRDefault="00651E91" w:rsidP="00651E91">
            <w:pPr>
              <w:mirrorIndents/>
              <w:rPr>
                <w:rFonts w:asciiTheme="minorHAnsi" w:hAnsiTheme="minorHAnsi" w:cstheme="minorHAnsi"/>
                <w:sz w:val="32"/>
                <w:szCs w:val="32"/>
              </w:rPr>
            </w:pPr>
            <w:r w:rsidRPr="00700FA8">
              <w:rPr>
                <w:rFonts w:asciiTheme="minorHAnsi" w:hAnsiTheme="minorHAnsi" w:cstheme="minorHAnsi"/>
                <w:sz w:val="32"/>
                <w:szCs w:val="32"/>
              </w:rPr>
              <w:t>Middlesex  </w:t>
            </w:r>
          </w:p>
        </w:tc>
      </w:tr>
      <w:tr w:rsidR="00651E91" w:rsidRPr="00651E91" w14:paraId="12B8FD39" w14:textId="77777777" w:rsidTr="00651E91">
        <w:trPr>
          <w:trHeight w:val="300"/>
        </w:trPr>
        <w:tc>
          <w:tcPr>
            <w:tcW w:w="7200" w:type="dxa"/>
            <w:tcBorders>
              <w:top w:val="nil"/>
              <w:left w:val="nil"/>
              <w:bottom w:val="nil"/>
              <w:right w:val="nil"/>
            </w:tcBorders>
            <w:vAlign w:val="bottom"/>
            <w:hideMark/>
          </w:tcPr>
          <w:p w14:paraId="5CB2881E" w14:textId="77777777" w:rsidR="00651E91" w:rsidRPr="00700FA8" w:rsidRDefault="00651E91" w:rsidP="00651E91">
            <w:pPr>
              <w:mirrorIndents/>
              <w:rPr>
                <w:rFonts w:asciiTheme="minorHAnsi" w:hAnsiTheme="minorHAnsi" w:cstheme="minorHAnsi"/>
                <w:sz w:val="32"/>
                <w:szCs w:val="32"/>
              </w:rPr>
            </w:pPr>
            <w:r w:rsidRPr="00700FA8">
              <w:rPr>
                <w:rFonts w:asciiTheme="minorHAnsi" w:hAnsiTheme="minorHAnsi" w:cstheme="minorHAnsi"/>
                <w:sz w:val="32"/>
                <w:szCs w:val="32"/>
              </w:rPr>
              <w:t>Mary G. Bennett </w:t>
            </w:r>
          </w:p>
        </w:tc>
        <w:tc>
          <w:tcPr>
            <w:tcW w:w="2700" w:type="dxa"/>
            <w:tcBorders>
              <w:top w:val="nil"/>
              <w:left w:val="nil"/>
              <w:bottom w:val="nil"/>
              <w:right w:val="nil"/>
            </w:tcBorders>
            <w:vAlign w:val="bottom"/>
            <w:hideMark/>
          </w:tcPr>
          <w:p w14:paraId="481CC4DC" w14:textId="77777777" w:rsidR="00651E91" w:rsidRPr="00700FA8" w:rsidRDefault="00651E91" w:rsidP="00651E91">
            <w:pPr>
              <w:mirrorIndents/>
              <w:rPr>
                <w:rFonts w:asciiTheme="minorHAnsi" w:hAnsiTheme="minorHAnsi" w:cstheme="minorHAnsi"/>
                <w:sz w:val="32"/>
                <w:szCs w:val="32"/>
              </w:rPr>
            </w:pPr>
            <w:r w:rsidRPr="00700FA8">
              <w:rPr>
                <w:rFonts w:asciiTheme="minorHAnsi" w:hAnsiTheme="minorHAnsi" w:cstheme="minorHAnsi"/>
                <w:sz w:val="32"/>
                <w:szCs w:val="32"/>
              </w:rPr>
              <w:t>Essex </w:t>
            </w:r>
          </w:p>
        </w:tc>
      </w:tr>
      <w:tr w:rsidR="00651E91" w:rsidRPr="00651E91" w14:paraId="2C07F94B" w14:textId="77777777" w:rsidTr="00651E91">
        <w:trPr>
          <w:trHeight w:val="300"/>
        </w:trPr>
        <w:tc>
          <w:tcPr>
            <w:tcW w:w="7200" w:type="dxa"/>
            <w:tcBorders>
              <w:top w:val="nil"/>
              <w:left w:val="nil"/>
              <w:bottom w:val="nil"/>
              <w:right w:val="nil"/>
            </w:tcBorders>
            <w:vAlign w:val="bottom"/>
            <w:hideMark/>
          </w:tcPr>
          <w:p w14:paraId="5DD72A41" w14:textId="77777777" w:rsidR="00651E91" w:rsidRPr="00700FA8" w:rsidRDefault="00651E91" w:rsidP="00651E91">
            <w:pPr>
              <w:mirrorIndents/>
              <w:rPr>
                <w:rFonts w:asciiTheme="minorHAnsi" w:hAnsiTheme="minorHAnsi" w:cstheme="minorHAnsi"/>
                <w:sz w:val="32"/>
                <w:szCs w:val="32"/>
              </w:rPr>
            </w:pPr>
            <w:r w:rsidRPr="00700FA8">
              <w:rPr>
                <w:rFonts w:asciiTheme="minorHAnsi" w:hAnsiTheme="minorHAnsi" w:cstheme="minorHAnsi"/>
                <w:sz w:val="32"/>
                <w:szCs w:val="32"/>
                <w:lang w:val="de-DE"/>
              </w:rPr>
              <w:t>Mary Beth Berry</w:t>
            </w:r>
            <w:r w:rsidRPr="00700FA8">
              <w:rPr>
                <w:rFonts w:asciiTheme="minorHAnsi" w:hAnsiTheme="minorHAnsi" w:cstheme="minorHAnsi"/>
                <w:sz w:val="32"/>
                <w:szCs w:val="32"/>
              </w:rPr>
              <w:t>  </w:t>
            </w:r>
          </w:p>
        </w:tc>
        <w:tc>
          <w:tcPr>
            <w:tcW w:w="2700" w:type="dxa"/>
            <w:tcBorders>
              <w:top w:val="nil"/>
              <w:left w:val="nil"/>
              <w:bottom w:val="nil"/>
              <w:right w:val="nil"/>
            </w:tcBorders>
            <w:vAlign w:val="bottom"/>
            <w:hideMark/>
          </w:tcPr>
          <w:p w14:paraId="227CE272" w14:textId="77777777" w:rsidR="00651E91" w:rsidRPr="00700FA8" w:rsidRDefault="00651E91" w:rsidP="00651E91">
            <w:pPr>
              <w:mirrorIndents/>
              <w:rPr>
                <w:rFonts w:asciiTheme="minorHAnsi" w:hAnsiTheme="minorHAnsi" w:cstheme="minorHAnsi"/>
                <w:sz w:val="32"/>
                <w:szCs w:val="32"/>
              </w:rPr>
            </w:pPr>
            <w:r w:rsidRPr="00700FA8">
              <w:rPr>
                <w:rFonts w:asciiTheme="minorHAnsi" w:hAnsiTheme="minorHAnsi" w:cstheme="minorHAnsi"/>
                <w:sz w:val="32"/>
                <w:szCs w:val="32"/>
              </w:rPr>
              <w:t>Hunterdon  </w:t>
            </w:r>
          </w:p>
        </w:tc>
      </w:tr>
      <w:tr w:rsidR="00651E91" w:rsidRPr="00651E91" w14:paraId="67A476AE" w14:textId="77777777" w:rsidTr="00651E91">
        <w:trPr>
          <w:trHeight w:val="300"/>
        </w:trPr>
        <w:tc>
          <w:tcPr>
            <w:tcW w:w="7200" w:type="dxa"/>
            <w:tcBorders>
              <w:top w:val="nil"/>
              <w:left w:val="nil"/>
              <w:bottom w:val="nil"/>
              <w:right w:val="nil"/>
            </w:tcBorders>
            <w:vAlign w:val="bottom"/>
            <w:hideMark/>
          </w:tcPr>
          <w:p w14:paraId="48F38FD5" w14:textId="77777777" w:rsidR="00651E91" w:rsidRPr="00700FA8" w:rsidRDefault="00651E91" w:rsidP="00651E91">
            <w:pPr>
              <w:mirrorIndents/>
              <w:rPr>
                <w:rFonts w:asciiTheme="minorHAnsi" w:hAnsiTheme="minorHAnsi" w:cstheme="minorHAnsi"/>
                <w:sz w:val="32"/>
                <w:szCs w:val="32"/>
              </w:rPr>
            </w:pPr>
            <w:r w:rsidRPr="00700FA8">
              <w:rPr>
                <w:rFonts w:asciiTheme="minorHAnsi" w:hAnsiTheme="minorHAnsi" w:cstheme="minorHAnsi"/>
                <w:sz w:val="32"/>
                <w:szCs w:val="32"/>
                <w:lang w:val="de-DE"/>
              </w:rPr>
              <w:t>Elaine Bobrove</w:t>
            </w:r>
            <w:r w:rsidRPr="00700FA8">
              <w:rPr>
                <w:rFonts w:asciiTheme="minorHAnsi" w:hAnsiTheme="minorHAnsi" w:cstheme="minorHAnsi"/>
                <w:sz w:val="32"/>
                <w:szCs w:val="32"/>
              </w:rPr>
              <w:t>  </w:t>
            </w:r>
          </w:p>
        </w:tc>
        <w:tc>
          <w:tcPr>
            <w:tcW w:w="2700" w:type="dxa"/>
            <w:tcBorders>
              <w:top w:val="nil"/>
              <w:left w:val="nil"/>
              <w:bottom w:val="nil"/>
              <w:right w:val="nil"/>
            </w:tcBorders>
            <w:vAlign w:val="bottom"/>
            <w:hideMark/>
          </w:tcPr>
          <w:p w14:paraId="42E1B333" w14:textId="77777777" w:rsidR="00651E91" w:rsidRPr="00700FA8" w:rsidRDefault="00651E91" w:rsidP="00651E91">
            <w:pPr>
              <w:mirrorIndents/>
              <w:rPr>
                <w:rFonts w:asciiTheme="minorHAnsi" w:hAnsiTheme="minorHAnsi" w:cstheme="minorHAnsi"/>
                <w:sz w:val="32"/>
                <w:szCs w:val="32"/>
              </w:rPr>
            </w:pPr>
            <w:r w:rsidRPr="00700FA8">
              <w:rPr>
                <w:rFonts w:asciiTheme="minorHAnsi" w:hAnsiTheme="minorHAnsi" w:cstheme="minorHAnsi"/>
                <w:sz w:val="32"/>
                <w:szCs w:val="32"/>
              </w:rPr>
              <w:t>Camden  </w:t>
            </w:r>
          </w:p>
        </w:tc>
      </w:tr>
      <w:tr w:rsidR="00651E91" w:rsidRPr="00651E91" w14:paraId="32A1DEB2" w14:textId="77777777" w:rsidTr="00651E91">
        <w:trPr>
          <w:trHeight w:val="300"/>
        </w:trPr>
        <w:tc>
          <w:tcPr>
            <w:tcW w:w="7200" w:type="dxa"/>
            <w:tcBorders>
              <w:top w:val="nil"/>
              <w:left w:val="nil"/>
              <w:bottom w:val="nil"/>
              <w:right w:val="nil"/>
            </w:tcBorders>
            <w:vAlign w:val="bottom"/>
            <w:hideMark/>
          </w:tcPr>
          <w:p w14:paraId="2B69D22B" w14:textId="77777777" w:rsidR="00651E91" w:rsidRPr="00700FA8" w:rsidRDefault="00651E91" w:rsidP="00651E91">
            <w:pPr>
              <w:mirrorIndents/>
              <w:rPr>
                <w:rFonts w:asciiTheme="minorHAnsi" w:hAnsiTheme="minorHAnsi" w:cstheme="minorHAnsi"/>
                <w:sz w:val="32"/>
                <w:szCs w:val="32"/>
              </w:rPr>
            </w:pPr>
            <w:r w:rsidRPr="00700FA8">
              <w:rPr>
                <w:rFonts w:asciiTheme="minorHAnsi" w:hAnsiTheme="minorHAnsi" w:cstheme="minorHAnsi"/>
                <w:sz w:val="32"/>
                <w:szCs w:val="32"/>
                <w:lang w:val="de-DE"/>
              </w:rPr>
              <w:t>Ronald K. Butcher</w:t>
            </w:r>
            <w:r w:rsidRPr="00700FA8">
              <w:rPr>
                <w:rFonts w:asciiTheme="minorHAnsi" w:hAnsiTheme="minorHAnsi" w:cstheme="minorHAnsi"/>
                <w:sz w:val="32"/>
                <w:szCs w:val="32"/>
              </w:rPr>
              <w:t>  </w:t>
            </w:r>
          </w:p>
        </w:tc>
        <w:tc>
          <w:tcPr>
            <w:tcW w:w="2700" w:type="dxa"/>
            <w:tcBorders>
              <w:top w:val="nil"/>
              <w:left w:val="nil"/>
              <w:bottom w:val="nil"/>
              <w:right w:val="nil"/>
            </w:tcBorders>
            <w:vAlign w:val="bottom"/>
            <w:hideMark/>
          </w:tcPr>
          <w:p w14:paraId="15B0971D" w14:textId="77777777" w:rsidR="00651E91" w:rsidRPr="00700FA8" w:rsidRDefault="00651E91" w:rsidP="00651E91">
            <w:pPr>
              <w:mirrorIndents/>
              <w:rPr>
                <w:rFonts w:asciiTheme="minorHAnsi" w:hAnsiTheme="minorHAnsi" w:cstheme="minorHAnsi"/>
                <w:sz w:val="32"/>
                <w:szCs w:val="32"/>
              </w:rPr>
            </w:pPr>
            <w:r w:rsidRPr="00700FA8">
              <w:rPr>
                <w:rFonts w:asciiTheme="minorHAnsi" w:hAnsiTheme="minorHAnsi" w:cstheme="minorHAnsi"/>
                <w:sz w:val="32"/>
                <w:szCs w:val="32"/>
              </w:rPr>
              <w:t>Gloucester  </w:t>
            </w:r>
          </w:p>
        </w:tc>
      </w:tr>
      <w:tr w:rsidR="00651E91" w:rsidRPr="00651E91" w14:paraId="6D335026" w14:textId="77777777" w:rsidTr="00651E91">
        <w:trPr>
          <w:trHeight w:val="300"/>
        </w:trPr>
        <w:tc>
          <w:tcPr>
            <w:tcW w:w="7200" w:type="dxa"/>
            <w:tcBorders>
              <w:top w:val="nil"/>
              <w:left w:val="nil"/>
              <w:bottom w:val="nil"/>
              <w:right w:val="nil"/>
            </w:tcBorders>
            <w:vAlign w:val="bottom"/>
            <w:hideMark/>
          </w:tcPr>
          <w:p w14:paraId="06E91E1F" w14:textId="77777777" w:rsidR="00651E91" w:rsidRPr="00700FA8" w:rsidRDefault="00651E91" w:rsidP="00651E91">
            <w:pPr>
              <w:mirrorIndents/>
              <w:rPr>
                <w:rFonts w:asciiTheme="minorHAnsi" w:hAnsiTheme="minorHAnsi" w:cstheme="minorHAnsi"/>
                <w:sz w:val="32"/>
                <w:szCs w:val="32"/>
              </w:rPr>
            </w:pPr>
            <w:r w:rsidRPr="00700FA8">
              <w:rPr>
                <w:rFonts w:asciiTheme="minorHAnsi" w:hAnsiTheme="minorHAnsi" w:cstheme="minorHAnsi"/>
                <w:sz w:val="32"/>
                <w:szCs w:val="32"/>
              </w:rPr>
              <w:t>Jack Fornaro  </w:t>
            </w:r>
          </w:p>
        </w:tc>
        <w:tc>
          <w:tcPr>
            <w:tcW w:w="2700" w:type="dxa"/>
            <w:tcBorders>
              <w:top w:val="nil"/>
              <w:left w:val="nil"/>
              <w:bottom w:val="nil"/>
              <w:right w:val="nil"/>
            </w:tcBorders>
            <w:vAlign w:val="bottom"/>
            <w:hideMark/>
          </w:tcPr>
          <w:p w14:paraId="38353B5E" w14:textId="77777777" w:rsidR="00651E91" w:rsidRPr="00700FA8" w:rsidRDefault="00651E91" w:rsidP="00651E91">
            <w:pPr>
              <w:mirrorIndents/>
              <w:rPr>
                <w:rFonts w:asciiTheme="minorHAnsi" w:hAnsiTheme="minorHAnsi" w:cstheme="minorHAnsi"/>
                <w:sz w:val="32"/>
                <w:szCs w:val="32"/>
              </w:rPr>
            </w:pPr>
            <w:r w:rsidRPr="00700FA8">
              <w:rPr>
                <w:rFonts w:asciiTheme="minorHAnsi" w:hAnsiTheme="minorHAnsi" w:cstheme="minorHAnsi"/>
                <w:sz w:val="32"/>
                <w:szCs w:val="32"/>
              </w:rPr>
              <w:t>Warren  </w:t>
            </w:r>
          </w:p>
        </w:tc>
      </w:tr>
      <w:tr w:rsidR="00651E91" w:rsidRPr="00651E91" w14:paraId="33E4B665" w14:textId="77777777" w:rsidTr="00651E91">
        <w:trPr>
          <w:trHeight w:val="300"/>
        </w:trPr>
        <w:tc>
          <w:tcPr>
            <w:tcW w:w="7200" w:type="dxa"/>
            <w:tcBorders>
              <w:top w:val="nil"/>
              <w:left w:val="nil"/>
              <w:bottom w:val="nil"/>
              <w:right w:val="nil"/>
            </w:tcBorders>
            <w:vAlign w:val="bottom"/>
            <w:hideMark/>
          </w:tcPr>
          <w:p w14:paraId="6496BB30" w14:textId="77777777" w:rsidR="00651E91" w:rsidRPr="00700FA8" w:rsidRDefault="00651E91" w:rsidP="00651E91">
            <w:pPr>
              <w:mirrorIndents/>
              <w:rPr>
                <w:rFonts w:asciiTheme="minorHAnsi" w:hAnsiTheme="minorHAnsi" w:cstheme="minorHAnsi"/>
                <w:sz w:val="32"/>
                <w:szCs w:val="32"/>
              </w:rPr>
            </w:pPr>
            <w:r w:rsidRPr="00700FA8">
              <w:rPr>
                <w:rFonts w:asciiTheme="minorHAnsi" w:hAnsiTheme="minorHAnsi" w:cstheme="minorHAnsi"/>
                <w:sz w:val="32"/>
                <w:szCs w:val="32"/>
              </w:rPr>
              <w:t>Dr. Claudine Keenan </w:t>
            </w:r>
          </w:p>
        </w:tc>
        <w:tc>
          <w:tcPr>
            <w:tcW w:w="2700" w:type="dxa"/>
            <w:tcBorders>
              <w:top w:val="nil"/>
              <w:left w:val="nil"/>
              <w:bottom w:val="nil"/>
              <w:right w:val="nil"/>
            </w:tcBorders>
            <w:vAlign w:val="bottom"/>
            <w:hideMark/>
          </w:tcPr>
          <w:p w14:paraId="0598042C" w14:textId="77777777" w:rsidR="00651E91" w:rsidRPr="00700FA8" w:rsidRDefault="00651E91" w:rsidP="00651E91">
            <w:pPr>
              <w:mirrorIndents/>
              <w:rPr>
                <w:rFonts w:asciiTheme="minorHAnsi" w:hAnsiTheme="minorHAnsi" w:cstheme="minorHAnsi"/>
                <w:sz w:val="32"/>
                <w:szCs w:val="32"/>
              </w:rPr>
            </w:pPr>
            <w:r w:rsidRPr="00700FA8">
              <w:rPr>
                <w:rFonts w:asciiTheme="minorHAnsi" w:hAnsiTheme="minorHAnsi" w:cstheme="minorHAnsi"/>
                <w:sz w:val="32"/>
                <w:szCs w:val="32"/>
              </w:rPr>
              <w:t>Atlantic  </w:t>
            </w:r>
          </w:p>
        </w:tc>
      </w:tr>
      <w:tr w:rsidR="00651E91" w:rsidRPr="00651E91" w14:paraId="5669405E" w14:textId="77777777" w:rsidTr="00651E91">
        <w:trPr>
          <w:trHeight w:val="300"/>
        </w:trPr>
        <w:tc>
          <w:tcPr>
            <w:tcW w:w="7200" w:type="dxa"/>
            <w:tcBorders>
              <w:top w:val="nil"/>
              <w:left w:val="nil"/>
              <w:bottom w:val="nil"/>
              <w:right w:val="nil"/>
            </w:tcBorders>
            <w:vAlign w:val="bottom"/>
            <w:hideMark/>
          </w:tcPr>
          <w:p w14:paraId="6836132F" w14:textId="77777777" w:rsidR="00651E91" w:rsidRPr="00700FA8" w:rsidRDefault="00651E91" w:rsidP="00651E91">
            <w:pPr>
              <w:mirrorIndents/>
              <w:rPr>
                <w:rFonts w:asciiTheme="minorHAnsi" w:hAnsiTheme="minorHAnsi" w:cstheme="minorHAnsi"/>
                <w:sz w:val="32"/>
                <w:szCs w:val="32"/>
              </w:rPr>
            </w:pPr>
            <w:r w:rsidRPr="00700FA8">
              <w:rPr>
                <w:rFonts w:asciiTheme="minorHAnsi" w:hAnsiTheme="minorHAnsi" w:cstheme="minorHAnsi"/>
                <w:sz w:val="32"/>
                <w:szCs w:val="32"/>
              </w:rPr>
              <w:t>Jeanette Pena </w:t>
            </w:r>
          </w:p>
        </w:tc>
        <w:tc>
          <w:tcPr>
            <w:tcW w:w="2700" w:type="dxa"/>
            <w:tcBorders>
              <w:top w:val="nil"/>
              <w:left w:val="nil"/>
              <w:bottom w:val="nil"/>
              <w:right w:val="nil"/>
            </w:tcBorders>
            <w:vAlign w:val="bottom"/>
            <w:hideMark/>
          </w:tcPr>
          <w:p w14:paraId="7D8AF1C0" w14:textId="77777777" w:rsidR="00651E91" w:rsidRPr="00700FA8" w:rsidRDefault="00651E91" w:rsidP="00651E91">
            <w:pPr>
              <w:mirrorIndents/>
              <w:rPr>
                <w:rFonts w:asciiTheme="minorHAnsi" w:hAnsiTheme="minorHAnsi" w:cstheme="minorHAnsi"/>
                <w:sz w:val="32"/>
                <w:szCs w:val="32"/>
              </w:rPr>
            </w:pPr>
            <w:r w:rsidRPr="00700FA8">
              <w:rPr>
                <w:rFonts w:asciiTheme="minorHAnsi" w:hAnsiTheme="minorHAnsi" w:cstheme="minorHAnsi"/>
                <w:sz w:val="32"/>
                <w:szCs w:val="32"/>
              </w:rPr>
              <w:t>Hudson  </w:t>
            </w:r>
          </w:p>
        </w:tc>
      </w:tr>
      <w:tr w:rsidR="00651E91" w:rsidRPr="00651E91" w14:paraId="5A7F31F8" w14:textId="77777777" w:rsidTr="00651E91">
        <w:trPr>
          <w:trHeight w:val="300"/>
        </w:trPr>
        <w:tc>
          <w:tcPr>
            <w:tcW w:w="7200" w:type="dxa"/>
            <w:tcBorders>
              <w:top w:val="nil"/>
              <w:left w:val="nil"/>
              <w:bottom w:val="nil"/>
              <w:right w:val="nil"/>
            </w:tcBorders>
            <w:vAlign w:val="bottom"/>
            <w:hideMark/>
          </w:tcPr>
          <w:p w14:paraId="1ED74C76" w14:textId="77777777" w:rsidR="00651E91" w:rsidRPr="00700FA8" w:rsidRDefault="00651E91" w:rsidP="00651E91">
            <w:pPr>
              <w:mirrorIndents/>
              <w:rPr>
                <w:rFonts w:asciiTheme="minorHAnsi" w:hAnsiTheme="minorHAnsi" w:cstheme="minorHAnsi"/>
                <w:sz w:val="32"/>
                <w:szCs w:val="32"/>
              </w:rPr>
            </w:pPr>
            <w:r w:rsidRPr="00700FA8">
              <w:rPr>
                <w:rFonts w:asciiTheme="minorHAnsi" w:hAnsiTheme="minorHAnsi" w:cstheme="minorHAnsi"/>
                <w:sz w:val="32"/>
                <w:szCs w:val="32"/>
              </w:rPr>
              <w:t>Ahmed Shehata </w:t>
            </w:r>
          </w:p>
        </w:tc>
        <w:tc>
          <w:tcPr>
            <w:tcW w:w="2700" w:type="dxa"/>
            <w:tcBorders>
              <w:top w:val="nil"/>
              <w:left w:val="nil"/>
              <w:bottom w:val="nil"/>
              <w:right w:val="nil"/>
            </w:tcBorders>
            <w:vAlign w:val="bottom"/>
            <w:hideMark/>
          </w:tcPr>
          <w:p w14:paraId="449D1D70" w14:textId="33B9ABEF" w:rsidR="00651E91" w:rsidRPr="00700FA8" w:rsidRDefault="00651E91" w:rsidP="00651E91">
            <w:pPr>
              <w:mirrorIndents/>
              <w:rPr>
                <w:rFonts w:asciiTheme="minorHAnsi" w:hAnsiTheme="minorHAnsi" w:cstheme="minorHAnsi"/>
                <w:sz w:val="32"/>
                <w:szCs w:val="32"/>
              </w:rPr>
            </w:pPr>
            <w:r w:rsidRPr="00700FA8">
              <w:rPr>
                <w:rFonts w:asciiTheme="minorHAnsi" w:hAnsiTheme="minorHAnsi" w:cstheme="minorHAnsi"/>
                <w:sz w:val="32"/>
                <w:szCs w:val="32"/>
              </w:rPr>
              <w:t>Union  </w:t>
            </w:r>
          </w:p>
        </w:tc>
      </w:tr>
      <w:tr w:rsidR="00651E91" w:rsidRPr="00651E91" w14:paraId="44927EAD" w14:textId="77777777" w:rsidTr="00651E91">
        <w:trPr>
          <w:trHeight w:val="300"/>
        </w:trPr>
        <w:tc>
          <w:tcPr>
            <w:tcW w:w="7200" w:type="dxa"/>
            <w:tcBorders>
              <w:top w:val="nil"/>
              <w:left w:val="nil"/>
              <w:bottom w:val="nil"/>
              <w:right w:val="nil"/>
            </w:tcBorders>
            <w:vAlign w:val="bottom"/>
            <w:hideMark/>
          </w:tcPr>
          <w:p w14:paraId="5CACE097" w14:textId="77777777" w:rsidR="00651E91" w:rsidRPr="00700FA8" w:rsidRDefault="00651E91" w:rsidP="00651E91">
            <w:pPr>
              <w:mirrorIndents/>
              <w:rPr>
                <w:rFonts w:asciiTheme="minorHAnsi" w:hAnsiTheme="minorHAnsi" w:cstheme="minorHAnsi"/>
                <w:sz w:val="32"/>
                <w:szCs w:val="32"/>
              </w:rPr>
            </w:pPr>
            <w:r w:rsidRPr="00700FA8">
              <w:rPr>
                <w:rFonts w:asciiTheme="minorHAnsi" w:hAnsiTheme="minorHAnsi" w:cstheme="minorHAnsi"/>
                <w:sz w:val="32"/>
                <w:szCs w:val="32"/>
              </w:rPr>
              <w:t>Joseph Ricca, Jr  </w:t>
            </w:r>
          </w:p>
        </w:tc>
        <w:tc>
          <w:tcPr>
            <w:tcW w:w="2700" w:type="dxa"/>
            <w:tcBorders>
              <w:top w:val="nil"/>
              <w:left w:val="nil"/>
              <w:bottom w:val="nil"/>
              <w:right w:val="nil"/>
            </w:tcBorders>
            <w:vAlign w:val="bottom"/>
            <w:hideMark/>
          </w:tcPr>
          <w:p w14:paraId="6F30F777" w14:textId="77777777" w:rsidR="00651E91" w:rsidRPr="00700FA8" w:rsidRDefault="00651E91" w:rsidP="00651E91">
            <w:pPr>
              <w:mirrorIndents/>
              <w:rPr>
                <w:rFonts w:asciiTheme="minorHAnsi" w:hAnsiTheme="minorHAnsi" w:cstheme="minorHAnsi"/>
                <w:sz w:val="32"/>
                <w:szCs w:val="32"/>
              </w:rPr>
            </w:pPr>
            <w:r w:rsidRPr="00700FA8">
              <w:rPr>
                <w:rFonts w:asciiTheme="minorHAnsi" w:hAnsiTheme="minorHAnsi" w:cstheme="minorHAnsi"/>
                <w:sz w:val="32"/>
                <w:szCs w:val="32"/>
              </w:rPr>
              <w:t>Morris </w:t>
            </w:r>
          </w:p>
        </w:tc>
      </w:tr>
      <w:tr w:rsidR="00651E91" w:rsidRPr="00651E91" w14:paraId="3C44597F" w14:textId="77777777" w:rsidTr="00651E91">
        <w:trPr>
          <w:trHeight w:val="300"/>
        </w:trPr>
        <w:tc>
          <w:tcPr>
            <w:tcW w:w="7200" w:type="dxa"/>
            <w:tcBorders>
              <w:top w:val="nil"/>
              <w:left w:val="nil"/>
              <w:bottom w:val="nil"/>
              <w:right w:val="nil"/>
            </w:tcBorders>
            <w:vAlign w:val="bottom"/>
            <w:hideMark/>
          </w:tcPr>
          <w:p w14:paraId="431282CC" w14:textId="77777777" w:rsidR="00651E91" w:rsidRPr="00651E91" w:rsidRDefault="00651E91" w:rsidP="00651E91">
            <w:pPr>
              <w:mirrorIndents/>
              <w:rPr>
                <w:rFonts w:asciiTheme="minorHAnsi" w:hAnsiTheme="minorHAnsi" w:cstheme="minorHAnsi"/>
                <w:szCs w:val="22"/>
              </w:rPr>
            </w:pPr>
            <w:r w:rsidRPr="00651E91">
              <w:rPr>
                <w:rFonts w:asciiTheme="minorHAnsi" w:hAnsiTheme="minorHAnsi" w:cstheme="minorHAnsi"/>
                <w:szCs w:val="22"/>
              </w:rPr>
              <w:t> </w:t>
            </w:r>
          </w:p>
        </w:tc>
        <w:tc>
          <w:tcPr>
            <w:tcW w:w="2700" w:type="dxa"/>
            <w:tcBorders>
              <w:top w:val="nil"/>
              <w:left w:val="nil"/>
              <w:bottom w:val="nil"/>
              <w:right w:val="nil"/>
            </w:tcBorders>
            <w:vAlign w:val="bottom"/>
            <w:hideMark/>
          </w:tcPr>
          <w:p w14:paraId="38309EAE" w14:textId="77777777" w:rsidR="00651E91" w:rsidRPr="00651E91" w:rsidRDefault="00651E91" w:rsidP="00651E91">
            <w:pPr>
              <w:mirrorIndents/>
              <w:rPr>
                <w:rFonts w:asciiTheme="minorHAnsi" w:hAnsiTheme="minorHAnsi" w:cstheme="minorHAnsi"/>
                <w:szCs w:val="22"/>
              </w:rPr>
            </w:pPr>
            <w:r w:rsidRPr="00651E91">
              <w:rPr>
                <w:rFonts w:asciiTheme="minorHAnsi" w:hAnsiTheme="minorHAnsi" w:cstheme="minorHAnsi"/>
                <w:szCs w:val="22"/>
              </w:rPr>
              <w:t> </w:t>
            </w:r>
          </w:p>
        </w:tc>
      </w:tr>
      <w:tr w:rsidR="00651E91" w:rsidRPr="00651E91" w14:paraId="0FBEF44C" w14:textId="77777777" w:rsidTr="00651E91">
        <w:trPr>
          <w:trHeight w:val="300"/>
        </w:trPr>
        <w:tc>
          <w:tcPr>
            <w:tcW w:w="9900" w:type="dxa"/>
            <w:gridSpan w:val="2"/>
            <w:tcBorders>
              <w:top w:val="single" w:sz="12" w:space="0" w:color="000000"/>
              <w:left w:val="nil"/>
              <w:bottom w:val="nil"/>
              <w:right w:val="nil"/>
            </w:tcBorders>
            <w:vAlign w:val="bottom"/>
            <w:hideMark/>
          </w:tcPr>
          <w:p w14:paraId="2438B3BF" w14:textId="77777777" w:rsidR="00803603" w:rsidRDefault="00803603" w:rsidP="00651E91">
            <w:pPr>
              <w:mirrorIndents/>
              <w:rPr>
                <w:rFonts w:asciiTheme="minorHAnsi" w:hAnsiTheme="minorHAnsi" w:cstheme="minorHAnsi"/>
                <w:szCs w:val="22"/>
              </w:rPr>
            </w:pPr>
          </w:p>
          <w:p w14:paraId="252A2046" w14:textId="4C36B5A5" w:rsidR="00651E91" w:rsidRPr="003C504E" w:rsidRDefault="00651E91" w:rsidP="003C504E">
            <w:pPr>
              <w:mirrorIndents/>
              <w:jc w:val="center"/>
              <w:rPr>
                <w:rFonts w:asciiTheme="minorHAnsi" w:hAnsiTheme="minorHAnsi" w:cstheme="minorHAnsi"/>
                <w:sz w:val="32"/>
                <w:szCs w:val="32"/>
              </w:rPr>
            </w:pPr>
            <w:r w:rsidRPr="003C504E">
              <w:rPr>
                <w:rFonts w:asciiTheme="minorHAnsi" w:hAnsiTheme="minorHAnsi" w:cstheme="minorHAnsi"/>
                <w:sz w:val="32"/>
                <w:szCs w:val="32"/>
              </w:rPr>
              <w:t>Kevin Dehmer, Commissioner</w:t>
            </w:r>
          </w:p>
          <w:p w14:paraId="5C24EDAD" w14:textId="69E34E56" w:rsidR="00651E91" w:rsidRPr="00651E91" w:rsidRDefault="00651E91" w:rsidP="003C504E">
            <w:pPr>
              <w:mirrorIndents/>
              <w:jc w:val="center"/>
              <w:rPr>
                <w:rFonts w:asciiTheme="minorHAnsi" w:hAnsiTheme="minorHAnsi" w:cstheme="minorHAnsi"/>
                <w:szCs w:val="22"/>
              </w:rPr>
            </w:pPr>
            <w:r w:rsidRPr="003C504E">
              <w:rPr>
                <w:rFonts w:asciiTheme="minorHAnsi" w:hAnsiTheme="minorHAnsi" w:cstheme="minorHAnsi"/>
                <w:sz w:val="32"/>
                <w:szCs w:val="32"/>
              </w:rPr>
              <w:t>Secretary, State Board of Education</w:t>
            </w:r>
          </w:p>
        </w:tc>
      </w:tr>
      <w:tr w:rsidR="00651E91" w:rsidRPr="00651E91" w14:paraId="67CADDFE" w14:textId="77777777" w:rsidTr="00651E91">
        <w:trPr>
          <w:trHeight w:val="300"/>
        </w:trPr>
        <w:tc>
          <w:tcPr>
            <w:tcW w:w="9900" w:type="dxa"/>
            <w:gridSpan w:val="2"/>
            <w:tcBorders>
              <w:top w:val="nil"/>
              <w:left w:val="nil"/>
              <w:bottom w:val="nil"/>
              <w:right w:val="nil"/>
            </w:tcBorders>
            <w:vAlign w:val="bottom"/>
            <w:hideMark/>
          </w:tcPr>
          <w:p w14:paraId="2BAEB10C" w14:textId="35C597A7" w:rsidR="00651E91" w:rsidRPr="00651E91" w:rsidRDefault="00651E91" w:rsidP="00651E91">
            <w:pPr>
              <w:mirrorIndents/>
              <w:rPr>
                <w:rFonts w:asciiTheme="minorHAnsi" w:hAnsiTheme="minorHAnsi" w:cstheme="minorHAnsi"/>
                <w:szCs w:val="22"/>
              </w:rPr>
            </w:pPr>
            <w:r w:rsidRPr="00651E91">
              <w:rPr>
                <w:rFonts w:asciiTheme="minorHAnsi" w:hAnsiTheme="minorHAnsi" w:cstheme="minorHAnsi"/>
                <w:szCs w:val="22"/>
              </w:rPr>
              <w:t>It is a policy of the New Jersey State Board of Education and the State Department of Education that no person, on the basis of race, color, creed, national origin, age, sex, handicap or marital status, shall be subjected to discrimination in employment or be excluded from or denied benefits of any activity, program or service for which the department has responsibility. The department will comply with all state and federal laws and regulations concerning nondiscrimination.</w:t>
            </w:r>
          </w:p>
        </w:tc>
      </w:tr>
    </w:tbl>
    <w:p w14:paraId="008A66F9" w14:textId="77777777" w:rsidR="00651E91" w:rsidRPr="00DC6F39" w:rsidRDefault="00651E91" w:rsidP="00DC6F39">
      <w:pPr>
        <w:pStyle w:val="Heading2"/>
        <w:spacing w:before="0"/>
        <w:rPr>
          <w:sz w:val="22"/>
          <w:szCs w:val="20"/>
        </w:rPr>
      </w:pPr>
      <w:bookmarkStart w:id="2" w:name="_I._Grant_Program"/>
      <w:bookmarkStart w:id="3" w:name="_Toc204877562"/>
      <w:bookmarkEnd w:id="2"/>
    </w:p>
    <w:p w14:paraId="1DC2C41E" w14:textId="77777777" w:rsidR="00651E91" w:rsidRDefault="00651E91">
      <w:pPr>
        <w:spacing w:after="0"/>
        <w:rPr>
          <w:b/>
          <w:bCs/>
          <w:sz w:val="32"/>
          <w:szCs w:val="28"/>
        </w:rPr>
      </w:pPr>
      <w:r>
        <w:br w:type="page"/>
      </w:r>
    </w:p>
    <w:p w14:paraId="29832993" w14:textId="589D1886" w:rsidR="00310B0C" w:rsidRPr="00C06EBC" w:rsidRDefault="000017E3" w:rsidP="00A62E0F">
      <w:pPr>
        <w:pStyle w:val="Heading2"/>
      </w:pPr>
      <w:r w:rsidRPr="00C06EBC">
        <w:lastRenderedPageBreak/>
        <w:t xml:space="preserve">I. </w:t>
      </w:r>
      <w:r w:rsidR="00055CEB" w:rsidRPr="00C06EBC">
        <w:t>Grant Program Informatio</w:t>
      </w:r>
      <w:r w:rsidR="00EB221C" w:rsidRPr="00C06EBC">
        <w:t>n</w:t>
      </w:r>
      <w:bookmarkEnd w:id="3"/>
    </w:p>
    <w:p w14:paraId="77F655B6" w14:textId="3798C371" w:rsidR="000017E3" w:rsidRPr="00A62E0F" w:rsidRDefault="00A62E0F" w:rsidP="00A62E0F">
      <w:pPr>
        <w:pStyle w:val="Heading3"/>
      </w:pPr>
      <w:bookmarkStart w:id="4" w:name="_I.1_Purpose_of"/>
      <w:bookmarkStart w:id="5" w:name="_Toc204877563"/>
      <w:bookmarkEnd w:id="4"/>
      <w:r w:rsidRPr="00A62E0F">
        <w:t>I.1</w:t>
      </w:r>
      <w:r w:rsidRPr="00A62E0F">
        <w:tab/>
        <w:t>Purpose of the NGO</w:t>
      </w:r>
      <w:bookmarkEnd w:id="5"/>
    </w:p>
    <w:p w14:paraId="4281C45A" w14:textId="38C415A2" w:rsidR="00B564F6" w:rsidRPr="00B564F6" w:rsidRDefault="00B564F6" w:rsidP="00B564F6">
      <w:bookmarkStart w:id="6" w:name="_Toc96599937"/>
      <w:r w:rsidRPr="00B564F6">
        <w:t xml:space="preserve">With the adoption of the </w:t>
      </w:r>
      <w:hyperlink r:id="rId18">
        <w:r w:rsidRPr="00B564F6">
          <w:rPr>
            <w:rStyle w:val="Hyperlink"/>
          </w:rPr>
          <w:t>2020 New Jersey Student Learning Standards (NJSLS) that support climate change education</w:t>
        </w:r>
      </w:hyperlink>
      <w:r w:rsidRPr="00B564F6">
        <w:t xml:space="preserve">, New Jersey became the first state in the nation to require the teaching of climate change across multiple content areas (i.e., visual and performing arts; comprehensive health and physical education; science; social studies; world languages; computer science and design thinking; career readiness, life literacies, and key skills). Additionally, the 2023 NJSLS in </w:t>
      </w:r>
      <w:hyperlink r:id="rId19">
        <w:r w:rsidRPr="00B564F6">
          <w:rPr>
            <w:rStyle w:val="Hyperlink"/>
          </w:rPr>
          <w:t>English language arts (ELA)</w:t>
        </w:r>
      </w:hyperlink>
      <w:r w:rsidRPr="00B564F6">
        <w:t xml:space="preserve"> and </w:t>
      </w:r>
      <w:hyperlink r:id="rId20">
        <w:r w:rsidRPr="00B564F6">
          <w:rPr>
            <w:rStyle w:val="Hyperlink"/>
          </w:rPr>
          <w:t>mathematics</w:t>
        </w:r>
      </w:hyperlink>
      <w:r w:rsidRPr="00B564F6">
        <w:t xml:space="preserve"> identify the standards through which climate change topics could be integrated as an interdisciplinary, authentic learning experience. Collectively, these initiatives prepare students to understand how and why climate change happens, the impact it has on our local and global communities, and how to act in informed and sustainable ways.</w:t>
      </w:r>
    </w:p>
    <w:p w14:paraId="62785AC2" w14:textId="53E4F036" w:rsidR="00720F8B" w:rsidRPr="00A86BC8" w:rsidRDefault="006F666F" w:rsidP="00C06EBC">
      <w:r w:rsidRPr="00A86BC8">
        <w:t>Across</w:t>
      </w:r>
      <w:r w:rsidR="002312F7" w:rsidRPr="00A86BC8">
        <w:t xml:space="preserve"> the fiscal year (FY) 2023</w:t>
      </w:r>
      <w:r w:rsidR="008346BF" w:rsidRPr="00A86BC8">
        <w:t xml:space="preserve">, </w:t>
      </w:r>
      <w:r w:rsidR="002312F7" w:rsidRPr="00A86BC8">
        <w:t>2024</w:t>
      </w:r>
      <w:r w:rsidR="008346BF" w:rsidRPr="00A86BC8">
        <w:t>, and 2025</w:t>
      </w:r>
      <w:r w:rsidR="002312F7" w:rsidRPr="00A86BC8">
        <w:t xml:space="preserve"> State budgets, Governor Phil Murphy allocated </w:t>
      </w:r>
      <w:r w:rsidR="008346BF" w:rsidRPr="00A86BC8">
        <w:t>a total</w:t>
      </w:r>
      <w:r w:rsidR="007F5977" w:rsidRPr="00A86BC8">
        <w:t xml:space="preserve"> of </w:t>
      </w:r>
      <w:r w:rsidR="002312F7" w:rsidRPr="00A86BC8">
        <w:t>$</w:t>
      </w:r>
      <w:r w:rsidR="00BA2FF5" w:rsidRPr="00A86BC8">
        <w:t>14</w:t>
      </w:r>
      <w:r w:rsidR="002312F7" w:rsidRPr="00A86BC8">
        <w:t xml:space="preserve"> million to</w:t>
      </w:r>
      <w:r w:rsidR="00771C60" w:rsidRPr="00A86BC8">
        <w:t xml:space="preserve"> support the</w:t>
      </w:r>
      <w:r w:rsidR="00CB16DE" w:rsidRPr="00A86BC8">
        <w:t xml:space="preserve"> </w:t>
      </w:r>
      <w:r w:rsidR="00771C60" w:rsidRPr="00A86BC8">
        <w:t xml:space="preserve">Office of Climate Change Education and </w:t>
      </w:r>
      <w:r w:rsidR="00161BF6" w:rsidRPr="00A86BC8">
        <w:t>fund</w:t>
      </w:r>
      <w:r w:rsidR="00F34D4E" w:rsidRPr="00A86BC8">
        <w:t xml:space="preserve"> grants to</w:t>
      </w:r>
      <w:r w:rsidR="009C0C30" w:rsidRPr="00A86BC8">
        <w:t xml:space="preserve"> </w:t>
      </w:r>
      <w:r w:rsidR="002312F7" w:rsidRPr="00A86BC8">
        <w:t>assist schools with the implementation of the NJSLS supporting climate change education. In</w:t>
      </w:r>
      <w:r w:rsidR="005F1656" w:rsidRPr="00A86BC8">
        <w:t xml:space="preserve"> fulfillment of these appropriations,</w:t>
      </w:r>
      <w:r w:rsidR="002312F7" w:rsidRPr="00A86BC8">
        <w:t xml:space="preserve"> </w:t>
      </w:r>
      <w:r w:rsidR="00720F8B" w:rsidRPr="00A86BC8">
        <w:t xml:space="preserve">the </w:t>
      </w:r>
      <w:r w:rsidR="002312F7" w:rsidRPr="00A86BC8">
        <w:t xml:space="preserve">NJDOE administered the </w:t>
      </w:r>
      <w:r w:rsidR="00720F8B" w:rsidRPr="00A86BC8">
        <w:t>following grant opportunities:</w:t>
      </w:r>
    </w:p>
    <w:p w14:paraId="2B8944DC" w14:textId="04E80C41" w:rsidR="00CB6DDF" w:rsidRPr="001F2D32" w:rsidRDefault="00CB6DDF" w:rsidP="008313CE">
      <w:pPr>
        <w:pStyle w:val="ListParagraph"/>
        <w:numPr>
          <w:ilvl w:val="0"/>
          <w:numId w:val="7"/>
        </w:numPr>
      </w:pPr>
      <w:r w:rsidRPr="001F2D32">
        <w:t xml:space="preserve">FY 2023: </w:t>
      </w:r>
      <w:r w:rsidR="002312F7" w:rsidRPr="001F2D32">
        <w:rPr>
          <w:i/>
          <w:iCs/>
        </w:rPr>
        <w:t>Climate Awareness Education</w:t>
      </w:r>
      <w:r w:rsidR="002312F7" w:rsidRPr="001F2D32">
        <w:t xml:space="preserve"> grant opportunities (NGO #’s </w:t>
      </w:r>
      <w:hyperlink r:id="rId21">
        <w:r w:rsidR="002312F7" w:rsidRPr="001F2D32">
          <w:rPr>
            <w:rStyle w:val="Hyperlink"/>
          </w:rPr>
          <w:t>23-WB01-G02</w:t>
        </w:r>
      </w:hyperlink>
      <w:r w:rsidR="002312F7" w:rsidRPr="001F2D32">
        <w:t xml:space="preserve"> and </w:t>
      </w:r>
      <w:hyperlink r:id="rId22">
        <w:r w:rsidR="002312F7" w:rsidRPr="001F2D32">
          <w:rPr>
            <w:rStyle w:val="Hyperlink"/>
          </w:rPr>
          <w:t>23-WB02-G02</w:t>
        </w:r>
      </w:hyperlink>
      <w:r w:rsidR="002312F7" w:rsidRPr="001F2D32">
        <w:t>)</w:t>
      </w:r>
      <w:r w:rsidR="00EA48BF" w:rsidRPr="001F2D32">
        <w:t>.</w:t>
      </w:r>
    </w:p>
    <w:p w14:paraId="0A7C2B84" w14:textId="627D8870" w:rsidR="00CB6DDF" w:rsidRPr="001F2D32" w:rsidRDefault="002312F7" w:rsidP="008313CE">
      <w:pPr>
        <w:pStyle w:val="ListParagraph"/>
        <w:numPr>
          <w:ilvl w:val="0"/>
          <w:numId w:val="7"/>
        </w:numPr>
      </w:pPr>
      <w:r w:rsidRPr="001F2D32">
        <w:t>FY 2024</w:t>
      </w:r>
      <w:r w:rsidR="00CB6DDF" w:rsidRPr="001F2D32">
        <w:t>:</w:t>
      </w:r>
      <w:r w:rsidRPr="001F2D32">
        <w:t xml:space="preserve"> </w:t>
      </w:r>
      <w:r w:rsidRPr="001F2D32">
        <w:rPr>
          <w:i/>
          <w:iCs/>
        </w:rPr>
        <w:t>Expanding Access to Climate Change Education</w:t>
      </w:r>
      <w:r w:rsidRPr="001F2D32">
        <w:t xml:space="preserve"> grant opportunities (NGO #’s </w:t>
      </w:r>
      <w:hyperlink r:id="rId23" w:history="1">
        <w:r w:rsidRPr="001F2D32">
          <w:rPr>
            <w:rStyle w:val="Hyperlink"/>
          </w:rPr>
          <w:t>24-WB05-G02</w:t>
        </w:r>
      </w:hyperlink>
      <w:r w:rsidRPr="001F2D32">
        <w:t xml:space="preserve"> and </w:t>
      </w:r>
      <w:hyperlink r:id="rId24" w:history="1">
        <w:r w:rsidRPr="001F2D32">
          <w:rPr>
            <w:rStyle w:val="Hyperlink"/>
          </w:rPr>
          <w:t>24-WB06-G02</w:t>
        </w:r>
      </w:hyperlink>
      <w:r w:rsidRPr="001F2D32">
        <w:t>)</w:t>
      </w:r>
      <w:r w:rsidR="00EA48BF" w:rsidRPr="001F2D32">
        <w:t>.</w:t>
      </w:r>
    </w:p>
    <w:p w14:paraId="66097320" w14:textId="02355AE9" w:rsidR="008649B2" w:rsidRPr="001F2D32" w:rsidRDefault="00E70D4A" w:rsidP="008313CE">
      <w:pPr>
        <w:pStyle w:val="ListParagraph"/>
        <w:numPr>
          <w:ilvl w:val="0"/>
          <w:numId w:val="7"/>
        </w:numPr>
      </w:pPr>
      <w:r w:rsidRPr="001F2D32">
        <w:t>FY 2025</w:t>
      </w:r>
      <w:r w:rsidR="00CB6DDF" w:rsidRPr="001F2D32">
        <w:t>:</w:t>
      </w:r>
      <w:r w:rsidRPr="001F2D32">
        <w:t xml:space="preserve"> </w:t>
      </w:r>
      <w:r w:rsidR="00605853" w:rsidRPr="001F2D32">
        <w:rPr>
          <w:i/>
          <w:iCs/>
        </w:rPr>
        <w:t xml:space="preserve">Climate </w:t>
      </w:r>
      <w:r w:rsidR="00B23890" w:rsidRPr="001F2D32">
        <w:rPr>
          <w:i/>
          <w:iCs/>
        </w:rPr>
        <w:t>Literacy for Community Resilience</w:t>
      </w:r>
      <w:r w:rsidR="00B23890" w:rsidRPr="001F2D32">
        <w:t xml:space="preserve"> (</w:t>
      </w:r>
      <w:r w:rsidR="005B4BFF" w:rsidRPr="001F2D32">
        <w:t xml:space="preserve">NGO # </w:t>
      </w:r>
      <w:hyperlink r:id="rId25" w:history="1">
        <w:r w:rsidR="005B4BFF" w:rsidRPr="001F2D32">
          <w:rPr>
            <w:rStyle w:val="Hyperlink"/>
          </w:rPr>
          <w:t>25-WB04-G02</w:t>
        </w:r>
      </w:hyperlink>
      <w:r w:rsidR="00B23890" w:rsidRPr="001F2D32">
        <w:t xml:space="preserve">), </w:t>
      </w:r>
      <w:r w:rsidR="00B23890" w:rsidRPr="001F2D32">
        <w:rPr>
          <w:i/>
          <w:iCs/>
        </w:rPr>
        <w:t xml:space="preserve">Climate </w:t>
      </w:r>
      <w:r w:rsidR="00605853" w:rsidRPr="001F2D32">
        <w:rPr>
          <w:i/>
          <w:iCs/>
        </w:rPr>
        <w:t>Change Learning Collaboratives</w:t>
      </w:r>
      <w:r w:rsidR="00605853" w:rsidRPr="001F2D32">
        <w:t xml:space="preserve"> (</w:t>
      </w:r>
      <w:r w:rsidR="005B4BFF" w:rsidRPr="001F2D32">
        <w:t xml:space="preserve">NGO # </w:t>
      </w:r>
      <w:hyperlink r:id="rId26" w:history="1">
        <w:r w:rsidR="005B4BFF" w:rsidRPr="001F2D32">
          <w:rPr>
            <w:rStyle w:val="Hyperlink"/>
          </w:rPr>
          <w:t>25-WB07-G02</w:t>
        </w:r>
      </w:hyperlink>
      <w:r w:rsidR="00605853" w:rsidRPr="001F2D32">
        <w:t xml:space="preserve">), </w:t>
      </w:r>
      <w:r w:rsidR="00EA48BF" w:rsidRPr="001F2D32">
        <w:t xml:space="preserve">and </w:t>
      </w:r>
      <w:r w:rsidR="008B627E" w:rsidRPr="001F2D32">
        <w:rPr>
          <w:i/>
          <w:iCs/>
        </w:rPr>
        <w:t>Climate Change Education and Resilience through Interdisciplinary Learning</w:t>
      </w:r>
      <w:r w:rsidR="008B627E" w:rsidRPr="001F2D32">
        <w:t xml:space="preserve"> (</w:t>
      </w:r>
      <w:r w:rsidR="005B4BFF" w:rsidRPr="001F2D32">
        <w:t xml:space="preserve">NGO # </w:t>
      </w:r>
      <w:hyperlink r:id="rId27" w:history="1">
        <w:r w:rsidR="005B4BFF" w:rsidRPr="001F2D32">
          <w:rPr>
            <w:rStyle w:val="Hyperlink"/>
          </w:rPr>
          <w:t>25-WB08-G02</w:t>
        </w:r>
      </w:hyperlink>
      <w:r w:rsidR="008B627E" w:rsidRPr="001F2D32">
        <w:t>)</w:t>
      </w:r>
      <w:r w:rsidR="00EA48BF" w:rsidRPr="001F2D32">
        <w:t xml:space="preserve"> grant opportunities.</w:t>
      </w:r>
    </w:p>
    <w:p w14:paraId="1A8EB2A6" w14:textId="72442A6A" w:rsidR="00B564F6" w:rsidRDefault="002312F7" w:rsidP="00C06EBC">
      <w:r w:rsidRPr="00A86BC8">
        <w:t>In the FY 202</w:t>
      </w:r>
      <w:r w:rsidR="00E70D4A" w:rsidRPr="00A86BC8">
        <w:t>6</w:t>
      </w:r>
      <w:r w:rsidRPr="00A86BC8">
        <w:t xml:space="preserve"> State budget, Governor Murphy allocated $</w:t>
      </w:r>
      <w:r w:rsidR="00ED5FB6" w:rsidRPr="00A86BC8">
        <w:t>2</w:t>
      </w:r>
      <w:r w:rsidR="00E70D4A" w:rsidRPr="00A86BC8">
        <w:t>.</w:t>
      </w:r>
      <w:r w:rsidR="00ED5FB6" w:rsidRPr="00A86BC8">
        <w:t>2</w:t>
      </w:r>
      <w:r w:rsidR="00F84986" w:rsidRPr="00A86BC8">
        <w:t>2</w:t>
      </w:r>
      <w:r w:rsidR="00E70D4A" w:rsidRPr="00A86BC8">
        <w:t>5</w:t>
      </w:r>
      <w:r w:rsidRPr="00A86BC8">
        <w:t xml:space="preserve"> million</w:t>
      </w:r>
      <w:r w:rsidR="00480FD2" w:rsidRPr="00A86BC8">
        <w:t xml:space="preserve"> to </w:t>
      </w:r>
      <w:r w:rsidR="00513B63" w:rsidRPr="00A86BC8">
        <w:t xml:space="preserve">continue </w:t>
      </w:r>
      <w:r w:rsidR="00480FD2" w:rsidRPr="00A86BC8">
        <w:t>support</w:t>
      </w:r>
      <w:r w:rsidR="00513B63" w:rsidRPr="00A86BC8">
        <w:t>ing</w:t>
      </w:r>
      <w:r w:rsidR="00480FD2" w:rsidRPr="00A86BC8">
        <w:t xml:space="preserve"> the Office of Climate Change Education and</w:t>
      </w:r>
      <w:r w:rsidRPr="00A86BC8">
        <w:t xml:space="preserve"> </w:t>
      </w:r>
      <w:r w:rsidR="00E03957" w:rsidRPr="00A86BC8">
        <w:t>fund</w:t>
      </w:r>
      <w:r w:rsidR="00513B63" w:rsidRPr="00A86BC8">
        <w:t>ing</w:t>
      </w:r>
      <w:r w:rsidR="00E03957" w:rsidRPr="00A86BC8">
        <w:t xml:space="preserve"> grants to </w:t>
      </w:r>
      <w:r w:rsidRPr="00A86BC8">
        <w:t>assist schools with the implementation of the NJSLS supporting climate change education</w:t>
      </w:r>
      <w:r w:rsidR="009A3FB3" w:rsidRPr="00A86BC8">
        <w:t xml:space="preserve">. </w:t>
      </w:r>
      <w:r w:rsidR="00513B63" w:rsidRPr="00A86BC8">
        <w:t>Additionally, u</w:t>
      </w:r>
      <w:r w:rsidR="0021700A" w:rsidRPr="00A86BC8">
        <w:t xml:space="preserve">nencumbered </w:t>
      </w:r>
      <w:r w:rsidR="00546AEB" w:rsidRPr="00A86BC8">
        <w:t xml:space="preserve">funds from </w:t>
      </w:r>
      <w:r w:rsidR="0021700A" w:rsidRPr="00A86BC8">
        <w:t xml:space="preserve">FY 2025 </w:t>
      </w:r>
      <w:r w:rsidR="00513B63" w:rsidRPr="00A86BC8">
        <w:t xml:space="preserve">were permitted to </w:t>
      </w:r>
      <w:r w:rsidR="0021700A" w:rsidRPr="00A86BC8">
        <w:t>roll over for use in FY 2026</w:t>
      </w:r>
      <w:r w:rsidRPr="00A86BC8">
        <w:t>. The NJDOE is offering this grant opportunity in partial fulfillment of the FY 202</w:t>
      </w:r>
      <w:r w:rsidR="00FC6CA0" w:rsidRPr="00A86BC8">
        <w:t>6</w:t>
      </w:r>
      <w:r w:rsidRPr="00A86BC8">
        <w:t xml:space="preserve"> appropriation.</w:t>
      </w:r>
    </w:p>
    <w:p w14:paraId="5A2E3FB2" w14:textId="377DB558" w:rsidR="00AA73A3" w:rsidRPr="00AA73A3" w:rsidRDefault="00AA73A3" w:rsidP="00AA73A3">
      <w:bookmarkStart w:id="7" w:name="_Hlk212036007"/>
      <w:r w:rsidRPr="00AA73A3">
        <w:t>The overarching goals and expectations of this grant program are to:</w:t>
      </w:r>
    </w:p>
    <w:p w14:paraId="6A5D9A6C" w14:textId="3020565B" w:rsidR="008A49A8" w:rsidRPr="00D42149" w:rsidRDefault="008A49A8" w:rsidP="008313CE">
      <w:pPr>
        <w:pStyle w:val="ListParagraph"/>
        <w:numPr>
          <w:ilvl w:val="0"/>
          <w:numId w:val="8"/>
        </w:numPr>
      </w:pPr>
      <w:r w:rsidRPr="00D42149">
        <w:t xml:space="preserve">Further increase the number and content-area diversity of New Jersey K-12 educators </w:t>
      </w:r>
      <w:r w:rsidR="000308CD" w:rsidRPr="00D42149">
        <w:t>serving students from</w:t>
      </w:r>
      <w:r w:rsidR="006A5091" w:rsidRPr="00D42149">
        <w:t xml:space="preserve"> </w:t>
      </w:r>
      <w:r w:rsidR="00000842" w:rsidRPr="00D42149">
        <w:t>eligible</w:t>
      </w:r>
      <w:r w:rsidR="004F11C7" w:rsidRPr="00D42149">
        <w:t xml:space="preserve"> </w:t>
      </w:r>
      <w:r w:rsidR="007A7627" w:rsidRPr="00D42149">
        <w:t>local education agencies (</w:t>
      </w:r>
      <w:r w:rsidR="004F11C7" w:rsidRPr="00D42149">
        <w:t>LEAs</w:t>
      </w:r>
      <w:r w:rsidR="007A7627" w:rsidRPr="00D42149">
        <w:t>)</w:t>
      </w:r>
      <w:r w:rsidR="004F11C7" w:rsidRPr="00D42149">
        <w:t xml:space="preserve"> </w:t>
      </w:r>
      <w:r w:rsidRPr="00D42149">
        <w:t>prepared to teach high</w:t>
      </w:r>
      <w:r w:rsidR="0059341E" w:rsidRPr="00D42149">
        <w:t>-</w:t>
      </w:r>
      <w:r w:rsidRPr="00D42149">
        <w:t>quality, standards-based climate change education.</w:t>
      </w:r>
    </w:p>
    <w:p w14:paraId="1AF7D3FE" w14:textId="05FF5B4F" w:rsidR="00E17B09" w:rsidRDefault="00C86869" w:rsidP="008313CE">
      <w:pPr>
        <w:pStyle w:val="ListParagraph"/>
        <w:numPr>
          <w:ilvl w:val="0"/>
          <w:numId w:val="8"/>
        </w:numPr>
      </w:pPr>
      <w:r w:rsidRPr="00D42149">
        <w:t xml:space="preserve">Continue to build out a statewide network to assist </w:t>
      </w:r>
      <w:r w:rsidR="009E145F">
        <w:t xml:space="preserve">LEAs </w:t>
      </w:r>
      <w:r w:rsidRPr="00AA73A3">
        <w:t xml:space="preserve">in implementing the NJSLS supporting climate change education through the existing regional </w:t>
      </w:r>
      <w:hyperlink r:id="rId28" w:history="1">
        <w:r w:rsidRPr="00A8707A">
          <w:rPr>
            <w:rStyle w:val="Hyperlink"/>
          </w:rPr>
          <w:t>Climate Change Learning Collaboratives (CCLCs)</w:t>
        </w:r>
      </w:hyperlink>
      <w:r w:rsidR="00141975">
        <w:t>.</w:t>
      </w:r>
    </w:p>
    <w:bookmarkEnd w:id="7"/>
    <w:p w14:paraId="11FD0A30" w14:textId="31FE9959" w:rsidR="007B6C01" w:rsidRDefault="00055CEB" w:rsidP="007B6C01">
      <w:pPr>
        <w:pStyle w:val="Heading4"/>
        <w:rPr>
          <w:rStyle w:val="Strong"/>
          <w:b/>
          <w:bCs/>
        </w:rPr>
      </w:pPr>
      <w:r w:rsidRPr="007B6C01">
        <w:rPr>
          <w:rStyle w:val="Strong"/>
          <w:b/>
          <w:bCs/>
        </w:rPr>
        <w:t>Application Type</w:t>
      </w:r>
    </w:p>
    <w:tbl>
      <w:tblPr>
        <w:tblStyle w:val="TableGrid"/>
        <w:tblW w:w="0" w:type="auto"/>
        <w:tblCellMar>
          <w:top w:w="58" w:type="dxa"/>
          <w:bottom w:w="58" w:type="dxa"/>
        </w:tblCellMar>
        <w:tblLook w:val="0420" w:firstRow="1" w:lastRow="0" w:firstColumn="0" w:lastColumn="0" w:noHBand="0" w:noVBand="1"/>
      </w:tblPr>
      <w:tblGrid>
        <w:gridCol w:w="2515"/>
        <w:gridCol w:w="1800"/>
      </w:tblGrid>
      <w:tr w:rsidR="007B6C01" w14:paraId="2ABD8187" w14:textId="77777777" w:rsidTr="00962493">
        <w:trPr>
          <w:tblHeader/>
        </w:trPr>
        <w:tc>
          <w:tcPr>
            <w:tcW w:w="2515" w:type="dxa"/>
            <w:vAlign w:val="center"/>
          </w:tcPr>
          <w:p w14:paraId="77388A2D" w14:textId="087F9E71" w:rsidR="007B6C01" w:rsidRPr="007B6C01" w:rsidRDefault="007B6C01" w:rsidP="00962493">
            <w:pPr>
              <w:spacing w:before="0" w:after="0"/>
              <w:ind w:left="0"/>
              <w:rPr>
                <w:rStyle w:val="Strong"/>
                <w:sz w:val="22"/>
                <w:szCs w:val="22"/>
              </w:rPr>
            </w:pPr>
            <w:r w:rsidRPr="007B6C01">
              <w:rPr>
                <w:rStyle w:val="Strong"/>
                <w:sz w:val="22"/>
                <w:szCs w:val="22"/>
              </w:rPr>
              <w:t>Application Type</w:t>
            </w:r>
          </w:p>
        </w:tc>
        <w:tc>
          <w:tcPr>
            <w:tcW w:w="1800" w:type="dxa"/>
            <w:vAlign w:val="center"/>
          </w:tcPr>
          <w:p w14:paraId="4F19C593" w14:textId="5A4E4670" w:rsidR="007B6C01" w:rsidRPr="00801EB4" w:rsidRDefault="007B6C01" w:rsidP="00962493">
            <w:pPr>
              <w:spacing w:before="0" w:after="0"/>
              <w:ind w:left="0"/>
              <w:jc w:val="center"/>
              <w:rPr>
                <w:rStyle w:val="Strong"/>
                <w:sz w:val="22"/>
                <w:szCs w:val="22"/>
              </w:rPr>
            </w:pPr>
            <w:r w:rsidRPr="00801EB4">
              <w:rPr>
                <w:rStyle w:val="Strong"/>
                <w:sz w:val="22"/>
                <w:szCs w:val="22"/>
              </w:rPr>
              <w:t>Enter X to select</w:t>
            </w:r>
          </w:p>
        </w:tc>
      </w:tr>
      <w:tr w:rsidR="007B6C01" w:rsidRPr="007B6C01" w14:paraId="5F0AD02D" w14:textId="77777777" w:rsidTr="00962493">
        <w:tc>
          <w:tcPr>
            <w:tcW w:w="2515" w:type="dxa"/>
            <w:vAlign w:val="center"/>
          </w:tcPr>
          <w:p w14:paraId="431EEBD0" w14:textId="7D28D0F9" w:rsidR="007B6C01" w:rsidRPr="007B6C01" w:rsidRDefault="007B6C01" w:rsidP="00962493">
            <w:pPr>
              <w:spacing w:before="0" w:after="0"/>
              <w:ind w:left="0"/>
              <w:rPr>
                <w:rStyle w:val="Strong"/>
                <w:b w:val="0"/>
                <w:bCs w:val="0"/>
                <w:sz w:val="22"/>
                <w:szCs w:val="22"/>
              </w:rPr>
            </w:pPr>
            <w:r w:rsidRPr="007B6C01">
              <w:rPr>
                <w:rStyle w:val="Strong"/>
                <w:b w:val="0"/>
                <w:bCs w:val="0"/>
                <w:sz w:val="22"/>
                <w:szCs w:val="22"/>
              </w:rPr>
              <w:t>Open Competitive</w:t>
            </w:r>
          </w:p>
        </w:tc>
        <w:tc>
          <w:tcPr>
            <w:tcW w:w="1800" w:type="dxa"/>
            <w:vAlign w:val="center"/>
          </w:tcPr>
          <w:p w14:paraId="14496740" w14:textId="77777777" w:rsidR="007B6C01" w:rsidRPr="007B6C01" w:rsidRDefault="007B6C01" w:rsidP="00962493">
            <w:pPr>
              <w:spacing w:before="0" w:after="0"/>
              <w:ind w:left="0"/>
              <w:jc w:val="center"/>
              <w:rPr>
                <w:rStyle w:val="Strong"/>
                <w:b w:val="0"/>
                <w:bCs w:val="0"/>
                <w:sz w:val="22"/>
                <w:szCs w:val="22"/>
              </w:rPr>
            </w:pPr>
          </w:p>
        </w:tc>
      </w:tr>
      <w:tr w:rsidR="007B6C01" w:rsidRPr="007B6C01" w14:paraId="1BE4AFD0" w14:textId="77777777" w:rsidTr="00962493">
        <w:tc>
          <w:tcPr>
            <w:tcW w:w="2515" w:type="dxa"/>
            <w:vAlign w:val="center"/>
          </w:tcPr>
          <w:p w14:paraId="3CE12497" w14:textId="545493D9" w:rsidR="007B6C01" w:rsidRPr="007B6C01" w:rsidRDefault="007B6C01" w:rsidP="00962493">
            <w:pPr>
              <w:spacing w:before="0" w:after="0"/>
              <w:ind w:left="0"/>
              <w:rPr>
                <w:rStyle w:val="Strong"/>
                <w:b w:val="0"/>
                <w:bCs w:val="0"/>
                <w:sz w:val="22"/>
                <w:szCs w:val="22"/>
              </w:rPr>
            </w:pPr>
            <w:r w:rsidRPr="007B6C01">
              <w:rPr>
                <w:rStyle w:val="Strong"/>
                <w:b w:val="0"/>
                <w:bCs w:val="0"/>
                <w:sz w:val="22"/>
                <w:szCs w:val="22"/>
              </w:rPr>
              <w:t>Continuation</w:t>
            </w:r>
          </w:p>
        </w:tc>
        <w:tc>
          <w:tcPr>
            <w:tcW w:w="1800" w:type="dxa"/>
            <w:vAlign w:val="center"/>
          </w:tcPr>
          <w:p w14:paraId="24459152" w14:textId="24C394ED" w:rsidR="007B6C01" w:rsidRPr="007B6C01" w:rsidRDefault="00807339" w:rsidP="00962493">
            <w:pPr>
              <w:spacing w:before="0" w:after="0"/>
              <w:ind w:left="0"/>
              <w:jc w:val="center"/>
              <w:rPr>
                <w:rStyle w:val="Strong"/>
                <w:b w:val="0"/>
                <w:bCs w:val="0"/>
                <w:sz w:val="22"/>
                <w:szCs w:val="22"/>
              </w:rPr>
            </w:pPr>
            <w:r>
              <w:rPr>
                <w:rStyle w:val="Strong"/>
                <w:b w:val="0"/>
                <w:bCs w:val="0"/>
                <w:sz w:val="22"/>
                <w:szCs w:val="22"/>
              </w:rPr>
              <w:t>X</w:t>
            </w:r>
          </w:p>
        </w:tc>
      </w:tr>
      <w:tr w:rsidR="007B6C01" w:rsidRPr="007B6C01" w14:paraId="00C4DDF0" w14:textId="77777777" w:rsidTr="00962493">
        <w:tc>
          <w:tcPr>
            <w:tcW w:w="2515" w:type="dxa"/>
            <w:vAlign w:val="center"/>
          </w:tcPr>
          <w:p w14:paraId="2F397ACE" w14:textId="172E7FBD" w:rsidR="007B6C01" w:rsidRPr="007B6C01" w:rsidRDefault="007B6C01" w:rsidP="00962493">
            <w:pPr>
              <w:spacing w:before="0" w:after="0"/>
              <w:ind w:left="0"/>
              <w:rPr>
                <w:rStyle w:val="Strong"/>
                <w:b w:val="0"/>
                <w:bCs w:val="0"/>
                <w:sz w:val="22"/>
                <w:szCs w:val="22"/>
              </w:rPr>
            </w:pPr>
            <w:r w:rsidRPr="007B6C01">
              <w:rPr>
                <w:rStyle w:val="Strong"/>
                <w:b w:val="0"/>
                <w:bCs w:val="0"/>
                <w:sz w:val="22"/>
                <w:szCs w:val="22"/>
              </w:rPr>
              <w:t>Limited Competitive</w:t>
            </w:r>
          </w:p>
        </w:tc>
        <w:tc>
          <w:tcPr>
            <w:tcW w:w="1800" w:type="dxa"/>
            <w:vAlign w:val="center"/>
          </w:tcPr>
          <w:p w14:paraId="4B290C2C" w14:textId="77777777" w:rsidR="007B6C01" w:rsidRPr="007B6C01" w:rsidRDefault="007B6C01" w:rsidP="00962493">
            <w:pPr>
              <w:spacing w:before="0" w:after="0"/>
              <w:ind w:left="0"/>
              <w:jc w:val="center"/>
              <w:rPr>
                <w:rStyle w:val="Strong"/>
                <w:b w:val="0"/>
                <w:bCs w:val="0"/>
                <w:sz w:val="22"/>
                <w:szCs w:val="22"/>
              </w:rPr>
            </w:pPr>
          </w:p>
        </w:tc>
      </w:tr>
      <w:tr w:rsidR="007B6C01" w:rsidRPr="007B6C01" w14:paraId="097F1573" w14:textId="77777777" w:rsidTr="00962493">
        <w:tc>
          <w:tcPr>
            <w:tcW w:w="2515" w:type="dxa"/>
            <w:vAlign w:val="center"/>
          </w:tcPr>
          <w:p w14:paraId="028EBC03" w14:textId="2D7EF790" w:rsidR="007B6C01" w:rsidRPr="007B6C01" w:rsidRDefault="007B6C01" w:rsidP="00962493">
            <w:pPr>
              <w:spacing w:before="0" w:after="0"/>
              <w:ind w:left="0"/>
              <w:rPr>
                <w:rStyle w:val="Strong"/>
                <w:b w:val="0"/>
                <w:bCs w:val="0"/>
                <w:sz w:val="22"/>
                <w:szCs w:val="22"/>
              </w:rPr>
            </w:pPr>
            <w:r w:rsidRPr="007B6C01">
              <w:rPr>
                <w:rStyle w:val="Strong"/>
                <w:b w:val="0"/>
                <w:bCs w:val="0"/>
                <w:sz w:val="22"/>
                <w:szCs w:val="22"/>
              </w:rPr>
              <w:t>Targeted</w:t>
            </w:r>
          </w:p>
        </w:tc>
        <w:tc>
          <w:tcPr>
            <w:tcW w:w="1800" w:type="dxa"/>
            <w:vAlign w:val="center"/>
          </w:tcPr>
          <w:p w14:paraId="38CF7317" w14:textId="77777777" w:rsidR="007B6C01" w:rsidRPr="007B6C01" w:rsidRDefault="007B6C01" w:rsidP="00962493">
            <w:pPr>
              <w:spacing w:before="0" w:after="0"/>
              <w:ind w:left="0"/>
              <w:jc w:val="center"/>
              <w:rPr>
                <w:rStyle w:val="Strong"/>
                <w:b w:val="0"/>
                <w:bCs w:val="0"/>
                <w:sz w:val="22"/>
                <w:szCs w:val="22"/>
              </w:rPr>
            </w:pPr>
          </w:p>
        </w:tc>
      </w:tr>
      <w:tr w:rsidR="007B6C01" w:rsidRPr="007B6C01" w14:paraId="0380638E" w14:textId="77777777" w:rsidTr="00962493">
        <w:tc>
          <w:tcPr>
            <w:tcW w:w="2515" w:type="dxa"/>
            <w:vAlign w:val="center"/>
          </w:tcPr>
          <w:p w14:paraId="18400E3F" w14:textId="51C68B21" w:rsidR="007B6C01" w:rsidRPr="007B6C01" w:rsidRDefault="007B6C01" w:rsidP="00962493">
            <w:pPr>
              <w:spacing w:before="0" w:after="0"/>
              <w:ind w:left="0"/>
              <w:rPr>
                <w:rStyle w:val="Strong"/>
                <w:b w:val="0"/>
                <w:bCs w:val="0"/>
                <w:sz w:val="22"/>
                <w:szCs w:val="22"/>
              </w:rPr>
            </w:pPr>
            <w:r>
              <w:rPr>
                <w:rStyle w:val="Strong"/>
                <w:b w:val="0"/>
                <w:bCs w:val="0"/>
                <w:sz w:val="22"/>
                <w:szCs w:val="22"/>
              </w:rPr>
              <w:t>Cooperative Agreement</w:t>
            </w:r>
          </w:p>
        </w:tc>
        <w:tc>
          <w:tcPr>
            <w:tcW w:w="1800" w:type="dxa"/>
            <w:vAlign w:val="center"/>
          </w:tcPr>
          <w:p w14:paraId="6C6F4394" w14:textId="77777777" w:rsidR="007B6C01" w:rsidRPr="007B6C01" w:rsidRDefault="007B6C01" w:rsidP="00962493">
            <w:pPr>
              <w:spacing w:before="0" w:after="0"/>
              <w:ind w:left="0"/>
              <w:jc w:val="center"/>
              <w:rPr>
                <w:rStyle w:val="Strong"/>
                <w:b w:val="0"/>
                <w:bCs w:val="0"/>
                <w:sz w:val="22"/>
                <w:szCs w:val="22"/>
              </w:rPr>
            </w:pPr>
          </w:p>
        </w:tc>
      </w:tr>
    </w:tbl>
    <w:p w14:paraId="45AC1CFC" w14:textId="77777777" w:rsidR="00801EB4" w:rsidRDefault="00AB5C07" w:rsidP="00801EB4">
      <w:pPr>
        <w:pStyle w:val="Heading4"/>
      </w:pPr>
      <w:r w:rsidRPr="00801EB4">
        <w:lastRenderedPageBreak/>
        <w:t>Target Audience</w:t>
      </w:r>
    </w:p>
    <w:tbl>
      <w:tblPr>
        <w:tblStyle w:val="TableGrid"/>
        <w:tblW w:w="0" w:type="auto"/>
        <w:tblCellMar>
          <w:top w:w="58" w:type="dxa"/>
          <w:bottom w:w="58" w:type="dxa"/>
        </w:tblCellMar>
        <w:tblLook w:val="0420" w:firstRow="1" w:lastRow="0" w:firstColumn="0" w:lastColumn="0" w:noHBand="0" w:noVBand="1"/>
      </w:tblPr>
      <w:tblGrid>
        <w:gridCol w:w="4585"/>
        <w:gridCol w:w="1710"/>
        <w:gridCol w:w="3600"/>
      </w:tblGrid>
      <w:tr w:rsidR="00801EB4" w14:paraId="6214EAC1" w14:textId="56814B24" w:rsidTr="00962493">
        <w:trPr>
          <w:trHeight w:val="274"/>
          <w:tblHeader/>
        </w:trPr>
        <w:tc>
          <w:tcPr>
            <w:tcW w:w="4585" w:type="dxa"/>
            <w:vAlign w:val="center"/>
          </w:tcPr>
          <w:p w14:paraId="5BD1196C" w14:textId="092BFBEE" w:rsidR="00801EB4" w:rsidRPr="00801EB4" w:rsidRDefault="00801EB4" w:rsidP="00962493">
            <w:pPr>
              <w:spacing w:before="0" w:after="0"/>
              <w:ind w:left="0"/>
              <w:rPr>
                <w:rStyle w:val="Strong"/>
                <w:sz w:val="22"/>
                <w:szCs w:val="22"/>
              </w:rPr>
            </w:pPr>
            <w:r w:rsidRPr="00801EB4">
              <w:rPr>
                <w:rStyle w:val="Strong"/>
                <w:sz w:val="22"/>
                <w:szCs w:val="22"/>
              </w:rPr>
              <w:t>Target Audience</w:t>
            </w:r>
          </w:p>
        </w:tc>
        <w:tc>
          <w:tcPr>
            <w:tcW w:w="1710" w:type="dxa"/>
            <w:vAlign w:val="center"/>
          </w:tcPr>
          <w:p w14:paraId="7FC92171" w14:textId="2BCED1A1" w:rsidR="00801EB4" w:rsidRPr="00801EB4" w:rsidRDefault="00801EB4" w:rsidP="00962493">
            <w:pPr>
              <w:spacing w:before="0" w:after="0"/>
              <w:ind w:left="0"/>
              <w:jc w:val="center"/>
              <w:rPr>
                <w:rStyle w:val="Strong"/>
                <w:sz w:val="22"/>
                <w:szCs w:val="22"/>
              </w:rPr>
            </w:pPr>
            <w:r w:rsidRPr="00801EB4">
              <w:rPr>
                <w:rStyle w:val="Strong"/>
                <w:sz w:val="22"/>
                <w:szCs w:val="22"/>
              </w:rPr>
              <w:t>Enter X to select</w:t>
            </w:r>
          </w:p>
        </w:tc>
        <w:tc>
          <w:tcPr>
            <w:tcW w:w="3600" w:type="dxa"/>
            <w:vAlign w:val="center"/>
          </w:tcPr>
          <w:p w14:paraId="392C8975" w14:textId="0184D4E7" w:rsidR="00801EB4" w:rsidRPr="00801EB4" w:rsidRDefault="00801EB4" w:rsidP="00962493">
            <w:pPr>
              <w:spacing w:before="0" w:after="0"/>
              <w:ind w:left="0"/>
              <w:rPr>
                <w:rStyle w:val="Strong"/>
                <w:sz w:val="22"/>
                <w:szCs w:val="22"/>
              </w:rPr>
            </w:pPr>
            <w:r w:rsidRPr="00801EB4">
              <w:rPr>
                <w:rStyle w:val="Strong"/>
                <w:sz w:val="22"/>
                <w:szCs w:val="22"/>
              </w:rPr>
              <w:t>Additional Information</w:t>
            </w:r>
          </w:p>
        </w:tc>
      </w:tr>
      <w:tr w:rsidR="00801EB4" w:rsidRPr="007B6C01" w14:paraId="0B0BC6B5" w14:textId="7CA21E20" w:rsidTr="00962493">
        <w:trPr>
          <w:trHeight w:val="444"/>
        </w:trPr>
        <w:tc>
          <w:tcPr>
            <w:tcW w:w="4585" w:type="dxa"/>
            <w:vAlign w:val="center"/>
          </w:tcPr>
          <w:p w14:paraId="577ECDF2" w14:textId="3561E437" w:rsidR="00801EB4" w:rsidRPr="00801EB4" w:rsidRDefault="00801EB4" w:rsidP="00962493">
            <w:pPr>
              <w:spacing w:before="0" w:after="0"/>
              <w:ind w:left="0"/>
              <w:rPr>
                <w:rStyle w:val="Strong"/>
                <w:b w:val="0"/>
                <w:bCs w:val="0"/>
                <w:sz w:val="22"/>
                <w:szCs w:val="22"/>
              </w:rPr>
            </w:pPr>
            <w:r>
              <w:rPr>
                <w:rStyle w:val="Strong"/>
                <w:b w:val="0"/>
                <w:bCs w:val="0"/>
                <w:sz w:val="22"/>
                <w:szCs w:val="22"/>
              </w:rPr>
              <w:t>Local Education Agency</w:t>
            </w:r>
          </w:p>
        </w:tc>
        <w:tc>
          <w:tcPr>
            <w:tcW w:w="1710" w:type="dxa"/>
            <w:vAlign w:val="center"/>
          </w:tcPr>
          <w:p w14:paraId="36AFA2F8" w14:textId="77777777" w:rsidR="00801EB4" w:rsidRPr="00801EB4" w:rsidRDefault="00801EB4" w:rsidP="00962493">
            <w:pPr>
              <w:spacing w:before="0" w:after="0"/>
              <w:ind w:left="0"/>
              <w:jc w:val="center"/>
              <w:rPr>
                <w:rStyle w:val="Strong"/>
                <w:b w:val="0"/>
                <w:bCs w:val="0"/>
                <w:sz w:val="22"/>
                <w:szCs w:val="22"/>
              </w:rPr>
            </w:pPr>
          </w:p>
        </w:tc>
        <w:tc>
          <w:tcPr>
            <w:tcW w:w="3600" w:type="dxa"/>
            <w:vAlign w:val="center"/>
          </w:tcPr>
          <w:p w14:paraId="726A9C8C" w14:textId="4AA79180" w:rsidR="00801EB4" w:rsidRPr="00801EB4" w:rsidRDefault="00801EB4" w:rsidP="00962493">
            <w:pPr>
              <w:spacing w:before="0" w:after="0"/>
              <w:ind w:left="0"/>
              <w:rPr>
                <w:rStyle w:val="Strong"/>
                <w:b w:val="0"/>
                <w:bCs w:val="0"/>
                <w:sz w:val="22"/>
                <w:szCs w:val="22"/>
              </w:rPr>
            </w:pPr>
          </w:p>
        </w:tc>
      </w:tr>
      <w:tr w:rsidR="00801EB4" w:rsidRPr="007B6C01" w14:paraId="745F2A68" w14:textId="7F04887D" w:rsidTr="00962493">
        <w:trPr>
          <w:trHeight w:val="455"/>
        </w:trPr>
        <w:tc>
          <w:tcPr>
            <w:tcW w:w="4585" w:type="dxa"/>
            <w:vAlign w:val="center"/>
          </w:tcPr>
          <w:p w14:paraId="5DD2D396" w14:textId="5DABF35E" w:rsidR="00801EB4" w:rsidRPr="00801EB4" w:rsidRDefault="00801EB4" w:rsidP="00962493">
            <w:pPr>
              <w:spacing w:before="0" w:after="0"/>
              <w:ind w:left="0"/>
              <w:rPr>
                <w:rStyle w:val="Strong"/>
                <w:b w:val="0"/>
                <w:bCs w:val="0"/>
                <w:sz w:val="22"/>
                <w:szCs w:val="22"/>
              </w:rPr>
            </w:pPr>
            <w:r>
              <w:rPr>
                <w:rStyle w:val="Strong"/>
                <w:b w:val="0"/>
                <w:bCs w:val="0"/>
                <w:sz w:val="22"/>
                <w:szCs w:val="22"/>
              </w:rPr>
              <w:t>Community Based Nonprofit Organization (CBO)</w:t>
            </w:r>
          </w:p>
        </w:tc>
        <w:tc>
          <w:tcPr>
            <w:tcW w:w="1710" w:type="dxa"/>
            <w:vAlign w:val="center"/>
          </w:tcPr>
          <w:p w14:paraId="7C0C066B" w14:textId="77777777" w:rsidR="00801EB4" w:rsidRPr="00801EB4" w:rsidRDefault="00801EB4" w:rsidP="00962493">
            <w:pPr>
              <w:spacing w:before="0" w:after="0"/>
              <w:ind w:left="0"/>
              <w:jc w:val="center"/>
              <w:rPr>
                <w:rStyle w:val="Strong"/>
                <w:b w:val="0"/>
                <w:bCs w:val="0"/>
                <w:sz w:val="22"/>
                <w:szCs w:val="22"/>
              </w:rPr>
            </w:pPr>
          </w:p>
        </w:tc>
        <w:tc>
          <w:tcPr>
            <w:tcW w:w="3600" w:type="dxa"/>
            <w:vAlign w:val="center"/>
          </w:tcPr>
          <w:p w14:paraId="6BF51752" w14:textId="77777777" w:rsidR="00801EB4" w:rsidRPr="00801EB4" w:rsidRDefault="00801EB4" w:rsidP="00962493">
            <w:pPr>
              <w:spacing w:before="0" w:after="0"/>
              <w:ind w:left="0"/>
              <w:rPr>
                <w:rStyle w:val="Strong"/>
                <w:b w:val="0"/>
                <w:bCs w:val="0"/>
                <w:sz w:val="22"/>
                <w:szCs w:val="22"/>
              </w:rPr>
            </w:pPr>
          </w:p>
        </w:tc>
      </w:tr>
      <w:tr w:rsidR="00801EB4" w:rsidRPr="007B6C01" w14:paraId="76E7E85B" w14:textId="348CA4FE" w:rsidTr="00962493">
        <w:trPr>
          <w:trHeight w:val="227"/>
        </w:trPr>
        <w:tc>
          <w:tcPr>
            <w:tcW w:w="4585" w:type="dxa"/>
            <w:vAlign w:val="center"/>
          </w:tcPr>
          <w:p w14:paraId="01EADB96" w14:textId="3AD54D2B" w:rsidR="00801EB4" w:rsidRPr="00801EB4" w:rsidRDefault="00801EB4" w:rsidP="00962493">
            <w:pPr>
              <w:spacing w:before="0" w:after="0"/>
              <w:ind w:left="0"/>
              <w:rPr>
                <w:rStyle w:val="Strong"/>
                <w:b w:val="0"/>
                <w:bCs w:val="0"/>
                <w:sz w:val="22"/>
                <w:szCs w:val="22"/>
              </w:rPr>
            </w:pPr>
            <w:r>
              <w:rPr>
                <w:rStyle w:val="Strong"/>
                <w:b w:val="0"/>
                <w:bCs w:val="0"/>
                <w:sz w:val="22"/>
                <w:szCs w:val="22"/>
              </w:rPr>
              <w:t>Institutes of Higher Education (IHE)</w:t>
            </w:r>
          </w:p>
        </w:tc>
        <w:tc>
          <w:tcPr>
            <w:tcW w:w="1710" w:type="dxa"/>
            <w:vAlign w:val="center"/>
          </w:tcPr>
          <w:p w14:paraId="29F6AA16" w14:textId="7E3503AA" w:rsidR="00801EB4" w:rsidRPr="00801EB4" w:rsidRDefault="00807339" w:rsidP="00962493">
            <w:pPr>
              <w:spacing w:before="0" w:after="0"/>
              <w:ind w:left="0"/>
              <w:jc w:val="center"/>
              <w:rPr>
                <w:rStyle w:val="Strong"/>
                <w:b w:val="0"/>
                <w:bCs w:val="0"/>
                <w:sz w:val="22"/>
                <w:szCs w:val="22"/>
              </w:rPr>
            </w:pPr>
            <w:r>
              <w:rPr>
                <w:rStyle w:val="Strong"/>
                <w:b w:val="0"/>
                <w:bCs w:val="0"/>
                <w:sz w:val="22"/>
                <w:szCs w:val="22"/>
              </w:rPr>
              <w:t>X</w:t>
            </w:r>
          </w:p>
        </w:tc>
        <w:tc>
          <w:tcPr>
            <w:tcW w:w="3600" w:type="dxa"/>
            <w:vAlign w:val="center"/>
          </w:tcPr>
          <w:p w14:paraId="12A27606" w14:textId="19B9064D" w:rsidR="00801EB4" w:rsidRPr="00801EB4" w:rsidRDefault="001C5D8E" w:rsidP="00962493">
            <w:pPr>
              <w:spacing w:before="0" w:after="0"/>
              <w:ind w:left="0"/>
              <w:rPr>
                <w:rStyle w:val="Strong"/>
                <w:b w:val="0"/>
                <w:bCs w:val="0"/>
                <w:sz w:val="22"/>
                <w:szCs w:val="22"/>
              </w:rPr>
            </w:pPr>
            <w:r w:rsidRPr="001C5D8E">
              <w:rPr>
                <w:sz w:val="22"/>
                <w:szCs w:val="22"/>
              </w:rPr>
              <w:t xml:space="preserve">Eligibility is limited to the four IHEs selected through </w:t>
            </w:r>
            <w:r w:rsidR="00D17844">
              <w:rPr>
                <w:sz w:val="22"/>
                <w:szCs w:val="22"/>
              </w:rPr>
              <w:t xml:space="preserve">competitive </w:t>
            </w:r>
            <w:r w:rsidRPr="001C5D8E">
              <w:rPr>
                <w:sz w:val="22"/>
                <w:szCs w:val="22"/>
              </w:rPr>
              <w:t xml:space="preserve">NGO # </w:t>
            </w:r>
            <w:hyperlink r:id="rId29" w:history="1">
              <w:r w:rsidRPr="001C5D8E">
                <w:rPr>
                  <w:rStyle w:val="Hyperlink"/>
                  <w:sz w:val="22"/>
                  <w:szCs w:val="22"/>
                </w:rPr>
                <w:t>24-WB06-G02</w:t>
              </w:r>
            </w:hyperlink>
            <w:r w:rsidRPr="00A72444">
              <w:rPr>
                <w:sz w:val="22"/>
                <w:szCs w:val="22"/>
              </w:rPr>
              <w:t xml:space="preserve"> </w:t>
            </w:r>
            <w:r w:rsidRPr="001C5D8E">
              <w:rPr>
                <w:sz w:val="22"/>
                <w:szCs w:val="22"/>
              </w:rPr>
              <w:t>(</w:t>
            </w:r>
            <w:bookmarkStart w:id="8" w:name="_Hlk212036109"/>
            <w:r w:rsidR="00395768" w:rsidRPr="001C5D8E">
              <w:rPr>
                <w:sz w:val="22"/>
                <w:szCs w:val="22"/>
              </w:rPr>
              <w:t>Monmouth University</w:t>
            </w:r>
            <w:r w:rsidR="00395768">
              <w:rPr>
                <w:sz w:val="22"/>
                <w:szCs w:val="22"/>
              </w:rPr>
              <w:t xml:space="preserve">, </w:t>
            </w:r>
            <w:r w:rsidRPr="001C5D8E">
              <w:rPr>
                <w:sz w:val="22"/>
                <w:szCs w:val="22"/>
              </w:rPr>
              <w:t>Ramapo College of New Jersey, Rutgers University – New Brunswick, and Stockton University</w:t>
            </w:r>
            <w:bookmarkEnd w:id="8"/>
            <w:r w:rsidRPr="001C5D8E">
              <w:rPr>
                <w:sz w:val="22"/>
                <w:szCs w:val="22"/>
              </w:rPr>
              <w:t xml:space="preserve">), provided they continue to have an approved </w:t>
            </w:r>
            <w:hyperlink r:id="rId30">
              <w:r w:rsidRPr="001C5D8E">
                <w:rPr>
                  <w:rStyle w:val="Hyperlink"/>
                  <w:sz w:val="22"/>
                  <w:szCs w:val="22"/>
                </w:rPr>
                <w:t>Certificate of Eligibility with Advanced Standing</w:t>
              </w:r>
            </w:hyperlink>
            <w:r w:rsidRPr="001C5D8E">
              <w:rPr>
                <w:sz w:val="22"/>
                <w:szCs w:val="22"/>
              </w:rPr>
              <w:t xml:space="preserve"> or </w:t>
            </w:r>
            <w:hyperlink r:id="rId31">
              <w:r w:rsidRPr="001C5D8E">
                <w:rPr>
                  <w:rStyle w:val="Hyperlink"/>
                  <w:sz w:val="22"/>
                  <w:szCs w:val="22"/>
                </w:rPr>
                <w:t>Certificate of Eligibility</w:t>
              </w:r>
            </w:hyperlink>
            <w:r w:rsidRPr="001C5D8E">
              <w:rPr>
                <w:sz w:val="22"/>
                <w:szCs w:val="22"/>
              </w:rPr>
              <w:t xml:space="preserve"> teacher preparation program. Each eligible IHE may submit only one application.</w:t>
            </w:r>
            <w:r w:rsidR="00395768" w:rsidRPr="00395768">
              <w:rPr>
                <w:rFonts w:cs="Calibri"/>
                <w:color w:val="000000" w:themeColor="text1"/>
                <w:sz w:val="22"/>
                <w:szCs w:val="22"/>
                <w:lang w:eastAsia="en-US"/>
              </w:rPr>
              <w:t xml:space="preserve"> </w:t>
            </w:r>
            <w:r w:rsidR="00395768" w:rsidRPr="00395768">
              <w:rPr>
                <w:sz w:val="22"/>
                <w:szCs w:val="22"/>
              </w:rPr>
              <w:t>Ramapo College of New Jersey and Stockton University may each apply for up to $6</w:t>
            </w:r>
            <w:r w:rsidR="00CF3EE0">
              <w:rPr>
                <w:sz w:val="22"/>
                <w:szCs w:val="22"/>
              </w:rPr>
              <w:t>5</w:t>
            </w:r>
            <w:r w:rsidR="00395768" w:rsidRPr="00395768">
              <w:rPr>
                <w:sz w:val="22"/>
                <w:szCs w:val="22"/>
              </w:rPr>
              <w:t>0,000. </w:t>
            </w:r>
            <w:r w:rsidR="00C56E88" w:rsidRPr="00395768">
              <w:rPr>
                <w:sz w:val="22"/>
                <w:szCs w:val="22"/>
              </w:rPr>
              <w:t>Monmouth University</w:t>
            </w:r>
            <w:r w:rsidR="00C56E88">
              <w:rPr>
                <w:sz w:val="22"/>
                <w:szCs w:val="22"/>
              </w:rPr>
              <w:t xml:space="preserve"> and </w:t>
            </w:r>
            <w:r w:rsidR="00395768" w:rsidRPr="00395768">
              <w:rPr>
                <w:sz w:val="22"/>
                <w:szCs w:val="22"/>
              </w:rPr>
              <w:t>Rutgers University – New Brunswick may each apply for up to $3</w:t>
            </w:r>
            <w:r w:rsidR="00CF3EE0">
              <w:rPr>
                <w:sz w:val="22"/>
                <w:szCs w:val="22"/>
              </w:rPr>
              <w:t>25</w:t>
            </w:r>
            <w:r w:rsidR="00395768" w:rsidRPr="00395768">
              <w:rPr>
                <w:sz w:val="22"/>
                <w:szCs w:val="22"/>
              </w:rPr>
              <w:t>,000.</w:t>
            </w:r>
          </w:p>
        </w:tc>
      </w:tr>
      <w:tr w:rsidR="00801EB4" w:rsidRPr="007B6C01" w14:paraId="3BE9589D" w14:textId="7D967E2C" w:rsidTr="00962493">
        <w:trPr>
          <w:trHeight w:val="227"/>
        </w:trPr>
        <w:tc>
          <w:tcPr>
            <w:tcW w:w="4585" w:type="dxa"/>
            <w:vAlign w:val="center"/>
          </w:tcPr>
          <w:p w14:paraId="39C9DE26" w14:textId="3831B11F" w:rsidR="00801EB4" w:rsidRPr="00801EB4" w:rsidRDefault="00801EB4" w:rsidP="00962493">
            <w:pPr>
              <w:spacing w:before="0" w:after="0"/>
              <w:ind w:left="0"/>
              <w:rPr>
                <w:rStyle w:val="Strong"/>
                <w:b w:val="0"/>
                <w:bCs w:val="0"/>
                <w:sz w:val="22"/>
                <w:szCs w:val="22"/>
              </w:rPr>
            </w:pPr>
            <w:r>
              <w:rPr>
                <w:rStyle w:val="Strong"/>
                <w:b w:val="0"/>
                <w:bCs w:val="0"/>
                <w:sz w:val="22"/>
                <w:szCs w:val="22"/>
              </w:rPr>
              <w:t>Other</w:t>
            </w:r>
          </w:p>
        </w:tc>
        <w:tc>
          <w:tcPr>
            <w:tcW w:w="1710" w:type="dxa"/>
            <w:vAlign w:val="center"/>
          </w:tcPr>
          <w:p w14:paraId="105C31A6" w14:textId="77777777" w:rsidR="00801EB4" w:rsidRPr="00801EB4" w:rsidRDefault="00801EB4" w:rsidP="00962493">
            <w:pPr>
              <w:spacing w:before="0" w:after="0"/>
              <w:ind w:left="0"/>
              <w:jc w:val="center"/>
              <w:rPr>
                <w:rStyle w:val="Strong"/>
                <w:b w:val="0"/>
                <w:bCs w:val="0"/>
                <w:sz w:val="22"/>
                <w:szCs w:val="22"/>
              </w:rPr>
            </w:pPr>
          </w:p>
        </w:tc>
        <w:tc>
          <w:tcPr>
            <w:tcW w:w="3600" w:type="dxa"/>
            <w:vAlign w:val="center"/>
          </w:tcPr>
          <w:p w14:paraId="11734E74" w14:textId="1985AE26" w:rsidR="00801EB4" w:rsidRPr="00801EB4" w:rsidRDefault="00801EB4" w:rsidP="00962493">
            <w:pPr>
              <w:spacing w:before="0" w:after="0"/>
              <w:ind w:left="0"/>
              <w:rPr>
                <w:rStyle w:val="Strong"/>
                <w:b w:val="0"/>
                <w:bCs w:val="0"/>
                <w:sz w:val="22"/>
                <w:szCs w:val="22"/>
              </w:rPr>
            </w:pPr>
          </w:p>
        </w:tc>
      </w:tr>
    </w:tbl>
    <w:p w14:paraId="5763298A" w14:textId="100762BA" w:rsidR="00310B0C" w:rsidRPr="00A62E0F" w:rsidRDefault="00A62E0F" w:rsidP="00A62E0F">
      <w:pPr>
        <w:pStyle w:val="Heading3"/>
      </w:pPr>
      <w:bookmarkStart w:id="9" w:name="_Toc204877564"/>
      <w:bookmarkEnd w:id="6"/>
      <w:r>
        <w:t>I.2</w:t>
      </w:r>
      <w:r>
        <w:tab/>
      </w:r>
      <w:r w:rsidR="00310B0C" w:rsidRPr="00A62E0F">
        <w:t xml:space="preserve">Federal Compliance Requirements - Unique Entity </w:t>
      </w:r>
      <w:r w:rsidR="00480E01" w:rsidRPr="00A62E0F">
        <w:t>I</w:t>
      </w:r>
      <w:r w:rsidR="00310B0C" w:rsidRPr="00A62E0F">
        <w:t>dentifier (UEI) Registrations</w:t>
      </w:r>
      <w:bookmarkEnd w:id="9"/>
    </w:p>
    <w:p w14:paraId="3656BFBC" w14:textId="2413517E" w:rsidR="00310B0C" w:rsidRDefault="00310B0C" w:rsidP="00D837EA">
      <w:r w:rsidRPr="00B0014D">
        <w:t xml:space="preserve">In accordance with the Federal Fiscal Accountability Transparency Act (FFATA), all grant recipients must have a valid </w:t>
      </w:r>
      <w:bookmarkStart w:id="10" w:name="_Hlk95294658"/>
      <w:r w:rsidRPr="00B0014D">
        <w:t xml:space="preserve">Unique Entity </w:t>
      </w:r>
      <w:r w:rsidR="003E2A06">
        <w:t>I</w:t>
      </w:r>
      <w:r w:rsidRPr="00B0014D">
        <w:t>dentifier (UEI)</w:t>
      </w:r>
      <w:bookmarkEnd w:id="10"/>
      <w:r w:rsidRPr="00B0014D">
        <w:t xml:space="preserve">. As part of the government-wide initiative, </w:t>
      </w:r>
      <w:r w:rsidR="00A32023">
        <w:t xml:space="preserve">the </w:t>
      </w:r>
      <w:r w:rsidR="00304908">
        <w:t>NJDOE</w:t>
      </w:r>
      <w:r w:rsidRPr="00B0014D">
        <w:t xml:space="preserve"> will join other Federal agencies and transition from the use of the Dun and Bradstreet Data Universal Numbering System (DUNS) to the new UEI for all grant </w:t>
      </w:r>
      <w:r w:rsidR="00646E79">
        <w:t>recipients</w:t>
      </w:r>
      <w:r w:rsidRPr="00B0014D">
        <w:t xml:space="preserve"> and applicant organizations. UEIs are the primary means of entity identification for Federal awards and </w:t>
      </w:r>
      <w:r w:rsidR="00DA1428">
        <w:t xml:space="preserve">are </w:t>
      </w:r>
      <w:r w:rsidRPr="00B0014D">
        <w:t xml:space="preserve">required in accordance with 2 CFR Part 25. The UEI number is administered by the Federal Government in </w:t>
      </w:r>
      <w:r w:rsidR="005D636C">
        <w:t xml:space="preserve">the </w:t>
      </w:r>
      <w:r w:rsidRPr="00B0014D">
        <w:t xml:space="preserve">System for Award Management </w:t>
      </w:r>
      <w:r w:rsidR="000935B7">
        <w:t>(</w:t>
      </w:r>
      <w:r w:rsidR="0032644D" w:rsidRPr="00B0014D">
        <w:t>SAM</w:t>
      </w:r>
      <w:r w:rsidR="0032644D">
        <w:t>) through</w:t>
      </w:r>
      <w:r w:rsidRPr="00B0014D" w:rsidDel="000935B7">
        <w:t xml:space="preserve"> </w:t>
      </w:r>
      <w:r w:rsidR="00305DC1">
        <w:t>the</w:t>
      </w:r>
      <w:r w:rsidR="004A5D79">
        <w:t xml:space="preserve"> </w:t>
      </w:r>
      <w:hyperlink r:id="rId32" w:history="1">
        <w:r w:rsidRPr="004A5D79">
          <w:rPr>
            <w:rStyle w:val="Hyperlink"/>
          </w:rPr>
          <w:t>SAM.gov</w:t>
        </w:r>
      </w:hyperlink>
      <w:r w:rsidRPr="00B0014D">
        <w:t xml:space="preserve"> </w:t>
      </w:r>
      <w:r w:rsidR="0030791D">
        <w:t>website</w:t>
      </w:r>
      <w:r w:rsidR="00D837EA">
        <w:t>.</w:t>
      </w:r>
    </w:p>
    <w:p w14:paraId="3D00FE3A" w14:textId="57334159" w:rsidR="00F63865" w:rsidRPr="00B9755A" w:rsidRDefault="00F63865" w:rsidP="00785359">
      <w:pPr>
        <w:pStyle w:val="Heading4"/>
      </w:pPr>
      <w:r w:rsidRPr="00B9755A">
        <w:t>FFATA Executive Compensation Disclosure Criteria</w:t>
      </w:r>
    </w:p>
    <w:p w14:paraId="6A25BB1A" w14:textId="786F482D" w:rsidR="00F63865" w:rsidRPr="00B9755A" w:rsidRDefault="00F63865" w:rsidP="00C06EBC">
      <w:pPr>
        <w:jc w:val="both"/>
        <w:rPr>
          <w:rFonts w:cs="Calibri"/>
          <w:szCs w:val="24"/>
        </w:rPr>
      </w:pPr>
      <w:r w:rsidRPr="00B9755A">
        <w:rPr>
          <w:rFonts w:cs="Calibri"/>
          <w:szCs w:val="24"/>
        </w:rPr>
        <w:t>In the preceding fiscal year</w:t>
      </w:r>
      <w:r w:rsidR="000E26A6">
        <w:rPr>
          <w:rFonts w:cs="Calibri"/>
          <w:szCs w:val="24"/>
        </w:rPr>
        <w:t>,</w:t>
      </w:r>
      <w:r w:rsidRPr="00B9755A">
        <w:rPr>
          <w:rFonts w:cs="Calibri"/>
          <w:szCs w:val="24"/>
        </w:rPr>
        <w:t xml:space="preserve"> if an applicant:</w:t>
      </w:r>
    </w:p>
    <w:p w14:paraId="4487D1F3" w14:textId="77777777" w:rsidR="00F63865" w:rsidRPr="00B9755A" w:rsidRDefault="00F63865" w:rsidP="00510D02">
      <w:pPr>
        <w:numPr>
          <w:ilvl w:val="0"/>
          <w:numId w:val="1"/>
        </w:numPr>
        <w:contextualSpacing/>
        <w:jc w:val="both"/>
        <w:rPr>
          <w:rFonts w:cs="Calibri"/>
        </w:rPr>
      </w:pPr>
      <w:r w:rsidRPr="113FFDE0">
        <w:rPr>
          <w:rFonts w:cs="Calibri"/>
        </w:rPr>
        <w:t>Received at least $25,000,000 in annual gross revenues from federal awards; and</w:t>
      </w:r>
    </w:p>
    <w:p w14:paraId="298E3AA2" w14:textId="0DD330D4" w:rsidR="00F63865" w:rsidRPr="00B9755A" w:rsidRDefault="00F63865" w:rsidP="00785359">
      <w:pPr>
        <w:numPr>
          <w:ilvl w:val="0"/>
          <w:numId w:val="1"/>
        </w:numPr>
        <w:jc w:val="both"/>
        <w:rPr>
          <w:rFonts w:cs="Calibri"/>
        </w:rPr>
      </w:pPr>
      <w:r w:rsidRPr="113FFDE0">
        <w:rPr>
          <w:rFonts w:cs="Calibri"/>
        </w:rPr>
        <w:t>If at least eight</w:t>
      </w:r>
      <w:r w:rsidR="00647437">
        <w:rPr>
          <w:rFonts w:cs="Calibri"/>
        </w:rPr>
        <w:t>y</w:t>
      </w:r>
      <w:r w:rsidRPr="113FFDE0">
        <w:rPr>
          <w:rFonts w:cs="Calibri"/>
        </w:rPr>
        <w:t xml:space="preserve"> (80) percent of the applicant’s annual gross revenues came from federal awards</w:t>
      </w:r>
      <w:r w:rsidR="00D31166">
        <w:rPr>
          <w:rFonts w:cs="Calibri"/>
        </w:rPr>
        <w:t>,</w:t>
      </w:r>
      <w:r w:rsidRPr="113FFDE0">
        <w:rPr>
          <w:rFonts w:cs="Calibri"/>
        </w:rPr>
        <w:t xml:space="preserve"> the applicant is required to disclose the name and total compensation of the five (5) most highly compensated officers of the applicant as part of the grant application.</w:t>
      </w:r>
    </w:p>
    <w:p w14:paraId="506C2D25" w14:textId="649329F4" w:rsidR="00F63865" w:rsidRPr="00B9755A" w:rsidRDefault="00F63865" w:rsidP="00C06EBC">
      <w:pPr>
        <w:jc w:val="both"/>
        <w:rPr>
          <w:rFonts w:cs="Calibri"/>
        </w:rPr>
      </w:pPr>
      <w:r w:rsidRPr="3E88AC35">
        <w:rPr>
          <w:rFonts w:cs="Calibri"/>
        </w:rPr>
        <w:t xml:space="preserve">This information is to be entered </w:t>
      </w:r>
      <w:r w:rsidR="00E529F8">
        <w:rPr>
          <w:rFonts w:cs="Calibri"/>
        </w:rPr>
        <w:t xml:space="preserve">into the Award Management SAM Application </w:t>
      </w:r>
      <w:r w:rsidR="003E109F">
        <w:rPr>
          <w:rFonts w:cs="Calibri"/>
        </w:rPr>
        <w:t>in EWEG</w:t>
      </w:r>
      <w:r w:rsidR="00A037F6">
        <w:rPr>
          <w:rFonts w:cs="Calibri"/>
        </w:rPr>
        <w:t xml:space="preserve"> and updated on a yearly basis</w:t>
      </w:r>
      <w:r w:rsidR="003D1602">
        <w:rPr>
          <w:rFonts w:cs="Calibri"/>
        </w:rPr>
        <w:t>.</w:t>
      </w:r>
    </w:p>
    <w:p w14:paraId="5DFCAAEA" w14:textId="3BD4C3F1" w:rsidR="00310B0C" w:rsidRPr="00B0014D" w:rsidRDefault="00A62E0F" w:rsidP="00A62E0F">
      <w:pPr>
        <w:pStyle w:val="Heading3"/>
      </w:pPr>
      <w:bookmarkStart w:id="11" w:name="_Toc204877565"/>
      <w:r>
        <w:lastRenderedPageBreak/>
        <w:t>I.3</w:t>
      </w:r>
      <w:r>
        <w:tab/>
      </w:r>
      <w:r w:rsidR="00310B0C" w:rsidRPr="00B0014D">
        <w:t>A</w:t>
      </w:r>
      <w:r w:rsidR="00304908">
        <w:t>ward</w:t>
      </w:r>
      <w:r w:rsidR="00310B0C" w:rsidRPr="00B0014D">
        <w:t xml:space="preserve"> Management SAM Application</w:t>
      </w:r>
      <w:bookmarkEnd w:id="11"/>
    </w:p>
    <w:p w14:paraId="06F9A0CA" w14:textId="2D10E06E" w:rsidR="00A3717F" w:rsidRDefault="00A3717F" w:rsidP="00C06EBC">
      <w:pPr>
        <w:rPr>
          <w:b/>
        </w:rPr>
      </w:pPr>
      <w:r>
        <w:t xml:space="preserve">Prior to applying for a grant application, </w:t>
      </w:r>
      <w:r w:rsidR="00BF7497">
        <w:t>a</w:t>
      </w:r>
      <w:r>
        <w:t xml:space="preserve"> Local Education </w:t>
      </w:r>
      <w:r w:rsidR="00593D08">
        <w:t>Agency</w:t>
      </w:r>
      <w:r>
        <w:t xml:space="preserve"> (LEA), Community-Based Nonprofit </w:t>
      </w:r>
      <w:r w:rsidR="00887FA5">
        <w:t>Organization</w:t>
      </w:r>
      <w:r>
        <w:t xml:space="preserve"> (CBO), or Institute of Higher Education (IHE) must </w:t>
      </w:r>
      <w:r w:rsidR="00D16FFE">
        <w:t>provide the requisite information</w:t>
      </w:r>
      <w:r>
        <w:t xml:space="preserve"> in the SAM </w:t>
      </w:r>
      <w:r w:rsidR="00941801">
        <w:t>section</w:t>
      </w:r>
      <w:r w:rsidR="00B63998">
        <w:t xml:space="preserve"> </w:t>
      </w:r>
      <w:r w:rsidR="0056638C">
        <w:t>in</w:t>
      </w:r>
      <w:r w:rsidR="00B63998">
        <w:t xml:space="preserve"> the </w:t>
      </w:r>
      <w:r w:rsidR="00724652">
        <w:t xml:space="preserve">NJDOE’s </w:t>
      </w:r>
      <w:r w:rsidR="0056638C">
        <w:t xml:space="preserve">EWEG </w:t>
      </w:r>
      <w:r w:rsidR="00724652">
        <w:t>s</w:t>
      </w:r>
      <w:r w:rsidR="003A1FE9">
        <w:t>ystem</w:t>
      </w:r>
      <w:r w:rsidR="0056638C">
        <w:t>.</w:t>
      </w:r>
      <w:r w:rsidR="0067565F">
        <w:t xml:space="preserve"> </w:t>
      </w:r>
      <w:r w:rsidR="00A55063">
        <w:t xml:space="preserve">The </w:t>
      </w:r>
      <w:r w:rsidR="00AA208E">
        <w:t>entity</w:t>
      </w:r>
      <w:r w:rsidR="00E03973">
        <w:t xml:space="preserve"> will need</w:t>
      </w:r>
      <w:r w:rsidR="00192322">
        <w:t xml:space="preserve"> </w:t>
      </w:r>
      <w:r w:rsidR="00AA208E">
        <w:t>its</w:t>
      </w:r>
      <w:r w:rsidR="00EB1736">
        <w:t xml:space="preserve"> valid</w:t>
      </w:r>
      <w:r>
        <w:t xml:space="preserve"> UEI </w:t>
      </w:r>
      <w:r w:rsidR="00C0118E">
        <w:t>to complete this step.</w:t>
      </w:r>
    </w:p>
    <w:p w14:paraId="319A229A" w14:textId="77777777" w:rsidR="00A3717F" w:rsidRDefault="00A3717F" w:rsidP="00C06EBC">
      <w:pPr>
        <w:rPr>
          <w:b/>
        </w:rPr>
      </w:pPr>
      <w:r>
        <w:t>Key steps/actions:</w:t>
      </w:r>
    </w:p>
    <w:p w14:paraId="012E30C9" w14:textId="44EBEF43" w:rsidR="00A3717F" w:rsidRPr="004A5D79" w:rsidRDefault="00A3717F" w:rsidP="008313CE">
      <w:pPr>
        <w:pStyle w:val="ListParagraph"/>
        <w:numPr>
          <w:ilvl w:val="0"/>
          <w:numId w:val="5"/>
        </w:numPr>
      </w:pPr>
      <w:r w:rsidRPr="004A5D79">
        <w:t xml:space="preserve">Create and submit the </w:t>
      </w:r>
      <w:r w:rsidR="007F6752">
        <w:t>System for Award Management (</w:t>
      </w:r>
      <w:r w:rsidRPr="004A5D79">
        <w:t>SAM</w:t>
      </w:r>
      <w:r w:rsidR="007F6752">
        <w:t>)</w:t>
      </w:r>
      <w:r w:rsidRPr="004A5D79">
        <w:t xml:space="preserve"> application in EWEG if your entity has applied for or has received other grants from the NJDOE.</w:t>
      </w:r>
    </w:p>
    <w:p w14:paraId="64124364" w14:textId="6A99E5C7" w:rsidR="00A3717F" w:rsidRPr="004A5D79" w:rsidRDefault="00A3717F" w:rsidP="008313CE">
      <w:pPr>
        <w:pStyle w:val="ListParagraph"/>
        <w:numPr>
          <w:ilvl w:val="0"/>
          <w:numId w:val="5"/>
        </w:numPr>
      </w:pPr>
      <w:r w:rsidRPr="004A5D79">
        <w:t>When completing the SAM application, entities must enter an active SAM UEI</w:t>
      </w:r>
      <w:r w:rsidR="00A53D37" w:rsidRPr="004A5D79">
        <w:t xml:space="preserve"> </w:t>
      </w:r>
      <w:r w:rsidR="00FB5D67" w:rsidRPr="004A5D79">
        <w:t xml:space="preserve">and upload a copy of its </w:t>
      </w:r>
      <w:r w:rsidR="00345BA9" w:rsidRPr="004A5D79">
        <w:t xml:space="preserve">SAM </w:t>
      </w:r>
      <w:r w:rsidR="00FB5D67" w:rsidRPr="004A5D79">
        <w:t>Entit</w:t>
      </w:r>
      <w:r w:rsidR="00345BA9" w:rsidRPr="004A5D79">
        <w:t>y Overview page</w:t>
      </w:r>
      <w:r w:rsidRPr="004A5D79">
        <w:t>.</w:t>
      </w:r>
      <w:r w:rsidR="00E7526E" w:rsidRPr="004A5D79">
        <w:t xml:space="preserve"> Applicants must ensure</w:t>
      </w:r>
      <w:r w:rsidR="00E56DCC" w:rsidRPr="004A5D79">
        <w:t xml:space="preserve"> their address has the correct </w:t>
      </w:r>
      <w:r w:rsidR="008A624C" w:rsidRPr="004A5D79">
        <w:t>hyphenated</w:t>
      </w:r>
      <w:r w:rsidR="00ED0C6B" w:rsidRPr="004A5D79">
        <w:t xml:space="preserve"> </w:t>
      </w:r>
      <w:r w:rsidR="00E57EB9" w:rsidRPr="004A5D79">
        <w:t>nine</w:t>
      </w:r>
      <w:r w:rsidR="00ED0C6B" w:rsidRPr="004A5D79">
        <w:t>-digit</w:t>
      </w:r>
      <w:r w:rsidR="00E56DCC" w:rsidRPr="004A5D79">
        <w:t xml:space="preserve"> zip</w:t>
      </w:r>
      <w:r w:rsidR="00832BFA" w:rsidRPr="004A5D79">
        <w:t xml:space="preserve"> </w:t>
      </w:r>
      <w:r w:rsidR="00AA208E" w:rsidRPr="004A5D79">
        <w:t>code</w:t>
      </w:r>
      <w:r w:rsidR="006B29C4" w:rsidRPr="004A5D79">
        <w:t xml:space="preserve"> in their address</w:t>
      </w:r>
      <w:r w:rsidR="004C1B78" w:rsidRPr="004A5D79">
        <w:t>.</w:t>
      </w:r>
      <w:r w:rsidR="006B29C4" w:rsidRPr="004A5D79">
        <w:t xml:space="preserve"> </w:t>
      </w:r>
      <w:r w:rsidR="002377D5" w:rsidRPr="004A5D79">
        <w:t>Information</w:t>
      </w:r>
      <w:r w:rsidR="00DD1727" w:rsidRPr="004A5D79">
        <w:t xml:space="preserve"> provided in </w:t>
      </w:r>
      <w:r w:rsidR="00871EE3" w:rsidRPr="004A5D79">
        <w:t>the LEA Central Contacts must match</w:t>
      </w:r>
      <w:r w:rsidR="00832BFA" w:rsidRPr="004A5D79">
        <w:t xml:space="preserve"> </w:t>
      </w:r>
      <w:r w:rsidR="00227349" w:rsidRPr="004A5D79">
        <w:t>information</w:t>
      </w:r>
      <w:r w:rsidR="00764DF8" w:rsidRPr="004A5D79">
        <w:t xml:space="preserve"> </w:t>
      </w:r>
      <w:r w:rsidR="00EE4790" w:rsidRPr="004A5D79">
        <w:t>from SAM.gov</w:t>
      </w:r>
      <w:r w:rsidR="00650FBD" w:rsidRPr="004A5D79">
        <w:t xml:space="preserve"> </w:t>
      </w:r>
      <w:r w:rsidR="00832BFA" w:rsidRPr="004A5D79">
        <w:t>to be compliant with FFATA reporting.</w:t>
      </w:r>
    </w:p>
    <w:p w14:paraId="2BB05242" w14:textId="374B9B84" w:rsidR="00A3717F" w:rsidRPr="004A5D79" w:rsidRDefault="00A3717F" w:rsidP="008313CE">
      <w:pPr>
        <w:pStyle w:val="ListParagraph"/>
        <w:numPr>
          <w:ilvl w:val="0"/>
          <w:numId w:val="5"/>
        </w:numPr>
        <w:rPr>
          <w:rFonts w:eastAsia="SimSun"/>
        </w:rPr>
      </w:pPr>
      <w:r w:rsidRPr="004A5D79">
        <w:t xml:space="preserve">To renew an existing SAM UEI or </w:t>
      </w:r>
      <w:r w:rsidR="00EB3646" w:rsidRPr="004A5D79">
        <w:t xml:space="preserve">to </w:t>
      </w:r>
      <w:r w:rsidRPr="004A5D79">
        <w:t xml:space="preserve">apply for a SAM UEI, entities must go through </w:t>
      </w:r>
      <w:r w:rsidR="00310B0C" w:rsidRPr="004A5D79">
        <w:rPr>
          <w:rFonts w:eastAsia="SimSun"/>
        </w:rPr>
        <w:t>sam.gov</w:t>
      </w:r>
      <w:r w:rsidR="00973888" w:rsidRPr="004A5D79">
        <w:t>.</w:t>
      </w:r>
    </w:p>
    <w:p w14:paraId="626946E8" w14:textId="75AC145B" w:rsidR="00314253" w:rsidRDefault="00314253" w:rsidP="00C06EBC">
      <w:r>
        <w:t xml:space="preserve">Failure to complete or update the SAM application in EWEG will prevent the applicant </w:t>
      </w:r>
      <w:r w:rsidR="000469DC">
        <w:t>from viewing</w:t>
      </w:r>
      <w:r>
        <w:t>, creat</w:t>
      </w:r>
      <w:r w:rsidR="000469DC">
        <w:t>ing</w:t>
      </w:r>
      <w:r>
        <w:t xml:space="preserve">, and </w:t>
      </w:r>
      <w:r w:rsidR="00272EB6">
        <w:t xml:space="preserve">submitting </w:t>
      </w:r>
      <w:r>
        <w:t>applications in the EWEG system.</w:t>
      </w:r>
    </w:p>
    <w:p w14:paraId="5CE63B8A" w14:textId="41004F2C" w:rsidR="00310B0C" w:rsidRPr="0014666A" w:rsidRDefault="00310B0C" w:rsidP="00C06EBC">
      <w:pPr>
        <w:rPr>
          <w:rStyle w:val="Strong"/>
        </w:rPr>
      </w:pPr>
      <w:r w:rsidRPr="0014666A">
        <w:rPr>
          <w:rStyle w:val="Strong"/>
        </w:rPr>
        <w:t>No award will be made to an applicant not in compliance with FFATA.</w:t>
      </w:r>
    </w:p>
    <w:p w14:paraId="0786F8B3" w14:textId="6336F18F" w:rsidR="00310B0C" w:rsidRPr="007D45F0" w:rsidRDefault="00A62E0F" w:rsidP="00A62E0F">
      <w:pPr>
        <w:pStyle w:val="Heading3"/>
      </w:pPr>
      <w:bookmarkStart w:id="12" w:name="_Toc96599940"/>
      <w:bookmarkStart w:id="13" w:name="_Toc204877566"/>
      <w:r>
        <w:t>I.4</w:t>
      </w:r>
      <w:r>
        <w:tab/>
      </w:r>
      <w:r w:rsidR="00310B0C" w:rsidRPr="007D45F0">
        <w:t xml:space="preserve">Dissemination of </w:t>
      </w:r>
      <w:r w:rsidR="004A5D79">
        <w:t>t</w:t>
      </w:r>
      <w:r w:rsidR="00310B0C" w:rsidRPr="007D45F0">
        <w:t>his Notice</w:t>
      </w:r>
      <w:bookmarkEnd w:id="12"/>
      <w:bookmarkEnd w:id="13"/>
    </w:p>
    <w:p w14:paraId="5FFF9D27" w14:textId="79EC676C" w:rsidR="00310B0C" w:rsidRPr="00B0014D" w:rsidRDefault="00310B0C" w:rsidP="00C06EBC">
      <w:r w:rsidRPr="00A8472A">
        <w:t>The</w:t>
      </w:r>
      <w:r w:rsidRPr="00E26FCE">
        <w:t xml:space="preserve"> </w:t>
      </w:r>
      <w:r w:rsidR="00E26FCE" w:rsidRPr="00E26FCE">
        <w:t>Office of the Assistant Commissioner of the Division of Teaching and Learning Services</w:t>
      </w:r>
      <w:r w:rsidR="001A1FA8" w:rsidRPr="00E26FCE">
        <w:t xml:space="preserve"> </w:t>
      </w:r>
      <w:r w:rsidRPr="00B0014D">
        <w:t xml:space="preserve">will make this notice available to eligible </w:t>
      </w:r>
      <w:r w:rsidRPr="00A8472A">
        <w:t>applicants</w:t>
      </w:r>
      <w:r w:rsidRPr="00B0014D">
        <w:t xml:space="preserve"> listed in </w:t>
      </w:r>
      <w:hyperlink w:anchor="_I.1_Purpose_of" w:history="1">
        <w:r w:rsidR="000C41CD">
          <w:rPr>
            <w:rStyle w:val="Hyperlink"/>
          </w:rPr>
          <w:t>Section I.1</w:t>
        </w:r>
      </w:hyperlink>
      <w:r w:rsidRPr="00B0014D">
        <w:t xml:space="preserve"> based upon the eligibility statement, to the Office of Comprehensive Support Team Leaders</w:t>
      </w:r>
      <w:r w:rsidR="00874950">
        <w:t>,</w:t>
      </w:r>
      <w:r w:rsidRPr="00B0014D">
        <w:t xml:space="preserve"> and to the county superintendents of the counties in which the eligible agencies are located.</w:t>
      </w:r>
    </w:p>
    <w:p w14:paraId="0C27D245" w14:textId="5BBF392D" w:rsidR="00310B0C" w:rsidRPr="001F16D0" w:rsidRDefault="00310B0C" w:rsidP="001F16D0">
      <w:pPr>
        <w:rPr>
          <w:rFonts w:asciiTheme="minorHAnsi" w:hAnsiTheme="minorHAnsi"/>
          <w:szCs w:val="28"/>
          <w:shd w:val="clear" w:color="auto" w:fill="EDEDED" w:themeFill="accent3" w:themeFillTint="33"/>
          <w:lang w:eastAsia="ja-JP"/>
        </w:rPr>
      </w:pPr>
      <w:r w:rsidRPr="00B0014D">
        <w:t xml:space="preserve">Additional copies of the NGO are also available on the NJDOE’s </w:t>
      </w:r>
      <w:hyperlink r:id="rId33" w:history="1">
        <w:r w:rsidRPr="00B0014D">
          <w:rPr>
            <w:rStyle w:val="Hyperlink"/>
            <w:rFonts w:asciiTheme="minorHAnsi" w:hAnsiTheme="minorHAnsi" w:cstheme="minorHAnsi"/>
            <w:szCs w:val="22"/>
          </w:rPr>
          <w:t>Discretionary Grant</w:t>
        </w:r>
      </w:hyperlink>
      <w:r w:rsidRPr="00B0014D">
        <w:t xml:space="preserve"> </w:t>
      </w:r>
      <w:r w:rsidR="00874950">
        <w:t>website</w:t>
      </w:r>
      <w:r w:rsidRPr="00B0014D">
        <w:t xml:space="preserve"> or by contacting the</w:t>
      </w:r>
      <w:r w:rsidR="00C92832">
        <w:t xml:space="preserve"> </w:t>
      </w:r>
      <w:r w:rsidR="009034E4" w:rsidRPr="009034E4">
        <w:t>Office of the Assistant Commissioner of the Division of Teaching and Learning Services</w:t>
      </w:r>
      <w:r w:rsidR="00CE6605" w:rsidRPr="00CE6605">
        <w:t xml:space="preserve"> </w:t>
      </w:r>
      <w:r w:rsidRPr="00B0014D">
        <w:t xml:space="preserve">at the New Jersey Department of Education, </w:t>
      </w:r>
      <w:r w:rsidR="004E5B28">
        <w:t xml:space="preserve">100 </w:t>
      </w:r>
      <w:r w:rsidRPr="00B0014D">
        <w:t>River View Plaza, Route 29, P.O. Box 500, Trenton, NJ</w:t>
      </w:r>
      <w:r w:rsidR="00280657">
        <w:t xml:space="preserve"> </w:t>
      </w:r>
      <w:r w:rsidRPr="00B0014D">
        <w:t xml:space="preserve">08625-0500; </w:t>
      </w:r>
      <w:bookmarkStart w:id="14" w:name="_Toc96599942"/>
      <w:r w:rsidR="00887FA5">
        <w:t>E</w:t>
      </w:r>
      <w:r w:rsidR="00F22745">
        <w:t>mail</w:t>
      </w:r>
      <w:r w:rsidR="00B567F5">
        <w:t xml:space="preserve"> Contact</w:t>
      </w:r>
      <w:r w:rsidR="00237E53">
        <w:t xml:space="preserve"> </w:t>
      </w:r>
      <w:r w:rsidR="001A1FA8">
        <w:t>—</w:t>
      </w:r>
      <w:r w:rsidR="00237E53">
        <w:t xml:space="preserve"> </w:t>
      </w:r>
      <w:hyperlink r:id="rId34" w:history="1">
        <w:r w:rsidR="00A94B86" w:rsidRPr="00690F79">
          <w:rPr>
            <w:rStyle w:val="Hyperlink"/>
          </w:rPr>
          <w:t>ClimateEducation@doe.nj.gov</w:t>
        </w:r>
      </w:hyperlink>
      <w:r w:rsidR="00A94B86">
        <w:t>.</w:t>
      </w:r>
    </w:p>
    <w:p w14:paraId="08A38D8D" w14:textId="28CF6C5C" w:rsidR="0013614C" w:rsidRDefault="00A62E0F" w:rsidP="00A62E0F">
      <w:pPr>
        <w:pStyle w:val="Heading3"/>
      </w:pPr>
      <w:bookmarkStart w:id="15" w:name="_Toc204877567"/>
      <w:r>
        <w:t>I.5</w:t>
      </w:r>
      <w:r>
        <w:tab/>
      </w:r>
      <w:r w:rsidR="0013614C">
        <w:t>Access to the EWEG Application</w:t>
      </w:r>
      <w:bookmarkEnd w:id="15"/>
    </w:p>
    <w:p w14:paraId="766015C3" w14:textId="4D14F018" w:rsidR="0013614C" w:rsidRPr="00B0014D" w:rsidRDefault="00612C86" w:rsidP="00C06EBC">
      <w:r>
        <w:t xml:space="preserve">To initiate the application, </w:t>
      </w:r>
      <w:r w:rsidR="00CC5999">
        <w:t>t</w:t>
      </w:r>
      <w:r w:rsidR="00CC5999">
        <w:rPr>
          <w:bCs/>
        </w:rPr>
        <w:t>he</w:t>
      </w:r>
      <w:r w:rsidR="00CC5999" w:rsidRPr="00B0014D">
        <w:rPr>
          <w:bCs/>
        </w:rPr>
        <w:t xml:space="preserve"> </w:t>
      </w:r>
      <w:r w:rsidR="0013614C" w:rsidRPr="00B0014D">
        <w:rPr>
          <w:bCs/>
        </w:rPr>
        <w:t xml:space="preserve">applicant must have </w:t>
      </w:r>
      <w:r w:rsidR="00CC5999">
        <w:rPr>
          <w:bCs/>
        </w:rPr>
        <w:t>EWEG system logon</w:t>
      </w:r>
      <w:r w:rsidR="0013614C" w:rsidRPr="00B0014D">
        <w:rPr>
          <w:bCs/>
        </w:rPr>
        <w:t xml:space="preserve"> </w:t>
      </w:r>
      <w:r w:rsidR="00EA5486">
        <w:rPr>
          <w:bCs/>
        </w:rPr>
        <w:t>cred</w:t>
      </w:r>
      <w:r w:rsidR="00D10CF4">
        <w:rPr>
          <w:bCs/>
        </w:rPr>
        <w:t>e</w:t>
      </w:r>
      <w:r w:rsidR="00EA5486">
        <w:rPr>
          <w:bCs/>
        </w:rPr>
        <w:t>ntials</w:t>
      </w:r>
      <w:r w:rsidR="005C309F">
        <w:rPr>
          <w:bCs/>
        </w:rPr>
        <w:t xml:space="preserve">. </w:t>
      </w:r>
      <w:r w:rsidR="009E0FDC">
        <w:rPr>
          <w:bCs/>
        </w:rPr>
        <w:t>Once you logon</w:t>
      </w:r>
      <w:r w:rsidR="006F5F76">
        <w:rPr>
          <w:bCs/>
        </w:rPr>
        <w:t>,</w:t>
      </w:r>
      <w:r w:rsidR="00503BA2">
        <w:rPr>
          <w:bCs/>
        </w:rPr>
        <w:t xml:space="preserve"> go</w:t>
      </w:r>
      <w:r w:rsidR="0013614C" w:rsidRPr="00B0014D">
        <w:rPr>
          <w:bCs/>
        </w:rPr>
        <w:t xml:space="preserve"> to </w:t>
      </w:r>
      <w:r w:rsidR="00503BA2">
        <w:rPr>
          <w:bCs/>
        </w:rPr>
        <w:t xml:space="preserve">the </w:t>
      </w:r>
      <w:r>
        <w:t>GMS</w:t>
      </w:r>
      <w:r w:rsidR="00503BA2">
        <w:t xml:space="preserve"> Access Select</w:t>
      </w:r>
      <w:r>
        <w:t xml:space="preserve"> </w:t>
      </w:r>
      <w:r w:rsidR="004625F3">
        <w:t>page and</w:t>
      </w:r>
      <w:r>
        <w:t xml:space="preserve"> scroll down to view “Available” applications. If an application is not visible</w:t>
      </w:r>
      <w:r w:rsidR="00A53037">
        <w:t xml:space="preserve"> in </w:t>
      </w:r>
      <w:r w:rsidR="009C7476">
        <w:t xml:space="preserve">the </w:t>
      </w:r>
      <w:r w:rsidR="00A53037">
        <w:t>EWE</w:t>
      </w:r>
      <w:r w:rsidR="009C7476">
        <w:t xml:space="preserve">G </w:t>
      </w:r>
      <w:r w:rsidR="004625F3">
        <w:t>system</w:t>
      </w:r>
      <w:r>
        <w:t xml:space="preserve">, </w:t>
      </w:r>
      <w:r w:rsidRPr="00694E04">
        <w:t xml:space="preserve">contact </w:t>
      </w:r>
      <w:r>
        <w:t>your</w:t>
      </w:r>
      <w:r w:rsidRPr="00694E04">
        <w:t xml:space="preserve"> district’s Web (Homeroom) Administrator to request access to the </w:t>
      </w:r>
      <w:r w:rsidR="00F43A97">
        <w:t>application</w:t>
      </w:r>
      <w:r w:rsidR="003840E9">
        <w:t xml:space="preserve"> via EWEG help</w:t>
      </w:r>
      <w:r w:rsidRPr="00694E04">
        <w:t>.</w:t>
      </w:r>
      <w:r w:rsidR="00280657">
        <w:t xml:space="preserve"> </w:t>
      </w:r>
      <w:r w:rsidR="0013614C" w:rsidRPr="00B0014D">
        <w:t xml:space="preserve">LEA applicants </w:t>
      </w:r>
      <w:r w:rsidR="00781B42">
        <w:t xml:space="preserve">without </w:t>
      </w:r>
      <w:r w:rsidR="004F7D80">
        <w:t xml:space="preserve">log on </w:t>
      </w:r>
      <w:r w:rsidR="00781B42">
        <w:t>credentials must</w:t>
      </w:r>
      <w:r w:rsidR="0013614C" w:rsidRPr="00B0014D">
        <w:t xml:space="preserve"> contact their district’s Web (Homeroom) Administrator</w:t>
      </w:r>
      <w:r w:rsidR="00D10CF4">
        <w:t xml:space="preserve"> </w:t>
      </w:r>
      <w:r w:rsidR="00D9752F">
        <w:t>to request</w:t>
      </w:r>
      <w:r w:rsidR="006B1C3E">
        <w:t xml:space="preserve"> </w:t>
      </w:r>
      <w:r w:rsidR="003C4D1E">
        <w:t>access</w:t>
      </w:r>
      <w:r w:rsidR="00D9752F">
        <w:t xml:space="preserve"> to the EWEG system</w:t>
      </w:r>
      <w:r w:rsidR="00685718">
        <w:t>.</w:t>
      </w:r>
      <w:r w:rsidR="0013614C" w:rsidRPr="00B0014D">
        <w:t xml:space="preserve"> Non-LEA applicants </w:t>
      </w:r>
      <w:r w:rsidR="005C6E8B">
        <w:t>must</w:t>
      </w:r>
      <w:r w:rsidR="0013614C" w:rsidRPr="00B0014D">
        <w:t xml:space="preserve"> </w:t>
      </w:r>
      <w:r w:rsidR="0054689E">
        <w:t>request</w:t>
      </w:r>
      <w:r w:rsidR="006F3602">
        <w:t xml:space="preserve"> access</w:t>
      </w:r>
      <w:r w:rsidR="007B2999">
        <w:t xml:space="preserve"> by sending an email to</w:t>
      </w:r>
      <w:r w:rsidR="0063303B">
        <w:t>:</w:t>
      </w:r>
      <w:r w:rsidR="006E4DD0">
        <w:t xml:space="preserve"> </w:t>
      </w:r>
      <w:hyperlink r:id="rId35" w:history="1">
        <w:r w:rsidR="00581EBB" w:rsidRPr="00690F79">
          <w:rPr>
            <w:rStyle w:val="Hyperlink"/>
          </w:rPr>
          <w:t>eweghelp@doe.nj.gov</w:t>
        </w:r>
      </w:hyperlink>
      <w:r w:rsidR="00581EBB">
        <w:t>.</w:t>
      </w:r>
      <w:r w:rsidR="006E4DD0">
        <w:t xml:space="preserve"> </w:t>
      </w:r>
      <w:r w:rsidR="0013614C" w:rsidRPr="00B0014D">
        <w:t xml:space="preserve">Please allow </w:t>
      </w:r>
      <w:r w:rsidR="00A979B1">
        <w:t>up</w:t>
      </w:r>
      <w:r w:rsidR="00CA7D8E">
        <w:t xml:space="preserve"> to</w:t>
      </w:r>
      <w:r w:rsidR="00A979B1">
        <w:t xml:space="preserve"> </w:t>
      </w:r>
      <w:r w:rsidR="0013614C" w:rsidRPr="00B0014D">
        <w:t>48 hours for the registration to be completed</w:t>
      </w:r>
      <w:r w:rsidR="005F3FEC">
        <w:t xml:space="preserve"> in the EWEG system</w:t>
      </w:r>
      <w:r w:rsidR="0013614C" w:rsidRPr="00B0014D">
        <w:t>.</w:t>
      </w:r>
    </w:p>
    <w:p w14:paraId="595A7F0E" w14:textId="78C62779" w:rsidR="00656E41" w:rsidRDefault="0013614C" w:rsidP="00C06EBC">
      <w:pPr>
        <w:spacing w:after="240"/>
        <w:rPr>
          <w:rFonts w:asciiTheme="minorHAnsi" w:hAnsiTheme="minorHAnsi" w:cstheme="minorHAnsi"/>
          <w:szCs w:val="22"/>
        </w:rPr>
      </w:pPr>
      <w:r w:rsidRPr="00B0014D">
        <w:rPr>
          <w:bCs/>
        </w:rPr>
        <w:t>The NJDOE advises applicants to plan appropriately</w:t>
      </w:r>
      <w:r w:rsidRPr="00B0014D">
        <w:t xml:space="preserve"> </w:t>
      </w:r>
      <w:r w:rsidR="00F87A76">
        <w:rPr>
          <w:bCs/>
        </w:rPr>
        <w:t>and</w:t>
      </w:r>
      <w:r w:rsidRPr="00B0014D">
        <w:t xml:space="preserve"> to allow </w:t>
      </w:r>
      <w:r w:rsidR="001D77AE">
        <w:t xml:space="preserve">for </w:t>
      </w:r>
      <w:r w:rsidRPr="00B0014D">
        <w:t>time to address any technical challenges that may occur.</w:t>
      </w:r>
      <w:r w:rsidR="00280657">
        <w:t xml:space="preserve"> </w:t>
      </w:r>
      <w:r w:rsidRPr="00B0014D">
        <w:t xml:space="preserve">Additionally, applicants should run a consistency check at least </w:t>
      </w:r>
      <w:r w:rsidR="00037A34">
        <w:t>48</w:t>
      </w:r>
      <w:r w:rsidRPr="00B0014D">
        <w:t xml:space="preserve"> hours before the due date to determine any errors that might prevent </w:t>
      </w:r>
      <w:r w:rsidR="008F3890">
        <w:t xml:space="preserve">the </w:t>
      </w:r>
      <w:r w:rsidRPr="00B0014D">
        <w:t>submission of the application.</w:t>
      </w:r>
      <w:r w:rsidR="00280657">
        <w:t xml:space="preserve"> </w:t>
      </w:r>
      <w:r w:rsidRPr="00B0014D">
        <w:t>Applicants are advised not to wait until the due date to submit the application online as the EWEG system may be slower than normal due to increased usage.</w:t>
      </w:r>
      <w:r w:rsidR="00280657">
        <w:t xml:space="preserve"> </w:t>
      </w:r>
      <w:r w:rsidRPr="00B0014D">
        <w:t>Running the consistency check does not submit the application.</w:t>
      </w:r>
      <w:r w:rsidR="00280657">
        <w:t xml:space="preserve"> </w:t>
      </w:r>
      <w:r w:rsidRPr="00B0014D">
        <w:t xml:space="preserve">When the consistency check runs successfully, a </w:t>
      </w:r>
      <w:r w:rsidR="001D77AE">
        <w:t>“Submit”</w:t>
      </w:r>
      <w:r w:rsidRPr="00B0014D">
        <w:t xml:space="preserve"> button will appear. </w:t>
      </w:r>
      <w:r w:rsidR="00656E41">
        <w:rPr>
          <w:rFonts w:asciiTheme="minorHAnsi" w:hAnsiTheme="minorHAnsi" w:cstheme="minorHAnsi"/>
        </w:rPr>
        <w:t xml:space="preserve">Once the application is complete and has passed </w:t>
      </w:r>
      <w:r w:rsidR="00466D9A">
        <w:rPr>
          <w:rFonts w:asciiTheme="minorHAnsi" w:hAnsiTheme="minorHAnsi" w:cstheme="minorHAnsi"/>
        </w:rPr>
        <w:t>the</w:t>
      </w:r>
      <w:r w:rsidR="00656E41">
        <w:rPr>
          <w:rFonts w:asciiTheme="minorHAnsi" w:hAnsiTheme="minorHAnsi" w:cstheme="minorHAnsi"/>
        </w:rPr>
        <w:t xml:space="preserve"> </w:t>
      </w:r>
      <w:r w:rsidR="00656E41">
        <w:rPr>
          <w:rFonts w:asciiTheme="minorHAnsi" w:hAnsiTheme="minorHAnsi" w:cstheme="minorHAnsi"/>
        </w:rPr>
        <w:lastRenderedPageBreak/>
        <w:t xml:space="preserve">consistency check with no error messages, the applicant may submit the application by clicking the </w:t>
      </w:r>
      <w:r w:rsidR="001D77AE">
        <w:rPr>
          <w:rFonts w:asciiTheme="minorHAnsi" w:hAnsiTheme="minorHAnsi" w:cstheme="minorHAnsi"/>
        </w:rPr>
        <w:t>“</w:t>
      </w:r>
      <w:r w:rsidR="00656E41">
        <w:rPr>
          <w:rFonts w:asciiTheme="minorHAnsi" w:hAnsiTheme="minorHAnsi" w:cstheme="minorHAnsi"/>
        </w:rPr>
        <w:t>Submit</w:t>
      </w:r>
      <w:r w:rsidR="001D77AE">
        <w:rPr>
          <w:rFonts w:asciiTheme="minorHAnsi" w:hAnsiTheme="minorHAnsi" w:cstheme="minorHAnsi"/>
        </w:rPr>
        <w:t>”</w:t>
      </w:r>
      <w:r w:rsidR="00656E41">
        <w:rPr>
          <w:rFonts w:asciiTheme="minorHAnsi" w:hAnsiTheme="minorHAnsi" w:cstheme="minorHAnsi"/>
        </w:rPr>
        <w:t xml:space="preserve"> button</w:t>
      </w:r>
      <w:r w:rsidR="00D66FC5">
        <w:rPr>
          <w:rFonts w:asciiTheme="minorHAnsi" w:hAnsiTheme="minorHAnsi" w:cstheme="minorHAnsi"/>
        </w:rPr>
        <w:t xml:space="preserve">. </w:t>
      </w:r>
      <w:r w:rsidR="00C94072">
        <w:rPr>
          <w:rFonts w:asciiTheme="minorHAnsi" w:hAnsiTheme="minorHAnsi" w:cstheme="minorHAnsi"/>
        </w:rPr>
        <w:t>The applica</w:t>
      </w:r>
      <w:r w:rsidR="00A361AA">
        <w:rPr>
          <w:rFonts w:asciiTheme="minorHAnsi" w:hAnsiTheme="minorHAnsi" w:cstheme="minorHAnsi"/>
        </w:rPr>
        <w:t>nt</w:t>
      </w:r>
      <w:r w:rsidR="00D6035D">
        <w:rPr>
          <w:rFonts w:asciiTheme="minorHAnsi" w:hAnsiTheme="minorHAnsi" w:cstheme="minorHAnsi"/>
        </w:rPr>
        <w:t xml:space="preserve"> </w:t>
      </w:r>
      <w:r w:rsidR="009F621B">
        <w:rPr>
          <w:rFonts w:asciiTheme="minorHAnsi" w:hAnsiTheme="minorHAnsi" w:cstheme="minorHAnsi"/>
        </w:rPr>
        <w:t>should</w:t>
      </w:r>
      <w:r w:rsidR="00656E41">
        <w:rPr>
          <w:rFonts w:asciiTheme="minorHAnsi" w:hAnsiTheme="minorHAnsi" w:cstheme="minorHAnsi"/>
        </w:rPr>
        <w:t xml:space="preserve"> wait for </w:t>
      </w:r>
      <w:r w:rsidR="009F621B">
        <w:rPr>
          <w:rFonts w:asciiTheme="minorHAnsi" w:hAnsiTheme="minorHAnsi" w:cstheme="minorHAnsi"/>
        </w:rPr>
        <w:t xml:space="preserve">a message from </w:t>
      </w:r>
      <w:r w:rsidR="00656E41">
        <w:rPr>
          <w:rFonts w:asciiTheme="minorHAnsi" w:hAnsiTheme="minorHAnsi" w:cstheme="minorHAnsi"/>
        </w:rPr>
        <w:t>the EWEG system indicating the application was submitted. The application status will update</w:t>
      </w:r>
      <w:r w:rsidR="00516E4C">
        <w:rPr>
          <w:rFonts w:asciiTheme="minorHAnsi" w:hAnsiTheme="minorHAnsi" w:cstheme="minorHAnsi"/>
        </w:rPr>
        <w:t xml:space="preserve"> in the </w:t>
      </w:r>
      <w:r w:rsidR="00F716A1">
        <w:rPr>
          <w:rFonts w:asciiTheme="minorHAnsi" w:hAnsiTheme="minorHAnsi" w:cstheme="minorHAnsi"/>
        </w:rPr>
        <w:t>Grants Management System</w:t>
      </w:r>
      <w:r w:rsidR="00842259">
        <w:rPr>
          <w:rFonts w:asciiTheme="minorHAnsi" w:hAnsiTheme="minorHAnsi" w:cstheme="minorHAnsi"/>
        </w:rPr>
        <w:t xml:space="preserve"> (GMS)</w:t>
      </w:r>
      <w:r w:rsidR="00CF7C56">
        <w:rPr>
          <w:rFonts w:asciiTheme="minorHAnsi" w:hAnsiTheme="minorHAnsi" w:cstheme="minorHAnsi"/>
        </w:rPr>
        <w:t xml:space="preserve"> </w:t>
      </w:r>
      <w:r w:rsidR="00DC6519">
        <w:rPr>
          <w:rFonts w:asciiTheme="minorHAnsi" w:hAnsiTheme="minorHAnsi" w:cstheme="minorHAnsi"/>
        </w:rPr>
        <w:t>on</w:t>
      </w:r>
      <w:r w:rsidR="00842259">
        <w:rPr>
          <w:rFonts w:asciiTheme="minorHAnsi" w:hAnsiTheme="minorHAnsi" w:cstheme="minorHAnsi"/>
        </w:rPr>
        <w:t xml:space="preserve"> the </w:t>
      </w:r>
      <w:r w:rsidR="00516E4C">
        <w:rPr>
          <w:rFonts w:asciiTheme="minorHAnsi" w:hAnsiTheme="minorHAnsi" w:cstheme="minorHAnsi"/>
        </w:rPr>
        <w:t xml:space="preserve">GMS Select </w:t>
      </w:r>
      <w:r w:rsidR="00880CF7">
        <w:rPr>
          <w:rFonts w:asciiTheme="minorHAnsi" w:hAnsiTheme="minorHAnsi" w:cstheme="minorHAnsi"/>
        </w:rPr>
        <w:t>page</w:t>
      </w:r>
      <w:r w:rsidR="00656E41">
        <w:rPr>
          <w:rFonts w:asciiTheme="minorHAnsi" w:hAnsiTheme="minorHAnsi" w:cstheme="minorHAnsi"/>
        </w:rPr>
        <w:t xml:space="preserve"> </w:t>
      </w:r>
      <w:r w:rsidR="00DC6519">
        <w:rPr>
          <w:rFonts w:asciiTheme="minorHAnsi" w:hAnsiTheme="minorHAnsi" w:cstheme="minorHAnsi"/>
        </w:rPr>
        <w:t>as</w:t>
      </w:r>
      <w:r w:rsidR="00656E41">
        <w:rPr>
          <w:rFonts w:asciiTheme="minorHAnsi" w:hAnsiTheme="minorHAnsi" w:cstheme="minorHAnsi"/>
        </w:rPr>
        <w:t xml:space="preserve"> “Submitted </w:t>
      </w:r>
      <w:r w:rsidR="00880CF7">
        <w:rPr>
          <w:rFonts w:asciiTheme="minorHAnsi" w:hAnsiTheme="minorHAnsi" w:cstheme="minorHAnsi"/>
        </w:rPr>
        <w:t>for</w:t>
      </w:r>
      <w:r w:rsidR="00656E41">
        <w:rPr>
          <w:rFonts w:asciiTheme="minorHAnsi" w:hAnsiTheme="minorHAnsi" w:cstheme="minorHAnsi"/>
        </w:rPr>
        <w:t xml:space="preserve"> Review” along with the date the application was submitted.</w:t>
      </w:r>
    </w:p>
    <w:p w14:paraId="44B973DC" w14:textId="7C169D38" w:rsidR="0013614C" w:rsidRPr="0013614C" w:rsidRDefault="00C92832" w:rsidP="00C92832">
      <w:pPr>
        <w:pStyle w:val="important"/>
        <w:rPr>
          <w:color w:val="auto"/>
        </w:rPr>
      </w:pPr>
      <w:r w:rsidRPr="00E676C6">
        <w:rPr>
          <w:rStyle w:val="Strong"/>
        </w:rPr>
        <w:t>Important</w:t>
      </w:r>
      <w:r w:rsidR="00AC5C44" w:rsidRPr="00AC5C44">
        <w:rPr>
          <w:b/>
          <w:bCs/>
        </w:rPr>
        <w:t>:</w:t>
      </w:r>
      <w:r w:rsidR="00AC5C44">
        <w:t xml:space="preserve"> </w:t>
      </w:r>
      <w:r w:rsidR="0013614C" w:rsidRPr="00B0014D">
        <w:t xml:space="preserve">Once the </w:t>
      </w:r>
      <w:r w:rsidR="00B1797A">
        <w:t xml:space="preserve">application has been submitted </w:t>
      </w:r>
      <w:r w:rsidR="00156F4F">
        <w:t>via EWEG</w:t>
      </w:r>
      <w:r w:rsidR="0013614C" w:rsidRPr="00B0014D">
        <w:t xml:space="preserve">, the application </w:t>
      </w:r>
      <w:r w:rsidR="00895A74">
        <w:t xml:space="preserve">will </w:t>
      </w:r>
      <w:r w:rsidR="0013614C" w:rsidRPr="00B0014D">
        <w:t xml:space="preserve">not be </w:t>
      </w:r>
      <w:r w:rsidR="00156F4F">
        <w:t xml:space="preserve">returned to the applicant for </w:t>
      </w:r>
      <w:r w:rsidR="0013614C" w:rsidRPr="00B0014D">
        <w:t>edit</w:t>
      </w:r>
      <w:r w:rsidR="00592D6C">
        <w:t>ing</w:t>
      </w:r>
      <w:r w:rsidR="0013614C" w:rsidRPr="00B0014D">
        <w:t>,</w:t>
      </w:r>
      <w:r w:rsidR="00126488">
        <w:t xml:space="preserve"> nor can</w:t>
      </w:r>
      <w:r w:rsidR="00592D6C">
        <w:t xml:space="preserve"> </w:t>
      </w:r>
      <w:r w:rsidR="0013614C" w:rsidRPr="00B0014D">
        <w:t xml:space="preserve">additional </w:t>
      </w:r>
      <w:r w:rsidR="00EF6B45">
        <w:t xml:space="preserve">information </w:t>
      </w:r>
      <w:r w:rsidR="004D68A0">
        <w:t xml:space="preserve">or missing documentation </w:t>
      </w:r>
      <w:r w:rsidR="0013614C" w:rsidRPr="00B0014D">
        <w:t>be submitted</w:t>
      </w:r>
      <w:r w:rsidR="00126488">
        <w:t xml:space="preserve"> to the department</w:t>
      </w:r>
      <w:r w:rsidR="00252609">
        <w:t xml:space="preserve"> for application review consideration</w:t>
      </w:r>
      <w:r w:rsidR="00550A4B">
        <w:t>.</w:t>
      </w:r>
      <w:r w:rsidR="00280657">
        <w:t xml:space="preserve"> </w:t>
      </w:r>
      <w:r w:rsidR="0013614C" w:rsidRPr="00E676C6">
        <w:rPr>
          <w:rStyle w:val="Strong"/>
        </w:rPr>
        <w:t>Please Note: The submit button in the EWEG system will disappear as of 4:00 PM on the due date</w:t>
      </w:r>
      <w:r w:rsidR="0013614C" w:rsidRPr="00B0014D">
        <w:t>.</w:t>
      </w:r>
      <w:r w:rsidR="0013614C">
        <w:t xml:space="preserve"> Please refer to the </w:t>
      </w:r>
      <w:r w:rsidR="002506F9" w:rsidRPr="009B55B6">
        <w:rPr>
          <w:rFonts w:asciiTheme="minorHAnsi" w:eastAsia="SimSun" w:hAnsiTheme="minorHAnsi" w:cstheme="minorHAnsi"/>
          <w:szCs w:val="22"/>
        </w:rPr>
        <w:t>Discretionary Grants</w:t>
      </w:r>
      <w:r w:rsidR="0013614C" w:rsidRPr="009B55B6">
        <w:rPr>
          <w:rFonts w:asciiTheme="minorHAnsi" w:eastAsia="SimSun" w:hAnsiTheme="minorHAnsi" w:cstheme="minorHAnsi"/>
          <w:szCs w:val="22"/>
        </w:rPr>
        <w:t xml:space="preserve"> Manual</w:t>
      </w:r>
      <w:r w:rsidR="009B55B6" w:rsidRPr="001B3370">
        <w:rPr>
          <w:rFonts w:eastAsia="SimSun"/>
        </w:rPr>
        <w:t>,</w:t>
      </w:r>
      <w:r w:rsidR="009B55B6">
        <w:rPr>
          <w:rStyle w:val="Hyperlink"/>
          <w:rFonts w:asciiTheme="minorHAnsi" w:eastAsia="SimSun" w:hAnsiTheme="minorHAnsi" w:cstheme="minorHAnsi"/>
          <w:szCs w:val="22"/>
          <w:u w:val="none"/>
        </w:rPr>
        <w:t xml:space="preserve"> </w:t>
      </w:r>
      <w:r w:rsidR="009B55B6" w:rsidRPr="009B55B6">
        <w:rPr>
          <w:rFonts w:eastAsia="SimSun"/>
        </w:rPr>
        <w:t xml:space="preserve">on the </w:t>
      </w:r>
      <w:hyperlink r:id="rId36" w:history="1">
        <w:r w:rsidR="009B55B6" w:rsidRPr="009B55B6">
          <w:rPr>
            <w:rStyle w:val="Hyperlink"/>
            <w:rFonts w:eastAsia="SimSun"/>
          </w:rPr>
          <w:t>Discretionary Grant Applications</w:t>
        </w:r>
      </w:hyperlink>
      <w:r w:rsidR="009B55B6" w:rsidRPr="009B55B6">
        <w:rPr>
          <w:rFonts w:eastAsia="SimSun"/>
        </w:rPr>
        <w:t xml:space="preserve"> page, </w:t>
      </w:r>
      <w:r w:rsidR="0013614C">
        <w:rPr>
          <w:rStyle w:val="Hyperlink"/>
          <w:rFonts w:asciiTheme="minorHAnsi" w:eastAsia="SimSun" w:hAnsiTheme="minorHAnsi" w:cstheme="minorHAnsi"/>
          <w:color w:val="auto"/>
          <w:szCs w:val="22"/>
          <w:u w:val="none"/>
        </w:rPr>
        <w:t>for instructions on how to work in EWEG.</w:t>
      </w:r>
    </w:p>
    <w:p w14:paraId="5F81E50E" w14:textId="5D9ED44B" w:rsidR="0094623B" w:rsidRPr="0094623B" w:rsidRDefault="00A62E0F" w:rsidP="00A62E0F">
      <w:pPr>
        <w:pStyle w:val="Heading3"/>
      </w:pPr>
      <w:bookmarkStart w:id="16" w:name="_Toc204877568"/>
      <w:r>
        <w:t>I.6</w:t>
      </w:r>
      <w:r>
        <w:tab/>
      </w:r>
      <w:r w:rsidR="00310B0C" w:rsidRPr="00B0014D">
        <w:t>Application Submission</w:t>
      </w:r>
      <w:bookmarkEnd w:id="14"/>
      <w:bookmarkEnd w:id="16"/>
    </w:p>
    <w:p w14:paraId="7B97B58A" w14:textId="3EB4B05A" w:rsidR="0013614C" w:rsidRDefault="0013614C" w:rsidP="00C06EBC">
      <w:r w:rsidRPr="00310B0C">
        <w:t xml:space="preserve">The </w:t>
      </w:r>
      <w:r w:rsidR="005F0921">
        <w:t>Office of Grants Managem</w:t>
      </w:r>
      <w:r w:rsidR="00FD6717">
        <w:t>ent’s</w:t>
      </w:r>
      <w:r w:rsidRPr="00310B0C">
        <w:t xml:space="preserve"> Application Control Center (ACC) must receive the completed application through the EWEG system </w:t>
      </w:r>
      <w:r w:rsidR="00DA7B0D">
        <w:t>accessible</w:t>
      </w:r>
      <w:r w:rsidRPr="00310B0C">
        <w:t xml:space="preserve"> through the </w:t>
      </w:r>
      <w:r w:rsidR="00F40322">
        <w:t>NJDOE’s Homeroom webpag</w:t>
      </w:r>
      <w:r w:rsidR="0086587E">
        <w:t>e</w:t>
      </w:r>
      <w:r w:rsidRPr="00310B0C">
        <w:t xml:space="preserve"> </w:t>
      </w:r>
      <w:r w:rsidRPr="0063317A">
        <w:rPr>
          <w:rStyle w:val="Strong"/>
        </w:rPr>
        <w:t>no later than 4:00 P.M. on</w:t>
      </w:r>
      <w:r w:rsidR="000B509D">
        <w:rPr>
          <w:rStyle w:val="Strong"/>
        </w:rPr>
        <w:t xml:space="preserve"> </w:t>
      </w:r>
      <w:r w:rsidR="00651E91">
        <w:rPr>
          <w:rStyle w:val="Strong"/>
        </w:rPr>
        <w:t>Thursday</w:t>
      </w:r>
      <w:r w:rsidR="00381142" w:rsidRPr="00381142">
        <w:rPr>
          <w:b/>
          <w:bCs/>
        </w:rPr>
        <w:t>, January 1</w:t>
      </w:r>
      <w:r w:rsidR="00651E91">
        <w:rPr>
          <w:b/>
          <w:bCs/>
        </w:rPr>
        <w:t>5</w:t>
      </w:r>
      <w:r w:rsidR="00381142" w:rsidRPr="00381142">
        <w:rPr>
          <w:b/>
          <w:bCs/>
        </w:rPr>
        <w:t>, 2026</w:t>
      </w:r>
      <w:r w:rsidR="00381142" w:rsidRPr="00381142">
        <w:t>.</w:t>
      </w:r>
      <w:r w:rsidR="00280657">
        <w:t xml:space="preserve"> </w:t>
      </w:r>
      <w:r w:rsidRPr="00310B0C">
        <w:t xml:space="preserve">Without exception, the ACC will not accept </w:t>
      </w:r>
      <w:r w:rsidR="00FD6717">
        <w:t>nor</w:t>
      </w:r>
      <w:r w:rsidRPr="00310B0C">
        <w:t xml:space="preserve"> evaluate an application after this deadline for funding consideration.</w:t>
      </w:r>
    </w:p>
    <w:p w14:paraId="5EF5788B" w14:textId="3F8622F8" w:rsidR="00310B0C" w:rsidRDefault="00310B0C" w:rsidP="00C06EBC">
      <w:r w:rsidRPr="00310B0C">
        <w:t xml:space="preserve">The NJDOE administers discretionary grant programs in strict conformance with procedures designed to ensure accountability and integrity in the use of public funds and, therefore, will not accept late applications. </w:t>
      </w:r>
      <w:bookmarkStart w:id="17" w:name="_Hlk97805666"/>
      <w:r w:rsidRPr="00310B0C">
        <w:t>The responsibility for a timely submission resides with the applicant.</w:t>
      </w:r>
    </w:p>
    <w:bookmarkEnd w:id="17"/>
    <w:p w14:paraId="3B8F14FA" w14:textId="4E6D93B8" w:rsidR="00272EB6" w:rsidRDefault="00F24C30" w:rsidP="00C06EBC">
      <w:r>
        <w:t>Completed</w:t>
      </w:r>
      <w:r w:rsidR="00310B0C" w:rsidRPr="00B0014D">
        <w:t xml:space="preserve"> applications are those that include all elements listed in </w:t>
      </w:r>
      <w:hyperlink w:anchor="_Application_Component_Required" w:history="1">
        <w:r w:rsidR="000C41CD">
          <w:rPr>
            <w:rStyle w:val="Hyperlink"/>
          </w:rPr>
          <w:t>Section II.5</w:t>
        </w:r>
      </w:hyperlink>
      <w:r w:rsidR="00310B0C" w:rsidRPr="0053047B">
        <w:t>, Application Component</w:t>
      </w:r>
      <w:r w:rsidR="0013614C">
        <w:t xml:space="preserve"> Required Uploads</w:t>
      </w:r>
      <w:r w:rsidR="00310B0C" w:rsidRPr="0053047B">
        <w:t>.</w:t>
      </w:r>
      <w:r w:rsidR="00280657">
        <w:t xml:space="preserve"> </w:t>
      </w:r>
      <w:r w:rsidR="00310B0C" w:rsidRPr="0053047B">
        <w:t>Applications received by the due date and specified time</w:t>
      </w:r>
      <w:r w:rsidR="00310B0C" w:rsidRPr="00B0014D">
        <w:t xml:space="preserve"> will be screened to determine whether they are, in fact, eligible for consideration.</w:t>
      </w:r>
      <w:r w:rsidR="00280657">
        <w:t xml:space="preserve"> </w:t>
      </w:r>
      <w:r w:rsidR="005A1A44">
        <w:t xml:space="preserve">The </w:t>
      </w:r>
      <w:r w:rsidR="00304908">
        <w:t>NJDOE</w:t>
      </w:r>
      <w:r w:rsidR="00310B0C" w:rsidRPr="00B0014D">
        <w:t xml:space="preserve"> reserves the right to reject any application not in conformance with the requirements of this NGO.</w:t>
      </w:r>
    </w:p>
    <w:p w14:paraId="72F33ED4" w14:textId="7B7EAD54" w:rsidR="00310B0C" w:rsidRPr="00272EB6" w:rsidRDefault="00310B0C" w:rsidP="001F16D0">
      <w:pPr>
        <w:rPr>
          <w:rStyle w:val="Strong"/>
        </w:rPr>
      </w:pPr>
      <w:r w:rsidRPr="00272EB6">
        <w:rPr>
          <w:rStyle w:val="Strong"/>
        </w:rPr>
        <w:t>Paper copies of the grant application will not be accepted in lieu of the EWEG application. Applications submitted via FAX will not be accepted under any circumstances.</w:t>
      </w:r>
    </w:p>
    <w:p w14:paraId="4DE23D78" w14:textId="2D939396" w:rsidR="00310B0C" w:rsidRPr="000B509D" w:rsidRDefault="00A62E0F" w:rsidP="00A62E0F">
      <w:pPr>
        <w:pStyle w:val="Heading3"/>
      </w:pPr>
      <w:bookmarkStart w:id="18" w:name="_Toc204877569"/>
      <w:r>
        <w:t>I.7</w:t>
      </w:r>
      <w:r>
        <w:tab/>
      </w:r>
      <w:r w:rsidR="00310B0C" w:rsidRPr="000B509D">
        <w:t>Application Review Criteria</w:t>
      </w:r>
      <w:bookmarkEnd w:id="18"/>
    </w:p>
    <w:p w14:paraId="29054618" w14:textId="3065ACE0" w:rsidR="00AE7685" w:rsidRDefault="00A86E6A" w:rsidP="00C06EBC">
      <w:r w:rsidRPr="00BC15ED">
        <w:t>To be considered for funding, all grant application</w:t>
      </w:r>
      <w:r>
        <w:t xml:space="preserve">s will be reviewed </w:t>
      </w:r>
      <w:r w:rsidRPr="0087007C">
        <w:rPr>
          <w:szCs w:val="22"/>
        </w:rPr>
        <w:t xml:space="preserve">by the Program Office responsible for administering the program. </w:t>
      </w:r>
      <w:r w:rsidR="006A1FFA">
        <w:rPr>
          <w:szCs w:val="22"/>
        </w:rPr>
        <w:t xml:space="preserve">After confirming </w:t>
      </w:r>
      <w:r w:rsidR="006A1FFA" w:rsidRPr="006A1FFA">
        <w:rPr>
          <w:szCs w:val="22"/>
        </w:rPr>
        <w:t xml:space="preserve">that the applicant is an eligible entity as described in </w:t>
      </w:r>
      <w:hyperlink w:anchor="_I.1_Purpose_of" w:history="1">
        <w:r w:rsidR="000C41CD">
          <w:rPr>
            <w:rStyle w:val="Hyperlink"/>
            <w:szCs w:val="22"/>
          </w:rPr>
          <w:t>Section I.1</w:t>
        </w:r>
      </w:hyperlink>
      <w:r w:rsidR="00964DC6">
        <w:rPr>
          <w:szCs w:val="22"/>
        </w:rPr>
        <w:t xml:space="preserve"> and has made </w:t>
      </w:r>
      <w:r w:rsidR="00964DC6" w:rsidRPr="00964DC6">
        <w:rPr>
          <w:szCs w:val="22"/>
        </w:rPr>
        <w:t>adequate progress towards meeting the goals and objectives</w:t>
      </w:r>
      <w:r w:rsidR="00E4086A">
        <w:rPr>
          <w:szCs w:val="22"/>
        </w:rPr>
        <w:t xml:space="preserve"> of </w:t>
      </w:r>
      <w:r w:rsidR="00BD4E37">
        <w:rPr>
          <w:szCs w:val="22"/>
        </w:rPr>
        <w:t xml:space="preserve">their </w:t>
      </w:r>
      <w:r w:rsidR="006B309B">
        <w:rPr>
          <w:szCs w:val="22"/>
        </w:rPr>
        <w:t xml:space="preserve">other </w:t>
      </w:r>
      <w:r w:rsidR="00EC54F2">
        <w:rPr>
          <w:szCs w:val="22"/>
        </w:rPr>
        <w:t>NJDOE grant programs</w:t>
      </w:r>
      <w:r w:rsidR="006A1FFA">
        <w:rPr>
          <w:szCs w:val="22"/>
        </w:rPr>
        <w:t>,</w:t>
      </w:r>
      <w:r w:rsidR="006A1FFA" w:rsidRPr="006A1FFA">
        <w:rPr>
          <w:szCs w:val="22"/>
        </w:rPr>
        <w:t xml:space="preserve"> </w:t>
      </w:r>
      <w:r w:rsidR="006A1FFA">
        <w:rPr>
          <w:szCs w:val="22"/>
        </w:rPr>
        <w:t>t</w:t>
      </w:r>
      <w:r w:rsidR="008D75B2" w:rsidRPr="004C0CBA">
        <w:t xml:space="preserve">he </w:t>
      </w:r>
      <w:r w:rsidR="00925FC4">
        <w:t>Program Office will</w:t>
      </w:r>
      <w:r w:rsidR="00791F23">
        <w:t xml:space="preserve"> </w:t>
      </w:r>
      <w:r w:rsidR="00D6683B">
        <w:t xml:space="preserve">review </w:t>
      </w:r>
      <w:r w:rsidR="008D75B2" w:rsidRPr="004C0CBA">
        <w:t xml:space="preserve">the information provided in the </w:t>
      </w:r>
      <w:r w:rsidR="007D68EB">
        <w:t xml:space="preserve">EWEG </w:t>
      </w:r>
      <w:r w:rsidR="008D75B2" w:rsidRPr="004C0CBA">
        <w:t>grant application under the Narrative Tab</w:t>
      </w:r>
      <w:r w:rsidR="009F017D">
        <w:t>,</w:t>
      </w:r>
      <w:r w:rsidR="008D75B2" w:rsidRPr="004C0CBA">
        <w:t xml:space="preserve"> which include</w:t>
      </w:r>
      <w:r w:rsidR="009F017D">
        <w:t>s</w:t>
      </w:r>
      <w:r w:rsidR="008D75B2" w:rsidRPr="004C0CBA">
        <w:t xml:space="preserve"> the </w:t>
      </w:r>
      <w:r w:rsidR="009F017D">
        <w:t>Project Update</w:t>
      </w:r>
      <w:r w:rsidR="008D75B2" w:rsidRPr="004C0CBA">
        <w:t xml:space="preserve">, Project Description, Project Activity Plan, </w:t>
      </w:r>
      <w:r w:rsidR="005A0B80" w:rsidRPr="005A0B80">
        <w:t>Goals</w:t>
      </w:r>
      <w:r w:rsidR="002F4CFC">
        <w:t xml:space="preserve"> &amp; </w:t>
      </w:r>
      <w:r w:rsidR="005A0B80" w:rsidRPr="005A0B80">
        <w:t>Objectives, the Budget Tab,</w:t>
      </w:r>
      <w:r w:rsidR="008D75B2" w:rsidRPr="004C0CBA">
        <w:t xml:space="preserve"> and all required documentation</w:t>
      </w:r>
      <w:r w:rsidR="00467348">
        <w:t xml:space="preserve"> uploaded as </w:t>
      </w:r>
      <w:r w:rsidR="00694B60">
        <w:t xml:space="preserve">noted </w:t>
      </w:r>
      <w:r w:rsidR="00467348">
        <w:t>in</w:t>
      </w:r>
      <w:r w:rsidR="00307709">
        <w:t xml:space="preserve"> </w:t>
      </w:r>
      <w:hyperlink w:anchor="_Application_Component_Required" w:history="1">
        <w:r w:rsidR="000C41CD">
          <w:rPr>
            <w:rStyle w:val="Hyperlink"/>
          </w:rPr>
          <w:t>Section II.5</w:t>
        </w:r>
      </w:hyperlink>
      <w:r w:rsidR="005F1D21">
        <w:t>.</w:t>
      </w:r>
      <w:r w:rsidR="008D75B2" w:rsidRPr="004C0CBA">
        <w:t xml:space="preserve"> In addition to how well the content addresses </w:t>
      </w:r>
      <w:hyperlink w:anchor="_II.4_Project_Design" w:history="1">
        <w:r w:rsidR="000C41CD">
          <w:rPr>
            <w:rStyle w:val="Hyperlink"/>
          </w:rPr>
          <w:t>Section II.4</w:t>
        </w:r>
      </w:hyperlink>
      <w:r w:rsidR="008D75B2" w:rsidRPr="004C0CBA">
        <w:t xml:space="preserve">, the </w:t>
      </w:r>
      <w:r w:rsidR="003C7D8F">
        <w:t>Program Office</w:t>
      </w:r>
      <w:r w:rsidR="008D75B2" w:rsidRPr="004C0CBA">
        <w:t xml:space="preserve"> will also review the NGO application for completeness and accuracy. </w:t>
      </w:r>
      <w:r w:rsidR="00BB4351" w:rsidRPr="0087007C">
        <w:rPr>
          <w:szCs w:val="22"/>
        </w:rPr>
        <w:t xml:space="preserve">The NJDOE reserves the right to reject any application </w:t>
      </w:r>
      <w:r w:rsidR="00BB4351">
        <w:rPr>
          <w:szCs w:val="22"/>
        </w:rPr>
        <w:t>that is</w:t>
      </w:r>
      <w:r w:rsidR="00BB4351" w:rsidRPr="0087007C">
        <w:rPr>
          <w:szCs w:val="22"/>
        </w:rPr>
        <w:t xml:space="preserve"> not in conformance with the requirements and intent of this NGO.</w:t>
      </w:r>
    </w:p>
    <w:p w14:paraId="372D71F4" w14:textId="1CD67C53" w:rsidR="001A570F" w:rsidRDefault="00275FEE" w:rsidP="00C06EBC">
      <w:pPr>
        <w:rPr>
          <w:color w:val="auto"/>
        </w:rPr>
      </w:pPr>
      <w:r w:rsidRPr="00275FEE">
        <w:rPr>
          <w:color w:val="auto"/>
        </w:rPr>
        <w:t xml:space="preserve">For the purposes of this grant program, New Jersey has been geographically divided into three regions (northern, central, and southern). The table below indicates how the counties located within each of the three regions have been distributed to the existing CCLCs. </w:t>
      </w:r>
      <w:r w:rsidR="00502687" w:rsidRPr="00502687">
        <w:rPr>
          <w:color w:val="auto"/>
        </w:rPr>
        <w:t xml:space="preserve">The NJDOE expects to make awards to the four New Jersey IHEs that were grantees of NGO # </w:t>
      </w:r>
      <w:hyperlink r:id="rId37" w:history="1">
        <w:r w:rsidR="00A72444" w:rsidRPr="001C5D8E">
          <w:rPr>
            <w:rStyle w:val="Hyperlink"/>
            <w:szCs w:val="22"/>
          </w:rPr>
          <w:t>24-WB06-G02</w:t>
        </w:r>
      </w:hyperlink>
      <w:r w:rsidR="00502687" w:rsidRPr="00502687">
        <w:rPr>
          <w:color w:val="auto"/>
        </w:rPr>
        <w:t>.</w:t>
      </w:r>
      <w:r w:rsidR="00502687">
        <w:rPr>
          <w:color w:val="auto"/>
        </w:rPr>
        <w:t xml:space="preserve"> </w:t>
      </w:r>
      <w:r w:rsidRPr="00275FEE">
        <w:rPr>
          <w:color w:val="auto"/>
        </w:rPr>
        <w:t xml:space="preserve">If any of the four IHEs choose not to reapply, the NJDOE </w:t>
      </w:r>
      <w:r w:rsidR="00B0110A" w:rsidRPr="00B0110A">
        <w:rPr>
          <w:color w:val="auto"/>
        </w:rPr>
        <w:t xml:space="preserve">will determine the best course of action for the distribution of the remaining </w:t>
      </w:r>
      <w:r w:rsidR="00B0110A">
        <w:rPr>
          <w:color w:val="auto"/>
        </w:rPr>
        <w:t>coun</w:t>
      </w:r>
      <w:r w:rsidR="00235728">
        <w:rPr>
          <w:color w:val="auto"/>
        </w:rPr>
        <w:t>ti</w:t>
      </w:r>
      <w:r w:rsidR="00B0110A">
        <w:rPr>
          <w:color w:val="auto"/>
        </w:rPr>
        <w:t xml:space="preserve">es and </w:t>
      </w:r>
      <w:r w:rsidR="00B0110A" w:rsidRPr="00B0110A">
        <w:rPr>
          <w:color w:val="auto"/>
        </w:rPr>
        <w:t>grant funds.</w:t>
      </w:r>
    </w:p>
    <w:p w14:paraId="4AF089F1" w14:textId="2C9E43B9" w:rsidR="000E50CD" w:rsidRDefault="000E50CD" w:rsidP="00C102F2">
      <w:pPr>
        <w:pStyle w:val="Heading4"/>
      </w:pPr>
      <w:bookmarkStart w:id="19" w:name="_CCLC_Regional_Distribution"/>
      <w:bookmarkEnd w:id="19"/>
      <w:r w:rsidRPr="000E50CD">
        <w:lastRenderedPageBreak/>
        <w:t>CCLC Regional Distribution of New Jersey Counties</w:t>
      </w:r>
    </w:p>
    <w:tbl>
      <w:tblPr>
        <w:tblStyle w:val="TableGrid"/>
        <w:tblW w:w="0" w:type="auto"/>
        <w:tblLook w:val="04A0" w:firstRow="1" w:lastRow="0" w:firstColumn="1" w:lastColumn="0" w:noHBand="0" w:noVBand="1"/>
      </w:tblPr>
      <w:tblGrid>
        <w:gridCol w:w="2517"/>
        <w:gridCol w:w="2517"/>
        <w:gridCol w:w="2518"/>
        <w:gridCol w:w="2518"/>
      </w:tblGrid>
      <w:tr w:rsidR="00301401" w14:paraId="32B4BFCD" w14:textId="77777777" w:rsidTr="00995946">
        <w:tc>
          <w:tcPr>
            <w:tcW w:w="2517" w:type="dxa"/>
            <w:shd w:val="clear" w:color="auto" w:fill="D9D9D9" w:themeFill="background1" w:themeFillShade="D9"/>
          </w:tcPr>
          <w:p w14:paraId="4DD8B524" w14:textId="72BEE972" w:rsidR="00301401" w:rsidRPr="00995946" w:rsidRDefault="00301401" w:rsidP="00301401">
            <w:pPr>
              <w:spacing w:after="120"/>
              <w:ind w:left="0"/>
              <w:jc w:val="center"/>
              <w:rPr>
                <w:b/>
                <w:bCs/>
                <w:sz w:val="24"/>
                <w:szCs w:val="28"/>
              </w:rPr>
            </w:pPr>
            <w:r w:rsidRPr="00995946">
              <w:rPr>
                <w:b/>
                <w:bCs/>
                <w:sz w:val="24"/>
                <w:szCs w:val="28"/>
              </w:rPr>
              <w:t>Northern Region</w:t>
            </w:r>
          </w:p>
        </w:tc>
        <w:tc>
          <w:tcPr>
            <w:tcW w:w="5035" w:type="dxa"/>
            <w:gridSpan w:val="2"/>
            <w:shd w:val="clear" w:color="auto" w:fill="D9D9D9" w:themeFill="background1" w:themeFillShade="D9"/>
          </w:tcPr>
          <w:p w14:paraId="50440F97" w14:textId="054F6B0B" w:rsidR="00301401" w:rsidRPr="00995946" w:rsidRDefault="00301401" w:rsidP="00301401">
            <w:pPr>
              <w:spacing w:after="120"/>
              <w:ind w:left="0"/>
              <w:jc w:val="center"/>
              <w:rPr>
                <w:b/>
                <w:bCs/>
                <w:sz w:val="24"/>
                <w:szCs w:val="28"/>
              </w:rPr>
            </w:pPr>
            <w:r w:rsidRPr="00995946">
              <w:rPr>
                <w:b/>
                <w:bCs/>
                <w:sz w:val="24"/>
                <w:szCs w:val="28"/>
              </w:rPr>
              <w:t>Central Region</w:t>
            </w:r>
          </w:p>
        </w:tc>
        <w:tc>
          <w:tcPr>
            <w:tcW w:w="2518" w:type="dxa"/>
            <w:shd w:val="clear" w:color="auto" w:fill="D9D9D9" w:themeFill="background1" w:themeFillShade="D9"/>
          </w:tcPr>
          <w:p w14:paraId="5E16FB54" w14:textId="7AB1C1EE" w:rsidR="00301401" w:rsidRPr="00995946" w:rsidRDefault="00301401" w:rsidP="00301401">
            <w:pPr>
              <w:spacing w:after="120"/>
              <w:ind w:left="0"/>
              <w:jc w:val="center"/>
              <w:rPr>
                <w:b/>
                <w:bCs/>
                <w:sz w:val="24"/>
                <w:szCs w:val="28"/>
              </w:rPr>
            </w:pPr>
            <w:r w:rsidRPr="00995946">
              <w:rPr>
                <w:b/>
                <w:bCs/>
                <w:sz w:val="24"/>
                <w:szCs w:val="28"/>
              </w:rPr>
              <w:t>Southern Region</w:t>
            </w:r>
          </w:p>
        </w:tc>
      </w:tr>
      <w:tr w:rsidR="00942274" w14:paraId="355C548B" w14:textId="77777777" w:rsidTr="00916210">
        <w:tc>
          <w:tcPr>
            <w:tcW w:w="2517" w:type="dxa"/>
            <w:shd w:val="clear" w:color="auto" w:fill="E7E6E6" w:themeFill="background2"/>
          </w:tcPr>
          <w:p w14:paraId="085CC991" w14:textId="11B05E0E" w:rsidR="00942274" w:rsidRPr="00916210" w:rsidRDefault="00301401" w:rsidP="00301401">
            <w:pPr>
              <w:spacing w:after="120"/>
              <w:ind w:left="0"/>
              <w:jc w:val="center"/>
              <w:rPr>
                <w:b/>
                <w:bCs/>
                <w:sz w:val="22"/>
                <w:szCs w:val="24"/>
              </w:rPr>
            </w:pPr>
            <w:r w:rsidRPr="00916210">
              <w:rPr>
                <w:b/>
                <w:bCs/>
                <w:sz w:val="22"/>
                <w:szCs w:val="24"/>
              </w:rPr>
              <w:t>Ramapo College</w:t>
            </w:r>
          </w:p>
        </w:tc>
        <w:tc>
          <w:tcPr>
            <w:tcW w:w="2517" w:type="dxa"/>
            <w:shd w:val="clear" w:color="auto" w:fill="E7E6E6" w:themeFill="background2"/>
          </w:tcPr>
          <w:p w14:paraId="6AAD67C3" w14:textId="524074A1" w:rsidR="00942274" w:rsidRPr="00916210" w:rsidRDefault="00301401" w:rsidP="00301401">
            <w:pPr>
              <w:spacing w:after="120"/>
              <w:ind w:left="0"/>
              <w:jc w:val="center"/>
              <w:rPr>
                <w:b/>
                <w:bCs/>
                <w:sz w:val="22"/>
                <w:szCs w:val="22"/>
              </w:rPr>
            </w:pPr>
            <w:r w:rsidRPr="00916210">
              <w:rPr>
                <w:b/>
                <w:bCs/>
                <w:sz w:val="22"/>
                <w:szCs w:val="22"/>
              </w:rPr>
              <w:t>Monmouth University</w:t>
            </w:r>
          </w:p>
        </w:tc>
        <w:tc>
          <w:tcPr>
            <w:tcW w:w="2518" w:type="dxa"/>
            <w:shd w:val="clear" w:color="auto" w:fill="E7E6E6" w:themeFill="background2"/>
          </w:tcPr>
          <w:p w14:paraId="19728480" w14:textId="5A9333BB" w:rsidR="00942274" w:rsidRPr="00916210" w:rsidRDefault="00301401" w:rsidP="00301401">
            <w:pPr>
              <w:spacing w:after="120"/>
              <w:ind w:left="0"/>
              <w:jc w:val="center"/>
              <w:rPr>
                <w:b/>
                <w:bCs/>
                <w:sz w:val="22"/>
                <w:szCs w:val="24"/>
              </w:rPr>
            </w:pPr>
            <w:r w:rsidRPr="00916210">
              <w:rPr>
                <w:b/>
                <w:bCs/>
                <w:sz w:val="22"/>
                <w:szCs w:val="24"/>
              </w:rPr>
              <w:t>Rutgers University</w:t>
            </w:r>
          </w:p>
        </w:tc>
        <w:tc>
          <w:tcPr>
            <w:tcW w:w="2518" w:type="dxa"/>
            <w:shd w:val="clear" w:color="auto" w:fill="E7E6E6" w:themeFill="background2"/>
          </w:tcPr>
          <w:p w14:paraId="5951E21D" w14:textId="5006D42D" w:rsidR="00942274" w:rsidRPr="00916210" w:rsidRDefault="00301401" w:rsidP="00301401">
            <w:pPr>
              <w:spacing w:after="120"/>
              <w:ind w:left="0"/>
              <w:jc w:val="center"/>
              <w:rPr>
                <w:b/>
                <w:bCs/>
                <w:sz w:val="22"/>
                <w:szCs w:val="24"/>
              </w:rPr>
            </w:pPr>
            <w:r w:rsidRPr="00916210">
              <w:rPr>
                <w:b/>
                <w:bCs/>
                <w:sz w:val="22"/>
                <w:szCs w:val="24"/>
              </w:rPr>
              <w:t>Stockton University</w:t>
            </w:r>
          </w:p>
        </w:tc>
      </w:tr>
      <w:tr w:rsidR="001D4149" w14:paraId="536B7ABD" w14:textId="77777777">
        <w:tc>
          <w:tcPr>
            <w:tcW w:w="2517" w:type="dxa"/>
          </w:tcPr>
          <w:p w14:paraId="3125626E" w14:textId="33749550" w:rsidR="00916210" w:rsidRPr="00916210" w:rsidRDefault="00916210" w:rsidP="00020A09">
            <w:pPr>
              <w:spacing w:after="0"/>
              <w:ind w:left="0"/>
              <w:rPr>
                <w:sz w:val="22"/>
                <w:szCs w:val="24"/>
              </w:rPr>
            </w:pPr>
            <w:r w:rsidRPr="00916210">
              <w:rPr>
                <w:sz w:val="22"/>
                <w:szCs w:val="24"/>
              </w:rPr>
              <w:t>•</w:t>
            </w:r>
            <w:r>
              <w:rPr>
                <w:sz w:val="22"/>
                <w:szCs w:val="24"/>
              </w:rPr>
              <w:t xml:space="preserve"> </w:t>
            </w:r>
            <w:r w:rsidRPr="00916210">
              <w:rPr>
                <w:sz w:val="22"/>
                <w:szCs w:val="24"/>
              </w:rPr>
              <w:t>Bergen County</w:t>
            </w:r>
          </w:p>
          <w:p w14:paraId="1CC3A18B" w14:textId="37828236" w:rsidR="00916210" w:rsidRPr="00916210" w:rsidRDefault="00916210" w:rsidP="00020A09">
            <w:pPr>
              <w:spacing w:after="120"/>
              <w:ind w:left="0"/>
              <w:contextualSpacing/>
              <w:rPr>
                <w:sz w:val="22"/>
                <w:szCs w:val="24"/>
              </w:rPr>
            </w:pPr>
            <w:r w:rsidRPr="00916210">
              <w:rPr>
                <w:sz w:val="22"/>
                <w:szCs w:val="24"/>
              </w:rPr>
              <w:t>•</w:t>
            </w:r>
            <w:r>
              <w:rPr>
                <w:sz w:val="22"/>
                <w:szCs w:val="24"/>
              </w:rPr>
              <w:t xml:space="preserve"> </w:t>
            </w:r>
            <w:r w:rsidRPr="00916210">
              <w:rPr>
                <w:sz w:val="22"/>
                <w:szCs w:val="24"/>
              </w:rPr>
              <w:t>Essex County</w:t>
            </w:r>
          </w:p>
          <w:p w14:paraId="168F82B7" w14:textId="79F970A9" w:rsidR="00916210" w:rsidRPr="00916210" w:rsidRDefault="00916210" w:rsidP="00020A09">
            <w:pPr>
              <w:spacing w:after="120"/>
              <w:ind w:left="0"/>
              <w:contextualSpacing/>
              <w:rPr>
                <w:sz w:val="22"/>
                <w:szCs w:val="24"/>
              </w:rPr>
            </w:pPr>
            <w:r w:rsidRPr="00916210">
              <w:rPr>
                <w:sz w:val="22"/>
                <w:szCs w:val="24"/>
              </w:rPr>
              <w:t>•</w:t>
            </w:r>
            <w:r>
              <w:rPr>
                <w:sz w:val="22"/>
                <w:szCs w:val="24"/>
              </w:rPr>
              <w:t xml:space="preserve"> </w:t>
            </w:r>
            <w:r w:rsidRPr="00916210">
              <w:rPr>
                <w:sz w:val="22"/>
                <w:szCs w:val="24"/>
              </w:rPr>
              <w:t>Hudson County</w:t>
            </w:r>
          </w:p>
          <w:p w14:paraId="17FF9B68" w14:textId="00CEEE7F" w:rsidR="00916210" w:rsidRPr="00916210" w:rsidRDefault="00916210" w:rsidP="00020A09">
            <w:pPr>
              <w:spacing w:after="120"/>
              <w:ind w:left="0"/>
              <w:contextualSpacing/>
              <w:rPr>
                <w:sz w:val="22"/>
                <w:szCs w:val="24"/>
              </w:rPr>
            </w:pPr>
            <w:r w:rsidRPr="00916210">
              <w:rPr>
                <w:sz w:val="22"/>
                <w:szCs w:val="24"/>
              </w:rPr>
              <w:t>•</w:t>
            </w:r>
            <w:r>
              <w:rPr>
                <w:sz w:val="22"/>
                <w:szCs w:val="24"/>
              </w:rPr>
              <w:t xml:space="preserve"> </w:t>
            </w:r>
            <w:r w:rsidRPr="00916210">
              <w:rPr>
                <w:sz w:val="22"/>
                <w:szCs w:val="24"/>
              </w:rPr>
              <w:t>Morris County</w:t>
            </w:r>
          </w:p>
          <w:p w14:paraId="5C526B1E" w14:textId="07CAE266" w:rsidR="00916210" w:rsidRPr="00916210" w:rsidRDefault="00916210" w:rsidP="00020A09">
            <w:pPr>
              <w:spacing w:after="120"/>
              <w:ind w:left="0"/>
              <w:contextualSpacing/>
              <w:rPr>
                <w:sz w:val="22"/>
                <w:szCs w:val="24"/>
              </w:rPr>
            </w:pPr>
            <w:r w:rsidRPr="00916210">
              <w:rPr>
                <w:sz w:val="22"/>
                <w:szCs w:val="24"/>
              </w:rPr>
              <w:t>•</w:t>
            </w:r>
            <w:r>
              <w:rPr>
                <w:sz w:val="22"/>
                <w:szCs w:val="24"/>
              </w:rPr>
              <w:t xml:space="preserve"> </w:t>
            </w:r>
            <w:r w:rsidRPr="00916210">
              <w:rPr>
                <w:sz w:val="22"/>
                <w:szCs w:val="24"/>
              </w:rPr>
              <w:t>Passaic County</w:t>
            </w:r>
          </w:p>
          <w:p w14:paraId="2FFE6B07" w14:textId="656A822C" w:rsidR="00916210" w:rsidRPr="00916210" w:rsidRDefault="00916210" w:rsidP="00020A09">
            <w:pPr>
              <w:spacing w:after="120"/>
              <w:ind w:left="0"/>
              <w:contextualSpacing/>
              <w:rPr>
                <w:sz w:val="22"/>
                <w:szCs w:val="24"/>
              </w:rPr>
            </w:pPr>
            <w:r w:rsidRPr="00916210">
              <w:rPr>
                <w:sz w:val="22"/>
                <w:szCs w:val="24"/>
              </w:rPr>
              <w:t>•</w:t>
            </w:r>
            <w:r>
              <w:rPr>
                <w:sz w:val="22"/>
                <w:szCs w:val="24"/>
              </w:rPr>
              <w:t xml:space="preserve"> </w:t>
            </w:r>
            <w:r w:rsidRPr="00916210">
              <w:rPr>
                <w:sz w:val="22"/>
                <w:szCs w:val="24"/>
              </w:rPr>
              <w:t>Sussex County</w:t>
            </w:r>
          </w:p>
          <w:p w14:paraId="5B2EDFBB" w14:textId="3DE54F2F" w:rsidR="001D4149" w:rsidRPr="00942274" w:rsidRDefault="00916210" w:rsidP="00020A09">
            <w:pPr>
              <w:spacing w:after="120"/>
              <w:ind w:left="0"/>
              <w:contextualSpacing/>
              <w:rPr>
                <w:sz w:val="22"/>
                <w:szCs w:val="24"/>
              </w:rPr>
            </w:pPr>
            <w:r w:rsidRPr="00916210">
              <w:rPr>
                <w:sz w:val="22"/>
                <w:szCs w:val="24"/>
              </w:rPr>
              <w:t>•</w:t>
            </w:r>
            <w:r>
              <w:rPr>
                <w:sz w:val="22"/>
                <w:szCs w:val="24"/>
              </w:rPr>
              <w:t xml:space="preserve"> </w:t>
            </w:r>
            <w:r w:rsidRPr="00916210">
              <w:rPr>
                <w:sz w:val="22"/>
                <w:szCs w:val="24"/>
              </w:rPr>
              <w:t>Warren County</w:t>
            </w:r>
          </w:p>
        </w:tc>
        <w:tc>
          <w:tcPr>
            <w:tcW w:w="2517" w:type="dxa"/>
          </w:tcPr>
          <w:p w14:paraId="23178CBE" w14:textId="2D2DA6D5" w:rsidR="0064552B" w:rsidRPr="0064552B" w:rsidRDefault="0064552B" w:rsidP="00020A09">
            <w:pPr>
              <w:spacing w:after="0"/>
              <w:ind w:left="0"/>
              <w:rPr>
                <w:sz w:val="22"/>
                <w:szCs w:val="24"/>
              </w:rPr>
            </w:pPr>
            <w:r w:rsidRPr="0064552B">
              <w:rPr>
                <w:sz w:val="22"/>
                <w:szCs w:val="24"/>
              </w:rPr>
              <w:t>•</w:t>
            </w:r>
            <w:r>
              <w:rPr>
                <w:sz w:val="22"/>
                <w:szCs w:val="24"/>
              </w:rPr>
              <w:t xml:space="preserve"> </w:t>
            </w:r>
            <w:r w:rsidRPr="0064552B">
              <w:rPr>
                <w:sz w:val="22"/>
                <w:szCs w:val="24"/>
              </w:rPr>
              <w:t>Hunterdon County</w:t>
            </w:r>
          </w:p>
          <w:p w14:paraId="7A226069" w14:textId="7B28A480" w:rsidR="0064552B" w:rsidRPr="0064552B" w:rsidRDefault="0064552B" w:rsidP="00020A09">
            <w:pPr>
              <w:spacing w:after="120"/>
              <w:ind w:left="0"/>
              <w:contextualSpacing/>
              <w:rPr>
                <w:sz w:val="22"/>
                <w:szCs w:val="24"/>
              </w:rPr>
            </w:pPr>
            <w:r w:rsidRPr="0064552B">
              <w:rPr>
                <w:sz w:val="22"/>
                <w:szCs w:val="24"/>
              </w:rPr>
              <w:t>•</w:t>
            </w:r>
            <w:r>
              <w:rPr>
                <w:sz w:val="22"/>
                <w:szCs w:val="24"/>
              </w:rPr>
              <w:t xml:space="preserve"> </w:t>
            </w:r>
            <w:r w:rsidRPr="0064552B">
              <w:rPr>
                <w:sz w:val="22"/>
                <w:szCs w:val="24"/>
              </w:rPr>
              <w:t>Middlesex County</w:t>
            </w:r>
          </w:p>
          <w:p w14:paraId="3049F4FB" w14:textId="772FFDF4" w:rsidR="001D4149" w:rsidRPr="00942274" w:rsidRDefault="0064552B" w:rsidP="00020A09">
            <w:pPr>
              <w:spacing w:after="120"/>
              <w:ind w:left="0"/>
              <w:contextualSpacing/>
              <w:rPr>
                <w:sz w:val="22"/>
                <w:szCs w:val="24"/>
              </w:rPr>
            </w:pPr>
            <w:r w:rsidRPr="0064552B">
              <w:rPr>
                <w:sz w:val="22"/>
                <w:szCs w:val="24"/>
              </w:rPr>
              <w:t>•</w:t>
            </w:r>
            <w:r>
              <w:rPr>
                <w:sz w:val="22"/>
                <w:szCs w:val="24"/>
              </w:rPr>
              <w:t xml:space="preserve"> </w:t>
            </w:r>
            <w:r w:rsidRPr="0064552B">
              <w:rPr>
                <w:sz w:val="22"/>
                <w:szCs w:val="24"/>
              </w:rPr>
              <w:t>Somerset County</w:t>
            </w:r>
          </w:p>
        </w:tc>
        <w:tc>
          <w:tcPr>
            <w:tcW w:w="2518" w:type="dxa"/>
          </w:tcPr>
          <w:p w14:paraId="598CA2ED" w14:textId="4C77892C" w:rsidR="00135C20" w:rsidRPr="00135C20" w:rsidRDefault="00135C20" w:rsidP="00020A09">
            <w:pPr>
              <w:spacing w:after="0"/>
              <w:ind w:left="0"/>
              <w:rPr>
                <w:sz w:val="22"/>
                <w:szCs w:val="24"/>
              </w:rPr>
            </w:pPr>
            <w:r w:rsidRPr="00135C20">
              <w:rPr>
                <w:sz w:val="22"/>
                <w:szCs w:val="24"/>
              </w:rPr>
              <w:t>•</w:t>
            </w:r>
            <w:r>
              <w:rPr>
                <w:sz w:val="22"/>
                <w:szCs w:val="24"/>
              </w:rPr>
              <w:t xml:space="preserve"> </w:t>
            </w:r>
            <w:r w:rsidRPr="00135C20">
              <w:rPr>
                <w:sz w:val="22"/>
                <w:szCs w:val="24"/>
              </w:rPr>
              <w:t>Mercer County</w:t>
            </w:r>
          </w:p>
          <w:p w14:paraId="2BEBD479" w14:textId="171B4FE6" w:rsidR="00135C20" w:rsidRPr="00135C20" w:rsidRDefault="00135C20" w:rsidP="00020A09">
            <w:pPr>
              <w:spacing w:after="120"/>
              <w:ind w:left="0"/>
              <w:contextualSpacing/>
              <w:rPr>
                <w:sz w:val="22"/>
                <w:szCs w:val="24"/>
              </w:rPr>
            </w:pPr>
            <w:r w:rsidRPr="00135C20">
              <w:rPr>
                <w:sz w:val="22"/>
                <w:szCs w:val="24"/>
              </w:rPr>
              <w:t>•</w:t>
            </w:r>
            <w:r>
              <w:rPr>
                <w:sz w:val="22"/>
                <w:szCs w:val="24"/>
              </w:rPr>
              <w:t xml:space="preserve"> </w:t>
            </w:r>
            <w:r w:rsidRPr="00135C20">
              <w:rPr>
                <w:sz w:val="22"/>
                <w:szCs w:val="24"/>
              </w:rPr>
              <w:t>Monmouth County</w:t>
            </w:r>
          </w:p>
          <w:p w14:paraId="2048182D" w14:textId="57AA49B8" w:rsidR="001D4149" w:rsidRPr="00942274" w:rsidRDefault="00135C20" w:rsidP="00020A09">
            <w:pPr>
              <w:spacing w:after="120"/>
              <w:ind w:left="0"/>
              <w:contextualSpacing/>
              <w:rPr>
                <w:sz w:val="22"/>
                <w:szCs w:val="24"/>
              </w:rPr>
            </w:pPr>
            <w:r w:rsidRPr="00135C20">
              <w:rPr>
                <w:sz w:val="22"/>
                <w:szCs w:val="24"/>
              </w:rPr>
              <w:t>•</w:t>
            </w:r>
            <w:r>
              <w:rPr>
                <w:sz w:val="22"/>
                <w:szCs w:val="24"/>
              </w:rPr>
              <w:t xml:space="preserve"> </w:t>
            </w:r>
            <w:r w:rsidRPr="00135C20">
              <w:rPr>
                <w:sz w:val="22"/>
                <w:szCs w:val="24"/>
              </w:rPr>
              <w:t>Union County</w:t>
            </w:r>
          </w:p>
        </w:tc>
        <w:tc>
          <w:tcPr>
            <w:tcW w:w="2518" w:type="dxa"/>
          </w:tcPr>
          <w:p w14:paraId="2610C678" w14:textId="14F29BAD" w:rsidR="00135C20" w:rsidRPr="00135C20" w:rsidRDefault="00135C20" w:rsidP="00020A09">
            <w:pPr>
              <w:spacing w:after="0"/>
              <w:ind w:left="0"/>
              <w:rPr>
                <w:sz w:val="22"/>
                <w:szCs w:val="24"/>
              </w:rPr>
            </w:pPr>
            <w:r w:rsidRPr="00135C20">
              <w:rPr>
                <w:sz w:val="22"/>
                <w:szCs w:val="24"/>
              </w:rPr>
              <w:t>•</w:t>
            </w:r>
            <w:r>
              <w:rPr>
                <w:sz w:val="22"/>
                <w:szCs w:val="24"/>
              </w:rPr>
              <w:t xml:space="preserve"> </w:t>
            </w:r>
            <w:r w:rsidRPr="00135C20">
              <w:rPr>
                <w:sz w:val="22"/>
                <w:szCs w:val="24"/>
              </w:rPr>
              <w:t>Atlantic County</w:t>
            </w:r>
          </w:p>
          <w:p w14:paraId="05B8E87C" w14:textId="290F1723" w:rsidR="00135C20" w:rsidRPr="00135C20" w:rsidRDefault="00135C20" w:rsidP="00020A09">
            <w:pPr>
              <w:spacing w:after="120"/>
              <w:ind w:left="0"/>
              <w:contextualSpacing/>
              <w:rPr>
                <w:sz w:val="22"/>
                <w:szCs w:val="24"/>
              </w:rPr>
            </w:pPr>
            <w:r w:rsidRPr="00135C20">
              <w:rPr>
                <w:sz w:val="22"/>
                <w:szCs w:val="24"/>
              </w:rPr>
              <w:t>•</w:t>
            </w:r>
            <w:r>
              <w:rPr>
                <w:sz w:val="22"/>
                <w:szCs w:val="24"/>
              </w:rPr>
              <w:t xml:space="preserve"> </w:t>
            </w:r>
            <w:r w:rsidRPr="00135C20">
              <w:rPr>
                <w:sz w:val="22"/>
                <w:szCs w:val="24"/>
              </w:rPr>
              <w:t>Burlington County</w:t>
            </w:r>
          </w:p>
          <w:p w14:paraId="366D1648" w14:textId="1B5D2952" w:rsidR="00135C20" w:rsidRPr="00135C20" w:rsidRDefault="00135C20" w:rsidP="00020A09">
            <w:pPr>
              <w:spacing w:after="120"/>
              <w:ind w:left="0"/>
              <w:contextualSpacing/>
              <w:rPr>
                <w:sz w:val="22"/>
                <w:szCs w:val="24"/>
              </w:rPr>
            </w:pPr>
            <w:r w:rsidRPr="00135C20">
              <w:rPr>
                <w:sz w:val="22"/>
                <w:szCs w:val="24"/>
              </w:rPr>
              <w:t>•</w:t>
            </w:r>
            <w:r>
              <w:rPr>
                <w:sz w:val="22"/>
                <w:szCs w:val="24"/>
              </w:rPr>
              <w:t xml:space="preserve"> </w:t>
            </w:r>
            <w:r w:rsidRPr="00135C20">
              <w:rPr>
                <w:sz w:val="22"/>
                <w:szCs w:val="24"/>
              </w:rPr>
              <w:t>Camden County</w:t>
            </w:r>
          </w:p>
          <w:p w14:paraId="201F7081" w14:textId="5CABF797" w:rsidR="00135C20" w:rsidRPr="00135C20" w:rsidRDefault="00135C20" w:rsidP="00020A09">
            <w:pPr>
              <w:spacing w:after="120"/>
              <w:ind w:left="0"/>
              <w:contextualSpacing/>
              <w:rPr>
                <w:sz w:val="22"/>
                <w:szCs w:val="24"/>
              </w:rPr>
            </w:pPr>
            <w:r w:rsidRPr="00135C20">
              <w:rPr>
                <w:sz w:val="22"/>
                <w:szCs w:val="24"/>
              </w:rPr>
              <w:t>•</w:t>
            </w:r>
            <w:r>
              <w:rPr>
                <w:sz w:val="22"/>
                <w:szCs w:val="24"/>
              </w:rPr>
              <w:t xml:space="preserve"> </w:t>
            </w:r>
            <w:r w:rsidRPr="00135C20">
              <w:rPr>
                <w:sz w:val="22"/>
                <w:szCs w:val="24"/>
              </w:rPr>
              <w:t>Cape May County</w:t>
            </w:r>
          </w:p>
          <w:p w14:paraId="3A47F9DB" w14:textId="3F05D687" w:rsidR="00135C20" w:rsidRPr="00135C20" w:rsidRDefault="00135C20" w:rsidP="00020A09">
            <w:pPr>
              <w:spacing w:after="120"/>
              <w:ind w:left="0"/>
              <w:contextualSpacing/>
              <w:rPr>
                <w:sz w:val="22"/>
                <w:szCs w:val="24"/>
              </w:rPr>
            </w:pPr>
            <w:r w:rsidRPr="00135C20">
              <w:rPr>
                <w:sz w:val="22"/>
                <w:szCs w:val="24"/>
              </w:rPr>
              <w:t>•</w:t>
            </w:r>
            <w:r>
              <w:rPr>
                <w:sz w:val="22"/>
                <w:szCs w:val="24"/>
              </w:rPr>
              <w:t xml:space="preserve"> </w:t>
            </w:r>
            <w:r w:rsidRPr="00135C20">
              <w:rPr>
                <w:sz w:val="22"/>
                <w:szCs w:val="24"/>
              </w:rPr>
              <w:t>Cumberland County</w:t>
            </w:r>
          </w:p>
          <w:p w14:paraId="7021A711" w14:textId="70208F52" w:rsidR="00135C20" w:rsidRPr="00135C20" w:rsidRDefault="00135C20" w:rsidP="00020A09">
            <w:pPr>
              <w:spacing w:after="120"/>
              <w:ind w:left="0"/>
              <w:contextualSpacing/>
              <w:rPr>
                <w:sz w:val="22"/>
                <w:szCs w:val="24"/>
              </w:rPr>
            </w:pPr>
            <w:r w:rsidRPr="00135C20">
              <w:rPr>
                <w:sz w:val="22"/>
                <w:szCs w:val="24"/>
              </w:rPr>
              <w:t>•</w:t>
            </w:r>
            <w:r>
              <w:rPr>
                <w:sz w:val="22"/>
                <w:szCs w:val="24"/>
              </w:rPr>
              <w:t xml:space="preserve"> </w:t>
            </w:r>
            <w:r w:rsidRPr="00135C20">
              <w:rPr>
                <w:sz w:val="22"/>
                <w:szCs w:val="24"/>
              </w:rPr>
              <w:t>Gloucester County</w:t>
            </w:r>
          </w:p>
          <w:p w14:paraId="3851EC3B" w14:textId="42DEEBD6" w:rsidR="00135C20" w:rsidRPr="00135C20" w:rsidRDefault="00135C20" w:rsidP="00020A09">
            <w:pPr>
              <w:spacing w:after="120"/>
              <w:ind w:left="0"/>
              <w:contextualSpacing/>
              <w:rPr>
                <w:sz w:val="22"/>
                <w:szCs w:val="24"/>
              </w:rPr>
            </w:pPr>
            <w:r w:rsidRPr="00135C20">
              <w:rPr>
                <w:sz w:val="22"/>
                <w:szCs w:val="24"/>
              </w:rPr>
              <w:t>•</w:t>
            </w:r>
            <w:r>
              <w:rPr>
                <w:sz w:val="22"/>
                <w:szCs w:val="24"/>
              </w:rPr>
              <w:t xml:space="preserve"> </w:t>
            </w:r>
            <w:r w:rsidRPr="00135C20">
              <w:rPr>
                <w:sz w:val="22"/>
                <w:szCs w:val="24"/>
              </w:rPr>
              <w:t>Ocean County</w:t>
            </w:r>
          </w:p>
          <w:p w14:paraId="08D44BC5" w14:textId="163EB528" w:rsidR="001D4149" w:rsidRPr="00942274" w:rsidRDefault="00135C20" w:rsidP="00020A09">
            <w:pPr>
              <w:spacing w:before="0" w:after="120"/>
              <w:ind w:left="0"/>
              <w:rPr>
                <w:sz w:val="22"/>
                <w:szCs w:val="24"/>
              </w:rPr>
            </w:pPr>
            <w:r w:rsidRPr="00135C20">
              <w:rPr>
                <w:sz w:val="22"/>
                <w:szCs w:val="24"/>
              </w:rPr>
              <w:t>•</w:t>
            </w:r>
            <w:r>
              <w:rPr>
                <w:sz w:val="22"/>
                <w:szCs w:val="24"/>
              </w:rPr>
              <w:t xml:space="preserve"> </w:t>
            </w:r>
            <w:r w:rsidRPr="00135C20">
              <w:rPr>
                <w:sz w:val="22"/>
                <w:szCs w:val="24"/>
              </w:rPr>
              <w:t>Salem County</w:t>
            </w:r>
          </w:p>
        </w:tc>
      </w:tr>
    </w:tbl>
    <w:p w14:paraId="55D29A14" w14:textId="6EE6D520" w:rsidR="00310B0C" w:rsidRPr="00D837EA" w:rsidRDefault="00A62E0F" w:rsidP="00A62E0F">
      <w:pPr>
        <w:pStyle w:val="Heading3"/>
      </w:pPr>
      <w:bookmarkStart w:id="20" w:name="_Toc204877570"/>
      <w:r>
        <w:t>I.8</w:t>
      </w:r>
      <w:r>
        <w:tab/>
      </w:r>
      <w:r w:rsidR="00310B0C" w:rsidRPr="00D837EA">
        <w:t>Grantee Award Notifications</w:t>
      </w:r>
      <w:bookmarkEnd w:id="20"/>
    </w:p>
    <w:p w14:paraId="5447FBAF" w14:textId="3CB4E8FA" w:rsidR="00562986" w:rsidRDefault="00332CDC" w:rsidP="00C06EBC">
      <w:pPr>
        <w:rPr>
          <w:color w:val="auto"/>
        </w:rPr>
      </w:pPr>
      <w:r>
        <w:rPr>
          <w:color w:val="auto"/>
        </w:rPr>
        <w:t>T</w:t>
      </w:r>
      <w:r w:rsidR="0075374E" w:rsidRPr="00C97B5D">
        <w:rPr>
          <w:color w:val="auto"/>
        </w:rPr>
        <w:t xml:space="preserve">he EWEG system </w:t>
      </w:r>
      <w:r w:rsidR="00AC5EF4">
        <w:rPr>
          <w:color w:val="auto"/>
        </w:rPr>
        <w:t>notifies applicants</w:t>
      </w:r>
      <w:r w:rsidR="00D91BCC">
        <w:rPr>
          <w:color w:val="auto"/>
        </w:rPr>
        <w:t xml:space="preserve"> of awards through </w:t>
      </w:r>
      <w:r w:rsidR="0075374E" w:rsidRPr="00C97B5D">
        <w:rPr>
          <w:color w:val="auto"/>
        </w:rPr>
        <w:t xml:space="preserve">emails </w:t>
      </w:r>
      <w:r w:rsidR="00E37FCF">
        <w:rPr>
          <w:color w:val="auto"/>
        </w:rPr>
        <w:t xml:space="preserve">to individuals </w:t>
      </w:r>
      <w:r w:rsidR="0075374E" w:rsidRPr="00C97B5D">
        <w:rPr>
          <w:color w:val="auto"/>
        </w:rPr>
        <w:t>listed in the Contacts Tab</w:t>
      </w:r>
      <w:r w:rsidR="00E37FCF">
        <w:rPr>
          <w:color w:val="auto"/>
        </w:rPr>
        <w:t>.</w:t>
      </w:r>
      <w:r w:rsidR="0075374E" w:rsidRPr="00C97B5D">
        <w:rPr>
          <w:color w:val="auto"/>
        </w:rPr>
        <w:t xml:space="preserve"> </w:t>
      </w:r>
      <w:r w:rsidR="00BD0D0B">
        <w:rPr>
          <w:color w:val="auto"/>
        </w:rPr>
        <w:t>A</w:t>
      </w:r>
      <w:r w:rsidR="0075374E" w:rsidRPr="00C97B5D">
        <w:rPr>
          <w:color w:val="auto"/>
        </w:rPr>
        <w:t xml:space="preserve"> list will </w:t>
      </w:r>
      <w:r w:rsidR="00BD0D0B">
        <w:rPr>
          <w:color w:val="auto"/>
        </w:rPr>
        <w:t xml:space="preserve">also </w:t>
      </w:r>
      <w:r w:rsidR="0075374E" w:rsidRPr="00C97B5D">
        <w:rPr>
          <w:color w:val="auto"/>
        </w:rPr>
        <w:t xml:space="preserve">be posted </w:t>
      </w:r>
      <w:r w:rsidR="00BD0D0B">
        <w:rPr>
          <w:color w:val="auto"/>
        </w:rPr>
        <w:t>on the NJDOE’s website</w:t>
      </w:r>
      <w:r w:rsidR="003E6DB8">
        <w:rPr>
          <w:color w:val="auto"/>
        </w:rPr>
        <w:t xml:space="preserve"> </w:t>
      </w:r>
      <w:r w:rsidR="00060971">
        <w:rPr>
          <w:color w:val="auto"/>
        </w:rPr>
        <w:t xml:space="preserve">under the </w:t>
      </w:r>
      <w:r w:rsidR="0075374E" w:rsidRPr="00C97B5D">
        <w:rPr>
          <w:color w:val="auto"/>
        </w:rPr>
        <w:t>Office of Grants Management</w:t>
      </w:r>
      <w:r w:rsidR="00AE5942">
        <w:rPr>
          <w:color w:val="auto"/>
        </w:rPr>
        <w:t>&gt;</w:t>
      </w:r>
      <w:r w:rsidR="00E72CD0">
        <w:rPr>
          <w:color w:val="auto"/>
        </w:rPr>
        <w:t xml:space="preserve"> </w:t>
      </w:r>
      <w:r w:rsidR="00BC26E9">
        <w:rPr>
          <w:color w:val="auto"/>
        </w:rPr>
        <w:t>2026</w:t>
      </w:r>
      <w:r w:rsidR="00365663">
        <w:rPr>
          <w:color w:val="auto"/>
        </w:rPr>
        <w:t xml:space="preserve"> NGOs&gt;</w:t>
      </w:r>
      <w:r w:rsidR="0075374E" w:rsidRPr="00C97B5D">
        <w:rPr>
          <w:color w:val="auto"/>
        </w:rPr>
        <w:t xml:space="preserve"> </w:t>
      </w:r>
      <w:r w:rsidR="00432F5C">
        <w:rPr>
          <w:color w:val="auto"/>
        </w:rPr>
        <w:t xml:space="preserve">Climate Change Learning </w:t>
      </w:r>
      <w:r w:rsidR="00C16194">
        <w:rPr>
          <w:color w:val="auto"/>
        </w:rPr>
        <w:t>Collaboratives</w:t>
      </w:r>
      <w:r w:rsidR="009A1777">
        <w:rPr>
          <w:color w:val="auto"/>
        </w:rPr>
        <w:t xml:space="preserve"> Continuation</w:t>
      </w:r>
      <w:r w:rsidR="00D92641">
        <w:rPr>
          <w:color w:val="auto"/>
        </w:rPr>
        <w:t>&gt; Awardee List.</w:t>
      </w:r>
    </w:p>
    <w:p w14:paraId="7A45721F" w14:textId="71AAB37E" w:rsidR="00C97B5D" w:rsidRDefault="007C0D9C" w:rsidP="00C06EBC">
      <w:pPr>
        <w:rPr>
          <w:color w:val="auto"/>
        </w:rPr>
      </w:pPr>
      <w:r>
        <w:rPr>
          <w:color w:val="auto"/>
        </w:rPr>
        <w:t>In addition to the notification</w:t>
      </w:r>
      <w:r w:rsidR="00C318AD">
        <w:rPr>
          <w:color w:val="auto"/>
        </w:rPr>
        <w:t>s mentioned above</w:t>
      </w:r>
      <w:r w:rsidR="00472DED">
        <w:rPr>
          <w:color w:val="auto"/>
        </w:rPr>
        <w:t xml:space="preserve">, </w:t>
      </w:r>
      <w:r w:rsidR="00C318AD">
        <w:rPr>
          <w:color w:val="auto"/>
        </w:rPr>
        <w:t>t</w:t>
      </w:r>
      <w:r w:rsidR="00797D6A">
        <w:rPr>
          <w:color w:val="auto"/>
        </w:rPr>
        <w:t xml:space="preserve">he status </w:t>
      </w:r>
      <w:r w:rsidR="000862AB">
        <w:rPr>
          <w:color w:val="auto"/>
        </w:rPr>
        <w:t>in EWEG</w:t>
      </w:r>
      <w:r w:rsidR="00797D6A">
        <w:rPr>
          <w:color w:val="auto"/>
        </w:rPr>
        <w:t xml:space="preserve"> will </w:t>
      </w:r>
      <w:r w:rsidR="003F3F4B">
        <w:rPr>
          <w:color w:val="auto"/>
        </w:rPr>
        <w:t>change</w:t>
      </w:r>
      <w:r w:rsidR="00E75920">
        <w:rPr>
          <w:color w:val="auto"/>
        </w:rPr>
        <w:t xml:space="preserve"> </w:t>
      </w:r>
      <w:r w:rsidR="007812FF">
        <w:rPr>
          <w:color w:val="auto"/>
        </w:rPr>
        <w:t>on</w:t>
      </w:r>
      <w:r w:rsidR="00E75920">
        <w:rPr>
          <w:color w:val="auto"/>
        </w:rPr>
        <w:t xml:space="preserve"> the GMS page</w:t>
      </w:r>
      <w:r w:rsidR="003F3F4B">
        <w:rPr>
          <w:color w:val="auto"/>
        </w:rPr>
        <w:t xml:space="preserve"> </w:t>
      </w:r>
      <w:r w:rsidR="00F522CA">
        <w:rPr>
          <w:color w:val="auto"/>
        </w:rPr>
        <w:t xml:space="preserve">from “Submitted for Review” to one of the </w:t>
      </w:r>
      <w:r w:rsidR="00797D6A">
        <w:rPr>
          <w:color w:val="auto"/>
        </w:rPr>
        <w:t>follow</w:t>
      </w:r>
      <w:r w:rsidR="00F522CA">
        <w:rPr>
          <w:color w:val="auto"/>
        </w:rPr>
        <w:t>ing</w:t>
      </w:r>
      <w:r w:rsidR="00797D6A">
        <w:rPr>
          <w:color w:val="auto"/>
        </w:rPr>
        <w:t>:</w:t>
      </w:r>
    </w:p>
    <w:p w14:paraId="59E572F4" w14:textId="677AEB88" w:rsidR="00280657" w:rsidRPr="002638C8" w:rsidRDefault="00260F48" w:rsidP="008313CE">
      <w:pPr>
        <w:pStyle w:val="ListParagraph"/>
        <w:numPr>
          <w:ilvl w:val="0"/>
          <w:numId w:val="10"/>
        </w:numPr>
        <w:rPr>
          <w:b/>
          <w:color w:val="auto"/>
        </w:rPr>
      </w:pPr>
      <w:r w:rsidRPr="002638C8">
        <w:rPr>
          <w:rFonts w:asciiTheme="minorHAnsi" w:hAnsiTheme="minorHAnsi" w:cstheme="minorHAnsi"/>
          <w:szCs w:val="22"/>
        </w:rPr>
        <w:t>Preliminary Approved</w:t>
      </w:r>
      <w:r w:rsidR="00C9638A" w:rsidRPr="002638C8">
        <w:rPr>
          <w:rFonts w:asciiTheme="minorHAnsi" w:hAnsiTheme="minorHAnsi" w:cstheme="minorHAnsi"/>
          <w:szCs w:val="22"/>
        </w:rPr>
        <w:t xml:space="preserve"> </w:t>
      </w:r>
      <w:r w:rsidR="00D837EA" w:rsidRPr="002638C8">
        <w:rPr>
          <w:rFonts w:asciiTheme="minorHAnsi" w:hAnsiTheme="minorHAnsi" w:cstheme="minorHAnsi"/>
          <w:szCs w:val="22"/>
        </w:rPr>
        <w:t>—</w:t>
      </w:r>
      <w:r w:rsidR="00526F85" w:rsidRPr="002638C8">
        <w:rPr>
          <w:color w:val="auto"/>
        </w:rPr>
        <w:t xml:space="preserve"> </w:t>
      </w:r>
      <w:r w:rsidR="0010162D" w:rsidRPr="002638C8">
        <w:rPr>
          <w:color w:val="auto"/>
        </w:rPr>
        <w:t>F</w:t>
      </w:r>
      <w:r w:rsidR="005B33E8" w:rsidRPr="002638C8">
        <w:rPr>
          <w:color w:val="auto"/>
        </w:rPr>
        <w:t>or applicants awarded the grant funds</w:t>
      </w:r>
      <w:r w:rsidR="00A41297" w:rsidRPr="002638C8">
        <w:rPr>
          <w:color w:val="auto"/>
        </w:rPr>
        <w:t xml:space="preserve"> by meeti</w:t>
      </w:r>
      <w:r w:rsidR="00BA4883" w:rsidRPr="002638C8">
        <w:rPr>
          <w:color w:val="auto"/>
        </w:rPr>
        <w:t xml:space="preserve">ng the </w:t>
      </w:r>
      <w:r w:rsidR="008218C2" w:rsidRPr="002638C8">
        <w:rPr>
          <w:color w:val="auto"/>
        </w:rPr>
        <w:t>application review</w:t>
      </w:r>
      <w:r w:rsidR="00BA4883" w:rsidRPr="002638C8">
        <w:rPr>
          <w:color w:val="auto"/>
        </w:rPr>
        <w:t xml:space="preserve"> criteria, where funds are available</w:t>
      </w:r>
      <w:r w:rsidR="005B33E8" w:rsidRPr="002638C8">
        <w:rPr>
          <w:color w:val="auto"/>
        </w:rPr>
        <w:t xml:space="preserve">. </w:t>
      </w:r>
      <w:r w:rsidR="00086BB8" w:rsidRPr="002638C8">
        <w:rPr>
          <w:color w:val="auto"/>
        </w:rPr>
        <w:t xml:space="preserve">Approved </w:t>
      </w:r>
      <w:r w:rsidR="00176164">
        <w:rPr>
          <w:color w:val="auto"/>
        </w:rPr>
        <w:t>a</w:t>
      </w:r>
      <w:r w:rsidR="00E93EDA" w:rsidRPr="002638C8">
        <w:rPr>
          <w:color w:val="auto"/>
        </w:rPr>
        <w:t xml:space="preserve">pplications will be notified </w:t>
      </w:r>
      <w:r w:rsidR="00310B0C" w:rsidRPr="002638C8">
        <w:rPr>
          <w:color w:val="auto"/>
        </w:rPr>
        <w:t>via EWEG</w:t>
      </w:r>
      <w:r w:rsidR="00F131CF" w:rsidRPr="002638C8">
        <w:rPr>
          <w:color w:val="auto"/>
        </w:rPr>
        <w:t xml:space="preserve"> </w:t>
      </w:r>
      <w:r w:rsidR="00E93EDA" w:rsidRPr="002638C8">
        <w:rPr>
          <w:color w:val="auto"/>
        </w:rPr>
        <w:t>w</w:t>
      </w:r>
      <w:r w:rsidR="00F131CF" w:rsidRPr="002638C8">
        <w:rPr>
          <w:color w:val="auto"/>
        </w:rPr>
        <w:t>ith</w:t>
      </w:r>
      <w:r w:rsidR="00310B0C" w:rsidRPr="002638C8">
        <w:rPr>
          <w:color w:val="auto"/>
        </w:rPr>
        <w:t xml:space="preserve"> instructions on how to proceed with </w:t>
      </w:r>
      <w:r w:rsidR="00B8088B" w:rsidRPr="002638C8">
        <w:rPr>
          <w:color w:val="auto"/>
        </w:rPr>
        <w:t xml:space="preserve">the </w:t>
      </w:r>
      <w:r w:rsidR="006247A0" w:rsidRPr="002638C8">
        <w:rPr>
          <w:rFonts w:asciiTheme="minorHAnsi" w:hAnsiTheme="minorHAnsi" w:cstheme="minorHAnsi"/>
          <w:szCs w:val="22"/>
        </w:rPr>
        <w:t>P</w:t>
      </w:r>
      <w:r w:rsidR="00324EAA" w:rsidRPr="002638C8">
        <w:rPr>
          <w:rFonts w:asciiTheme="minorHAnsi" w:hAnsiTheme="minorHAnsi" w:cstheme="minorHAnsi"/>
          <w:szCs w:val="22"/>
        </w:rPr>
        <w:t>re-</w:t>
      </w:r>
      <w:r w:rsidR="00B8088B" w:rsidRPr="002638C8">
        <w:rPr>
          <w:rFonts w:asciiTheme="minorHAnsi" w:hAnsiTheme="minorHAnsi" w:cstheme="minorHAnsi"/>
          <w:szCs w:val="22"/>
        </w:rPr>
        <w:t>A</w:t>
      </w:r>
      <w:r w:rsidR="00324EAA" w:rsidRPr="002638C8">
        <w:rPr>
          <w:rFonts w:asciiTheme="minorHAnsi" w:hAnsiTheme="minorHAnsi" w:cstheme="minorHAnsi"/>
          <w:szCs w:val="22"/>
        </w:rPr>
        <w:t xml:space="preserve">ward </w:t>
      </w:r>
      <w:r w:rsidR="00B8088B" w:rsidRPr="002638C8">
        <w:rPr>
          <w:rFonts w:asciiTheme="minorHAnsi" w:hAnsiTheme="minorHAnsi" w:cstheme="minorHAnsi"/>
          <w:szCs w:val="22"/>
        </w:rPr>
        <w:t>process</w:t>
      </w:r>
      <w:r w:rsidR="00F131CF" w:rsidRPr="002638C8">
        <w:rPr>
          <w:rFonts w:asciiTheme="minorHAnsi" w:hAnsiTheme="minorHAnsi" w:cstheme="minorHAnsi"/>
          <w:szCs w:val="22"/>
        </w:rPr>
        <w:t xml:space="preserve">. </w:t>
      </w:r>
      <w:r w:rsidR="000A5145" w:rsidRPr="002638C8">
        <w:rPr>
          <w:rFonts w:asciiTheme="minorHAnsi" w:hAnsiTheme="minorHAnsi" w:cstheme="minorHAnsi"/>
          <w:szCs w:val="22"/>
        </w:rPr>
        <w:t>In addition, i</w:t>
      </w:r>
      <w:r w:rsidR="00D26FD9" w:rsidRPr="002638C8">
        <w:rPr>
          <w:rStyle w:val="Hyperlink"/>
          <w:rFonts w:asciiTheme="minorHAnsi" w:eastAsia="SimSun" w:hAnsiTheme="minorHAnsi" w:cstheme="minorHAnsi"/>
          <w:color w:val="auto"/>
          <w:szCs w:val="22"/>
          <w:u w:val="none"/>
        </w:rPr>
        <w:t xml:space="preserve">nstructions on how to </w:t>
      </w:r>
      <w:r w:rsidR="00D26FD9" w:rsidRPr="002638C8">
        <w:rPr>
          <w:rFonts w:asciiTheme="minorHAnsi" w:hAnsiTheme="minorHAnsi" w:cstheme="minorHAnsi"/>
          <w:szCs w:val="22"/>
        </w:rPr>
        <w:t xml:space="preserve">initiate the </w:t>
      </w:r>
      <w:r w:rsidR="00AF74BE" w:rsidRPr="002638C8">
        <w:rPr>
          <w:rFonts w:asciiTheme="minorHAnsi" w:hAnsiTheme="minorHAnsi" w:cstheme="minorHAnsi"/>
          <w:szCs w:val="22"/>
        </w:rPr>
        <w:t>Pre-Award</w:t>
      </w:r>
      <w:r w:rsidR="000A5145" w:rsidRPr="002638C8">
        <w:rPr>
          <w:rFonts w:asciiTheme="minorHAnsi" w:hAnsiTheme="minorHAnsi" w:cstheme="minorHAnsi"/>
          <w:szCs w:val="22"/>
        </w:rPr>
        <w:t xml:space="preserve"> </w:t>
      </w:r>
      <w:r w:rsidR="00D26FD9" w:rsidRPr="002638C8">
        <w:rPr>
          <w:rFonts w:asciiTheme="minorHAnsi" w:hAnsiTheme="minorHAnsi" w:cstheme="minorHAnsi"/>
          <w:szCs w:val="22"/>
        </w:rPr>
        <w:t xml:space="preserve">process </w:t>
      </w:r>
      <w:r w:rsidR="003C7EF0" w:rsidRPr="002638C8">
        <w:rPr>
          <w:rFonts w:asciiTheme="minorHAnsi" w:hAnsiTheme="minorHAnsi" w:cstheme="minorHAnsi"/>
          <w:szCs w:val="22"/>
        </w:rPr>
        <w:t xml:space="preserve">can be found in </w:t>
      </w:r>
      <w:r w:rsidR="00F377A3" w:rsidRPr="002638C8">
        <w:rPr>
          <w:rFonts w:asciiTheme="minorHAnsi" w:eastAsia="SimSun" w:hAnsiTheme="minorHAnsi" w:cstheme="minorHAnsi"/>
          <w:szCs w:val="22"/>
        </w:rPr>
        <w:t xml:space="preserve">the </w:t>
      </w:r>
      <w:r w:rsidR="002506F9" w:rsidRPr="002638C8">
        <w:rPr>
          <w:rFonts w:asciiTheme="minorHAnsi" w:eastAsia="SimSun" w:hAnsiTheme="minorHAnsi" w:cstheme="minorHAnsi"/>
          <w:szCs w:val="22"/>
        </w:rPr>
        <w:t>Discretionary Grants</w:t>
      </w:r>
      <w:r w:rsidR="00F377A3" w:rsidRPr="002638C8">
        <w:rPr>
          <w:rFonts w:asciiTheme="minorHAnsi" w:eastAsia="SimSun" w:hAnsiTheme="minorHAnsi" w:cstheme="minorHAnsi"/>
          <w:szCs w:val="22"/>
        </w:rPr>
        <w:t xml:space="preserve"> Manual</w:t>
      </w:r>
      <w:r w:rsidR="00F377A3" w:rsidRPr="002638C8">
        <w:rPr>
          <w:rFonts w:asciiTheme="minorHAnsi" w:hAnsiTheme="minorHAnsi" w:cstheme="minorHAnsi"/>
          <w:szCs w:val="22"/>
        </w:rPr>
        <w:t>.</w:t>
      </w:r>
    </w:p>
    <w:p w14:paraId="36A1C918" w14:textId="1525A0F1" w:rsidR="00DD073D" w:rsidRDefault="007A12B0" w:rsidP="008313CE">
      <w:pPr>
        <w:pStyle w:val="ListParagraph"/>
        <w:numPr>
          <w:ilvl w:val="0"/>
          <w:numId w:val="10"/>
        </w:numPr>
      </w:pPr>
      <w:r>
        <w:t xml:space="preserve">No Award </w:t>
      </w:r>
      <w:r w:rsidR="00D837EA" w:rsidRPr="002638C8">
        <w:rPr>
          <w:rFonts w:asciiTheme="minorHAnsi" w:hAnsiTheme="minorHAnsi" w:cstheme="minorHAnsi"/>
          <w:szCs w:val="22"/>
        </w:rPr>
        <w:t>—</w:t>
      </w:r>
      <w:r>
        <w:t xml:space="preserve"> </w:t>
      </w:r>
      <w:r w:rsidR="006F2BB7">
        <w:t xml:space="preserve">No award is made for applicants that fall into one of </w:t>
      </w:r>
      <w:r w:rsidR="009F4E60" w:rsidRPr="009F4E60">
        <w:t>two</w:t>
      </w:r>
      <w:r w:rsidR="006F2BB7">
        <w:t xml:space="preserve"> categories:</w:t>
      </w:r>
      <w:r w:rsidR="00280657">
        <w:t xml:space="preserve"> </w:t>
      </w:r>
      <w:r w:rsidR="003B57DF">
        <w:t xml:space="preserve">applicants who do not meet </w:t>
      </w:r>
      <w:r w:rsidR="00BE2589" w:rsidRPr="002638C8">
        <w:rPr>
          <w:color w:val="auto"/>
        </w:rPr>
        <w:t>the application review criteria</w:t>
      </w:r>
      <w:r w:rsidR="00C41BBD" w:rsidRPr="009F4E60">
        <w:t>; and</w:t>
      </w:r>
      <w:r w:rsidR="003B57DF">
        <w:t xml:space="preserve"> a</w:t>
      </w:r>
      <w:r w:rsidR="009B1486">
        <w:t xml:space="preserve">pplicants who </w:t>
      </w:r>
      <w:r w:rsidR="00BE2589">
        <w:t>meet</w:t>
      </w:r>
      <w:r w:rsidR="003F4DC7">
        <w:t xml:space="preserve"> </w:t>
      </w:r>
      <w:r w:rsidR="00BE2589" w:rsidRPr="002638C8">
        <w:rPr>
          <w:color w:val="auto"/>
        </w:rPr>
        <w:t>the application review criteria</w:t>
      </w:r>
      <w:r w:rsidR="00A36C0B">
        <w:t xml:space="preserve"> but</w:t>
      </w:r>
      <w:r w:rsidR="004C3D74">
        <w:t xml:space="preserve"> </w:t>
      </w:r>
      <w:r w:rsidR="00012786">
        <w:t>funds</w:t>
      </w:r>
      <w:r w:rsidR="004C3D74">
        <w:t xml:space="preserve"> ar</w:t>
      </w:r>
      <w:r w:rsidR="001D2EB0">
        <w:t xml:space="preserve">e </w:t>
      </w:r>
      <w:r w:rsidR="003F4DC7">
        <w:t>unavailable</w:t>
      </w:r>
      <w:r w:rsidR="009F4E60">
        <w:t>.</w:t>
      </w:r>
    </w:p>
    <w:p w14:paraId="405187C9" w14:textId="2119CE8C" w:rsidR="00310B0C" w:rsidRPr="00D837EA" w:rsidRDefault="00A62E0F" w:rsidP="00A62E0F">
      <w:pPr>
        <w:pStyle w:val="Heading3"/>
      </w:pPr>
      <w:bookmarkStart w:id="21" w:name="_Toc204877571"/>
      <w:r>
        <w:t>I.9</w:t>
      </w:r>
      <w:r>
        <w:tab/>
      </w:r>
      <w:r w:rsidR="00310B0C" w:rsidRPr="00D837EA">
        <w:t>Open Public Records</w:t>
      </w:r>
      <w:bookmarkEnd w:id="21"/>
    </w:p>
    <w:p w14:paraId="24C864FD" w14:textId="77777777" w:rsidR="00E1482A" w:rsidRDefault="008A09BD" w:rsidP="001F16D0">
      <w:pPr>
        <w:sectPr w:rsidR="00E1482A" w:rsidSect="00015666">
          <w:pgSz w:w="12240" w:h="15840" w:code="1"/>
          <w:pgMar w:top="1440" w:right="1080" w:bottom="1080" w:left="1080" w:header="720" w:footer="0" w:gutter="0"/>
          <w:cols w:space="720"/>
          <w:formProt w:val="0"/>
          <w:docGrid w:linePitch="360"/>
        </w:sectPr>
      </w:pPr>
      <w:r>
        <w:t>In</w:t>
      </w:r>
      <w:r w:rsidR="00310B0C">
        <w:t xml:space="preserve"> </w:t>
      </w:r>
      <w:r w:rsidR="00310B0C" w:rsidRPr="00B0014D">
        <w:t>accordance with the Open Public Records Act P.L. 2001, c. 404, applications</w:t>
      </w:r>
      <w:r w:rsidR="007B6E60">
        <w:t>, evaluation results</w:t>
      </w:r>
      <w:r w:rsidR="003F6034">
        <w:t>, and other</w:t>
      </w:r>
      <w:r w:rsidR="00F3230B">
        <w:t xml:space="preserve"> </w:t>
      </w:r>
      <w:r w:rsidR="00680BEE">
        <w:t>compet</w:t>
      </w:r>
      <w:r w:rsidR="00011260">
        <w:t>itive grant informa</w:t>
      </w:r>
      <w:r w:rsidR="00BC54A2">
        <w:t>tion</w:t>
      </w:r>
      <w:r w:rsidR="00F3230B">
        <w:t xml:space="preserve"> </w:t>
      </w:r>
      <w:r w:rsidR="00310B0C" w:rsidRPr="00B0014D">
        <w:t>for discretionary grant funds received September 1, 2003</w:t>
      </w:r>
      <w:r w:rsidR="00310B0C">
        <w:t xml:space="preserve"> </w:t>
      </w:r>
      <w:r w:rsidR="00310B0C" w:rsidRPr="00B0014D">
        <w:t>or later will become matters of public record and will be available to members of the public upon request</w:t>
      </w:r>
      <w:r w:rsidR="00637AA4">
        <w:t xml:space="preserve"> </w:t>
      </w:r>
      <w:r w:rsidR="003D0477">
        <w:t>at</w:t>
      </w:r>
      <w:r w:rsidR="00637AA4">
        <w:t xml:space="preserve"> the completion of the evaluation process</w:t>
      </w:r>
      <w:r w:rsidR="002137E9">
        <w:t>.</w:t>
      </w:r>
    </w:p>
    <w:p w14:paraId="050B6FA2" w14:textId="3F200553" w:rsidR="003C7A35" w:rsidRPr="00A62E0F" w:rsidRDefault="00A62E0F" w:rsidP="00A62E0F">
      <w:pPr>
        <w:pStyle w:val="Heading2"/>
      </w:pPr>
      <w:bookmarkStart w:id="22" w:name="_II._Completing_the"/>
      <w:bookmarkStart w:id="23" w:name="_Toc204877572"/>
      <w:bookmarkEnd w:id="22"/>
      <w:r w:rsidRPr="00A62E0F">
        <w:rPr>
          <w:szCs w:val="32"/>
        </w:rPr>
        <w:lastRenderedPageBreak/>
        <w:t xml:space="preserve">II. </w:t>
      </w:r>
      <w:r w:rsidR="00677D61" w:rsidRPr="00A62E0F">
        <w:t>Completing the Application</w:t>
      </w:r>
      <w:bookmarkEnd w:id="23"/>
    </w:p>
    <w:p w14:paraId="3E701BE2" w14:textId="505FE6D1" w:rsidR="00677D61" w:rsidRPr="00B0014D" w:rsidRDefault="00677D61" w:rsidP="00DD22F4">
      <w:pPr>
        <w:rPr>
          <w:rFonts w:asciiTheme="minorHAnsi" w:hAnsiTheme="minorHAnsi" w:cstheme="minorHAnsi"/>
          <w:szCs w:val="22"/>
        </w:rPr>
      </w:pPr>
      <w:r w:rsidRPr="00BF2BFE">
        <w:t xml:space="preserve">The intent of this section is to provide the framework within which </w:t>
      </w:r>
      <w:r w:rsidR="002C0BA6">
        <w:t>the applicant</w:t>
      </w:r>
      <w:r w:rsidR="00AF7F07">
        <w:t xml:space="preserve"> </w:t>
      </w:r>
      <w:r w:rsidRPr="00BF2BFE">
        <w:t xml:space="preserve">will plan, design, and develop its proposed project to meet the purpose of this </w:t>
      </w:r>
      <w:r w:rsidR="00BC3EB8" w:rsidRPr="00BF2BFE">
        <w:t>NGO</w:t>
      </w:r>
      <w:r w:rsidRPr="00BF2BFE">
        <w:t xml:space="preserve">. Before preparing applications, potential applicants are advised to review </w:t>
      </w:r>
      <w:hyperlink w:anchor="_I._Grant_Program" w:history="1">
        <w:r w:rsidRPr="00E4557D">
          <w:rPr>
            <w:rStyle w:val="Hyperlink"/>
          </w:rPr>
          <w:t xml:space="preserve">Section </w:t>
        </w:r>
        <w:r w:rsidR="00143771" w:rsidRPr="00E4557D">
          <w:rPr>
            <w:rStyle w:val="Hyperlink"/>
          </w:rPr>
          <w:t>I</w:t>
        </w:r>
      </w:hyperlink>
      <w:r w:rsidRPr="00BF2BFE">
        <w:t>, Grant Program</w:t>
      </w:r>
      <w:r w:rsidR="00631E20" w:rsidRPr="00BF2BFE">
        <w:t xml:space="preserve"> Information</w:t>
      </w:r>
      <w:r w:rsidRPr="00BF2BFE">
        <w:t xml:space="preserve">, of this NGO to ensure a full understanding of the </w:t>
      </w:r>
      <w:r w:rsidR="00E25D78" w:rsidRPr="00BF2BFE">
        <w:t>S</w:t>
      </w:r>
      <w:r w:rsidRPr="00BF2BFE">
        <w:t xml:space="preserve">tate’s vision and purpose for offering the program. Additionally, the information contained in </w:t>
      </w:r>
      <w:hyperlink w:anchor="_III._Grant_Agreement" w:history="1">
        <w:r w:rsidRPr="00D27CC0">
          <w:rPr>
            <w:rStyle w:val="Hyperlink"/>
          </w:rPr>
          <w:t xml:space="preserve">Section </w:t>
        </w:r>
        <w:r w:rsidR="006E64F8" w:rsidRPr="00D27CC0">
          <w:rPr>
            <w:rStyle w:val="Hyperlink"/>
          </w:rPr>
          <w:t>III</w:t>
        </w:r>
      </w:hyperlink>
      <w:r w:rsidR="003C495E" w:rsidRPr="00BF2BFE">
        <w:t>, Grant</w:t>
      </w:r>
      <w:r w:rsidR="0056119D" w:rsidRPr="00BF2BFE">
        <w:t xml:space="preserve"> Agreement</w:t>
      </w:r>
      <w:r w:rsidR="003C495E" w:rsidRPr="00BF2BFE">
        <w:t xml:space="preserve"> </w:t>
      </w:r>
      <w:r w:rsidR="00D27CC0">
        <w:t xml:space="preserve">and Program </w:t>
      </w:r>
      <w:r w:rsidR="003C495E" w:rsidRPr="00BF2BFE">
        <w:t>Requirements</w:t>
      </w:r>
      <w:r w:rsidR="004925EA">
        <w:t>,</w:t>
      </w:r>
      <w:r w:rsidRPr="00BF2BFE">
        <w:t xml:space="preserve"> will complete the applicant’s understanding of the specific considerations and requirements that</w:t>
      </w:r>
      <w:r w:rsidRPr="0053047B">
        <w:rPr>
          <w:rFonts w:asciiTheme="minorHAnsi" w:hAnsiTheme="minorHAnsi" w:cstheme="minorHAnsi"/>
          <w:szCs w:val="22"/>
        </w:rPr>
        <w:t xml:space="preserve"> are to be considered and/or addressed in </w:t>
      </w:r>
      <w:r w:rsidR="000B3B23">
        <w:rPr>
          <w:rFonts w:asciiTheme="minorHAnsi" w:hAnsiTheme="minorHAnsi" w:cstheme="minorHAnsi"/>
          <w:szCs w:val="22"/>
        </w:rPr>
        <w:t>the</w:t>
      </w:r>
      <w:r w:rsidRPr="0053047B">
        <w:rPr>
          <w:rFonts w:asciiTheme="minorHAnsi" w:hAnsiTheme="minorHAnsi" w:cstheme="minorHAnsi"/>
          <w:szCs w:val="22"/>
        </w:rPr>
        <w:t xml:space="preserve"> project.</w:t>
      </w:r>
    </w:p>
    <w:p w14:paraId="23BEA13E" w14:textId="2F7D9D87" w:rsidR="00A90747" w:rsidRPr="00A62E0F" w:rsidRDefault="00A62E0F" w:rsidP="00BA21AA">
      <w:pPr>
        <w:pStyle w:val="Heading3"/>
        <w:spacing w:before="0"/>
      </w:pPr>
      <w:bookmarkStart w:id="24" w:name="_Toc96599952"/>
      <w:bookmarkStart w:id="25" w:name="_Toc204877573"/>
      <w:bookmarkStart w:id="26" w:name="_Toc96599947"/>
      <w:r w:rsidRPr="00A62E0F">
        <w:t xml:space="preserve">II.I </w:t>
      </w:r>
      <w:r w:rsidR="00262BAA">
        <w:tab/>
      </w:r>
      <w:r w:rsidR="00A90747" w:rsidRPr="00A62E0F">
        <w:t>General Instructions for Applying</w:t>
      </w:r>
      <w:bookmarkEnd w:id="24"/>
      <w:bookmarkEnd w:id="25"/>
    </w:p>
    <w:p w14:paraId="3A5B2553" w14:textId="24D0E137" w:rsidR="00262BAA" w:rsidRDefault="00A90747" w:rsidP="00D767F5">
      <w:r w:rsidRPr="00546EDD">
        <w:t>To apply for a grant under this NGO, applicants must prepare and submit a complete application</w:t>
      </w:r>
      <w:r w:rsidR="003962DC" w:rsidRPr="00546EDD">
        <w:t xml:space="preserve"> by the deadline</w:t>
      </w:r>
      <w:r w:rsidRPr="00546EDD">
        <w:t>.</w:t>
      </w:r>
      <w:r w:rsidR="00546EDD" w:rsidRPr="00546EDD">
        <w:t xml:space="preserve"> </w:t>
      </w:r>
      <w:r w:rsidR="00324EAA" w:rsidRPr="00546EDD">
        <w:t xml:space="preserve">The following </w:t>
      </w:r>
      <w:r w:rsidR="00CB53CB">
        <w:t>sections</w:t>
      </w:r>
      <w:r w:rsidR="00324EAA" w:rsidRPr="00546EDD">
        <w:t xml:space="preserve"> in the </w:t>
      </w:r>
      <w:r w:rsidR="009A73A2" w:rsidRPr="00546EDD">
        <w:t xml:space="preserve">EWEG </w:t>
      </w:r>
      <w:r w:rsidR="00324EAA" w:rsidRPr="00546EDD">
        <w:t>application are required to be</w:t>
      </w:r>
      <w:r w:rsidR="00546EDD" w:rsidRPr="00546EDD">
        <w:t xml:space="preserve"> </w:t>
      </w:r>
      <w:r w:rsidR="00324EAA" w:rsidRPr="00546EDD">
        <w:t>completed</w:t>
      </w:r>
      <w:r w:rsidR="00D767F5">
        <w:t>:</w:t>
      </w:r>
    </w:p>
    <w:p w14:paraId="08B5A45A" w14:textId="159B53C8" w:rsidR="00262BAA" w:rsidRDefault="00324EAA" w:rsidP="008313CE">
      <w:pPr>
        <w:pStyle w:val="ListParagraph"/>
        <w:numPr>
          <w:ilvl w:val="0"/>
          <w:numId w:val="6"/>
        </w:numPr>
      </w:pPr>
      <w:r w:rsidRPr="00546EDD">
        <w:t xml:space="preserve">Admin Tab </w:t>
      </w:r>
      <w:r w:rsidR="00262BAA">
        <w:t>—</w:t>
      </w:r>
      <w:r w:rsidRPr="00546EDD">
        <w:t xml:space="preserve"> Contact, </w:t>
      </w:r>
      <w:r w:rsidR="00F96314">
        <w:t xml:space="preserve">Board Approval, </w:t>
      </w:r>
      <w:r w:rsidRPr="00546EDD">
        <w:t>Assurance</w:t>
      </w:r>
      <w:r w:rsidR="00F96314">
        <w:t>s</w:t>
      </w:r>
      <w:r w:rsidR="00A523B8">
        <w:t>.</w:t>
      </w:r>
    </w:p>
    <w:p w14:paraId="3B5E110B" w14:textId="02E9D156" w:rsidR="0013614C" w:rsidRDefault="0013614C" w:rsidP="008313CE">
      <w:pPr>
        <w:pStyle w:val="ListParagraph"/>
        <w:numPr>
          <w:ilvl w:val="0"/>
          <w:numId w:val="6"/>
        </w:numPr>
      </w:pPr>
      <w:r w:rsidRPr="00546EDD">
        <w:t xml:space="preserve">Narrative Tab </w:t>
      </w:r>
      <w:r w:rsidR="00262BAA">
        <w:t>—</w:t>
      </w:r>
      <w:r w:rsidRPr="00546EDD">
        <w:t xml:space="preserve"> </w:t>
      </w:r>
      <w:r w:rsidR="00BF5555">
        <w:t>Project Update</w:t>
      </w:r>
      <w:r w:rsidRPr="00546EDD">
        <w:t xml:space="preserve">, </w:t>
      </w:r>
      <w:r w:rsidR="00DB71F1">
        <w:t xml:space="preserve">Project </w:t>
      </w:r>
      <w:r w:rsidRPr="00546EDD">
        <w:t>Description, Goals</w:t>
      </w:r>
      <w:r w:rsidR="0098625B">
        <w:t xml:space="preserve"> &amp; </w:t>
      </w:r>
      <w:r w:rsidRPr="00546EDD">
        <w:t xml:space="preserve">Objectives, </w:t>
      </w:r>
      <w:r w:rsidR="00D605AA">
        <w:t>Project</w:t>
      </w:r>
      <w:r w:rsidRPr="00546EDD">
        <w:t xml:space="preserve"> Activity Plan</w:t>
      </w:r>
      <w:r w:rsidR="00A523B8">
        <w:t>.</w:t>
      </w:r>
    </w:p>
    <w:p w14:paraId="5EDA1179" w14:textId="31041A39" w:rsidR="00324EAA" w:rsidRPr="00546EDD" w:rsidRDefault="00324EAA" w:rsidP="008313CE">
      <w:pPr>
        <w:pStyle w:val="ListParagraph"/>
        <w:numPr>
          <w:ilvl w:val="0"/>
          <w:numId w:val="6"/>
        </w:numPr>
      </w:pPr>
      <w:r w:rsidRPr="00546EDD">
        <w:t xml:space="preserve">Budget Tab </w:t>
      </w:r>
      <w:r w:rsidR="00262BAA">
        <w:t>—</w:t>
      </w:r>
      <w:r w:rsidRPr="00546EDD">
        <w:t xml:space="preserve"> All related subtabs</w:t>
      </w:r>
      <w:r w:rsidR="0013614C">
        <w:t>.</w:t>
      </w:r>
    </w:p>
    <w:p w14:paraId="6C0AF758" w14:textId="08E2F232" w:rsidR="00F7261B" w:rsidRPr="00546EDD" w:rsidRDefault="002E4521" w:rsidP="008313CE">
      <w:pPr>
        <w:pStyle w:val="ListParagraph"/>
        <w:numPr>
          <w:ilvl w:val="0"/>
          <w:numId w:val="6"/>
        </w:numPr>
      </w:pPr>
      <w:r>
        <w:t xml:space="preserve">Upload Tab </w:t>
      </w:r>
      <w:r w:rsidR="00262BAA">
        <w:t>—</w:t>
      </w:r>
      <w:r>
        <w:t xml:space="preserve"> </w:t>
      </w:r>
      <w:r w:rsidR="00B92C20">
        <w:t xml:space="preserve">The required documents </w:t>
      </w:r>
      <w:r w:rsidR="00EB2CFC">
        <w:t xml:space="preserve">to be included in the application </w:t>
      </w:r>
      <w:r w:rsidR="00B92C20">
        <w:t>as stated in the NGO</w:t>
      </w:r>
      <w:r w:rsidR="00EB2CFC">
        <w:t>.</w:t>
      </w:r>
    </w:p>
    <w:p w14:paraId="633C84AA" w14:textId="6817B652" w:rsidR="00A90747" w:rsidRPr="00B0014D" w:rsidRDefault="00A90747" w:rsidP="00C06EBC">
      <w:r w:rsidRPr="00B0014D">
        <w:t xml:space="preserve">The application must be a response to the State’s vision as articulated in </w:t>
      </w:r>
      <w:hyperlink w:anchor="_I._Grant_Program" w:history="1">
        <w:r w:rsidRPr="00A632C3">
          <w:rPr>
            <w:rStyle w:val="Hyperlink"/>
          </w:rPr>
          <w:t xml:space="preserve">Section </w:t>
        </w:r>
        <w:r w:rsidR="00523D48" w:rsidRPr="00A632C3">
          <w:rPr>
            <w:rStyle w:val="Hyperlink"/>
          </w:rPr>
          <w:t>I</w:t>
        </w:r>
      </w:hyperlink>
      <w:r w:rsidR="0099044C">
        <w:t>,</w:t>
      </w:r>
      <w:r w:rsidRPr="00B0014D">
        <w:t xml:space="preserve"> Grant Program Information</w:t>
      </w:r>
      <w:r w:rsidR="0099044C">
        <w:t>,</w:t>
      </w:r>
      <w:r w:rsidRPr="00B0014D">
        <w:t xml:space="preserve"> of this NGO. It must be planned, designed</w:t>
      </w:r>
      <w:r w:rsidR="00B5565C">
        <w:t>,</w:t>
      </w:r>
      <w:r w:rsidRPr="00B0014D">
        <w:t xml:space="preserve"> and developed in accordance with the program framework articulated in </w:t>
      </w:r>
      <w:hyperlink w:anchor="_II._Completing_the" w:history="1">
        <w:r w:rsidRPr="00A632C3">
          <w:rPr>
            <w:rStyle w:val="Hyperlink"/>
          </w:rPr>
          <w:t xml:space="preserve">Section </w:t>
        </w:r>
        <w:r w:rsidR="00023C42" w:rsidRPr="00A632C3">
          <w:rPr>
            <w:rStyle w:val="Hyperlink"/>
          </w:rPr>
          <w:t>II</w:t>
        </w:r>
      </w:hyperlink>
      <w:r w:rsidR="0099044C">
        <w:t>,</w:t>
      </w:r>
      <w:r w:rsidR="006A1CEC">
        <w:t xml:space="preserve"> Completing the Application</w:t>
      </w:r>
      <w:r w:rsidRPr="00B0014D">
        <w:t xml:space="preserve">. The applicant may wish to consult </w:t>
      </w:r>
      <w:bookmarkStart w:id="27" w:name="_Hlk121146822"/>
      <w:r w:rsidRPr="00B0014D">
        <w:t>additional guidance found in the</w:t>
      </w:r>
      <w:r w:rsidRPr="00262BAA">
        <w:t xml:space="preserve"> </w:t>
      </w:r>
      <w:r w:rsidRPr="00262BAA">
        <w:rPr>
          <w:rFonts w:asciiTheme="minorHAnsi" w:eastAsia="SimSun" w:hAnsiTheme="minorHAnsi" w:cstheme="minorHAnsi"/>
          <w:szCs w:val="22"/>
        </w:rPr>
        <w:t>Discretionary Grants</w:t>
      </w:r>
      <w:r w:rsidR="00A4670C" w:rsidRPr="00262BAA">
        <w:rPr>
          <w:rFonts w:asciiTheme="minorHAnsi" w:eastAsia="SimSun" w:hAnsiTheme="minorHAnsi" w:cstheme="minorHAnsi"/>
          <w:szCs w:val="22"/>
        </w:rPr>
        <w:t xml:space="preserve"> Manual</w:t>
      </w:r>
      <w:bookmarkEnd w:id="27"/>
      <w:r w:rsidRPr="00262BAA">
        <w:t>.</w:t>
      </w:r>
    </w:p>
    <w:p w14:paraId="443F7995" w14:textId="69CB18A7" w:rsidR="0094623B" w:rsidRDefault="00262BAA" w:rsidP="00262BAA">
      <w:pPr>
        <w:pStyle w:val="Heading3"/>
      </w:pPr>
      <w:bookmarkStart w:id="28" w:name="_Review_of_Applications"/>
      <w:bookmarkStart w:id="29" w:name="_Toc96599941"/>
      <w:bookmarkStart w:id="30" w:name="_Toc204877574"/>
      <w:bookmarkEnd w:id="28"/>
      <w:r w:rsidRPr="00262BAA">
        <w:t>II.2</w:t>
      </w:r>
      <w:r w:rsidRPr="00262BAA">
        <w:tab/>
      </w:r>
      <w:r w:rsidR="006902AE" w:rsidRPr="00262BAA">
        <w:t xml:space="preserve">Application </w:t>
      </w:r>
      <w:r w:rsidR="00677D61" w:rsidRPr="00262BAA">
        <w:t>Technical Assistance</w:t>
      </w:r>
      <w:bookmarkEnd w:id="29"/>
      <w:r w:rsidR="00AE6FA4" w:rsidRPr="00262BAA">
        <w:t xml:space="preserve"> </w:t>
      </w:r>
      <w:r w:rsidR="006902AE" w:rsidRPr="00262BAA">
        <w:t>Session</w:t>
      </w:r>
      <w:bookmarkEnd w:id="30"/>
    </w:p>
    <w:p w14:paraId="4FD45D79" w14:textId="5D3F7BBD" w:rsidR="003B1CB7" w:rsidRDefault="00FE328E" w:rsidP="00C102F2">
      <w:pPr>
        <w:rPr>
          <w:b/>
          <w:bCs/>
        </w:rPr>
      </w:pPr>
      <w:r>
        <w:t>Virtual t</w:t>
      </w:r>
      <w:r w:rsidR="003B1CB7" w:rsidRPr="003B1CB7">
        <w:t xml:space="preserve">echnical </w:t>
      </w:r>
      <w:r>
        <w:t>a</w:t>
      </w:r>
      <w:r w:rsidRPr="003B1CB7">
        <w:t xml:space="preserve">ssistance </w:t>
      </w:r>
      <w:r>
        <w:t xml:space="preserve">sessions </w:t>
      </w:r>
      <w:r w:rsidR="003B1CB7" w:rsidRPr="003B1CB7">
        <w:t xml:space="preserve">will be provided for eligible applicants upon request. Eligible applicants who would like to schedule a technical assistance session must send their request to the Program Office at </w:t>
      </w:r>
      <w:hyperlink r:id="rId38" w:history="1">
        <w:r w:rsidR="00A36266" w:rsidRPr="00690F79">
          <w:rPr>
            <w:rStyle w:val="Hyperlink"/>
          </w:rPr>
          <w:t>ClimateEducation@doe.nj.gov</w:t>
        </w:r>
      </w:hyperlink>
      <w:r w:rsidR="003B1CB7" w:rsidRPr="003B1CB7">
        <w:t>.</w:t>
      </w:r>
    </w:p>
    <w:p w14:paraId="2B21884E" w14:textId="2C623D3F" w:rsidR="00262BAA" w:rsidRDefault="00262BAA" w:rsidP="00262BAA">
      <w:pPr>
        <w:pStyle w:val="Heading4"/>
      </w:pPr>
      <w:r>
        <w:t>Meeting Information</w:t>
      </w:r>
    </w:p>
    <w:tbl>
      <w:tblPr>
        <w:tblStyle w:val="TableGrid"/>
        <w:tblW w:w="0" w:type="auto"/>
        <w:tblCellMar>
          <w:top w:w="58" w:type="dxa"/>
          <w:bottom w:w="58" w:type="dxa"/>
        </w:tblCellMar>
        <w:tblLook w:val="0420" w:firstRow="1" w:lastRow="0" w:firstColumn="0" w:lastColumn="0" w:noHBand="0" w:noVBand="1"/>
      </w:tblPr>
      <w:tblGrid>
        <w:gridCol w:w="2425"/>
        <w:gridCol w:w="1710"/>
        <w:gridCol w:w="5935"/>
      </w:tblGrid>
      <w:tr w:rsidR="00262BAA" w14:paraId="6649607D" w14:textId="77777777" w:rsidTr="00B17E64">
        <w:trPr>
          <w:tblHeader/>
        </w:trPr>
        <w:tc>
          <w:tcPr>
            <w:tcW w:w="2425" w:type="dxa"/>
            <w:vAlign w:val="center"/>
          </w:tcPr>
          <w:p w14:paraId="7C696E72" w14:textId="2D21D7A2" w:rsidR="00262BAA" w:rsidRPr="00262BAA" w:rsidRDefault="00262BAA" w:rsidP="00B17E64">
            <w:pPr>
              <w:spacing w:before="0" w:after="0"/>
              <w:ind w:left="0"/>
              <w:rPr>
                <w:b/>
                <w:bCs/>
                <w:sz w:val="22"/>
                <w:szCs w:val="22"/>
              </w:rPr>
            </w:pPr>
            <w:r w:rsidRPr="00262BAA">
              <w:rPr>
                <w:b/>
                <w:bCs/>
                <w:sz w:val="22"/>
                <w:szCs w:val="22"/>
              </w:rPr>
              <w:t>Meeting Type</w:t>
            </w:r>
          </w:p>
        </w:tc>
        <w:tc>
          <w:tcPr>
            <w:tcW w:w="1710" w:type="dxa"/>
            <w:vAlign w:val="center"/>
          </w:tcPr>
          <w:p w14:paraId="73BEF6A2" w14:textId="155D0031" w:rsidR="00262BAA" w:rsidRPr="00262BAA" w:rsidRDefault="00262BAA" w:rsidP="00B17E64">
            <w:pPr>
              <w:spacing w:before="0" w:after="0"/>
              <w:ind w:left="0"/>
              <w:jc w:val="center"/>
              <w:rPr>
                <w:b/>
                <w:bCs/>
                <w:sz w:val="22"/>
                <w:szCs w:val="22"/>
              </w:rPr>
            </w:pPr>
            <w:r w:rsidRPr="00262BAA">
              <w:rPr>
                <w:b/>
                <w:bCs/>
                <w:sz w:val="22"/>
                <w:szCs w:val="22"/>
              </w:rPr>
              <w:t>Enter X to se</w:t>
            </w:r>
            <w:r>
              <w:rPr>
                <w:b/>
                <w:bCs/>
                <w:sz w:val="22"/>
                <w:szCs w:val="22"/>
              </w:rPr>
              <w:t>lect</w:t>
            </w:r>
          </w:p>
        </w:tc>
        <w:tc>
          <w:tcPr>
            <w:tcW w:w="5935" w:type="dxa"/>
            <w:vAlign w:val="center"/>
          </w:tcPr>
          <w:p w14:paraId="0008A25C" w14:textId="452FEA16" w:rsidR="00262BAA" w:rsidRPr="00262BAA" w:rsidRDefault="00262BAA" w:rsidP="00B17E64">
            <w:pPr>
              <w:spacing w:before="0" w:after="0"/>
              <w:ind w:left="0"/>
              <w:rPr>
                <w:b/>
                <w:bCs/>
                <w:sz w:val="22"/>
                <w:szCs w:val="22"/>
              </w:rPr>
            </w:pPr>
            <w:r w:rsidRPr="00262BAA">
              <w:rPr>
                <w:b/>
                <w:bCs/>
                <w:sz w:val="22"/>
                <w:szCs w:val="22"/>
              </w:rPr>
              <w:t>Registration Information</w:t>
            </w:r>
          </w:p>
        </w:tc>
      </w:tr>
      <w:tr w:rsidR="0069554E" w14:paraId="3A65C1CE" w14:textId="77777777" w:rsidTr="00B17E64">
        <w:tc>
          <w:tcPr>
            <w:tcW w:w="2425" w:type="dxa"/>
            <w:vAlign w:val="center"/>
          </w:tcPr>
          <w:p w14:paraId="280776AD" w14:textId="0561E8DD" w:rsidR="0069554E" w:rsidRPr="00262BAA" w:rsidRDefault="0069554E" w:rsidP="00B17E64">
            <w:pPr>
              <w:spacing w:before="0" w:after="0"/>
              <w:ind w:left="0"/>
              <w:rPr>
                <w:sz w:val="22"/>
                <w:szCs w:val="22"/>
              </w:rPr>
            </w:pPr>
            <w:r>
              <w:rPr>
                <w:sz w:val="22"/>
                <w:szCs w:val="22"/>
              </w:rPr>
              <w:t>Teams Virtual Meeting</w:t>
            </w:r>
          </w:p>
        </w:tc>
        <w:tc>
          <w:tcPr>
            <w:tcW w:w="1710" w:type="dxa"/>
            <w:vAlign w:val="center"/>
          </w:tcPr>
          <w:p w14:paraId="4160951A" w14:textId="11907929" w:rsidR="0069554E" w:rsidRPr="00262BAA" w:rsidRDefault="0069554E" w:rsidP="00B17E64">
            <w:pPr>
              <w:spacing w:before="0" w:after="0"/>
              <w:ind w:left="0"/>
              <w:jc w:val="center"/>
              <w:rPr>
                <w:sz w:val="22"/>
                <w:szCs w:val="22"/>
              </w:rPr>
            </w:pPr>
            <w:r>
              <w:rPr>
                <w:sz w:val="22"/>
                <w:szCs w:val="22"/>
              </w:rPr>
              <w:t>X</w:t>
            </w:r>
          </w:p>
        </w:tc>
        <w:tc>
          <w:tcPr>
            <w:tcW w:w="5935" w:type="dxa"/>
            <w:vAlign w:val="center"/>
          </w:tcPr>
          <w:p w14:paraId="3144E083" w14:textId="4B497CA4" w:rsidR="0069554E" w:rsidRPr="00262BAA" w:rsidRDefault="0069554E" w:rsidP="00B17E64">
            <w:pPr>
              <w:spacing w:before="0" w:after="0"/>
              <w:ind w:left="0"/>
              <w:rPr>
                <w:rStyle w:val="dataentry"/>
              </w:rPr>
            </w:pPr>
            <w:r>
              <w:rPr>
                <w:sz w:val="22"/>
                <w:szCs w:val="22"/>
              </w:rPr>
              <w:t>S</w:t>
            </w:r>
            <w:r w:rsidRPr="0069554E">
              <w:rPr>
                <w:sz w:val="22"/>
                <w:szCs w:val="22"/>
              </w:rPr>
              <w:t xml:space="preserve">end request to </w:t>
            </w:r>
            <w:hyperlink r:id="rId39" w:history="1">
              <w:r w:rsidRPr="0069554E">
                <w:rPr>
                  <w:rStyle w:val="Hyperlink"/>
                  <w:sz w:val="22"/>
                  <w:szCs w:val="22"/>
                </w:rPr>
                <w:t>ClimateEducation@doe.nj.gov</w:t>
              </w:r>
            </w:hyperlink>
            <w:r w:rsidRPr="0069554E">
              <w:rPr>
                <w:sz w:val="22"/>
                <w:szCs w:val="22"/>
              </w:rPr>
              <w:t>.</w:t>
            </w:r>
          </w:p>
        </w:tc>
      </w:tr>
      <w:tr w:rsidR="0069554E" w14:paraId="3CB03C77" w14:textId="77777777" w:rsidTr="00B17E64">
        <w:tc>
          <w:tcPr>
            <w:tcW w:w="2425" w:type="dxa"/>
            <w:vAlign w:val="center"/>
          </w:tcPr>
          <w:p w14:paraId="773E742E" w14:textId="44396054" w:rsidR="0069554E" w:rsidRPr="00262BAA" w:rsidRDefault="0069554E" w:rsidP="00B17E64">
            <w:pPr>
              <w:spacing w:before="0" w:after="0"/>
              <w:ind w:left="0"/>
              <w:rPr>
                <w:sz w:val="22"/>
                <w:szCs w:val="22"/>
              </w:rPr>
            </w:pPr>
            <w:r>
              <w:rPr>
                <w:sz w:val="22"/>
                <w:szCs w:val="22"/>
              </w:rPr>
              <w:t>In-</w:t>
            </w:r>
            <w:r w:rsidR="00CE7AA4">
              <w:rPr>
                <w:sz w:val="22"/>
                <w:szCs w:val="22"/>
              </w:rPr>
              <w:t>P</w:t>
            </w:r>
            <w:r>
              <w:rPr>
                <w:sz w:val="22"/>
                <w:szCs w:val="22"/>
              </w:rPr>
              <w:t>erson Meeting</w:t>
            </w:r>
          </w:p>
        </w:tc>
        <w:tc>
          <w:tcPr>
            <w:tcW w:w="1710" w:type="dxa"/>
            <w:vAlign w:val="center"/>
          </w:tcPr>
          <w:p w14:paraId="31FBFF53" w14:textId="77777777" w:rsidR="0069554E" w:rsidRPr="00262BAA" w:rsidRDefault="0069554E" w:rsidP="00B17E64">
            <w:pPr>
              <w:spacing w:before="0" w:after="0"/>
              <w:ind w:left="0"/>
              <w:jc w:val="center"/>
              <w:rPr>
                <w:sz w:val="22"/>
                <w:szCs w:val="22"/>
              </w:rPr>
            </w:pPr>
          </w:p>
        </w:tc>
        <w:tc>
          <w:tcPr>
            <w:tcW w:w="5935" w:type="dxa"/>
            <w:vAlign w:val="center"/>
          </w:tcPr>
          <w:p w14:paraId="2B7EDB4F" w14:textId="5D739EB5" w:rsidR="0069554E" w:rsidRPr="00262BAA" w:rsidRDefault="0069554E" w:rsidP="00B17E64">
            <w:pPr>
              <w:spacing w:before="0" w:after="0"/>
              <w:ind w:left="0"/>
              <w:rPr>
                <w:sz w:val="22"/>
                <w:szCs w:val="22"/>
              </w:rPr>
            </w:pPr>
          </w:p>
        </w:tc>
      </w:tr>
    </w:tbl>
    <w:p w14:paraId="06BE5336" w14:textId="6C1541A0" w:rsidR="00262BAA" w:rsidRDefault="00A36266" w:rsidP="007D159A">
      <w:pPr>
        <w:spacing w:before="220"/>
      </w:pPr>
      <w:r>
        <w:t>Applicants</w:t>
      </w:r>
      <w:r w:rsidR="00262BAA" w:rsidRPr="00262BAA">
        <w:t xml:space="preserve"> requiring special accommodation for the </w:t>
      </w:r>
      <w:r w:rsidR="00162D7A" w:rsidRPr="00262BAA">
        <w:t xml:space="preserve">technical assistance </w:t>
      </w:r>
      <w:r w:rsidR="00162D7A">
        <w:t>session</w:t>
      </w:r>
      <w:r w:rsidR="00162D7A" w:rsidRPr="00262BAA">
        <w:t xml:space="preserve"> </w:t>
      </w:r>
      <w:r w:rsidR="00262BAA" w:rsidRPr="00262BAA">
        <w:t xml:space="preserve">should identify their needs </w:t>
      </w:r>
      <w:r w:rsidR="00162D7A">
        <w:t>in their meeting request</w:t>
      </w:r>
      <w:r w:rsidR="00262BAA" w:rsidRPr="00262BAA">
        <w:t>.</w:t>
      </w:r>
    </w:p>
    <w:p w14:paraId="04C56864" w14:textId="4E8AFDA2" w:rsidR="00280657" w:rsidRPr="00262BAA" w:rsidRDefault="00262BAA" w:rsidP="00262BAA">
      <w:pPr>
        <w:pStyle w:val="Heading3"/>
      </w:pPr>
      <w:bookmarkStart w:id="31" w:name="_Toc204877575"/>
      <w:r w:rsidRPr="00262BAA">
        <w:t>II.3</w:t>
      </w:r>
      <w:r w:rsidRPr="00262BAA">
        <w:tab/>
      </w:r>
      <w:r w:rsidR="00C344CD" w:rsidRPr="00262BAA">
        <w:t>Grant Deliverables</w:t>
      </w:r>
      <w:bookmarkEnd w:id="31"/>
    </w:p>
    <w:p w14:paraId="412F622D" w14:textId="5F6299E4" w:rsidR="00814F87" w:rsidRPr="001F16D0" w:rsidRDefault="00D929E1" w:rsidP="001F16D0">
      <w:pPr>
        <w:rPr>
          <w:color w:val="auto"/>
          <w:szCs w:val="22"/>
        </w:rPr>
      </w:pPr>
      <w:bookmarkStart w:id="32" w:name="_Project_Design_Considerations_1"/>
      <w:bookmarkEnd w:id="32"/>
      <w:r w:rsidRPr="00D929E1">
        <w:rPr>
          <w:color w:val="auto"/>
          <w:szCs w:val="22"/>
        </w:rPr>
        <w:t xml:space="preserve">Please see the Mandatory Objectives listed in </w:t>
      </w:r>
      <w:hyperlink w:anchor="_II.4_Project_Design" w:history="1">
        <w:r w:rsidR="00E078D8">
          <w:rPr>
            <w:rStyle w:val="Hyperlink"/>
            <w:szCs w:val="22"/>
          </w:rPr>
          <w:t>Section II.4</w:t>
        </w:r>
      </w:hyperlink>
      <w:r w:rsidRPr="00D929E1">
        <w:rPr>
          <w:color w:val="auto"/>
          <w:szCs w:val="22"/>
        </w:rPr>
        <w:t xml:space="preserve"> for a detailed description of each required deliverable related to the Mandatory Goals. The reports detailed in </w:t>
      </w:r>
      <w:hyperlink w:anchor="_III._Grant_Agreement" w:history="1">
        <w:r w:rsidRPr="00D929E1">
          <w:rPr>
            <w:rStyle w:val="Hyperlink"/>
            <w:szCs w:val="22"/>
          </w:rPr>
          <w:t>Section III</w:t>
        </w:r>
      </w:hyperlink>
      <w:r w:rsidRPr="00D929E1">
        <w:rPr>
          <w:color w:val="auto"/>
          <w:szCs w:val="22"/>
        </w:rPr>
        <w:t xml:space="preserve"> are also required deliverables of this grant program.</w:t>
      </w:r>
      <w:r w:rsidR="001F16D0">
        <w:rPr>
          <w:color w:val="auto"/>
          <w:szCs w:val="22"/>
        </w:rPr>
        <w:br w:type="page"/>
      </w:r>
    </w:p>
    <w:p w14:paraId="3D97528F" w14:textId="38F17313" w:rsidR="002A27DA" w:rsidRDefault="00262BAA" w:rsidP="00262BAA">
      <w:pPr>
        <w:pStyle w:val="Heading3"/>
      </w:pPr>
      <w:bookmarkStart w:id="33" w:name="_II.4_Project_Design"/>
      <w:bookmarkStart w:id="34" w:name="_Toc204877576"/>
      <w:bookmarkEnd w:id="33"/>
      <w:r>
        <w:lastRenderedPageBreak/>
        <w:t>II.4</w:t>
      </w:r>
      <w:r>
        <w:tab/>
      </w:r>
      <w:r w:rsidR="002A27DA" w:rsidRPr="00554525">
        <w:t>Project Design Considerations</w:t>
      </w:r>
      <w:bookmarkEnd w:id="34"/>
    </w:p>
    <w:p w14:paraId="6EF7CAAC" w14:textId="4AAF89E2" w:rsidR="00027182" w:rsidRDefault="00027182" w:rsidP="00027182">
      <w:r>
        <w:t>The applicant is strongly encouraged to read this section (</w:t>
      </w:r>
      <w:hyperlink w:anchor="_II.4_Project_Design" w:history="1">
        <w:r w:rsidR="00D20BCC">
          <w:rPr>
            <w:rStyle w:val="Hyperlink"/>
          </w:rPr>
          <w:t>Section II.4</w:t>
        </w:r>
      </w:hyperlink>
      <w:r>
        <w:t xml:space="preserve">), </w:t>
      </w:r>
      <w:hyperlink w:anchor="_II.6_Allowable_Uses" w:history="1">
        <w:r w:rsidR="00D20BCC">
          <w:rPr>
            <w:rStyle w:val="Hyperlink"/>
          </w:rPr>
          <w:t>Section II.6</w:t>
        </w:r>
      </w:hyperlink>
      <w:r>
        <w:t xml:space="preserve">, </w:t>
      </w:r>
      <w:hyperlink w:anchor="_II.10_Eligible_Costs" w:history="1">
        <w:r w:rsidR="00D20BCC">
          <w:rPr>
            <w:rStyle w:val="Hyperlink"/>
          </w:rPr>
          <w:t>Section II.10</w:t>
        </w:r>
      </w:hyperlink>
      <w:r>
        <w:t xml:space="preserve">, and </w:t>
      </w:r>
      <w:hyperlink w:anchor="_II.11_Ineligible_Costs" w:history="1">
        <w:r w:rsidR="00D20BCC">
          <w:rPr>
            <w:rStyle w:val="Hyperlink"/>
          </w:rPr>
          <w:t>Section II.11</w:t>
        </w:r>
      </w:hyperlink>
      <w:r>
        <w:t xml:space="preserve"> in their entirety prior to developing a project plan.</w:t>
      </w:r>
    </w:p>
    <w:p w14:paraId="428D8499" w14:textId="04010A1F" w:rsidR="008A12B6" w:rsidRDefault="00027182" w:rsidP="00027182">
      <w:r>
        <w:t xml:space="preserve">The purpose of this grant program is to continue to </w:t>
      </w:r>
      <w:r w:rsidRPr="00467F86">
        <w:t xml:space="preserve">assist </w:t>
      </w:r>
      <w:r w:rsidR="00CB4D9D">
        <w:t xml:space="preserve">eligible educators and administrators </w:t>
      </w:r>
      <w:r>
        <w:t xml:space="preserve">with the implementation of the NJSLS supporting climate change education </w:t>
      </w:r>
      <w:r w:rsidR="00256ED8">
        <w:t xml:space="preserve">in all nine content areas </w:t>
      </w:r>
      <w:r>
        <w:t xml:space="preserve">through the ongoing administration of </w:t>
      </w:r>
      <w:r w:rsidR="00724F02">
        <w:t xml:space="preserve">the </w:t>
      </w:r>
      <w:r>
        <w:t>regional CCLCs</w:t>
      </w:r>
      <w:r w:rsidR="00A13880">
        <w:t>, which are composed of</w:t>
      </w:r>
      <w:r w:rsidR="00103121">
        <w:t xml:space="preserve"> staff from</w:t>
      </w:r>
      <w:r w:rsidR="00A13880">
        <w:t xml:space="preserve"> IHE</w:t>
      </w:r>
      <w:r w:rsidR="00103121">
        <w:t>s</w:t>
      </w:r>
      <w:r w:rsidR="00A13880">
        <w:t xml:space="preserve"> and CBO</w:t>
      </w:r>
      <w:r w:rsidR="00103121">
        <w:t>s</w:t>
      </w:r>
      <w:r>
        <w:t xml:space="preserve">. The CCLCs will continue to provide </w:t>
      </w:r>
      <w:r w:rsidR="00CB4D9D">
        <w:t>educators and administrators</w:t>
      </w:r>
      <w:r>
        <w:t xml:space="preserve"> with the support to effectively implement high</w:t>
      </w:r>
      <w:r w:rsidR="00044A48">
        <w:t>-</w:t>
      </w:r>
      <w:r>
        <w:t xml:space="preserve">quality, standards-based climate change education unit plans, answer </w:t>
      </w:r>
      <w:r w:rsidR="00D83615">
        <w:t xml:space="preserve">their </w:t>
      </w:r>
      <w:r w:rsidRPr="005C5A4D">
        <w:t xml:space="preserve">questions, and connect </w:t>
      </w:r>
      <w:r w:rsidR="00D83615">
        <w:t>them</w:t>
      </w:r>
      <w:r>
        <w:t xml:space="preserve"> with established community partners that can further their climate change education initiatives.</w:t>
      </w:r>
      <w:r w:rsidR="00444BE5">
        <w:t xml:space="preserve"> </w:t>
      </w:r>
      <w:r w:rsidR="00444BE5" w:rsidRPr="00444BE5">
        <w:t>Th</w:t>
      </w:r>
      <w:r w:rsidR="00906918">
        <w:t xml:space="preserve">e support </w:t>
      </w:r>
      <w:r w:rsidR="00D83615">
        <w:t xml:space="preserve">of the CCLCs </w:t>
      </w:r>
      <w:r w:rsidR="00444BE5" w:rsidRPr="00444BE5">
        <w:t xml:space="preserve">will include guidance on </w:t>
      </w:r>
      <w:r w:rsidR="00A14083" w:rsidRPr="00444BE5">
        <w:t>climate</w:t>
      </w:r>
      <w:r w:rsidR="00444BE5" w:rsidRPr="00444BE5">
        <w:t>-specific topics as well as</w:t>
      </w:r>
      <w:r w:rsidR="00A83447">
        <w:t xml:space="preserve"> making</w:t>
      </w:r>
      <w:r w:rsidR="00444BE5" w:rsidRPr="00444BE5">
        <w:t xml:space="preserve"> students more aware of their relationship to the environment and the varied influences of climate across disciplines and at the local, state, national, and global levels.</w:t>
      </w:r>
    </w:p>
    <w:p w14:paraId="04A5654A" w14:textId="243ED7FF" w:rsidR="00674D6C" w:rsidRDefault="00CD426A" w:rsidP="00262BAA">
      <w:r w:rsidRPr="00CD426A">
        <w:t>Although much of the work of the CCLC</w:t>
      </w:r>
      <w:r>
        <w:t>s</w:t>
      </w:r>
      <w:r w:rsidRPr="00CD426A">
        <w:t xml:space="preserve"> will be completed through interactions with staff, students will be the ultimate beneficiaries of the efforts undertaken through this grant program. </w:t>
      </w:r>
      <w:r w:rsidR="003022EB" w:rsidRPr="003022EB">
        <w:t>Applicants must keep this in mind as they develop a plan to achieve the goals and objectives of the grant program.</w:t>
      </w:r>
    </w:p>
    <w:p w14:paraId="707A86F7" w14:textId="4B2B4526" w:rsidR="00ED35E2" w:rsidRDefault="00ED35E2" w:rsidP="00970928">
      <w:pPr>
        <w:pStyle w:val="Heading4"/>
      </w:pPr>
      <w:r>
        <w:t>Mandatory Goals</w:t>
      </w:r>
    </w:p>
    <w:p w14:paraId="21578FAC" w14:textId="24599EB9" w:rsidR="00ED35E2" w:rsidRDefault="00970928" w:rsidP="00262BAA">
      <w:r>
        <w:t>The goals of this grant program are to:</w:t>
      </w:r>
    </w:p>
    <w:p w14:paraId="41E50FB2" w14:textId="41AC58C0" w:rsidR="005A70B4" w:rsidRPr="005A70B4" w:rsidRDefault="0075796C" w:rsidP="005A70B4">
      <w:pPr>
        <w:pStyle w:val="ListParagraph"/>
        <w:numPr>
          <w:ilvl w:val="0"/>
          <w:numId w:val="9"/>
        </w:numPr>
      </w:pPr>
      <w:r w:rsidRPr="005A70B4">
        <w:rPr>
          <w:b/>
          <w:bCs/>
        </w:rPr>
        <w:t>Goal 1:</w:t>
      </w:r>
      <w:r w:rsidRPr="0075796C">
        <w:t xml:space="preserve"> </w:t>
      </w:r>
      <w:r w:rsidR="005A70B4" w:rsidRPr="005A70B4">
        <w:t>Further increase the number and content-area diversity of New Jersey K-12 educators serving students from eligible LEAs prepared to teach high-quality, standards-based climate change education.</w:t>
      </w:r>
    </w:p>
    <w:p w14:paraId="026866F1" w14:textId="3941FA78" w:rsidR="0075796C" w:rsidRPr="0075796C" w:rsidRDefault="0075796C" w:rsidP="00066A65">
      <w:pPr>
        <w:pStyle w:val="ListParagraph"/>
        <w:numPr>
          <w:ilvl w:val="0"/>
          <w:numId w:val="9"/>
        </w:numPr>
        <w:contextualSpacing w:val="0"/>
      </w:pPr>
      <w:r w:rsidRPr="005A70B4">
        <w:rPr>
          <w:b/>
          <w:bCs/>
        </w:rPr>
        <w:t>Goal 2:</w:t>
      </w:r>
      <w:r w:rsidRPr="0075796C">
        <w:t xml:space="preserve"> Continue to build out a statewide network to </w:t>
      </w:r>
      <w:r w:rsidRPr="00826DD3">
        <w:t xml:space="preserve">assist </w:t>
      </w:r>
      <w:r w:rsidR="009E145F">
        <w:t xml:space="preserve">LEAs </w:t>
      </w:r>
      <w:r w:rsidRPr="0075796C">
        <w:t>in implementing the NJSLS supporting climate change education through the existing regional CCLCs.</w:t>
      </w:r>
    </w:p>
    <w:p w14:paraId="7A41EADD" w14:textId="77777777" w:rsidR="0075796C" w:rsidRPr="0075796C" w:rsidRDefault="0075796C" w:rsidP="0075796C">
      <w:r w:rsidRPr="0075796C">
        <w:t>Applicants must outline a clear, detailed plan as to how they will achieve these goals and provide justification for their plan of action.</w:t>
      </w:r>
    </w:p>
    <w:p w14:paraId="0EFE2AF6" w14:textId="57005D01" w:rsidR="00970928" w:rsidRDefault="00E3160B" w:rsidP="00594257">
      <w:pPr>
        <w:pStyle w:val="Heading4"/>
      </w:pPr>
      <w:bookmarkStart w:id="35" w:name="_Mandatory_Objectives"/>
      <w:bookmarkEnd w:id="35"/>
      <w:r>
        <w:t>Mandatory Objectives</w:t>
      </w:r>
    </w:p>
    <w:p w14:paraId="05979DC3" w14:textId="7FEB06C9" w:rsidR="002C5265" w:rsidRDefault="002C5265" w:rsidP="00262BAA">
      <w:r w:rsidRPr="002C5265">
        <w:t>The following objectives must be included in the applicant’s plan to achieve the mandatory goals. When completing the application, applicants must expand upon these objectives, providing detail as to how they will fit in the applicant’s specific project plan (e.g., do not list “professional development” as the objective, but expand upon this objective with project specifics. For example, “To increase knowledge, six professional development opportunities will be held throughout the year”. Do not use this exact example in your application).</w:t>
      </w:r>
    </w:p>
    <w:p w14:paraId="20DD6DD3" w14:textId="7936E9AD" w:rsidR="007C6471" w:rsidRPr="007C6471" w:rsidRDefault="007C6471" w:rsidP="007C6471">
      <w:r w:rsidRPr="007C6471">
        <w:rPr>
          <w:b/>
          <w:bCs/>
        </w:rPr>
        <w:t xml:space="preserve">Goal 1: </w:t>
      </w:r>
      <w:r w:rsidR="00826DD3" w:rsidRPr="00826DD3">
        <w:t>Further increase the number and content-area diversity of New Jersey K-12 educators serving students from eligible LEAs prepared to teach high-quality, standards-based climate change education.</w:t>
      </w:r>
    </w:p>
    <w:p w14:paraId="4E6F5A06" w14:textId="04C1192D" w:rsidR="007C6471" w:rsidRDefault="00F66664" w:rsidP="008313CE">
      <w:pPr>
        <w:pStyle w:val="ListParagraph"/>
        <w:numPr>
          <w:ilvl w:val="0"/>
          <w:numId w:val="11"/>
        </w:numPr>
      </w:pPr>
      <w:r w:rsidRPr="00F66664">
        <w:rPr>
          <w:b/>
        </w:rPr>
        <w:t>Objective 1.1: Professional Development</w:t>
      </w:r>
      <w:r w:rsidR="00820153">
        <w:rPr>
          <w:b/>
        </w:rPr>
        <w:t xml:space="preserve"> Events</w:t>
      </w:r>
      <w:r w:rsidRPr="00F66664">
        <w:t>: The CCLCs must provide</w:t>
      </w:r>
      <w:r>
        <w:t xml:space="preserve"> professional development (</w:t>
      </w:r>
      <w:r w:rsidRPr="00F66664">
        <w:t>PD</w:t>
      </w:r>
      <w:r>
        <w:t>)</w:t>
      </w:r>
      <w:r w:rsidRPr="00F66664">
        <w:t xml:space="preserve"> events that will assis</w:t>
      </w:r>
      <w:r w:rsidRPr="00826DD3">
        <w:t xml:space="preserve">t </w:t>
      </w:r>
      <w:r w:rsidR="00295BF6">
        <w:t>educators and administrators</w:t>
      </w:r>
      <w:r w:rsidRPr="00F66664">
        <w:t xml:space="preserve"> with the implementation of the NJSLS supporting climate change education.</w:t>
      </w:r>
    </w:p>
    <w:p w14:paraId="4EF9FF61" w14:textId="664B5DF6" w:rsidR="00D61B4C" w:rsidRDefault="00CA24E1" w:rsidP="008313CE">
      <w:pPr>
        <w:pStyle w:val="ListParagraph"/>
        <w:numPr>
          <w:ilvl w:val="1"/>
          <w:numId w:val="11"/>
        </w:numPr>
      </w:pPr>
      <w:r w:rsidRPr="00CA24E1">
        <w:t>P</w:t>
      </w:r>
      <w:r>
        <w:t>rofessional development</w:t>
      </w:r>
      <w:r w:rsidRPr="00CA24E1">
        <w:t xml:space="preserve"> events should cover, at a minimum, the following topics:</w:t>
      </w:r>
    </w:p>
    <w:p w14:paraId="35FDB919" w14:textId="2B24DB3C" w:rsidR="00CA24E1" w:rsidRDefault="00DD512E" w:rsidP="008313CE">
      <w:pPr>
        <w:pStyle w:val="ListParagraph"/>
        <w:numPr>
          <w:ilvl w:val="2"/>
          <w:numId w:val="11"/>
        </w:numPr>
      </w:pPr>
      <w:r w:rsidRPr="00DD512E">
        <w:lastRenderedPageBreak/>
        <w:t>The climate change subject knowledge needed to teach standards-based climate change education in K-12 classrooms and across all nine content areas, with a focus on local knowledge and climate justice issues that are most relevant to students’ everyday lives.</w:t>
      </w:r>
    </w:p>
    <w:p w14:paraId="688ABC37" w14:textId="0180B463" w:rsidR="005E6BF8" w:rsidRDefault="001036BD" w:rsidP="008313CE">
      <w:pPr>
        <w:pStyle w:val="ListParagraph"/>
        <w:numPr>
          <w:ilvl w:val="3"/>
          <w:numId w:val="11"/>
        </w:numPr>
      </w:pPr>
      <w:r w:rsidRPr="001036BD">
        <w:t>Each educator should receive the same base knowledge about climate change regardless of the grade(s) or content area(s) they teach.</w:t>
      </w:r>
    </w:p>
    <w:p w14:paraId="0B0D2BBF" w14:textId="55D0DA7F" w:rsidR="00665409" w:rsidRDefault="002B3F96" w:rsidP="008313CE">
      <w:pPr>
        <w:pStyle w:val="ListParagraph"/>
        <w:numPr>
          <w:ilvl w:val="2"/>
          <w:numId w:val="11"/>
        </w:numPr>
      </w:pPr>
      <w:r w:rsidRPr="002B3F96">
        <w:t>How to effectively identify, develop, and implement high</w:t>
      </w:r>
      <w:r w:rsidR="00A47DE5">
        <w:t>-</w:t>
      </w:r>
      <w:r w:rsidRPr="002B3F96">
        <w:t>quality, standards-based, interdisciplinary, project-based K-12 climate change education unit plans</w:t>
      </w:r>
      <w:r>
        <w:t>.</w:t>
      </w:r>
    </w:p>
    <w:p w14:paraId="21100C2A" w14:textId="77777777" w:rsidR="00E05665" w:rsidRPr="00E05665" w:rsidRDefault="00E05665" w:rsidP="008313CE">
      <w:pPr>
        <w:pStyle w:val="ListParagraph"/>
        <w:numPr>
          <w:ilvl w:val="3"/>
          <w:numId w:val="11"/>
        </w:numPr>
      </w:pPr>
      <w:r w:rsidRPr="00E05665">
        <w:t>Must be differentiated, at a minimum, for primary and secondary teachers.</w:t>
      </w:r>
    </w:p>
    <w:p w14:paraId="41034983" w14:textId="249B8030" w:rsidR="002B3F96" w:rsidRPr="00826DD3" w:rsidRDefault="00BE37D2" w:rsidP="008313CE">
      <w:pPr>
        <w:pStyle w:val="ListParagraph"/>
        <w:numPr>
          <w:ilvl w:val="2"/>
          <w:numId w:val="11"/>
        </w:numPr>
      </w:pPr>
      <w:r w:rsidRPr="00BE37D2">
        <w:t xml:space="preserve">How to create or co-create ELOs for students on their </w:t>
      </w:r>
      <w:r w:rsidR="000D021E">
        <w:t>school</w:t>
      </w:r>
      <w:r w:rsidRPr="00826DD3">
        <w:t xml:space="preserve"> campus, at local parks or other public spaces, or at IHE or CBO</w:t>
      </w:r>
      <w:r w:rsidR="007946A5">
        <w:t xml:space="preserve"> partner</w:t>
      </w:r>
      <w:r w:rsidRPr="00826DD3">
        <w:t xml:space="preserve"> locations.</w:t>
      </w:r>
    </w:p>
    <w:p w14:paraId="2CDC3AE8" w14:textId="77777777" w:rsidR="00D43230" w:rsidRPr="00826DD3" w:rsidRDefault="00D43230" w:rsidP="008313CE">
      <w:pPr>
        <w:pStyle w:val="ListParagraph"/>
        <w:numPr>
          <w:ilvl w:val="3"/>
          <w:numId w:val="11"/>
        </w:numPr>
      </w:pPr>
      <w:r w:rsidRPr="00826DD3">
        <w:t>Must include advice on identifying local sites for ELOs, assistance in developing resources for instructional use during ELOs, and logistical support including:</w:t>
      </w:r>
    </w:p>
    <w:p w14:paraId="1E10A4CE" w14:textId="77777777" w:rsidR="00012868" w:rsidRPr="00826DD3" w:rsidRDefault="00012868" w:rsidP="008313CE">
      <w:pPr>
        <w:pStyle w:val="ListParagraph"/>
        <w:numPr>
          <w:ilvl w:val="4"/>
          <w:numId w:val="11"/>
        </w:numPr>
      </w:pPr>
      <w:r w:rsidRPr="00826DD3">
        <w:t>Guidance documents to support thorough planning of ELO events.</w:t>
      </w:r>
    </w:p>
    <w:p w14:paraId="7F8F2A48" w14:textId="7C91886D" w:rsidR="00012868" w:rsidRPr="00826DD3" w:rsidRDefault="00012868" w:rsidP="008313CE">
      <w:pPr>
        <w:pStyle w:val="ListParagraph"/>
        <w:numPr>
          <w:ilvl w:val="4"/>
          <w:numId w:val="11"/>
        </w:numPr>
      </w:pPr>
      <w:r w:rsidRPr="00826DD3">
        <w:t>Site visits to identified local sites with educators to support their planning.</w:t>
      </w:r>
    </w:p>
    <w:p w14:paraId="3255F5E2" w14:textId="762BB960" w:rsidR="00012868" w:rsidRPr="00826DD3" w:rsidRDefault="00012868" w:rsidP="008313CE">
      <w:pPr>
        <w:pStyle w:val="ListParagraph"/>
        <w:numPr>
          <w:ilvl w:val="4"/>
          <w:numId w:val="11"/>
        </w:numPr>
      </w:pPr>
      <w:r w:rsidRPr="00826DD3">
        <w:t>Accompanying educators on their early independent ELO events to provide feedback and additional supervision of students.</w:t>
      </w:r>
    </w:p>
    <w:p w14:paraId="57848FF4" w14:textId="77777777" w:rsidR="00415B14" w:rsidRPr="00826DD3" w:rsidRDefault="00415B14" w:rsidP="008313CE">
      <w:pPr>
        <w:pStyle w:val="ListParagraph"/>
        <w:numPr>
          <w:ilvl w:val="2"/>
          <w:numId w:val="11"/>
        </w:numPr>
      </w:pPr>
      <w:r w:rsidRPr="00826DD3">
        <w:t>Relevant technology, assessment tools, and resources that can be integrated into climate change education unit plans.</w:t>
      </w:r>
    </w:p>
    <w:p w14:paraId="6397AC42" w14:textId="0C0E3716" w:rsidR="00D43230" w:rsidRPr="00826DD3" w:rsidRDefault="00CA18E7" w:rsidP="008313CE">
      <w:pPr>
        <w:pStyle w:val="ListParagraph"/>
        <w:numPr>
          <w:ilvl w:val="2"/>
          <w:numId w:val="11"/>
        </w:numPr>
      </w:pPr>
      <w:r w:rsidRPr="00826DD3">
        <w:t>Ways to expand climate change education initiatives through external grant, award, and certification programs, the establishment of a green team, and the development of a sustainability plan.</w:t>
      </w:r>
    </w:p>
    <w:p w14:paraId="68248A12" w14:textId="57DB309C" w:rsidR="00F80D80" w:rsidRPr="00826DD3" w:rsidRDefault="00F80D80" w:rsidP="008313CE">
      <w:pPr>
        <w:pStyle w:val="ListParagraph"/>
        <w:numPr>
          <w:ilvl w:val="2"/>
          <w:numId w:val="11"/>
        </w:numPr>
      </w:pPr>
      <w:hyperlink r:id="rId40" w:history="1">
        <w:r w:rsidRPr="00826DD3">
          <w:rPr>
            <w:rStyle w:val="Hyperlink"/>
          </w:rPr>
          <w:t>Green and blue career awareness</w:t>
        </w:r>
      </w:hyperlink>
      <w:r w:rsidRPr="00826DD3">
        <w:t xml:space="preserve"> and related workforce development opportunities.</w:t>
      </w:r>
    </w:p>
    <w:p w14:paraId="45638483" w14:textId="6BC5F5BC" w:rsidR="001871A3" w:rsidRPr="00826DD3" w:rsidRDefault="001871A3" w:rsidP="008313CE">
      <w:pPr>
        <w:pStyle w:val="ListParagraph"/>
        <w:numPr>
          <w:ilvl w:val="2"/>
          <w:numId w:val="11"/>
        </w:numPr>
      </w:pPr>
      <w:r w:rsidRPr="00826DD3">
        <w:t xml:space="preserve">At least one topic not listed above or offered in the first </w:t>
      </w:r>
      <w:r w:rsidR="00803340" w:rsidRPr="00826DD3">
        <w:t xml:space="preserve">or second </w:t>
      </w:r>
      <w:r w:rsidRPr="00826DD3">
        <w:t>year</w:t>
      </w:r>
      <w:r w:rsidR="00803340" w:rsidRPr="00826DD3">
        <w:t>s</w:t>
      </w:r>
      <w:r w:rsidRPr="00826DD3">
        <w:t xml:space="preserve"> of the program.</w:t>
      </w:r>
    </w:p>
    <w:p w14:paraId="422F78B4" w14:textId="22DC5784" w:rsidR="005A1E4C" w:rsidRPr="005A1E4C" w:rsidRDefault="005A1E4C" w:rsidP="008313CE">
      <w:pPr>
        <w:pStyle w:val="ListParagraph"/>
        <w:numPr>
          <w:ilvl w:val="3"/>
          <w:numId w:val="11"/>
        </w:numPr>
      </w:pPr>
      <w:r w:rsidRPr="00826DD3">
        <w:t xml:space="preserve">This topic should be selected based on </w:t>
      </w:r>
      <w:r w:rsidR="00CB4E6D">
        <w:t>educator and administrator</w:t>
      </w:r>
      <w:r w:rsidRPr="005A1E4C">
        <w:t xml:space="preserve"> requests and NJDOE feedback during the </w:t>
      </w:r>
      <w:r w:rsidR="00803340">
        <w:t xml:space="preserve">first and </w:t>
      </w:r>
      <w:r>
        <w:t>second</w:t>
      </w:r>
      <w:r w:rsidRPr="005A1E4C">
        <w:t xml:space="preserve"> year</w:t>
      </w:r>
      <w:r w:rsidR="00803340">
        <w:t>s</w:t>
      </w:r>
      <w:r w:rsidRPr="005A1E4C">
        <w:t xml:space="preserve"> of the grant program.</w:t>
      </w:r>
    </w:p>
    <w:p w14:paraId="52DA94EB" w14:textId="2159B90F" w:rsidR="00F80D80" w:rsidRDefault="0037765E" w:rsidP="008313CE">
      <w:pPr>
        <w:pStyle w:val="ListParagraph"/>
        <w:numPr>
          <w:ilvl w:val="1"/>
          <w:numId w:val="11"/>
        </w:numPr>
      </w:pPr>
      <w:r>
        <w:t>PD events must:</w:t>
      </w:r>
    </w:p>
    <w:p w14:paraId="184CB141" w14:textId="77777777" w:rsidR="004E1355" w:rsidRDefault="004E1355" w:rsidP="008313CE">
      <w:pPr>
        <w:pStyle w:val="ListParagraph"/>
        <w:numPr>
          <w:ilvl w:val="2"/>
          <w:numId w:val="11"/>
        </w:numPr>
      </w:pPr>
      <w:r>
        <w:t>Focus on no more than two topics per event.</w:t>
      </w:r>
    </w:p>
    <w:p w14:paraId="5138D9E3" w14:textId="77777777" w:rsidR="004E1355" w:rsidRDefault="004E1355" w:rsidP="008313CE">
      <w:pPr>
        <w:pStyle w:val="ListParagraph"/>
        <w:numPr>
          <w:ilvl w:val="2"/>
          <w:numId w:val="11"/>
        </w:numPr>
      </w:pPr>
      <w:r>
        <w:t>Be offered in a logical sequence based on topic.</w:t>
      </w:r>
    </w:p>
    <w:p w14:paraId="0D0BBA0D" w14:textId="77777777" w:rsidR="004E1355" w:rsidRDefault="004E1355" w:rsidP="008313CE">
      <w:pPr>
        <w:pStyle w:val="ListParagraph"/>
        <w:numPr>
          <w:ilvl w:val="2"/>
          <w:numId w:val="11"/>
        </w:numPr>
      </w:pPr>
      <w:r>
        <w:t>Occur at least twice throughout the project period (only required for events covering the seven topics listed above).</w:t>
      </w:r>
    </w:p>
    <w:p w14:paraId="15ED3D5F" w14:textId="77777777" w:rsidR="004E1355" w:rsidRDefault="004E1355" w:rsidP="008313CE">
      <w:pPr>
        <w:pStyle w:val="ListParagraph"/>
        <w:numPr>
          <w:ilvl w:val="2"/>
          <w:numId w:val="11"/>
        </w:numPr>
      </w:pPr>
      <w:r>
        <w:t>Be spaced appropriately throughout the project period.</w:t>
      </w:r>
    </w:p>
    <w:p w14:paraId="49582547" w14:textId="77777777" w:rsidR="004E1355" w:rsidRDefault="004E1355" w:rsidP="008313CE">
      <w:pPr>
        <w:pStyle w:val="ListParagraph"/>
        <w:numPr>
          <w:ilvl w:val="2"/>
          <w:numId w:val="11"/>
        </w:numPr>
      </w:pPr>
      <w:r>
        <w:t>When required and as appropriate, be differentiated, at a minimum, for primary and secondary teachers.</w:t>
      </w:r>
    </w:p>
    <w:p w14:paraId="29D5C1CC" w14:textId="55434C92" w:rsidR="004E1355" w:rsidRPr="00826DD3" w:rsidRDefault="004E1355" w:rsidP="008313CE">
      <w:pPr>
        <w:pStyle w:val="ListParagraph"/>
        <w:numPr>
          <w:ilvl w:val="2"/>
          <w:numId w:val="11"/>
        </w:numPr>
      </w:pPr>
      <w:r>
        <w:t xml:space="preserve">Be offered on a first-come, first-served basis, with no requirement that certain numbers of </w:t>
      </w:r>
      <w:r w:rsidR="00461BFB">
        <w:t>educators or administrators</w:t>
      </w:r>
      <w:r>
        <w:t xml:space="preserve"> </w:t>
      </w:r>
      <w:r w:rsidR="004548CB">
        <w:t>from the same school/district</w:t>
      </w:r>
      <w:r w:rsidRPr="00826DD3">
        <w:t xml:space="preserve"> attend.</w:t>
      </w:r>
    </w:p>
    <w:p w14:paraId="087878C5" w14:textId="2A270CDA" w:rsidR="004E1355" w:rsidRPr="00826DD3" w:rsidRDefault="004E1355" w:rsidP="008313CE">
      <w:pPr>
        <w:pStyle w:val="ListParagraph"/>
        <w:numPr>
          <w:ilvl w:val="2"/>
          <w:numId w:val="11"/>
        </w:numPr>
      </w:pPr>
      <w:r w:rsidRPr="00826DD3">
        <w:t>Reflect the diversity and expertise of the project team via co-presentation or rotation of presentation responsibilities.</w:t>
      </w:r>
    </w:p>
    <w:p w14:paraId="10BDBFE3" w14:textId="39D8CEB3" w:rsidR="004E1355" w:rsidRPr="00826DD3" w:rsidRDefault="004E1355" w:rsidP="008313CE">
      <w:pPr>
        <w:pStyle w:val="ListParagraph"/>
        <w:numPr>
          <w:ilvl w:val="2"/>
          <w:numId w:val="11"/>
        </w:numPr>
      </w:pPr>
      <w:r w:rsidRPr="00826DD3">
        <w:t xml:space="preserve">Be revised and updated based on </w:t>
      </w:r>
      <w:r w:rsidR="004548CB">
        <w:t>educator, administrator,</w:t>
      </w:r>
      <w:r w:rsidRPr="00826DD3">
        <w:t xml:space="preserve"> and NJDOE feedback from the </w:t>
      </w:r>
      <w:r w:rsidR="00A65E3F" w:rsidRPr="00826DD3">
        <w:t xml:space="preserve">first and </w:t>
      </w:r>
      <w:r w:rsidR="008458BF" w:rsidRPr="00826DD3">
        <w:t>second</w:t>
      </w:r>
      <w:r w:rsidRPr="00826DD3">
        <w:t xml:space="preserve"> year</w:t>
      </w:r>
      <w:r w:rsidR="00A65E3F" w:rsidRPr="00826DD3">
        <w:t>s</w:t>
      </w:r>
      <w:r w:rsidRPr="00826DD3">
        <w:t xml:space="preserve"> of the grant program.</w:t>
      </w:r>
    </w:p>
    <w:p w14:paraId="66CEFE81" w14:textId="0B94D777" w:rsidR="003A35D9" w:rsidRPr="00826DD3" w:rsidRDefault="003A35D9" w:rsidP="008313CE">
      <w:pPr>
        <w:pStyle w:val="ListParagraph"/>
        <w:numPr>
          <w:ilvl w:val="1"/>
          <w:numId w:val="11"/>
        </w:numPr>
      </w:pPr>
      <w:r w:rsidRPr="00826DD3">
        <w:t>Monmouth University and Rutgers University – New Brunswick must each host at least eighteen (18) PD events over the course of the project period (minimum of one per calendar month) starting in June 202</w:t>
      </w:r>
      <w:r w:rsidR="003A2B45" w:rsidRPr="00826DD3">
        <w:t>6</w:t>
      </w:r>
      <w:r w:rsidRPr="00826DD3">
        <w:t>. Ramapo College of New Jersey and Stockton University must each host at least thirty-six (36) PD events over the course of the project period (minimum of one per calendar month) starting in June 202</w:t>
      </w:r>
      <w:r w:rsidR="000D0C52" w:rsidRPr="00826DD3">
        <w:t>6</w:t>
      </w:r>
      <w:r w:rsidRPr="00826DD3">
        <w:t>.</w:t>
      </w:r>
    </w:p>
    <w:p w14:paraId="01FEA549" w14:textId="77777777" w:rsidR="00864BF1" w:rsidRPr="00826DD3" w:rsidRDefault="00864BF1" w:rsidP="008313CE">
      <w:pPr>
        <w:pStyle w:val="ListParagraph"/>
        <w:numPr>
          <w:ilvl w:val="2"/>
          <w:numId w:val="11"/>
        </w:numPr>
      </w:pPr>
      <w:r w:rsidRPr="00826DD3">
        <w:t>The applicant will determine the number and format (e.g., in-person, virtual, etc.) of any additional PD events, if any, to include in their project plan.</w:t>
      </w:r>
    </w:p>
    <w:p w14:paraId="73C109DE" w14:textId="3797DBE2" w:rsidR="00530D25" w:rsidRPr="00530D25" w:rsidRDefault="00530D25" w:rsidP="008313CE">
      <w:pPr>
        <w:pStyle w:val="ListParagraph"/>
        <w:numPr>
          <w:ilvl w:val="1"/>
          <w:numId w:val="11"/>
        </w:numPr>
      </w:pPr>
      <w:r w:rsidRPr="00826DD3">
        <w:lastRenderedPageBreak/>
        <w:t xml:space="preserve">To more effectively serve </w:t>
      </w:r>
      <w:r w:rsidR="00C62A30">
        <w:t>educator and administrators</w:t>
      </w:r>
      <w:r w:rsidRPr="00826DD3">
        <w:t xml:space="preserve"> across the</w:t>
      </w:r>
      <w:r w:rsidRPr="00530D25">
        <w:t xml:space="preserve"> entire state, at least one in-person PD event must be held in each of New Jersey’s </w:t>
      </w:r>
      <w:r>
        <w:t>twenty-one</w:t>
      </w:r>
      <w:r w:rsidRPr="00530D25">
        <w:t xml:space="preserve"> </w:t>
      </w:r>
      <w:r w:rsidR="00C62A30">
        <w:t xml:space="preserve">(21) </w:t>
      </w:r>
      <w:r w:rsidRPr="00530D25">
        <w:t>counties during the project period.</w:t>
      </w:r>
    </w:p>
    <w:p w14:paraId="3D2C57D8" w14:textId="38809318" w:rsidR="00870CF0" w:rsidRPr="00870CF0" w:rsidRDefault="00870CF0" w:rsidP="008313CE">
      <w:pPr>
        <w:pStyle w:val="ListParagraph"/>
        <w:numPr>
          <w:ilvl w:val="2"/>
          <w:numId w:val="11"/>
        </w:numPr>
      </w:pPr>
      <w:r w:rsidRPr="00870CF0">
        <w:t>Applicants should assume they will be responsible for providing these in-person PD events to the counties they were assigned in FY 202</w:t>
      </w:r>
      <w:r>
        <w:t>5</w:t>
      </w:r>
      <w:r w:rsidRPr="00870CF0">
        <w:t xml:space="preserve"> (see </w:t>
      </w:r>
      <w:hyperlink w:anchor="_CCLC_Regional_Distribution" w:history="1">
        <w:r w:rsidR="003C6B6C">
          <w:rPr>
            <w:rStyle w:val="Hyperlink"/>
          </w:rPr>
          <w:t>Section I.7</w:t>
        </w:r>
      </w:hyperlink>
      <w:r w:rsidRPr="00870CF0">
        <w:t xml:space="preserve"> for county assignments).</w:t>
      </w:r>
    </w:p>
    <w:p w14:paraId="54DFB324" w14:textId="36BE2AE6" w:rsidR="0041766C" w:rsidRDefault="0041766C" w:rsidP="008313CE">
      <w:pPr>
        <w:pStyle w:val="ListParagraph"/>
        <w:numPr>
          <w:ilvl w:val="3"/>
          <w:numId w:val="11"/>
        </w:numPr>
      </w:pPr>
      <w:r>
        <w:t xml:space="preserve">The final determination as to the counties each </w:t>
      </w:r>
      <w:r w:rsidR="00F96632">
        <w:t>applicant</w:t>
      </w:r>
      <w:r>
        <w:t xml:space="preserve"> will be responsible for providing these in-person PD events to is contingent on the total number of awards made and the regional locations of all the </w:t>
      </w:r>
      <w:r w:rsidR="00F96632">
        <w:t>applicants</w:t>
      </w:r>
      <w:r>
        <w:t>.</w:t>
      </w:r>
    </w:p>
    <w:p w14:paraId="24E86204" w14:textId="2D0A1C1E" w:rsidR="0041766C" w:rsidRDefault="0041766C" w:rsidP="008313CE">
      <w:pPr>
        <w:pStyle w:val="ListParagraph"/>
        <w:numPr>
          <w:ilvl w:val="3"/>
          <w:numId w:val="11"/>
        </w:numPr>
      </w:pPr>
      <w:r>
        <w:t>Final county responsibilities for FY 2026 will be assigned by the Program Office.</w:t>
      </w:r>
    </w:p>
    <w:p w14:paraId="6BCCFCB7" w14:textId="77777777" w:rsidR="00CC6FD7" w:rsidRDefault="00CC6FD7" w:rsidP="008313CE">
      <w:pPr>
        <w:pStyle w:val="ListParagraph"/>
        <w:numPr>
          <w:ilvl w:val="2"/>
          <w:numId w:val="11"/>
        </w:numPr>
      </w:pPr>
      <w:r>
        <w:t>The in-county PD events count towards the minimum number of PD events each CCLC must hold.</w:t>
      </w:r>
    </w:p>
    <w:p w14:paraId="3207FAC8" w14:textId="10AB0532" w:rsidR="00CC6FD7" w:rsidRDefault="00CC6FD7" w:rsidP="008313CE">
      <w:pPr>
        <w:pStyle w:val="ListParagraph"/>
        <w:numPr>
          <w:ilvl w:val="2"/>
          <w:numId w:val="11"/>
        </w:numPr>
      </w:pPr>
      <w:r>
        <w:t xml:space="preserve">The </w:t>
      </w:r>
      <w:r w:rsidR="0061053D">
        <w:t>applicant</w:t>
      </w:r>
      <w:r>
        <w:t xml:space="preserve"> will be responsible for securing event space (e.g., a conference room at a community college, etc.) to host the in-person PD events in each of their assigned counties.</w:t>
      </w:r>
    </w:p>
    <w:p w14:paraId="1F1ADC3E" w14:textId="5D029540" w:rsidR="004C5000" w:rsidRDefault="004C5000" w:rsidP="008313CE">
      <w:pPr>
        <w:pStyle w:val="ListParagraph"/>
        <w:numPr>
          <w:ilvl w:val="1"/>
          <w:numId w:val="11"/>
        </w:numPr>
      </w:pPr>
      <w:r w:rsidRPr="004C5000">
        <w:t xml:space="preserve">The </w:t>
      </w:r>
      <w:r>
        <w:t>IHE</w:t>
      </w:r>
      <w:r w:rsidRPr="004C5000">
        <w:t xml:space="preserve"> may sub</w:t>
      </w:r>
      <w:r w:rsidR="00013256">
        <w:t>-</w:t>
      </w:r>
      <w:r w:rsidRPr="004C5000">
        <w:t xml:space="preserve">contract with their CBO partner(s) to provide PD events </w:t>
      </w:r>
      <w:r w:rsidR="005C6BC4">
        <w:t xml:space="preserve">(see </w:t>
      </w:r>
      <w:r w:rsidR="005C6BC4" w:rsidRPr="009312DF">
        <w:t>Objective 2.</w:t>
      </w:r>
      <w:r w:rsidR="00511F6E" w:rsidRPr="009312DF">
        <w:t>2</w:t>
      </w:r>
      <w:r w:rsidR="00D601DA">
        <w:t xml:space="preserve"> for details</w:t>
      </w:r>
      <w:r w:rsidR="00511F6E">
        <w:t>)</w:t>
      </w:r>
      <w:r w:rsidRPr="004C5000">
        <w:t>.</w:t>
      </w:r>
    </w:p>
    <w:p w14:paraId="71191A99" w14:textId="61E3A5D3" w:rsidR="00F17035" w:rsidRPr="00826DD3" w:rsidRDefault="00F17035" w:rsidP="008313CE">
      <w:pPr>
        <w:pStyle w:val="ListParagraph"/>
        <w:numPr>
          <w:ilvl w:val="1"/>
          <w:numId w:val="11"/>
        </w:numPr>
      </w:pPr>
      <w:r>
        <w:t xml:space="preserve">Workshops, </w:t>
      </w:r>
      <w:r w:rsidRPr="00826DD3">
        <w:t>presentations, etc. hosted by project team members at external conferences, summits, etc. do not count towards the requirements of this objective.</w:t>
      </w:r>
    </w:p>
    <w:p w14:paraId="7C396A61" w14:textId="23FC122D" w:rsidR="004F3000" w:rsidRPr="00826DD3" w:rsidRDefault="004F3000" w:rsidP="008313CE">
      <w:pPr>
        <w:pStyle w:val="ListParagraph"/>
        <w:numPr>
          <w:ilvl w:val="1"/>
          <w:numId w:val="11"/>
        </w:numPr>
      </w:pPr>
      <w:r w:rsidRPr="00826DD3">
        <w:t xml:space="preserve">The CCLC must compensate </w:t>
      </w:r>
      <w:r w:rsidR="008D566A">
        <w:t xml:space="preserve">eligible </w:t>
      </w:r>
      <w:r w:rsidRPr="00826DD3">
        <w:t>teachers for attending PD events</w:t>
      </w:r>
      <w:r w:rsidR="008C7577">
        <w:t xml:space="preserve">. </w:t>
      </w:r>
      <w:r w:rsidR="008C7577" w:rsidRPr="008A66C2">
        <w:t xml:space="preserve">Teachers will be required to complete a post-event survey to receive </w:t>
      </w:r>
      <w:r w:rsidR="008C7577">
        <w:t>compensation.</w:t>
      </w:r>
      <w:r w:rsidR="0050350A">
        <w:t xml:space="preserve"> The CCLC must provide:</w:t>
      </w:r>
    </w:p>
    <w:p w14:paraId="62614FB1" w14:textId="185203B2" w:rsidR="00CF3F71" w:rsidRPr="00826DD3" w:rsidRDefault="00CF3F71" w:rsidP="008313CE">
      <w:pPr>
        <w:pStyle w:val="ListParagraph"/>
        <w:numPr>
          <w:ilvl w:val="2"/>
          <w:numId w:val="11"/>
        </w:numPr>
      </w:pPr>
      <w:r w:rsidRPr="00826DD3">
        <w:t>Stipends to teachers if the PD event is outside of contractual hours.</w:t>
      </w:r>
    </w:p>
    <w:p w14:paraId="4A3B2E0A" w14:textId="5B6D20B4" w:rsidR="00CF3F71" w:rsidRDefault="00CF3F71" w:rsidP="008313CE">
      <w:pPr>
        <w:pStyle w:val="ListParagraph"/>
        <w:numPr>
          <w:ilvl w:val="2"/>
          <w:numId w:val="11"/>
        </w:numPr>
      </w:pPr>
      <w:r w:rsidRPr="00826DD3">
        <w:t xml:space="preserve">Substitute teacher coverage reimbursement for </w:t>
      </w:r>
      <w:r>
        <w:t>teachers if the PD event is during contract</w:t>
      </w:r>
      <w:r w:rsidR="008E058B">
        <w:t>ual</w:t>
      </w:r>
      <w:r>
        <w:t xml:space="preserve"> hours.</w:t>
      </w:r>
    </w:p>
    <w:p w14:paraId="01ED3236" w14:textId="3CDC112D" w:rsidR="0047485C" w:rsidRDefault="00E43D6D" w:rsidP="008313CE">
      <w:pPr>
        <w:pStyle w:val="ListParagraph"/>
        <w:numPr>
          <w:ilvl w:val="1"/>
          <w:numId w:val="11"/>
        </w:numPr>
      </w:pPr>
      <w:r w:rsidRPr="00E43D6D">
        <w:t xml:space="preserve">The applicant will be required to upload a </w:t>
      </w:r>
      <w:r w:rsidR="006B6C4A">
        <w:t>combined</w:t>
      </w:r>
      <w:r w:rsidRPr="00E43D6D">
        <w:t xml:space="preserve"> schedule of PD events</w:t>
      </w:r>
      <w:r w:rsidR="004758EB">
        <w:t xml:space="preserve"> </w:t>
      </w:r>
      <w:r w:rsidR="00606BB9">
        <w:t xml:space="preserve">and </w:t>
      </w:r>
      <w:r w:rsidR="00774650">
        <w:t>experiential learning opportunities (</w:t>
      </w:r>
      <w:r w:rsidR="00774650" w:rsidRPr="00567527">
        <w:t>ELOs</w:t>
      </w:r>
      <w:r w:rsidR="00774650">
        <w:t>)</w:t>
      </w:r>
      <w:r w:rsidR="00606BB9">
        <w:t xml:space="preserve"> (</w:t>
      </w:r>
      <w:r w:rsidR="006B6C4A" w:rsidRPr="00B544F8">
        <w:t>s</w:t>
      </w:r>
      <w:r w:rsidR="00606BB9" w:rsidRPr="00B544F8">
        <w:t>ee Objective 1.2</w:t>
      </w:r>
      <w:r w:rsidR="006B6C4A" w:rsidRPr="00C23B78">
        <w:t>)</w:t>
      </w:r>
      <w:r w:rsidR="006B6C4A">
        <w:t xml:space="preserve"> </w:t>
      </w:r>
      <w:r w:rsidR="004758EB" w:rsidRPr="004758EB">
        <w:t>including the following for each event</w:t>
      </w:r>
      <w:r w:rsidR="006B6C4A">
        <w:t>/opportunity</w:t>
      </w:r>
      <w:r w:rsidR="004758EB" w:rsidRPr="004758EB">
        <w:t>:</w:t>
      </w:r>
    </w:p>
    <w:p w14:paraId="61B97074" w14:textId="26DF9913" w:rsidR="00756F65" w:rsidRDefault="00756F65" w:rsidP="008313CE">
      <w:pPr>
        <w:pStyle w:val="ListParagraph"/>
        <w:numPr>
          <w:ilvl w:val="2"/>
          <w:numId w:val="11"/>
        </w:numPr>
      </w:pPr>
      <w:r>
        <w:t>Date (month, day, and year).</w:t>
      </w:r>
    </w:p>
    <w:p w14:paraId="221BF652" w14:textId="6B003562" w:rsidR="00756F65" w:rsidRDefault="00756F65" w:rsidP="008313CE">
      <w:pPr>
        <w:pStyle w:val="ListParagraph"/>
        <w:numPr>
          <w:ilvl w:val="2"/>
          <w:numId w:val="11"/>
        </w:numPr>
      </w:pPr>
      <w:r>
        <w:t>Time (e.g., 10:00 am to 1:00 pm).</w:t>
      </w:r>
    </w:p>
    <w:p w14:paraId="75ACBFA7" w14:textId="4162CFEB" w:rsidR="00E43D6D" w:rsidRDefault="00756F65" w:rsidP="008313CE">
      <w:pPr>
        <w:pStyle w:val="ListParagraph"/>
        <w:numPr>
          <w:ilvl w:val="2"/>
          <w:numId w:val="11"/>
        </w:numPr>
      </w:pPr>
      <w:r>
        <w:t>Location.</w:t>
      </w:r>
    </w:p>
    <w:p w14:paraId="72422534" w14:textId="6A422D1B" w:rsidR="00EE5B7E" w:rsidRDefault="00EE5B7E" w:rsidP="008313CE">
      <w:pPr>
        <w:pStyle w:val="ListParagraph"/>
        <w:numPr>
          <w:ilvl w:val="3"/>
          <w:numId w:val="11"/>
        </w:numPr>
      </w:pPr>
      <w:r>
        <w:t>For in-person, list what county, at a minimum.</w:t>
      </w:r>
    </w:p>
    <w:p w14:paraId="6E9A30ED" w14:textId="07C95BA6" w:rsidR="00EE5B7E" w:rsidRDefault="00EE5B7E" w:rsidP="008313CE">
      <w:pPr>
        <w:pStyle w:val="ListParagraph"/>
        <w:numPr>
          <w:ilvl w:val="3"/>
          <w:numId w:val="11"/>
        </w:numPr>
      </w:pPr>
      <w:r>
        <w:t>For virtual, list “Virtual” as the location.</w:t>
      </w:r>
    </w:p>
    <w:p w14:paraId="5584B64E" w14:textId="36635EE6" w:rsidR="00756F65" w:rsidRDefault="00487D49" w:rsidP="008313CE">
      <w:pPr>
        <w:pStyle w:val="ListParagraph"/>
        <w:numPr>
          <w:ilvl w:val="2"/>
          <w:numId w:val="11"/>
        </w:numPr>
      </w:pPr>
      <w:r>
        <w:t>T</w:t>
      </w:r>
      <w:r w:rsidR="00EE5B7E">
        <w:t>itle.</w:t>
      </w:r>
    </w:p>
    <w:p w14:paraId="2FE9F450" w14:textId="23206657" w:rsidR="00EE5B7E" w:rsidRDefault="00944EB7" w:rsidP="008313CE">
      <w:pPr>
        <w:pStyle w:val="ListParagraph"/>
        <w:numPr>
          <w:ilvl w:val="2"/>
          <w:numId w:val="11"/>
        </w:numPr>
      </w:pPr>
      <w:r>
        <w:t>Instructor(s).</w:t>
      </w:r>
    </w:p>
    <w:p w14:paraId="61E4B764" w14:textId="501895B0" w:rsidR="00944EB7" w:rsidRDefault="00944EB7" w:rsidP="008313CE">
      <w:pPr>
        <w:pStyle w:val="ListParagraph"/>
        <w:numPr>
          <w:ilvl w:val="2"/>
          <w:numId w:val="11"/>
        </w:numPr>
      </w:pPr>
      <w:r>
        <w:t>Short description.</w:t>
      </w:r>
    </w:p>
    <w:p w14:paraId="4C42424F" w14:textId="4FB280EF" w:rsidR="009B53CB" w:rsidRPr="009B53CB" w:rsidRDefault="009B53CB" w:rsidP="008313CE">
      <w:pPr>
        <w:pStyle w:val="ListParagraph"/>
        <w:numPr>
          <w:ilvl w:val="2"/>
          <w:numId w:val="11"/>
        </w:numPr>
      </w:pPr>
      <w:r w:rsidRPr="009B53CB">
        <w:t>Target participants (primary educators, secondary educators, all educators, students, administrators etc.)</w:t>
      </w:r>
      <w:r>
        <w:t>.</w:t>
      </w:r>
    </w:p>
    <w:p w14:paraId="74D931E9" w14:textId="76EC1A48" w:rsidR="00944EB7" w:rsidRDefault="00E837B6" w:rsidP="008313CE">
      <w:pPr>
        <w:pStyle w:val="ListParagraph"/>
        <w:numPr>
          <w:ilvl w:val="2"/>
          <w:numId w:val="11"/>
        </w:numPr>
      </w:pPr>
      <w:r w:rsidRPr="00E837B6">
        <w:t>Content areas covered (i.e., visual and performing arts; comprehensive health and physical education; science; social studies; world languages; computer science and design thinking; career readiness, life literacies, and key skills; ELA; mathematics)</w:t>
      </w:r>
      <w:r>
        <w:t>.</w:t>
      </w:r>
    </w:p>
    <w:p w14:paraId="1C38F3B2" w14:textId="77777777" w:rsidR="00E43D6D" w:rsidRPr="00E43D6D" w:rsidRDefault="00E43D6D" w:rsidP="00E43D6D">
      <w:pPr>
        <w:pStyle w:val="ListParagraph"/>
        <w:ind w:left="1440"/>
      </w:pPr>
    </w:p>
    <w:p w14:paraId="1FD5CFA1" w14:textId="62CB51B3" w:rsidR="0037765E" w:rsidRPr="00826DD3" w:rsidRDefault="00567527" w:rsidP="008313CE">
      <w:pPr>
        <w:pStyle w:val="ListParagraph"/>
        <w:numPr>
          <w:ilvl w:val="0"/>
          <w:numId w:val="11"/>
        </w:numPr>
      </w:pPr>
      <w:r w:rsidRPr="00567527">
        <w:rPr>
          <w:b/>
          <w:bCs/>
        </w:rPr>
        <w:t>Objective 1.2: Experiential Learning Opportunities</w:t>
      </w:r>
      <w:r w:rsidRPr="00567527">
        <w:t xml:space="preserve">: The CCLCs must provide ELOs for </w:t>
      </w:r>
      <w:r w:rsidRPr="00826DD3">
        <w:t>educators and ELOs for students.</w:t>
      </w:r>
    </w:p>
    <w:p w14:paraId="29C5F2AB" w14:textId="77777777" w:rsidR="001E577B" w:rsidRPr="00826DD3" w:rsidRDefault="001E577B" w:rsidP="008313CE">
      <w:pPr>
        <w:pStyle w:val="ListParagraph"/>
        <w:numPr>
          <w:ilvl w:val="1"/>
          <w:numId w:val="11"/>
        </w:numPr>
      </w:pPr>
      <w:r w:rsidRPr="00826DD3">
        <w:t>For the purposes of this grant, ELOs are learning activities that extend climate change education beyond the classroom, providing opportunities to interact with local ecosystems, become involved in sustainability initiatives, participate in climate change research and the development of solutions, and engage with community-based partners in dialogue and learning obtained through real-world experiences.</w:t>
      </w:r>
    </w:p>
    <w:p w14:paraId="11CB90CE" w14:textId="604A9B29" w:rsidR="00611E17" w:rsidRPr="00826DD3" w:rsidRDefault="00611E17" w:rsidP="008313CE">
      <w:pPr>
        <w:pStyle w:val="ListParagraph"/>
        <w:numPr>
          <w:ilvl w:val="1"/>
          <w:numId w:val="11"/>
        </w:numPr>
      </w:pPr>
      <w:r w:rsidRPr="00826DD3">
        <w:lastRenderedPageBreak/>
        <w:t>For the educator ELOs:</w:t>
      </w:r>
    </w:p>
    <w:p w14:paraId="5193F3B4" w14:textId="2C96201A" w:rsidR="00FC6C14" w:rsidRDefault="00B77E3E" w:rsidP="008313CE">
      <w:pPr>
        <w:pStyle w:val="ListParagraph"/>
        <w:numPr>
          <w:ilvl w:val="2"/>
          <w:numId w:val="11"/>
        </w:numPr>
      </w:pPr>
      <w:r>
        <w:t xml:space="preserve">Monmouth University and </w:t>
      </w:r>
      <w:r w:rsidR="00FC6C14">
        <w:t xml:space="preserve">Rutgers University – New Brunswick must each provide at </w:t>
      </w:r>
      <w:r w:rsidR="00FC6C14" w:rsidRPr="0082287E">
        <w:t xml:space="preserve">least four (4) educator ELOs during the project period. Ramapo College of New Jersey and Stockton University must each provide at least </w:t>
      </w:r>
      <w:r w:rsidR="00496A55">
        <w:t>twelve</w:t>
      </w:r>
      <w:r w:rsidR="00FC6C14" w:rsidRPr="0082287E">
        <w:t xml:space="preserve"> (</w:t>
      </w:r>
      <w:r w:rsidR="00496A55">
        <w:t>12</w:t>
      </w:r>
      <w:r w:rsidR="00FC6C14" w:rsidRPr="0082287E">
        <w:t>) educator</w:t>
      </w:r>
      <w:r w:rsidR="00FC6C14">
        <w:t xml:space="preserve"> ELOs during the project period.</w:t>
      </w:r>
    </w:p>
    <w:p w14:paraId="071A8845" w14:textId="33F92C4A" w:rsidR="001E577B" w:rsidRDefault="00FC6C14" w:rsidP="008313CE">
      <w:pPr>
        <w:pStyle w:val="ListParagraph"/>
        <w:numPr>
          <w:ilvl w:val="2"/>
          <w:numId w:val="11"/>
        </w:numPr>
      </w:pPr>
      <w:r>
        <w:t>ELOs for educators can include:</w:t>
      </w:r>
    </w:p>
    <w:p w14:paraId="6B4532DA" w14:textId="5AE3734E" w:rsidR="00CB45C5" w:rsidRPr="00CB45C5" w:rsidRDefault="00CB45C5" w:rsidP="008313CE">
      <w:pPr>
        <w:pStyle w:val="ListParagraph"/>
        <w:numPr>
          <w:ilvl w:val="3"/>
          <w:numId w:val="11"/>
        </w:numPr>
      </w:pPr>
      <w:r w:rsidRPr="00CB45C5">
        <w:t>Visits by educators to the IHE or partner CBO locations, local parks, or other public places.</w:t>
      </w:r>
    </w:p>
    <w:p w14:paraId="63D378CD" w14:textId="7163A194" w:rsidR="00CB45C5" w:rsidRDefault="009C2C90" w:rsidP="008313CE">
      <w:pPr>
        <w:pStyle w:val="ListParagraph"/>
        <w:numPr>
          <w:ilvl w:val="2"/>
          <w:numId w:val="11"/>
        </w:numPr>
      </w:pPr>
      <w:r w:rsidRPr="009C2C90">
        <w:t xml:space="preserve">The </w:t>
      </w:r>
      <w:r w:rsidRPr="00826DD3">
        <w:t>ed</w:t>
      </w:r>
      <w:r w:rsidRPr="009C2C90">
        <w:t>ucator ELOs:</w:t>
      </w:r>
    </w:p>
    <w:p w14:paraId="0707CCBB" w14:textId="77777777" w:rsidR="00AE35B9" w:rsidRDefault="00AE35B9" w:rsidP="008313CE">
      <w:pPr>
        <w:pStyle w:val="ListParagraph"/>
        <w:numPr>
          <w:ilvl w:val="3"/>
          <w:numId w:val="11"/>
        </w:numPr>
      </w:pPr>
      <w:r>
        <w:t>Count towards the minimum and in-county requirements of the PD objective (</w:t>
      </w:r>
      <w:r w:rsidRPr="00C626ED">
        <w:t>Objective 1.1</w:t>
      </w:r>
      <w:r>
        <w:t>).</w:t>
      </w:r>
    </w:p>
    <w:p w14:paraId="5145E07F" w14:textId="77777777" w:rsidR="00AE35B9" w:rsidRDefault="00AE35B9" w:rsidP="008313CE">
      <w:pPr>
        <w:pStyle w:val="ListParagraph"/>
        <w:numPr>
          <w:ilvl w:val="3"/>
          <w:numId w:val="11"/>
        </w:numPr>
      </w:pPr>
      <w:r>
        <w:t>Must adhere to the guidelines provided in the PD objective (</w:t>
      </w:r>
      <w:r w:rsidRPr="006101B6">
        <w:t>Objective 1.1.b</w:t>
      </w:r>
      <w:r>
        <w:t>).</w:t>
      </w:r>
    </w:p>
    <w:p w14:paraId="6612E6DF" w14:textId="163A8BCD" w:rsidR="009C2C90" w:rsidRDefault="00050C92" w:rsidP="008313CE">
      <w:pPr>
        <w:pStyle w:val="ListParagraph"/>
        <w:numPr>
          <w:ilvl w:val="1"/>
          <w:numId w:val="11"/>
        </w:numPr>
      </w:pPr>
      <w:r w:rsidRPr="00050C92">
        <w:t xml:space="preserve">For </w:t>
      </w:r>
      <w:r w:rsidRPr="00826DD3">
        <w:t xml:space="preserve">the </w:t>
      </w:r>
      <w:r w:rsidRPr="00050C92">
        <w:t>student ELOs:</w:t>
      </w:r>
    </w:p>
    <w:p w14:paraId="55C48F5B" w14:textId="4074C62D" w:rsidR="004901F3" w:rsidRDefault="00B77E3E" w:rsidP="008313CE">
      <w:pPr>
        <w:pStyle w:val="ListParagraph"/>
        <w:numPr>
          <w:ilvl w:val="2"/>
          <w:numId w:val="11"/>
        </w:numPr>
      </w:pPr>
      <w:r>
        <w:t xml:space="preserve">Monmouth University </w:t>
      </w:r>
      <w:r w:rsidR="00A93AC1">
        <w:t xml:space="preserve">and Rutgers University – New Brunswick </w:t>
      </w:r>
      <w:r>
        <w:t xml:space="preserve">must each provide at </w:t>
      </w:r>
      <w:r w:rsidRPr="0082287E">
        <w:t xml:space="preserve">least four (4) student ELOs during the project period. Ramapo College of New Jersey and Stockton University must each provide at least </w:t>
      </w:r>
      <w:r w:rsidR="0085206D">
        <w:t>sixteen</w:t>
      </w:r>
      <w:r w:rsidRPr="0082287E">
        <w:t xml:space="preserve"> (</w:t>
      </w:r>
      <w:r w:rsidR="0085206D">
        <w:t>16</w:t>
      </w:r>
      <w:r w:rsidRPr="0082287E">
        <w:t>) student</w:t>
      </w:r>
      <w:r>
        <w:t xml:space="preserve"> ELOs during the project period.</w:t>
      </w:r>
    </w:p>
    <w:p w14:paraId="331B75EB" w14:textId="39F2E686" w:rsidR="00B77E3E" w:rsidRDefault="00F7076E" w:rsidP="008313CE">
      <w:pPr>
        <w:pStyle w:val="ListParagraph"/>
        <w:numPr>
          <w:ilvl w:val="3"/>
          <w:numId w:val="11"/>
        </w:numPr>
      </w:pPr>
      <w:r>
        <w:t xml:space="preserve">The number of student ELOs </w:t>
      </w:r>
      <w:r w:rsidR="000764B0">
        <w:t xml:space="preserve">provided </w:t>
      </w:r>
      <w:r w:rsidR="008C1E25">
        <w:t xml:space="preserve">by the CCLC </w:t>
      </w:r>
      <w:r w:rsidR="001C4B86">
        <w:t>must</w:t>
      </w:r>
      <w:r>
        <w:t xml:space="preserve"> not exceed the </w:t>
      </w:r>
      <w:r w:rsidR="00541CC7">
        <w:t>combined</w:t>
      </w:r>
      <w:r w:rsidR="000764B0">
        <w:t xml:space="preserve"> </w:t>
      </w:r>
      <w:r>
        <w:t xml:space="preserve">number of PD </w:t>
      </w:r>
      <w:r w:rsidR="00A42028">
        <w:t xml:space="preserve">events </w:t>
      </w:r>
      <w:r>
        <w:t>and educator ELOs</w:t>
      </w:r>
      <w:r w:rsidR="009A6984">
        <w:t xml:space="preserve"> </w:t>
      </w:r>
      <w:r w:rsidR="000764B0">
        <w:t xml:space="preserve">provided </w:t>
      </w:r>
      <w:r w:rsidR="00212176">
        <w:t xml:space="preserve">by </w:t>
      </w:r>
      <w:r w:rsidR="008C1E25">
        <w:t xml:space="preserve">the CCLC as </w:t>
      </w:r>
      <w:r w:rsidR="004901F3">
        <w:t xml:space="preserve">the focus of this grant opportunity is to prepare educators to </w:t>
      </w:r>
      <w:r w:rsidR="004901F3" w:rsidRPr="00052BA0">
        <w:t>teach high-quality, standards-based climate change education</w:t>
      </w:r>
      <w:r w:rsidR="004D0052">
        <w:t>.</w:t>
      </w:r>
    </w:p>
    <w:p w14:paraId="3F877AFC" w14:textId="36618C77" w:rsidR="00B77E3E" w:rsidRPr="00826DD3" w:rsidRDefault="00B77E3E" w:rsidP="008313CE">
      <w:pPr>
        <w:pStyle w:val="ListParagraph"/>
        <w:numPr>
          <w:ilvl w:val="2"/>
          <w:numId w:val="11"/>
        </w:numPr>
      </w:pPr>
      <w:r>
        <w:t xml:space="preserve">ELOs for students </w:t>
      </w:r>
      <w:r w:rsidR="00533E9F">
        <w:t xml:space="preserve">are field trips that </w:t>
      </w:r>
      <w:r w:rsidR="00F5388F">
        <w:t xml:space="preserve">must </w:t>
      </w:r>
      <w:r w:rsidR="00AC6BA3">
        <w:t xml:space="preserve">be planned in partnership with </w:t>
      </w:r>
      <w:r w:rsidR="00046ACB">
        <w:t>the school/district</w:t>
      </w:r>
      <w:r w:rsidR="00FA26DC" w:rsidRPr="00826DD3">
        <w:t xml:space="preserve"> to ensure alignment with current lesson plans</w:t>
      </w:r>
      <w:r w:rsidR="00426357" w:rsidRPr="00826DD3">
        <w:t xml:space="preserve"> and </w:t>
      </w:r>
      <w:r w:rsidRPr="00826DD3">
        <w:t>can include:</w:t>
      </w:r>
    </w:p>
    <w:p w14:paraId="569B7151" w14:textId="78A3D6CF" w:rsidR="005D6D3A" w:rsidRPr="00826DD3" w:rsidRDefault="005D6D3A" w:rsidP="008313CE">
      <w:pPr>
        <w:pStyle w:val="ListParagraph"/>
        <w:numPr>
          <w:ilvl w:val="3"/>
          <w:numId w:val="11"/>
        </w:numPr>
      </w:pPr>
      <w:r w:rsidRPr="00826DD3">
        <w:t>Visits by students to the IHE or partner CBO locations, local parks, or other public places.</w:t>
      </w:r>
    </w:p>
    <w:p w14:paraId="2457264A" w14:textId="09A77799" w:rsidR="005D6D3A" w:rsidRPr="00826DD3" w:rsidRDefault="005D6D3A" w:rsidP="008313CE">
      <w:pPr>
        <w:pStyle w:val="ListParagraph"/>
        <w:numPr>
          <w:ilvl w:val="3"/>
          <w:numId w:val="11"/>
        </w:numPr>
      </w:pPr>
      <w:r w:rsidRPr="00826DD3">
        <w:t xml:space="preserve">Visits by IHE or CBO </w:t>
      </w:r>
      <w:r w:rsidR="00046ACB" w:rsidRPr="00826DD3">
        <w:t xml:space="preserve">partner </w:t>
      </w:r>
      <w:r w:rsidRPr="00826DD3">
        <w:t xml:space="preserve">staff to the </w:t>
      </w:r>
      <w:r w:rsidR="00046ACB">
        <w:t>school’s</w:t>
      </w:r>
      <w:r w:rsidRPr="00826DD3">
        <w:t xml:space="preserve"> campus.</w:t>
      </w:r>
    </w:p>
    <w:p w14:paraId="3E64B402" w14:textId="0DB22DC1" w:rsidR="005D6D3A" w:rsidRPr="00826DD3" w:rsidRDefault="005D6D3A" w:rsidP="008313CE">
      <w:pPr>
        <w:pStyle w:val="ListParagraph"/>
        <w:numPr>
          <w:ilvl w:val="3"/>
          <w:numId w:val="11"/>
        </w:numPr>
      </w:pPr>
      <w:r w:rsidRPr="00826DD3">
        <w:t xml:space="preserve">Virtual visits by IHE or CBO </w:t>
      </w:r>
      <w:r w:rsidR="00046ACB" w:rsidRPr="00826DD3">
        <w:t xml:space="preserve">partner </w:t>
      </w:r>
      <w:r w:rsidRPr="00826DD3">
        <w:t>staff with students, provided the visit meets the definition of an ELO provided above.</w:t>
      </w:r>
    </w:p>
    <w:p w14:paraId="4ADFB077" w14:textId="69B13A09" w:rsidR="00B77E3E" w:rsidRPr="00826DD3" w:rsidRDefault="0001706C" w:rsidP="008313CE">
      <w:pPr>
        <w:pStyle w:val="ListParagraph"/>
        <w:numPr>
          <w:ilvl w:val="2"/>
          <w:numId w:val="11"/>
        </w:numPr>
      </w:pPr>
      <w:r w:rsidRPr="00826DD3">
        <w:t>If the applicant’s plan for student ELOs includes visits by students to the IHE or partner CBO locations, local parks, or other public places, busing costs for the transportation of the staff and students and substitute teacher coverage should be included in the applicant’s budget.</w:t>
      </w:r>
    </w:p>
    <w:p w14:paraId="47B3E216" w14:textId="6498BB64" w:rsidR="00F21906" w:rsidRDefault="00F21906" w:rsidP="008313CE">
      <w:pPr>
        <w:pStyle w:val="ListParagraph"/>
        <w:numPr>
          <w:ilvl w:val="1"/>
          <w:numId w:val="11"/>
        </w:numPr>
      </w:pPr>
      <w:r w:rsidRPr="00F21906">
        <w:t>The CCLC may sub</w:t>
      </w:r>
      <w:r w:rsidR="00013256">
        <w:t>-</w:t>
      </w:r>
      <w:r w:rsidRPr="00F21906">
        <w:t>contract with their CBO partner(s) to provide educator ELOs and student ELOs</w:t>
      </w:r>
      <w:r>
        <w:t xml:space="preserve"> (see </w:t>
      </w:r>
      <w:r w:rsidRPr="006101B6">
        <w:t>Objective 2.2</w:t>
      </w:r>
      <w:r w:rsidR="00D601DA">
        <w:t xml:space="preserve"> for details</w:t>
      </w:r>
      <w:r>
        <w:t>)</w:t>
      </w:r>
      <w:r w:rsidRPr="00F21906">
        <w:t>.</w:t>
      </w:r>
    </w:p>
    <w:p w14:paraId="033C3F7D" w14:textId="43F55693" w:rsidR="0010280F" w:rsidRPr="00826DD3" w:rsidRDefault="0010280F" w:rsidP="008313CE">
      <w:pPr>
        <w:pStyle w:val="ListParagraph"/>
        <w:numPr>
          <w:ilvl w:val="1"/>
          <w:numId w:val="11"/>
        </w:numPr>
      </w:pPr>
      <w:r w:rsidRPr="00826DD3">
        <w:t>Workshops, experiences, etc. hosted by project team members at external conferences, summits, etc. do not count towards the requirements of this objective.</w:t>
      </w:r>
    </w:p>
    <w:p w14:paraId="24EECDE0" w14:textId="7BEB6B17" w:rsidR="00CA61F0" w:rsidRPr="00826DD3" w:rsidRDefault="008B4F3C" w:rsidP="008313CE">
      <w:pPr>
        <w:pStyle w:val="ListParagraph"/>
        <w:numPr>
          <w:ilvl w:val="1"/>
          <w:numId w:val="11"/>
        </w:numPr>
      </w:pPr>
      <w:r w:rsidRPr="00826DD3">
        <w:t xml:space="preserve">The CCLC must compensate </w:t>
      </w:r>
      <w:r w:rsidR="005E5822">
        <w:t>eligible</w:t>
      </w:r>
      <w:r w:rsidRPr="00826DD3">
        <w:t xml:space="preserve"> teachers for attending educator ELOs</w:t>
      </w:r>
      <w:r w:rsidR="00534769">
        <w:t xml:space="preserve"> and </w:t>
      </w:r>
      <w:r w:rsidR="009365C1">
        <w:t>student ELOs</w:t>
      </w:r>
      <w:r w:rsidR="0050350A">
        <w:t>.</w:t>
      </w:r>
      <w:r w:rsidR="0050350A" w:rsidRPr="0050350A">
        <w:t xml:space="preserve"> </w:t>
      </w:r>
      <w:r w:rsidR="0050350A" w:rsidRPr="008A66C2">
        <w:t>Teachers will be required to complete a post-</w:t>
      </w:r>
      <w:r w:rsidR="0050350A">
        <w:t>opportunity</w:t>
      </w:r>
      <w:r w:rsidR="0050350A" w:rsidRPr="008A66C2">
        <w:t xml:space="preserve"> survey to receive </w:t>
      </w:r>
      <w:r w:rsidR="0050350A">
        <w:t>compensation. The CCLC must provide:</w:t>
      </w:r>
    </w:p>
    <w:p w14:paraId="5AE93BBE" w14:textId="11784439" w:rsidR="00961CF7" w:rsidRPr="00826DD3" w:rsidRDefault="00961CF7" w:rsidP="008313CE">
      <w:pPr>
        <w:pStyle w:val="ListParagraph"/>
        <w:numPr>
          <w:ilvl w:val="2"/>
          <w:numId w:val="11"/>
        </w:numPr>
      </w:pPr>
      <w:r w:rsidRPr="00826DD3">
        <w:t>Stipends to teachers if the ELO is outside of contractual hours.</w:t>
      </w:r>
    </w:p>
    <w:p w14:paraId="40A5D32C" w14:textId="69CF45A9" w:rsidR="00961CF7" w:rsidRDefault="00961CF7" w:rsidP="008313CE">
      <w:pPr>
        <w:pStyle w:val="ListParagraph"/>
        <w:numPr>
          <w:ilvl w:val="2"/>
          <w:numId w:val="11"/>
        </w:numPr>
      </w:pPr>
      <w:r w:rsidRPr="00826DD3">
        <w:t xml:space="preserve">Substitute teacher coverage reimbursement for </w:t>
      </w:r>
      <w:r>
        <w:t>teachers if the ELO is during contractual hours.</w:t>
      </w:r>
    </w:p>
    <w:p w14:paraId="7EEE17D8" w14:textId="4C0F91DD" w:rsidR="009365C1" w:rsidRDefault="009365C1" w:rsidP="008313CE">
      <w:pPr>
        <w:pStyle w:val="ListParagraph"/>
        <w:numPr>
          <w:ilvl w:val="2"/>
          <w:numId w:val="11"/>
        </w:numPr>
      </w:pPr>
      <w:r>
        <w:t>School bus reimbursement for student ELOs, if applicable.</w:t>
      </w:r>
    </w:p>
    <w:p w14:paraId="463EF5DD" w14:textId="00D8C092" w:rsidR="00141A98" w:rsidRDefault="00141A98" w:rsidP="008313CE">
      <w:pPr>
        <w:pStyle w:val="ListParagraph"/>
        <w:numPr>
          <w:ilvl w:val="1"/>
          <w:numId w:val="11"/>
        </w:numPr>
      </w:pPr>
      <w:r w:rsidRPr="00141A98">
        <w:t xml:space="preserve">The applicant will be required to upload a </w:t>
      </w:r>
      <w:r w:rsidR="0000054F">
        <w:t>combined</w:t>
      </w:r>
      <w:r w:rsidRPr="00141A98">
        <w:t xml:space="preserve"> schedule of </w:t>
      </w:r>
      <w:r w:rsidR="0000054F">
        <w:t>PD</w:t>
      </w:r>
      <w:r w:rsidR="000E6453">
        <w:t xml:space="preserve"> events and </w:t>
      </w:r>
      <w:r w:rsidRPr="00141A98">
        <w:t xml:space="preserve">ELOs (see </w:t>
      </w:r>
      <w:hyperlink w:anchor="_Application_Component_Required" w:history="1"/>
      <w:r w:rsidR="000E6453" w:rsidRPr="006101B6">
        <w:t>Objective 1.1.</w:t>
      </w:r>
      <w:r w:rsidR="005D3E8E" w:rsidRPr="006101B6">
        <w:t>h</w:t>
      </w:r>
      <w:r w:rsidR="000E6453">
        <w:t xml:space="preserve"> </w:t>
      </w:r>
      <w:r w:rsidRPr="00141A98">
        <w:t>for details).</w:t>
      </w:r>
    </w:p>
    <w:p w14:paraId="336C5699" w14:textId="77777777" w:rsidR="00202F4E" w:rsidRPr="00141A98" w:rsidRDefault="00202F4E" w:rsidP="00202F4E">
      <w:pPr>
        <w:pStyle w:val="ListParagraph"/>
        <w:ind w:left="1440"/>
      </w:pPr>
    </w:p>
    <w:p w14:paraId="3E619941" w14:textId="4FB0498C" w:rsidR="00D13A21" w:rsidRDefault="00E72CFF" w:rsidP="008313CE">
      <w:pPr>
        <w:pStyle w:val="ListParagraph"/>
        <w:numPr>
          <w:ilvl w:val="0"/>
          <w:numId w:val="11"/>
        </w:numPr>
      </w:pPr>
      <w:r w:rsidRPr="00E72CFF">
        <w:rPr>
          <w:b/>
          <w:bCs/>
        </w:rPr>
        <w:lastRenderedPageBreak/>
        <w:t>Objective 1.3: Professional Learning Communities</w:t>
      </w:r>
      <w:r>
        <w:t>:</w:t>
      </w:r>
      <w:r w:rsidR="004B5A86">
        <w:t xml:space="preserve"> The CCLCs must </w:t>
      </w:r>
      <w:r w:rsidR="005B0CA2">
        <w:t xml:space="preserve">each </w:t>
      </w:r>
      <w:r w:rsidR="004B5A86">
        <w:t>f</w:t>
      </w:r>
      <w:r w:rsidR="004B5A86" w:rsidRPr="004B5A86">
        <w:t xml:space="preserve">acilitate </w:t>
      </w:r>
      <w:r w:rsidR="005B0CA2">
        <w:t xml:space="preserve">one </w:t>
      </w:r>
      <w:r w:rsidR="001F27F7">
        <w:t xml:space="preserve">grade-banded </w:t>
      </w:r>
      <w:r w:rsidR="00994A2D">
        <w:t xml:space="preserve">climate change education </w:t>
      </w:r>
      <w:r w:rsidR="004B5A86" w:rsidRPr="004B5A86">
        <w:t>professional learning communit</w:t>
      </w:r>
      <w:r w:rsidR="00A26E9E">
        <w:t>y</w:t>
      </w:r>
      <w:r w:rsidR="004B5A86" w:rsidRPr="004B5A86">
        <w:t xml:space="preserve"> </w:t>
      </w:r>
      <w:r w:rsidR="00AB32C4">
        <w:t xml:space="preserve">(PLC) </w:t>
      </w:r>
      <w:r w:rsidR="0013102E">
        <w:t>for</w:t>
      </w:r>
      <w:r w:rsidR="00C72C53">
        <w:t xml:space="preserve"> </w:t>
      </w:r>
      <w:r w:rsidR="007374EA">
        <w:t>teachers</w:t>
      </w:r>
      <w:r w:rsidR="00C72C53">
        <w:t xml:space="preserve"> </w:t>
      </w:r>
      <w:r w:rsidR="004B5A86" w:rsidRPr="004B5A86">
        <w:t>to support the development of teacher-led learning opportunities across the state.</w:t>
      </w:r>
    </w:p>
    <w:p w14:paraId="470B978D" w14:textId="6C53C995" w:rsidR="00384E31" w:rsidRPr="00E64C17" w:rsidRDefault="00384E31" w:rsidP="00384E31">
      <w:pPr>
        <w:pStyle w:val="ListParagraph"/>
        <w:numPr>
          <w:ilvl w:val="1"/>
          <w:numId w:val="11"/>
        </w:numPr>
      </w:pPr>
      <w:r>
        <w:t>The CCLCs</w:t>
      </w:r>
      <w:r w:rsidRPr="00E64C17">
        <w:t xml:space="preserve"> </w:t>
      </w:r>
      <w:r w:rsidR="00A26E9E">
        <w:t>are assigned</w:t>
      </w:r>
      <w:r w:rsidRPr="00E64C17">
        <w:t xml:space="preserve"> to facilitate the </w:t>
      </w:r>
      <w:r>
        <w:t>following</w:t>
      </w:r>
      <w:r w:rsidRPr="00E64C17">
        <w:t xml:space="preserve"> grade-banded PLC</w:t>
      </w:r>
      <w:r>
        <w:t>s</w:t>
      </w:r>
      <w:r w:rsidRPr="00E64C17">
        <w:t>:</w:t>
      </w:r>
    </w:p>
    <w:p w14:paraId="12A615BB" w14:textId="77777777" w:rsidR="000E2D21" w:rsidRPr="00E64C17" w:rsidRDefault="000E2D21" w:rsidP="000E2D21">
      <w:pPr>
        <w:pStyle w:val="ListParagraph"/>
        <w:numPr>
          <w:ilvl w:val="2"/>
          <w:numId w:val="11"/>
        </w:numPr>
      </w:pPr>
      <w:r>
        <w:t>Grades</w:t>
      </w:r>
      <w:r w:rsidRPr="00E64C17">
        <w:t xml:space="preserve"> K – 2</w:t>
      </w:r>
      <w:r>
        <w:t xml:space="preserve">: </w:t>
      </w:r>
      <w:r w:rsidRPr="00E64C17">
        <w:t>Stockton University</w:t>
      </w:r>
      <w:r>
        <w:t>.</w:t>
      </w:r>
    </w:p>
    <w:p w14:paraId="22C1DADC" w14:textId="30FF9871" w:rsidR="00384E31" w:rsidRPr="00E64C17" w:rsidRDefault="000E2D21" w:rsidP="00384E31">
      <w:pPr>
        <w:pStyle w:val="ListParagraph"/>
        <w:numPr>
          <w:ilvl w:val="2"/>
          <w:numId w:val="11"/>
        </w:numPr>
      </w:pPr>
      <w:r w:rsidRPr="00E64C17">
        <w:t>Grades 3 – 5</w:t>
      </w:r>
      <w:r>
        <w:t xml:space="preserve">: </w:t>
      </w:r>
      <w:r w:rsidR="00384E31" w:rsidRPr="00E64C17">
        <w:t>Monmouth University</w:t>
      </w:r>
      <w:r>
        <w:t>.</w:t>
      </w:r>
    </w:p>
    <w:p w14:paraId="7614BBDF" w14:textId="2A7AC87C" w:rsidR="000E2D21" w:rsidRDefault="000E2D21" w:rsidP="00384E31">
      <w:pPr>
        <w:pStyle w:val="ListParagraph"/>
        <w:numPr>
          <w:ilvl w:val="2"/>
          <w:numId w:val="11"/>
        </w:numPr>
      </w:pPr>
      <w:r w:rsidRPr="00E64C17">
        <w:t>Grades 6 – 8</w:t>
      </w:r>
      <w:r>
        <w:t xml:space="preserve">: </w:t>
      </w:r>
      <w:r w:rsidRPr="00E64C17">
        <w:t>Rutgers University – New Brunswick</w:t>
      </w:r>
      <w:r>
        <w:t>.</w:t>
      </w:r>
    </w:p>
    <w:p w14:paraId="5299E870" w14:textId="65E9E751" w:rsidR="00384E31" w:rsidRPr="00E64C17" w:rsidRDefault="000E2D21" w:rsidP="00B50C9F">
      <w:pPr>
        <w:pStyle w:val="ListParagraph"/>
        <w:numPr>
          <w:ilvl w:val="2"/>
          <w:numId w:val="11"/>
        </w:numPr>
      </w:pPr>
      <w:r w:rsidRPr="00E64C17">
        <w:t>Grades 9 – 12</w:t>
      </w:r>
      <w:r>
        <w:t xml:space="preserve">: </w:t>
      </w:r>
      <w:r w:rsidR="00384E31" w:rsidRPr="00E64C17">
        <w:t>Ramapo College of New Jersey</w:t>
      </w:r>
      <w:r>
        <w:t>.</w:t>
      </w:r>
    </w:p>
    <w:p w14:paraId="725116F9" w14:textId="5F463D0E" w:rsidR="007244C2" w:rsidRDefault="003D1142" w:rsidP="008313CE">
      <w:pPr>
        <w:pStyle w:val="ListParagraph"/>
        <w:numPr>
          <w:ilvl w:val="1"/>
          <w:numId w:val="11"/>
        </w:numPr>
      </w:pPr>
      <w:r w:rsidRPr="00C35F7A">
        <w:t>The goal of the PLC</w:t>
      </w:r>
      <w:r w:rsidR="000355EC" w:rsidRPr="00C35F7A">
        <w:t xml:space="preserve">s is to engage </w:t>
      </w:r>
      <w:r w:rsidR="00903D38">
        <w:t xml:space="preserve">early-adopter </w:t>
      </w:r>
      <w:r w:rsidR="00521D10">
        <w:t>teachers</w:t>
      </w:r>
      <w:r w:rsidR="00803A57" w:rsidRPr="00C35F7A">
        <w:t xml:space="preserve"> </w:t>
      </w:r>
      <w:r w:rsidR="00802F5E">
        <w:t xml:space="preserve">from all content areas </w:t>
      </w:r>
      <w:r w:rsidR="000355EC" w:rsidRPr="00C35F7A">
        <w:t xml:space="preserve">in </w:t>
      </w:r>
      <w:r w:rsidR="00901B5D">
        <w:t>a cohort-based learning experience that will</w:t>
      </w:r>
      <w:r w:rsidR="00B06233" w:rsidRPr="00C35F7A">
        <w:t xml:space="preserve"> </w:t>
      </w:r>
      <w:r w:rsidR="00901B5D">
        <w:t>support</w:t>
      </w:r>
      <w:r w:rsidR="0018458B">
        <w:t xml:space="preserve"> their </w:t>
      </w:r>
      <w:r w:rsidR="00801D99">
        <w:t xml:space="preserve">active </w:t>
      </w:r>
      <w:r w:rsidR="0018458B">
        <w:t xml:space="preserve">role as teacher leaders in their schools, districts, </w:t>
      </w:r>
      <w:r w:rsidR="00F4138F">
        <w:t xml:space="preserve">counties, </w:t>
      </w:r>
      <w:r w:rsidR="0018458B">
        <w:t>and regions</w:t>
      </w:r>
      <w:r w:rsidR="007244C2">
        <w:t>.</w:t>
      </w:r>
    </w:p>
    <w:p w14:paraId="0D81F362" w14:textId="7F258275" w:rsidR="009776D3" w:rsidRPr="00EA25C6" w:rsidRDefault="009776D3" w:rsidP="0043335A">
      <w:pPr>
        <w:pStyle w:val="ListParagraph"/>
        <w:numPr>
          <w:ilvl w:val="2"/>
          <w:numId w:val="11"/>
        </w:numPr>
      </w:pPr>
      <w:r w:rsidRPr="00EA25C6">
        <w:t xml:space="preserve">The following </w:t>
      </w:r>
      <w:r w:rsidR="00987ECE" w:rsidRPr="00EA25C6">
        <w:t xml:space="preserve">activities </w:t>
      </w:r>
      <w:r w:rsidR="005676D7" w:rsidRPr="00EA25C6">
        <w:t>and</w:t>
      </w:r>
      <w:r w:rsidR="00987ECE" w:rsidRPr="00EA25C6">
        <w:t xml:space="preserve"> </w:t>
      </w:r>
      <w:r w:rsidRPr="00EA25C6">
        <w:t xml:space="preserve">topics should be covered in </w:t>
      </w:r>
      <w:r w:rsidR="00D93618">
        <w:t xml:space="preserve">formal </w:t>
      </w:r>
      <w:r w:rsidRPr="00EA25C6">
        <w:t>PLC</w:t>
      </w:r>
      <w:r w:rsidR="00024137" w:rsidRPr="00EA25C6">
        <w:t xml:space="preserve"> meetings</w:t>
      </w:r>
      <w:r w:rsidR="00EA25C6" w:rsidRPr="00EA25C6">
        <w:t xml:space="preserve"> (at a minimum)</w:t>
      </w:r>
      <w:r w:rsidR="00813589" w:rsidRPr="00EA25C6">
        <w:t xml:space="preserve"> and </w:t>
      </w:r>
      <w:r w:rsidR="00192F71">
        <w:t xml:space="preserve">should </w:t>
      </w:r>
      <w:r w:rsidR="00813589" w:rsidRPr="00EA25C6">
        <w:t>be focused</w:t>
      </w:r>
      <w:r w:rsidR="007E22C2" w:rsidRPr="00EA25C6">
        <w:t xml:space="preserve"> on the </w:t>
      </w:r>
      <w:r w:rsidR="00813589" w:rsidRPr="00EA25C6">
        <w:t xml:space="preserve">specific </w:t>
      </w:r>
      <w:r w:rsidR="00731773" w:rsidRPr="00EA25C6">
        <w:t xml:space="preserve">needs of teachers within the </w:t>
      </w:r>
      <w:r w:rsidR="00E06E12">
        <w:t xml:space="preserve">PLC’s </w:t>
      </w:r>
      <w:r w:rsidR="00731773" w:rsidRPr="00EA25C6">
        <w:t>grade-band</w:t>
      </w:r>
      <w:r w:rsidRPr="00EA25C6">
        <w:t>:</w:t>
      </w:r>
    </w:p>
    <w:p w14:paraId="1B2E7B5C" w14:textId="6AE80BA7" w:rsidR="0072512C" w:rsidRPr="00EA25C6" w:rsidRDefault="0072512C" w:rsidP="0043335A">
      <w:pPr>
        <w:pStyle w:val="ListParagraph"/>
        <w:numPr>
          <w:ilvl w:val="3"/>
          <w:numId w:val="11"/>
        </w:numPr>
      </w:pPr>
      <w:r w:rsidRPr="00EA25C6">
        <w:t>Activities:</w:t>
      </w:r>
    </w:p>
    <w:p w14:paraId="50087C8C" w14:textId="3B166D44" w:rsidR="00827BF4" w:rsidRPr="00EA25C6" w:rsidRDefault="000B27EE" w:rsidP="0043335A">
      <w:pPr>
        <w:pStyle w:val="ListParagraph"/>
        <w:numPr>
          <w:ilvl w:val="4"/>
          <w:numId w:val="11"/>
        </w:numPr>
      </w:pPr>
      <w:r>
        <w:t>T</w:t>
      </w:r>
      <w:r w:rsidR="00F76FBE" w:rsidRPr="00EA25C6">
        <w:t>eacher</w:t>
      </w:r>
      <w:r w:rsidR="00CE14AC" w:rsidRPr="00EA25C6">
        <w:t xml:space="preserve"> </w:t>
      </w:r>
      <w:r w:rsidR="00F76FBE" w:rsidRPr="00EA25C6">
        <w:t xml:space="preserve">leader </w:t>
      </w:r>
      <w:r w:rsidR="00744EF5" w:rsidRPr="00EA25C6">
        <w:t xml:space="preserve">share-outs </w:t>
      </w:r>
      <w:r w:rsidR="00BF12F1">
        <w:t>about</w:t>
      </w:r>
      <w:r w:rsidR="00827BF4" w:rsidRPr="00EA25C6">
        <w:t xml:space="preserve"> </w:t>
      </w:r>
      <w:r w:rsidR="00905E24" w:rsidRPr="00EA25C6">
        <w:t>successes and challenges related to climate change education.</w:t>
      </w:r>
    </w:p>
    <w:p w14:paraId="7E5E289B" w14:textId="50179A06" w:rsidR="00653D75" w:rsidRPr="00EA25C6" w:rsidRDefault="00D458E2" w:rsidP="0043335A">
      <w:pPr>
        <w:pStyle w:val="ListParagraph"/>
        <w:numPr>
          <w:ilvl w:val="4"/>
          <w:numId w:val="11"/>
        </w:numPr>
      </w:pPr>
      <w:r w:rsidRPr="00EA25C6">
        <w:t>Learning opportunities</w:t>
      </w:r>
      <w:r w:rsidR="00AB2475" w:rsidRPr="00EA25C6">
        <w:t xml:space="preserve"> related to climate change </w:t>
      </w:r>
      <w:r w:rsidR="00CE14AC" w:rsidRPr="00EA25C6">
        <w:t>that</w:t>
      </w:r>
      <w:r w:rsidR="00E84E50" w:rsidRPr="00EA25C6">
        <w:t xml:space="preserve"> are grounded in best practices</w:t>
      </w:r>
      <w:r w:rsidR="00AB2475" w:rsidRPr="00EA25C6">
        <w:t xml:space="preserve"> (e.g., </w:t>
      </w:r>
      <w:hyperlink r:id="rId41" w:history="1">
        <w:r w:rsidR="007055C8" w:rsidRPr="00EA25C6">
          <w:rPr>
            <w:rStyle w:val="Hyperlink"/>
          </w:rPr>
          <w:t>STEM Teaching Tools</w:t>
        </w:r>
      </w:hyperlink>
      <w:r w:rsidR="00AB2475" w:rsidRPr="00EA25C6">
        <w:t>).</w:t>
      </w:r>
    </w:p>
    <w:p w14:paraId="210F9241" w14:textId="5AC135D4" w:rsidR="00461A27" w:rsidRPr="00EA25C6" w:rsidRDefault="00461A27" w:rsidP="0043335A">
      <w:pPr>
        <w:pStyle w:val="ListParagraph"/>
        <w:numPr>
          <w:ilvl w:val="4"/>
          <w:numId w:val="11"/>
        </w:numPr>
      </w:pPr>
      <w:r w:rsidRPr="00EA25C6">
        <w:t xml:space="preserve">Time </w:t>
      </w:r>
      <w:r w:rsidR="00353F97">
        <w:t xml:space="preserve">for teacher leaders </w:t>
      </w:r>
      <w:r w:rsidRPr="00EA25C6">
        <w:t>to collaborate.</w:t>
      </w:r>
    </w:p>
    <w:p w14:paraId="10A83F8E" w14:textId="34115769" w:rsidR="0072512C" w:rsidRPr="00EA25C6" w:rsidRDefault="0072512C" w:rsidP="0043335A">
      <w:pPr>
        <w:pStyle w:val="ListParagraph"/>
        <w:numPr>
          <w:ilvl w:val="3"/>
          <w:numId w:val="11"/>
        </w:numPr>
      </w:pPr>
      <w:r w:rsidRPr="00EA25C6">
        <w:t>Topics:</w:t>
      </w:r>
    </w:p>
    <w:p w14:paraId="50BF66C6" w14:textId="77777777" w:rsidR="00BF12F1" w:rsidRPr="00EA25C6" w:rsidRDefault="00BF12F1" w:rsidP="00BF12F1">
      <w:pPr>
        <w:pStyle w:val="ListParagraph"/>
        <w:numPr>
          <w:ilvl w:val="4"/>
          <w:numId w:val="11"/>
        </w:numPr>
      </w:pPr>
      <w:r w:rsidRPr="00EA25C6">
        <w:t>How to use and share information learned from the PLC in the context of their school, district, county, and/or region.</w:t>
      </w:r>
    </w:p>
    <w:p w14:paraId="6CE98D95" w14:textId="77777777" w:rsidR="00BF12F1" w:rsidRPr="00EA25C6" w:rsidRDefault="00BF12F1" w:rsidP="00BF12F1">
      <w:pPr>
        <w:pStyle w:val="ListParagraph"/>
        <w:numPr>
          <w:ilvl w:val="4"/>
          <w:numId w:val="11"/>
        </w:numPr>
      </w:pPr>
      <w:r w:rsidRPr="00EA25C6">
        <w:t>Building initiatives and partnerships that will be sustainable over time.</w:t>
      </w:r>
    </w:p>
    <w:p w14:paraId="196F022A" w14:textId="76B1AF17" w:rsidR="00FE7DD0" w:rsidRPr="00EA25C6" w:rsidRDefault="00DD0814" w:rsidP="0043335A">
      <w:pPr>
        <w:pStyle w:val="ListParagraph"/>
        <w:numPr>
          <w:ilvl w:val="4"/>
          <w:numId w:val="11"/>
        </w:numPr>
      </w:pPr>
      <w:r w:rsidRPr="00EA25C6">
        <w:t>Effective l</w:t>
      </w:r>
      <w:r w:rsidR="00FE7DD0" w:rsidRPr="00EA25C6">
        <w:t>eadership</w:t>
      </w:r>
      <w:r w:rsidR="00136723" w:rsidRPr="00EA25C6">
        <w:t xml:space="preserve">, </w:t>
      </w:r>
      <w:r w:rsidR="00FE7DD0" w:rsidRPr="00EA25C6">
        <w:t>communication</w:t>
      </w:r>
      <w:r w:rsidR="00136723" w:rsidRPr="00EA25C6">
        <w:t>, and project management.</w:t>
      </w:r>
    </w:p>
    <w:p w14:paraId="5F9C0D7D" w14:textId="6860826B" w:rsidR="009776D3" w:rsidRPr="0075147C" w:rsidRDefault="009776D3" w:rsidP="0043335A">
      <w:pPr>
        <w:pStyle w:val="ListParagraph"/>
        <w:numPr>
          <w:ilvl w:val="2"/>
          <w:numId w:val="11"/>
        </w:numPr>
      </w:pPr>
      <w:r w:rsidRPr="0075147C">
        <w:t xml:space="preserve">Teacher leadership roles </w:t>
      </w:r>
      <w:r w:rsidR="000718E3" w:rsidRPr="0075147C">
        <w:t>c</w:t>
      </w:r>
      <w:r w:rsidRPr="0075147C">
        <w:t>ould include</w:t>
      </w:r>
      <w:r w:rsidR="002A09CC" w:rsidRPr="0075147C">
        <w:t>, but are not limited to</w:t>
      </w:r>
      <w:r w:rsidRPr="0075147C">
        <w:t>:</w:t>
      </w:r>
    </w:p>
    <w:p w14:paraId="00BE52D3" w14:textId="59B3D235" w:rsidR="009776D3" w:rsidRPr="0075147C" w:rsidRDefault="009776D3" w:rsidP="0043335A">
      <w:pPr>
        <w:pStyle w:val="ListParagraph"/>
        <w:numPr>
          <w:ilvl w:val="3"/>
          <w:numId w:val="11"/>
        </w:numPr>
      </w:pPr>
      <w:r w:rsidRPr="0075147C">
        <w:t>Leading school or district-hosted community engagement events.</w:t>
      </w:r>
    </w:p>
    <w:p w14:paraId="207C1709" w14:textId="463B05E1" w:rsidR="009776D3" w:rsidRPr="0075147C" w:rsidRDefault="009776D3" w:rsidP="0043335A">
      <w:pPr>
        <w:pStyle w:val="ListParagraph"/>
        <w:numPr>
          <w:ilvl w:val="3"/>
          <w:numId w:val="11"/>
        </w:numPr>
      </w:pPr>
      <w:r w:rsidRPr="0075147C">
        <w:t>Facilitating curriculum development and implementation.</w:t>
      </w:r>
    </w:p>
    <w:p w14:paraId="538C7874" w14:textId="692D4B1D" w:rsidR="009776D3" w:rsidRPr="0075147C" w:rsidRDefault="009776D3" w:rsidP="0043335A">
      <w:pPr>
        <w:pStyle w:val="ListParagraph"/>
        <w:numPr>
          <w:ilvl w:val="3"/>
          <w:numId w:val="11"/>
        </w:numPr>
      </w:pPr>
      <w:r w:rsidRPr="0075147C">
        <w:t>Providing PD for teachers, both in-district and out of district.</w:t>
      </w:r>
    </w:p>
    <w:p w14:paraId="2DBD8A2C" w14:textId="6303C080" w:rsidR="00694911" w:rsidRPr="008278F5" w:rsidRDefault="008F272E" w:rsidP="00694911">
      <w:pPr>
        <w:pStyle w:val="ListParagraph"/>
        <w:numPr>
          <w:ilvl w:val="1"/>
          <w:numId w:val="11"/>
        </w:numPr>
      </w:pPr>
      <w:r>
        <w:t>A</w:t>
      </w:r>
      <w:r w:rsidR="00280C05" w:rsidRPr="008278F5">
        <w:t xml:space="preserve"> </w:t>
      </w:r>
      <w:r w:rsidR="00694911" w:rsidRPr="008278F5">
        <w:t>PLC must include:</w:t>
      </w:r>
    </w:p>
    <w:p w14:paraId="7527AE95" w14:textId="2247B786" w:rsidR="004B6517" w:rsidRPr="008278F5" w:rsidRDefault="00694911" w:rsidP="00694911">
      <w:pPr>
        <w:pStyle w:val="ListParagraph"/>
        <w:numPr>
          <w:ilvl w:val="2"/>
          <w:numId w:val="11"/>
        </w:numPr>
      </w:pPr>
      <w:r w:rsidRPr="008278F5">
        <w:t>CCLC staff</w:t>
      </w:r>
      <w:r w:rsidR="00D01587" w:rsidRPr="008278F5">
        <w:t>:</w:t>
      </w:r>
    </w:p>
    <w:p w14:paraId="3B020051" w14:textId="2F11A678" w:rsidR="00C1186F" w:rsidRPr="008278F5" w:rsidRDefault="004B6517" w:rsidP="004B6517">
      <w:pPr>
        <w:pStyle w:val="ListParagraph"/>
        <w:numPr>
          <w:ilvl w:val="3"/>
          <w:numId w:val="11"/>
        </w:numPr>
      </w:pPr>
      <w:r w:rsidRPr="008278F5">
        <w:t>At least one</w:t>
      </w:r>
      <w:r w:rsidR="00694911" w:rsidRPr="008278F5">
        <w:t xml:space="preserve"> faculty </w:t>
      </w:r>
      <w:r w:rsidRPr="008278F5">
        <w:t xml:space="preserve">member </w:t>
      </w:r>
      <w:r w:rsidR="00694911" w:rsidRPr="008278F5">
        <w:t xml:space="preserve">from </w:t>
      </w:r>
      <w:r w:rsidRPr="008278F5">
        <w:t xml:space="preserve">the IHE’s </w:t>
      </w:r>
      <w:r w:rsidR="00694911" w:rsidRPr="008278F5">
        <w:t>teacher prep</w:t>
      </w:r>
      <w:r w:rsidRPr="008278F5">
        <w:t>aration</w:t>
      </w:r>
      <w:r w:rsidR="00694911" w:rsidRPr="008278F5">
        <w:t xml:space="preserve"> program</w:t>
      </w:r>
      <w:r w:rsidR="007C1641" w:rsidRPr="008278F5">
        <w:t xml:space="preserve"> </w:t>
      </w:r>
      <w:r w:rsidR="00147CBA" w:rsidRPr="008278F5">
        <w:t>to</w:t>
      </w:r>
      <w:r w:rsidR="007C1641" w:rsidRPr="008278F5">
        <w:t xml:space="preserve"> lead </w:t>
      </w:r>
      <w:r w:rsidR="002342BF" w:rsidRPr="008278F5">
        <w:t xml:space="preserve">the </w:t>
      </w:r>
      <w:r w:rsidR="0075390B">
        <w:t xml:space="preserve">formal </w:t>
      </w:r>
      <w:r w:rsidR="007C1641" w:rsidRPr="008278F5">
        <w:t xml:space="preserve">PLC </w:t>
      </w:r>
      <w:r w:rsidR="002342BF" w:rsidRPr="008278F5">
        <w:t>meetings</w:t>
      </w:r>
      <w:r w:rsidR="007C1641" w:rsidRPr="008278F5">
        <w:t>.</w:t>
      </w:r>
    </w:p>
    <w:p w14:paraId="5B6A7D91" w14:textId="4A0E1604" w:rsidR="00694911" w:rsidRDefault="00C1186F" w:rsidP="004B6517">
      <w:pPr>
        <w:pStyle w:val="ListParagraph"/>
        <w:numPr>
          <w:ilvl w:val="3"/>
          <w:numId w:val="11"/>
        </w:numPr>
      </w:pPr>
      <w:r w:rsidRPr="008278F5">
        <w:t>O</w:t>
      </w:r>
      <w:r w:rsidR="00694911" w:rsidRPr="008278F5">
        <w:t xml:space="preserve">ther </w:t>
      </w:r>
      <w:r w:rsidRPr="008278F5">
        <w:t xml:space="preserve">IHE </w:t>
      </w:r>
      <w:r w:rsidR="00694911" w:rsidRPr="008278F5">
        <w:t>faculty and</w:t>
      </w:r>
      <w:r w:rsidRPr="008278F5">
        <w:t>/or</w:t>
      </w:r>
      <w:r w:rsidR="00694911" w:rsidRPr="008278F5">
        <w:t xml:space="preserve"> CBO </w:t>
      </w:r>
      <w:r w:rsidRPr="008278F5">
        <w:t xml:space="preserve">partner </w:t>
      </w:r>
      <w:r w:rsidR="00694911" w:rsidRPr="008278F5">
        <w:t xml:space="preserve">staff </w:t>
      </w:r>
      <w:r w:rsidR="00D01587" w:rsidRPr="008278F5">
        <w:t>with</w:t>
      </w:r>
      <w:r w:rsidR="00694911" w:rsidRPr="008278F5">
        <w:t xml:space="preserve"> expertise related to </w:t>
      </w:r>
      <w:r w:rsidR="00072EF9" w:rsidRPr="008278F5">
        <w:t xml:space="preserve">the </w:t>
      </w:r>
      <w:r w:rsidR="00694911" w:rsidRPr="008278F5">
        <w:t>topic</w:t>
      </w:r>
      <w:r w:rsidR="00072EF9" w:rsidRPr="008278F5">
        <w:t xml:space="preserve">s that will be covered during the </w:t>
      </w:r>
      <w:r w:rsidR="00DA3ABC">
        <w:t xml:space="preserve">formal </w:t>
      </w:r>
      <w:r w:rsidR="00072EF9" w:rsidRPr="008278F5">
        <w:t>PLC</w:t>
      </w:r>
      <w:r w:rsidR="002342BF" w:rsidRPr="008278F5">
        <w:t xml:space="preserve"> meetings</w:t>
      </w:r>
      <w:r w:rsidR="00072EF9" w:rsidRPr="008278F5">
        <w:t>.</w:t>
      </w:r>
    </w:p>
    <w:p w14:paraId="6DC93FF1" w14:textId="154D1910" w:rsidR="00B5560D" w:rsidRPr="008278F5" w:rsidRDefault="00B5560D" w:rsidP="00B5560D">
      <w:pPr>
        <w:pStyle w:val="ListParagraph"/>
        <w:numPr>
          <w:ilvl w:val="4"/>
          <w:numId w:val="11"/>
        </w:numPr>
      </w:pPr>
      <w:r w:rsidRPr="00B5560D">
        <w:t>The IHE may sub</w:t>
      </w:r>
      <w:r w:rsidR="00013256">
        <w:t>-</w:t>
      </w:r>
      <w:r w:rsidRPr="00B5560D">
        <w:t xml:space="preserve">contract with their CBO partner(s) to </w:t>
      </w:r>
      <w:r>
        <w:t xml:space="preserve">assist </w:t>
      </w:r>
      <w:r w:rsidR="008F272E">
        <w:t>with</w:t>
      </w:r>
      <w:r w:rsidR="00115348">
        <w:t xml:space="preserve"> the </w:t>
      </w:r>
      <w:r w:rsidR="00DA3ABC">
        <w:t xml:space="preserve">formal </w:t>
      </w:r>
      <w:r w:rsidR="00115348">
        <w:t>PLC</w:t>
      </w:r>
      <w:r w:rsidR="00DA3ABC">
        <w:t xml:space="preserve"> meetings</w:t>
      </w:r>
      <w:r w:rsidRPr="00B5560D">
        <w:t xml:space="preserve"> (see Objective 2.2 for details).</w:t>
      </w:r>
    </w:p>
    <w:p w14:paraId="485A0CE1" w14:textId="77777777" w:rsidR="009B10A1" w:rsidRPr="008278F5" w:rsidRDefault="00694911" w:rsidP="00694911">
      <w:pPr>
        <w:pStyle w:val="ListParagraph"/>
        <w:numPr>
          <w:ilvl w:val="2"/>
          <w:numId w:val="11"/>
        </w:numPr>
      </w:pPr>
      <w:r w:rsidRPr="008278F5">
        <w:t>Teacher leaders</w:t>
      </w:r>
      <w:r w:rsidR="009B10A1" w:rsidRPr="008278F5">
        <w:t>:</w:t>
      </w:r>
    </w:p>
    <w:p w14:paraId="59A8C966" w14:textId="0801F68E" w:rsidR="00D15DB0" w:rsidRPr="008278F5" w:rsidRDefault="00694911" w:rsidP="009B10A1">
      <w:pPr>
        <w:pStyle w:val="ListParagraph"/>
        <w:numPr>
          <w:ilvl w:val="3"/>
          <w:numId w:val="11"/>
        </w:numPr>
      </w:pPr>
      <w:r w:rsidRPr="008278F5">
        <w:t xml:space="preserve">No more than </w:t>
      </w:r>
      <w:r w:rsidR="00A87F42" w:rsidRPr="008278F5">
        <w:t>fifteen (</w:t>
      </w:r>
      <w:r w:rsidRPr="008278F5">
        <w:t>15</w:t>
      </w:r>
      <w:r w:rsidR="00A87F42" w:rsidRPr="008278F5">
        <w:t>)</w:t>
      </w:r>
      <w:r w:rsidR="002B35EA" w:rsidRPr="008278F5">
        <w:t>.</w:t>
      </w:r>
    </w:p>
    <w:p w14:paraId="35575850" w14:textId="332C8310" w:rsidR="000179CB" w:rsidRPr="006B32EE" w:rsidRDefault="000179CB" w:rsidP="000179CB">
      <w:pPr>
        <w:pStyle w:val="ListParagraph"/>
        <w:numPr>
          <w:ilvl w:val="1"/>
          <w:numId w:val="11"/>
        </w:numPr>
      </w:pPr>
      <w:r w:rsidRPr="006B32EE">
        <w:t xml:space="preserve">Teacher leaders </w:t>
      </w:r>
      <w:r w:rsidR="00395EE2" w:rsidRPr="006B32EE">
        <w:t xml:space="preserve">must apply to participate in </w:t>
      </w:r>
      <w:r w:rsidR="00CC44ED">
        <w:t>the</w:t>
      </w:r>
      <w:r w:rsidR="00395EE2" w:rsidRPr="006B32EE">
        <w:t xml:space="preserve"> PLC</w:t>
      </w:r>
      <w:r w:rsidR="00CC44ED">
        <w:t>s</w:t>
      </w:r>
      <w:r w:rsidR="00E1176B">
        <w:t xml:space="preserve"> and</w:t>
      </w:r>
      <w:r w:rsidR="00E1176B" w:rsidRPr="00E1176B">
        <w:t xml:space="preserve"> </w:t>
      </w:r>
      <w:r w:rsidR="00E1176B">
        <w:t>may only participate in one PLC</w:t>
      </w:r>
      <w:r w:rsidR="00395EE2" w:rsidRPr="006B32EE">
        <w:t>.</w:t>
      </w:r>
    </w:p>
    <w:p w14:paraId="39E6DDF2" w14:textId="1586CD0C" w:rsidR="00FD1F0E" w:rsidRPr="006B32EE" w:rsidRDefault="00FD1F0E" w:rsidP="00395EE2">
      <w:pPr>
        <w:pStyle w:val="ListParagraph"/>
        <w:numPr>
          <w:ilvl w:val="2"/>
          <w:numId w:val="11"/>
        </w:numPr>
      </w:pPr>
      <w:r w:rsidRPr="006B32EE">
        <w:t xml:space="preserve">The Program Office will develop a standard application for use </w:t>
      </w:r>
      <w:r w:rsidR="009A31BF" w:rsidRPr="006B32EE">
        <w:t>by all the CCLCs.</w:t>
      </w:r>
    </w:p>
    <w:p w14:paraId="3F7EB845" w14:textId="7C1BB0D6" w:rsidR="00395EE2" w:rsidRPr="006B32EE" w:rsidRDefault="00395EE2" w:rsidP="006F0BF8">
      <w:pPr>
        <w:pStyle w:val="ListParagraph"/>
        <w:numPr>
          <w:ilvl w:val="3"/>
          <w:numId w:val="11"/>
        </w:numPr>
      </w:pPr>
      <w:r w:rsidRPr="006B32EE">
        <w:t>PLC participation will be open to teachers from across the state (i.e., participation will not be restricted to educators teaching in the assigned counties of the facilitating CCLC).</w:t>
      </w:r>
    </w:p>
    <w:p w14:paraId="4F991269" w14:textId="5727C74D" w:rsidR="00C158E1" w:rsidRPr="006B32EE" w:rsidRDefault="00C158E1" w:rsidP="00C158E1">
      <w:pPr>
        <w:pStyle w:val="ListParagraph"/>
        <w:numPr>
          <w:ilvl w:val="3"/>
          <w:numId w:val="11"/>
        </w:numPr>
      </w:pPr>
      <w:r w:rsidRPr="006B32EE">
        <w:t xml:space="preserve">PLC participation will be open to teachers from all content areas (i.e., </w:t>
      </w:r>
      <w:r w:rsidR="002906DF" w:rsidRPr="006B32EE">
        <w:t>PLCs will have an interdisciplinary focus</w:t>
      </w:r>
      <w:r w:rsidRPr="006B32EE">
        <w:t>).</w:t>
      </w:r>
    </w:p>
    <w:p w14:paraId="1F601DBC" w14:textId="6D55DD3B" w:rsidR="00694911" w:rsidRDefault="00694911" w:rsidP="006F0BF8">
      <w:pPr>
        <w:pStyle w:val="ListParagraph"/>
        <w:numPr>
          <w:ilvl w:val="3"/>
          <w:numId w:val="11"/>
        </w:numPr>
      </w:pPr>
      <w:r w:rsidRPr="006B32EE">
        <w:t xml:space="preserve">Priority </w:t>
      </w:r>
      <w:r w:rsidR="00395EE2" w:rsidRPr="006B32EE">
        <w:t>will</w:t>
      </w:r>
      <w:r w:rsidRPr="006B32EE">
        <w:t xml:space="preserve"> be given to teacher leaders who have demonstrated </w:t>
      </w:r>
      <w:r w:rsidR="000022E1">
        <w:t xml:space="preserve">a </w:t>
      </w:r>
      <w:r w:rsidRPr="006B32EE">
        <w:t xml:space="preserve">commitment </w:t>
      </w:r>
      <w:r w:rsidR="002B35EA" w:rsidRPr="006B32EE">
        <w:t xml:space="preserve">to climate change education </w:t>
      </w:r>
      <w:r w:rsidRPr="006B32EE">
        <w:t>by participating in CCLC programming</w:t>
      </w:r>
      <w:r w:rsidR="00743B20" w:rsidRPr="006B32EE">
        <w:t>.</w:t>
      </w:r>
    </w:p>
    <w:p w14:paraId="3F0024AD" w14:textId="18F4D997" w:rsidR="006F0BF8" w:rsidRPr="006B32EE" w:rsidRDefault="00F26846" w:rsidP="006F0BF8">
      <w:pPr>
        <w:pStyle w:val="ListParagraph"/>
        <w:numPr>
          <w:ilvl w:val="3"/>
          <w:numId w:val="11"/>
        </w:numPr>
      </w:pPr>
      <w:r w:rsidRPr="006B32EE">
        <w:lastRenderedPageBreak/>
        <w:t>Additional</w:t>
      </w:r>
      <w:r w:rsidR="00DF251E" w:rsidRPr="006B32EE">
        <w:t xml:space="preserve"> details will be provided by the </w:t>
      </w:r>
      <w:r w:rsidR="004E023E" w:rsidRPr="006B32EE">
        <w:t xml:space="preserve">Program Office </w:t>
      </w:r>
      <w:r w:rsidR="00DF251E" w:rsidRPr="006B32EE">
        <w:t xml:space="preserve">to </w:t>
      </w:r>
      <w:r w:rsidR="004E023E" w:rsidRPr="006B32EE">
        <w:t>the FY 2026</w:t>
      </w:r>
      <w:r w:rsidR="0036052C" w:rsidRPr="006B32EE">
        <w:t xml:space="preserve"> CCLC</w:t>
      </w:r>
      <w:r w:rsidR="004E023E" w:rsidRPr="006B32EE">
        <w:t>s</w:t>
      </w:r>
      <w:r w:rsidR="00D60C5C" w:rsidRPr="006B32EE">
        <w:t>.</w:t>
      </w:r>
    </w:p>
    <w:p w14:paraId="6D8EF25C" w14:textId="4B0A48A4" w:rsidR="001B635D" w:rsidRPr="00FC4F7D" w:rsidRDefault="001B635D" w:rsidP="001B635D">
      <w:pPr>
        <w:pStyle w:val="ListParagraph"/>
        <w:numPr>
          <w:ilvl w:val="1"/>
          <w:numId w:val="11"/>
        </w:numPr>
      </w:pPr>
      <w:r w:rsidRPr="00FC4F7D">
        <w:t xml:space="preserve">Each PLC must meet </w:t>
      </w:r>
      <w:r w:rsidR="00F02597">
        <w:t xml:space="preserve">formally </w:t>
      </w:r>
      <w:r w:rsidR="00052D70" w:rsidRPr="00FC4F7D">
        <w:t>six times</w:t>
      </w:r>
      <w:r w:rsidR="00D2194B" w:rsidRPr="00FC4F7D">
        <w:t xml:space="preserve"> throughout the</w:t>
      </w:r>
      <w:r w:rsidR="00411DAC" w:rsidRPr="00FC4F7D">
        <w:t xml:space="preserve"> project period.</w:t>
      </w:r>
      <w:r w:rsidR="00182513">
        <w:t xml:space="preserve"> Additional meetings can be offered</w:t>
      </w:r>
      <w:r w:rsidR="00FA3365">
        <w:t xml:space="preserve"> </w:t>
      </w:r>
      <w:r w:rsidR="00115181">
        <w:t xml:space="preserve">at the discretion of the </w:t>
      </w:r>
      <w:r w:rsidR="0080395B">
        <w:t>CCLC but</w:t>
      </w:r>
      <w:r w:rsidR="00115181">
        <w:t xml:space="preserve"> </w:t>
      </w:r>
      <w:r w:rsidR="00CB6A7D">
        <w:t>sh</w:t>
      </w:r>
      <w:r w:rsidR="00FA3365">
        <w:t>ould be voluntary</w:t>
      </w:r>
      <w:r w:rsidR="00CB6A7D">
        <w:t xml:space="preserve"> for teacher leaders to attend.</w:t>
      </w:r>
    </w:p>
    <w:p w14:paraId="39ADFE12" w14:textId="260C0551" w:rsidR="00B33934" w:rsidRDefault="0080395B" w:rsidP="001B635D">
      <w:pPr>
        <w:pStyle w:val="ListParagraph"/>
        <w:numPr>
          <w:ilvl w:val="2"/>
          <w:numId w:val="11"/>
        </w:numPr>
      </w:pPr>
      <w:r>
        <w:t>Formal m</w:t>
      </w:r>
      <w:r w:rsidR="00B33934">
        <w:t>eeting</w:t>
      </w:r>
      <w:r>
        <w:t>s</w:t>
      </w:r>
      <w:r w:rsidR="00B33934">
        <w:t xml:space="preserve"> should </w:t>
      </w:r>
      <w:r w:rsidR="00606F88">
        <w:t xml:space="preserve">ideally </w:t>
      </w:r>
      <w:r w:rsidR="00B33934">
        <w:t>be no less than two hours</w:t>
      </w:r>
      <w:r w:rsidR="00606F88">
        <w:t xml:space="preserve"> and no more than 4 hours</w:t>
      </w:r>
      <w:r w:rsidR="00B33934">
        <w:t>.</w:t>
      </w:r>
    </w:p>
    <w:p w14:paraId="1FF4B4AD" w14:textId="6575CAFC" w:rsidR="001B635D" w:rsidRPr="009D55B3" w:rsidRDefault="00CC2A29" w:rsidP="001B635D">
      <w:pPr>
        <w:pStyle w:val="ListParagraph"/>
        <w:numPr>
          <w:ilvl w:val="2"/>
          <w:numId w:val="11"/>
        </w:numPr>
      </w:pPr>
      <w:r w:rsidRPr="00FC4F7D">
        <w:t>A h</w:t>
      </w:r>
      <w:r w:rsidR="001B635D" w:rsidRPr="00FC4F7D">
        <w:t xml:space="preserve">ybrid </w:t>
      </w:r>
      <w:r w:rsidRPr="00FC4F7D">
        <w:t xml:space="preserve">meeting </w:t>
      </w:r>
      <w:r w:rsidR="001B635D" w:rsidRPr="00FC4F7D">
        <w:t>format</w:t>
      </w:r>
      <w:r w:rsidR="00056609">
        <w:t xml:space="preserve"> (i.e., a mix of in-person and virtual meetings)</w:t>
      </w:r>
      <w:r w:rsidR="001B635D" w:rsidRPr="00FC4F7D">
        <w:t xml:space="preserve"> </w:t>
      </w:r>
      <w:r w:rsidRPr="00FC4F7D">
        <w:t xml:space="preserve">is </w:t>
      </w:r>
      <w:r w:rsidR="001B635D" w:rsidRPr="00FC4F7D">
        <w:t>preferred</w:t>
      </w:r>
      <w:r w:rsidRPr="00FC4F7D">
        <w:t xml:space="preserve"> </w:t>
      </w:r>
      <w:r w:rsidR="0080395B">
        <w:t xml:space="preserve">for formal meetings </w:t>
      </w:r>
      <w:r w:rsidRPr="00FC4F7D">
        <w:t xml:space="preserve">to ensure teacher leaders from </w:t>
      </w:r>
      <w:r w:rsidR="00FC4F7D" w:rsidRPr="00FC4F7D">
        <w:t xml:space="preserve">all regions of the </w:t>
      </w:r>
      <w:r w:rsidR="00FC4F7D" w:rsidRPr="009D55B3">
        <w:t xml:space="preserve">state can </w:t>
      </w:r>
      <w:r w:rsidR="00DC403C" w:rsidRPr="009D55B3">
        <w:t xml:space="preserve">easily </w:t>
      </w:r>
      <w:r w:rsidR="00FC4F7D" w:rsidRPr="009D55B3">
        <w:t>participate in the PLCs.</w:t>
      </w:r>
    </w:p>
    <w:p w14:paraId="0E35D823" w14:textId="0DD1F6AC" w:rsidR="00A7488A" w:rsidRPr="009D55B3" w:rsidRDefault="00A7488A" w:rsidP="003412FB">
      <w:pPr>
        <w:pStyle w:val="ListParagraph"/>
        <w:numPr>
          <w:ilvl w:val="1"/>
          <w:numId w:val="11"/>
        </w:numPr>
      </w:pPr>
      <w:r w:rsidRPr="009D55B3">
        <w:t>The teacher leaders must be compensated</w:t>
      </w:r>
      <w:r w:rsidR="006D2C59">
        <w:t xml:space="preserve"> with stipends</w:t>
      </w:r>
      <w:r w:rsidRPr="009D55B3">
        <w:t xml:space="preserve"> </w:t>
      </w:r>
      <w:r w:rsidR="0061351F" w:rsidRPr="009D55B3">
        <w:t xml:space="preserve">for their participation in the </w:t>
      </w:r>
      <w:r w:rsidR="00781EB8">
        <w:t xml:space="preserve">six </w:t>
      </w:r>
      <w:r w:rsidR="00720350">
        <w:t xml:space="preserve">formal PLC meetings. </w:t>
      </w:r>
      <w:r w:rsidR="00571A75">
        <w:t>Compensation must occur</w:t>
      </w:r>
      <w:r w:rsidR="0061351F" w:rsidRPr="009D55B3">
        <w:t xml:space="preserve"> </w:t>
      </w:r>
      <w:r w:rsidR="00ED18C6" w:rsidRPr="009D55B3">
        <w:t>after the first three</w:t>
      </w:r>
      <w:r w:rsidR="00780FF5" w:rsidRPr="009D55B3">
        <w:t xml:space="preserve"> PLC</w:t>
      </w:r>
      <w:r w:rsidR="00ED18C6" w:rsidRPr="009D55B3">
        <w:t xml:space="preserve"> meetings</w:t>
      </w:r>
      <w:r w:rsidR="00655E66" w:rsidRPr="009D55B3">
        <w:t xml:space="preserve"> (halfway</w:t>
      </w:r>
      <w:r w:rsidR="00EA5575" w:rsidRPr="009D55B3">
        <w:t xml:space="preserve"> </w:t>
      </w:r>
      <w:r w:rsidR="007978D0" w:rsidRPr="009D55B3">
        <w:t>point</w:t>
      </w:r>
      <w:r w:rsidR="00655E66" w:rsidRPr="009D55B3">
        <w:t>)</w:t>
      </w:r>
      <w:r w:rsidR="00ED18C6" w:rsidRPr="009D55B3">
        <w:t xml:space="preserve"> and </w:t>
      </w:r>
      <w:r w:rsidR="00780FF5" w:rsidRPr="009D55B3">
        <w:t>after</w:t>
      </w:r>
      <w:r w:rsidR="00ED18C6" w:rsidRPr="009D55B3">
        <w:t xml:space="preserve"> </w:t>
      </w:r>
      <w:r w:rsidR="007147A0" w:rsidRPr="009D55B3">
        <w:t>the last three</w:t>
      </w:r>
      <w:r w:rsidR="00780FF5" w:rsidRPr="009D55B3">
        <w:t xml:space="preserve"> </w:t>
      </w:r>
      <w:r w:rsidR="00ED18C6" w:rsidRPr="009D55B3">
        <w:t>PLC</w:t>
      </w:r>
      <w:r w:rsidR="00655E66" w:rsidRPr="009D55B3">
        <w:t xml:space="preserve"> </w:t>
      </w:r>
      <w:r w:rsidR="007147A0" w:rsidRPr="009D55B3">
        <w:t xml:space="preserve">meetings </w:t>
      </w:r>
      <w:r w:rsidR="00655E66" w:rsidRPr="009D55B3">
        <w:t>(</w:t>
      </w:r>
      <w:r w:rsidR="00751DDF">
        <w:t>end of the program</w:t>
      </w:r>
      <w:r w:rsidR="00655E66" w:rsidRPr="009D55B3">
        <w:t>)</w:t>
      </w:r>
      <w:r w:rsidRPr="009D55B3">
        <w:t>.</w:t>
      </w:r>
      <w:r w:rsidR="00A365A3" w:rsidRPr="00A365A3">
        <w:t xml:space="preserve"> Teacher</w:t>
      </w:r>
      <w:r w:rsidR="00A365A3">
        <w:t xml:space="preserve"> leader</w:t>
      </w:r>
      <w:r w:rsidR="00A365A3" w:rsidRPr="00A365A3">
        <w:t>s will be required to complete a survey to receive compensation.</w:t>
      </w:r>
    </w:p>
    <w:p w14:paraId="34CFB266" w14:textId="4853C650" w:rsidR="00D84AF0" w:rsidRPr="00BD09B0" w:rsidRDefault="00D84AF0" w:rsidP="00D84AF0">
      <w:pPr>
        <w:pStyle w:val="ListParagraph"/>
        <w:numPr>
          <w:ilvl w:val="2"/>
          <w:numId w:val="11"/>
        </w:numPr>
      </w:pPr>
      <w:r w:rsidRPr="00BD09B0">
        <w:t xml:space="preserve">Meeting </w:t>
      </w:r>
      <w:r w:rsidR="00306BF9" w:rsidRPr="00BD09B0">
        <w:t>participation/</w:t>
      </w:r>
      <w:r w:rsidRPr="00BD09B0">
        <w:t xml:space="preserve">attendance for the purposes of PLC compensation is defined as engagement in the activities, discussions, etc. that take place as part of the </w:t>
      </w:r>
      <w:r w:rsidR="003156A6">
        <w:t xml:space="preserve">formal </w:t>
      </w:r>
      <w:r w:rsidRPr="00BD09B0">
        <w:t>PLC meetings.</w:t>
      </w:r>
    </w:p>
    <w:p w14:paraId="4C1CDDBD" w14:textId="4913932D" w:rsidR="0054272B" w:rsidRPr="009D55B3" w:rsidRDefault="0054272B" w:rsidP="003412FB">
      <w:pPr>
        <w:pStyle w:val="ListParagraph"/>
        <w:numPr>
          <w:ilvl w:val="2"/>
          <w:numId w:val="11"/>
        </w:numPr>
      </w:pPr>
      <w:r w:rsidRPr="009D55B3">
        <w:t xml:space="preserve">To be compensated </w:t>
      </w:r>
      <w:r w:rsidR="007C3835" w:rsidRPr="009D55B3">
        <w:t xml:space="preserve">at the halfway </w:t>
      </w:r>
      <w:r w:rsidR="007978D0" w:rsidRPr="009D55B3">
        <w:t>point</w:t>
      </w:r>
      <w:r w:rsidR="007C3835" w:rsidRPr="009D55B3">
        <w:t>,</w:t>
      </w:r>
      <w:r w:rsidR="00AF624D" w:rsidRPr="009D55B3">
        <w:t xml:space="preserve"> </w:t>
      </w:r>
      <w:r w:rsidR="00B43192" w:rsidRPr="009D55B3">
        <w:t xml:space="preserve">teachers must have attended at least two of the first three </w:t>
      </w:r>
      <w:r w:rsidR="00031A37">
        <w:t xml:space="preserve">formal </w:t>
      </w:r>
      <w:r w:rsidR="00B43192" w:rsidRPr="009D55B3">
        <w:t>meetings</w:t>
      </w:r>
      <w:r w:rsidR="00C2674B">
        <w:t xml:space="preserve"> and complete</w:t>
      </w:r>
      <w:r w:rsidR="009D3AF7">
        <w:t>d</w:t>
      </w:r>
      <w:r w:rsidR="00C2674B">
        <w:t xml:space="preserve"> the required survey</w:t>
      </w:r>
      <w:r w:rsidR="00B43192" w:rsidRPr="009D55B3">
        <w:t>.</w:t>
      </w:r>
    </w:p>
    <w:p w14:paraId="71AA554D" w14:textId="26D81EA3" w:rsidR="00AF624D" w:rsidRPr="009D55B3" w:rsidRDefault="00A32568" w:rsidP="003412FB">
      <w:pPr>
        <w:pStyle w:val="ListParagraph"/>
        <w:numPr>
          <w:ilvl w:val="3"/>
          <w:numId w:val="11"/>
        </w:numPr>
      </w:pPr>
      <w:r w:rsidRPr="009D55B3">
        <w:t>Teachers who attend</w:t>
      </w:r>
      <w:r w:rsidR="00B63DFA" w:rsidRPr="009D55B3">
        <w:t xml:space="preserve"> zero meetings or</w:t>
      </w:r>
      <w:r w:rsidRPr="009D55B3">
        <w:t xml:space="preserve"> one meeting will not be compensated.</w:t>
      </w:r>
    </w:p>
    <w:p w14:paraId="60540B45" w14:textId="316E4300" w:rsidR="008523DD" w:rsidRPr="009D55B3" w:rsidRDefault="008523DD" w:rsidP="008523DD">
      <w:pPr>
        <w:pStyle w:val="ListParagraph"/>
        <w:numPr>
          <w:ilvl w:val="4"/>
          <w:numId w:val="11"/>
        </w:numPr>
      </w:pPr>
      <w:r w:rsidRPr="009D55B3">
        <w:t>These teachers will still be able to participate</w:t>
      </w:r>
      <w:r w:rsidR="00CF714E" w:rsidRPr="009D55B3">
        <w:t xml:space="preserve"> in the </w:t>
      </w:r>
      <w:r w:rsidR="0086740D" w:rsidRPr="009D55B3">
        <w:t>last three meetings if they choose.</w:t>
      </w:r>
    </w:p>
    <w:p w14:paraId="02647192" w14:textId="62092F83" w:rsidR="00C2674B" w:rsidRDefault="00C2674B" w:rsidP="003412FB">
      <w:pPr>
        <w:pStyle w:val="ListParagraph"/>
        <w:numPr>
          <w:ilvl w:val="3"/>
          <w:numId w:val="11"/>
        </w:numPr>
      </w:pPr>
      <w:r>
        <w:t>Teachers who do not complete the required survey will not be compensated regardless of</w:t>
      </w:r>
      <w:r w:rsidR="009C0E3F">
        <w:t xml:space="preserve"> the number of meetings they attend.</w:t>
      </w:r>
    </w:p>
    <w:p w14:paraId="4DA2AFD3" w14:textId="77777777" w:rsidR="00751DDF" w:rsidRPr="009D55B3" w:rsidRDefault="00751DDF" w:rsidP="00751DDF">
      <w:pPr>
        <w:pStyle w:val="ListParagraph"/>
        <w:numPr>
          <w:ilvl w:val="4"/>
          <w:numId w:val="11"/>
        </w:numPr>
      </w:pPr>
      <w:r w:rsidRPr="009D55B3">
        <w:t>These teachers will still be able to participate in the last three meetings if they choose.</w:t>
      </w:r>
    </w:p>
    <w:p w14:paraId="3BDA20C4" w14:textId="02A830D6" w:rsidR="00A32568" w:rsidRPr="009D55B3" w:rsidRDefault="007B6E5E" w:rsidP="003412FB">
      <w:pPr>
        <w:pStyle w:val="ListParagraph"/>
        <w:numPr>
          <w:ilvl w:val="3"/>
          <w:numId w:val="11"/>
        </w:numPr>
      </w:pPr>
      <w:r w:rsidRPr="009D55B3">
        <w:t xml:space="preserve">Teachers who attend two or three meetings </w:t>
      </w:r>
      <w:r w:rsidR="009C0E3F">
        <w:t xml:space="preserve">and complete the required survey </w:t>
      </w:r>
      <w:r w:rsidRPr="009D55B3">
        <w:t>will be compensated at a rate of $150 per meeting</w:t>
      </w:r>
      <w:r w:rsidR="00CD0547">
        <w:t xml:space="preserve"> attended</w:t>
      </w:r>
      <w:r w:rsidRPr="009D55B3">
        <w:t>.</w:t>
      </w:r>
    </w:p>
    <w:p w14:paraId="18A3D5B6" w14:textId="483B9C96" w:rsidR="00A7488A" w:rsidRPr="002C259F" w:rsidRDefault="001D6CD7" w:rsidP="003412FB">
      <w:pPr>
        <w:pStyle w:val="ListParagraph"/>
        <w:numPr>
          <w:ilvl w:val="2"/>
          <w:numId w:val="11"/>
        </w:numPr>
      </w:pPr>
      <w:r w:rsidRPr="002C259F">
        <w:t xml:space="preserve">To be compensated at the </w:t>
      </w:r>
      <w:r w:rsidR="00751DDF" w:rsidRPr="002C259F">
        <w:t>end of the program</w:t>
      </w:r>
      <w:r w:rsidRPr="002C259F">
        <w:t>, teachers must have attended at least</w:t>
      </w:r>
      <w:r w:rsidR="00B061CE" w:rsidRPr="002C259F">
        <w:t xml:space="preserve"> two of the last three</w:t>
      </w:r>
      <w:r w:rsidR="00031A37">
        <w:t xml:space="preserve"> formal</w:t>
      </w:r>
      <w:r w:rsidR="00B061CE" w:rsidRPr="002C259F">
        <w:t xml:space="preserve"> meetings</w:t>
      </w:r>
      <w:r w:rsidR="009C0E3F">
        <w:t xml:space="preserve">, </w:t>
      </w:r>
      <w:r w:rsidR="00D84BE4" w:rsidRPr="002C259F">
        <w:t xml:space="preserve">made progress in taking </w:t>
      </w:r>
      <w:r w:rsidR="00BB3983" w:rsidRPr="002C259F">
        <w:t xml:space="preserve">on </w:t>
      </w:r>
      <w:r w:rsidR="00D84BE4" w:rsidRPr="002C259F">
        <w:t>a leadership role</w:t>
      </w:r>
      <w:r w:rsidR="00BB3983" w:rsidRPr="002C259F">
        <w:t xml:space="preserve"> in their school, district, county, and/or region related to climate change education</w:t>
      </w:r>
      <w:r w:rsidR="009C0E3F">
        <w:t>, and complete</w:t>
      </w:r>
      <w:r w:rsidR="009D3AF7">
        <w:t>d the required survey</w:t>
      </w:r>
      <w:r w:rsidR="00BB3983" w:rsidRPr="002C259F">
        <w:t>.</w:t>
      </w:r>
    </w:p>
    <w:p w14:paraId="3E56639F" w14:textId="5AEC058D" w:rsidR="00E414BB" w:rsidRPr="002C259F" w:rsidRDefault="00E414BB" w:rsidP="00E414BB">
      <w:pPr>
        <w:pStyle w:val="ListParagraph"/>
        <w:numPr>
          <w:ilvl w:val="3"/>
          <w:numId w:val="11"/>
        </w:numPr>
      </w:pPr>
      <w:r w:rsidRPr="002C259F">
        <w:t>Teachers who attend zero meetings or one meeting will not be compensated.</w:t>
      </w:r>
    </w:p>
    <w:p w14:paraId="61DF8005" w14:textId="63FD01B1" w:rsidR="00BB3983" w:rsidRPr="002C259F" w:rsidRDefault="00BB3983" w:rsidP="00E414BB">
      <w:pPr>
        <w:pStyle w:val="ListParagraph"/>
        <w:numPr>
          <w:ilvl w:val="3"/>
          <w:numId w:val="11"/>
        </w:numPr>
      </w:pPr>
      <w:r w:rsidRPr="002C259F">
        <w:t xml:space="preserve">Teachers who do not </w:t>
      </w:r>
      <w:r w:rsidR="00F06B46" w:rsidRPr="002C259F">
        <w:t xml:space="preserve">make progress in taking </w:t>
      </w:r>
      <w:r w:rsidR="002C259F" w:rsidRPr="002C259F">
        <w:t xml:space="preserve">on </w:t>
      </w:r>
      <w:r w:rsidR="00F06B46" w:rsidRPr="002C259F">
        <w:t xml:space="preserve">a leadership role will not be compensated regardless of the number of meetings they </w:t>
      </w:r>
      <w:r w:rsidR="001739E7" w:rsidRPr="002C259F">
        <w:t>attend</w:t>
      </w:r>
      <w:r w:rsidR="00F06B46" w:rsidRPr="002C259F">
        <w:t>.</w:t>
      </w:r>
    </w:p>
    <w:p w14:paraId="77551793" w14:textId="77777777" w:rsidR="003C2053" w:rsidRDefault="003C2053" w:rsidP="00E414BB">
      <w:pPr>
        <w:pStyle w:val="ListParagraph"/>
        <w:numPr>
          <w:ilvl w:val="3"/>
          <w:numId w:val="11"/>
        </w:numPr>
      </w:pPr>
      <w:r>
        <w:t>Teachers who do not complete the required survey will not be compensated regardless of the number of meetings they attend.</w:t>
      </w:r>
    </w:p>
    <w:p w14:paraId="13389864" w14:textId="083566ED" w:rsidR="00E414BB" w:rsidRPr="00BD09B0" w:rsidRDefault="00E414BB" w:rsidP="00E414BB">
      <w:pPr>
        <w:pStyle w:val="ListParagraph"/>
        <w:numPr>
          <w:ilvl w:val="3"/>
          <w:numId w:val="11"/>
        </w:numPr>
      </w:pPr>
      <w:r w:rsidRPr="00BD09B0">
        <w:t>Teachers who attend two or three meetings</w:t>
      </w:r>
      <w:r w:rsidR="003C2053">
        <w:t xml:space="preserve">, </w:t>
      </w:r>
      <w:r w:rsidR="0003038E" w:rsidRPr="00BD09B0">
        <w:t>make</w:t>
      </w:r>
      <w:r w:rsidR="00F4035A" w:rsidRPr="00BD09B0">
        <w:t xml:space="preserve"> progress in taking on a leadership role</w:t>
      </w:r>
      <w:r w:rsidR="00411E45">
        <w:t>, and complete the required survey</w:t>
      </w:r>
      <w:r w:rsidR="00F4035A" w:rsidRPr="00BD09B0">
        <w:t xml:space="preserve"> </w:t>
      </w:r>
      <w:r w:rsidRPr="00BD09B0">
        <w:t>will be compensated at a rate of $150 per meeting</w:t>
      </w:r>
      <w:r w:rsidR="00CD0547">
        <w:t xml:space="preserve"> attended</w:t>
      </w:r>
      <w:r w:rsidRPr="00BD09B0">
        <w:t>.</w:t>
      </w:r>
    </w:p>
    <w:p w14:paraId="6757A36B" w14:textId="13AD0F62" w:rsidR="00D87A36" w:rsidRPr="0064391D" w:rsidRDefault="0002109C" w:rsidP="00942B4D">
      <w:pPr>
        <w:pStyle w:val="ListParagraph"/>
        <w:numPr>
          <w:ilvl w:val="1"/>
          <w:numId w:val="11"/>
        </w:numPr>
      </w:pPr>
      <w:r w:rsidRPr="0064391D">
        <w:t>The CCLC must develop a contract</w:t>
      </w:r>
      <w:r w:rsidR="004F25C9" w:rsidRPr="0064391D">
        <w:t xml:space="preserve"> outlining the goals</w:t>
      </w:r>
      <w:r w:rsidR="006256D8" w:rsidRPr="0064391D">
        <w:t>, details, and</w:t>
      </w:r>
      <w:r w:rsidR="004F25C9" w:rsidRPr="0064391D">
        <w:t xml:space="preserve"> expectations of the PLC</w:t>
      </w:r>
      <w:r w:rsidR="003E2772" w:rsidRPr="0064391D">
        <w:t xml:space="preserve"> that </w:t>
      </w:r>
      <w:r w:rsidR="005C2408" w:rsidRPr="0064391D">
        <w:t xml:space="preserve">the teacher leader </w:t>
      </w:r>
      <w:r w:rsidR="003E2772" w:rsidRPr="0064391D">
        <w:t xml:space="preserve">must </w:t>
      </w:r>
      <w:r w:rsidR="0064391D" w:rsidRPr="0064391D">
        <w:t>agree to by signing</w:t>
      </w:r>
      <w:r w:rsidR="003E2772" w:rsidRPr="0064391D">
        <w:t xml:space="preserve"> and submit</w:t>
      </w:r>
      <w:r w:rsidR="0064391D" w:rsidRPr="0064391D">
        <w:t>ting it</w:t>
      </w:r>
      <w:r w:rsidR="003E2772" w:rsidRPr="0064391D">
        <w:t xml:space="preserve"> to the CCLCs prior to the beginning of the PLC</w:t>
      </w:r>
      <w:r w:rsidR="004F25C9" w:rsidRPr="0064391D">
        <w:t>.</w:t>
      </w:r>
    </w:p>
    <w:p w14:paraId="2C95FBC5" w14:textId="1FB15FA7" w:rsidR="00C35F7A" w:rsidRPr="00F52EA9" w:rsidRDefault="00C235D8" w:rsidP="00C35F7A">
      <w:pPr>
        <w:pStyle w:val="ListParagraph"/>
        <w:numPr>
          <w:ilvl w:val="1"/>
          <w:numId w:val="11"/>
        </w:numPr>
      </w:pPr>
      <w:r>
        <w:t>PLC meetings and activities</w:t>
      </w:r>
      <w:r w:rsidR="00C35F7A" w:rsidRPr="00366956">
        <w:t xml:space="preserve"> do not count towards the requirements of the PD events objective (</w:t>
      </w:r>
      <w:r w:rsidR="00C35F7A" w:rsidRPr="00F52EA9">
        <w:t>Objective 1.1) or ELOs objective (Objective 1.2).</w:t>
      </w:r>
    </w:p>
    <w:p w14:paraId="575C6CEB" w14:textId="77777777" w:rsidR="003C0FA2" w:rsidRPr="003C0FA2" w:rsidRDefault="003C0FA2" w:rsidP="000F0A4E">
      <w:pPr>
        <w:pStyle w:val="ListParagraph"/>
        <w:ind w:left="1440"/>
      </w:pPr>
    </w:p>
    <w:p w14:paraId="043E1AA7" w14:textId="0F2E946D" w:rsidR="008B4F3C" w:rsidRPr="00826DD3" w:rsidRDefault="00202F4E" w:rsidP="008313CE">
      <w:pPr>
        <w:pStyle w:val="ListParagraph"/>
        <w:numPr>
          <w:ilvl w:val="0"/>
          <w:numId w:val="11"/>
        </w:numPr>
      </w:pPr>
      <w:r w:rsidRPr="00202F4E">
        <w:rPr>
          <w:b/>
          <w:bCs/>
        </w:rPr>
        <w:t>Objective 1.</w:t>
      </w:r>
      <w:r w:rsidR="00232D1D">
        <w:rPr>
          <w:b/>
          <w:bCs/>
        </w:rPr>
        <w:t>4</w:t>
      </w:r>
      <w:r w:rsidRPr="00202F4E">
        <w:rPr>
          <w:b/>
          <w:bCs/>
        </w:rPr>
        <w:t>: Instructional Materials</w:t>
      </w:r>
      <w:r w:rsidRPr="00202F4E">
        <w:t>: Upon request</w:t>
      </w:r>
      <w:r w:rsidRPr="00826DD3">
        <w:t xml:space="preserve">, the CCLC must assist </w:t>
      </w:r>
      <w:r w:rsidR="0006540F">
        <w:t xml:space="preserve">educators and administrators </w:t>
      </w:r>
      <w:r w:rsidRPr="00826DD3">
        <w:t>in identifying and developing high</w:t>
      </w:r>
      <w:r w:rsidR="00FA4882" w:rsidRPr="00826DD3">
        <w:t>-</w:t>
      </w:r>
      <w:r w:rsidRPr="00826DD3">
        <w:t>quality, standards-based, interdisciplinary instructional materials (e.g., project-based unit plans, teaching tools, and activities).</w:t>
      </w:r>
    </w:p>
    <w:p w14:paraId="22F854C0" w14:textId="77777777" w:rsidR="002F01E3" w:rsidRPr="00826DD3" w:rsidRDefault="002F01E3" w:rsidP="008313CE">
      <w:pPr>
        <w:pStyle w:val="ListParagraph"/>
        <w:numPr>
          <w:ilvl w:val="1"/>
          <w:numId w:val="11"/>
        </w:numPr>
      </w:pPr>
      <w:r w:rsidRPr="00826DD3">
        <w:t>This assistance could take many forms, including, but not limited to, communications and resource sharing via email, virtual brainstorming sessions, etc.</w:t>
      </w:r>
    </w:p>
    <w:p w14:paraId="71C85299" w14:textId="66D08939" w:rsidR="00F83C39" w:rsidRPr="00826DD3" w:rsidRDefault="00F83C39" w:rsidP="008313CE">
      <w:pPr>
        <w:pStyle w:val="ListParagraph"/>
        <w:numPr>
          <w:ilvl w:val="1"/>
          <w:numId w:val="11"/>
        </w:numPr>
      </w:pPr>
      <w:r w:rsidRPr="00826DD3">
        <w:lastRenderedPageBreak/>
        <w:t xml:space="preserve">The applicant is reminded that the NJSLS are </w:t>
      </w:r>
      <w:r w:rsidRPr="00826DD3">
        <w:rPr>
          <w:i/>
          <w:iCs/>
        </w:rPr>
        <w:t>what</w:t>
      </w:r>
      <w:r w:rsidRPr="00826DD3">
        <w:t xml:space="preserve"> LEAs must teach, but LEAs have control over </w:t>
      </w:r>
      <w:r w:rsidRPr="00826DD3">
        <w:rPr>
          <w:i/>
          <w:iCs/>
        </w:rPr>
        <w:t>how</w:t>
      </w:r>
      <w:r w:rsidRPr="00826DD3">
        <w:t xml:space="preserve"> they teach the standards (i.e., the specific lesson plans, resources, activities used, etc.).</w:t>
      </w:r>
    </w:p>
    <w:p w14:paraId="262E3D8D" w14:textId="16448792" w:rsidR="00F61949" w:rsidRDefault="00F61949" w:rsidP="008313CE">
      <w:pPr>
        <w:pStyle w:val="ListParagraph"/>
        <w:numPr>
          <w:ilvl w:val="2"/>
          <w:numId w:val="11"/>
        </w:numPr>
      </w:pPr>
      <w:r w:rsidRPr="00826DD3">
        <w:t xml:space="preserve">Any development of instructional materials must be done by </w:t>
      </w:r>
      <w:r w:rsidR="00C541EB">
        <w:t xml:space="preserve">educators and administrators </w:t>
      </w:r>
      <w:r w:rsidRPr="00826DD3">
        <w:t>to</w:t>
      </w:r>
      <w:r>
        <w:t xml:space="preserve"> ensure the utility of the resources developed.</w:t>
      </w:r>
    </w:p>
    <w:p w14:paraId="56FC1B98" w14:textId="55E9DF60" w:rsidR="00F61949" w:rsidRDefault="00F61949" w:rsidP="008313CE">
      <w:pPr>
        <w:pStyle w:val="ListParagraph"/>
        <w:numPr>
          <w:ilvl w:val="2"/>
          <w:numId w:val="11"/>
        </w:numPr>
      </w:pPr>
      <w:r>
        <w:t>Curriculum development by the CCLCs</w:t>
      </w:r>
      <w:r w:rsidR="00987020">
        <w:t xml:space="preserve"> </w:t>
      </w:r>
      <w:r>
        <w:t>is not an eligible activity for this grant opportunity.</w:t>
      </w:r>
    </w:p>
    <w:p w14:paraId="6775D999" w14:textId="3A76D4F1" w:rsidR="00725638" w:rsidRDefault="00725638" w:rsidP="008313CE">
      <w:pPr>
        <w:pStyle w:val="ListParagraph"/>
        <w:numPr>
          <w:ilvl w:val="1"/>
          <w:numId w:val="11"/>
        </w:numPr>
      </w:pPr>
      <w:r>
        <w:t xml:space="preserve">The NJDOE has compiled </w:t>
      </w:r>
      <w:hyperlink r:id="rId42" w:history="1">
        <w:r w:rsidRPr="001C354E">
          <w:rPr>
            <w:rStyle w:val="Hyperlink"/>
          </w:rPr>
          <w:t>standards-based instructional materials</w:t>
        </w:r>
      </w:hyperlink>
      <w:r>
        <w:t xml:space="preserve">, developed </w:t>
      </w:r>
      <w:hyperlink r:id="rId43" w:history="1">
        <w:r w:rsidRPr="00D71DBC">
          <w:rPr>
            <w:rStyle w:val="Hyperlink"/>
          </w:rPr>
          <w:t>informational videos</w:t>
        </w:r>
      </w:hyperlink>
      <w:r>
        <w:t xml:space="preserve">, and provided </w:t>
      </w:r>
      <w:hyperlink r:id="rId44" w:history="1">
        <w:r w:rsidRPr="00CD076D">
          <w:rPr>
            <w:rStyle w:val="Hyperlink"/>
          </w:rPr>
          <w:t>guidance for designing and evaluating instructional materials</w:t>
        </w:r>
      </w:hyperlink>
      <w:r>
        <w:t xml:space="preserve"> that the CCLCs are encouraged to use as a starting point when creating a plan to assist </w:t>
      </w:r>
      <w:r w:rsidR="001308FA">
        <w:t>educators and administrators</w:t>
      </w:r>
      <w:r w:rsidRPr="00826DD3">
        <w:t xml:space="preserve"> in</w:t>
      </w:r>
      <w:r>
        <w:t xml:space="preserve"> identifying and developing instructional materials.</w:t>
      </w:r>
    </w:p>
    <w:p w14:paraId="70FE460F" w14:textId="7E62AE4B" w:rsidR="002F01E3" w:rsidRDefault="00725638" w:rsidP="008313CE">
      <w:pPr>
        <w:pStyle w:val="ListParagraph"/>
        <w:numPr>
          <w:ilvl w:val="1"/>
          <w:numId w:val="11"/>
        </w:numPr>
      </w:pPr>
      <w:r>
        <w:t>Providing individualized assistance regarding instructional materials does not count towards the requirements of the PD</w:t>
      </w:r>
      <w:r w:rsidR="00F40E3B">
        <w:t xml:space="preserve"> events</w:t>
      </w:r>
      <w:r>
        <w:t xml:space="preserve"> objective </w:t>
      </w:r>
      <w:r w:rsidRPr="00297A42">
        <w:t>(Objective 1.1).</w:t>
      </w:r>
    </w:p>
    <w:p w14:paraId="02E9531A" w14:textId="77777777" w:rsidR="00FF5FA7" w:rsidRDefault="00FF5FA7" w:rsidP="00FF5FA7">
      <w:pPr>
        <w:pStyle w:val="ListParagraph"/>
        <w:ind w:left="1440"/>
      </w:pPr>
    </w:p>
    <w:p w14:paraId="5C04A4F5" w14:textId="0F2B96CA" w:rsidR="00FF5FA7" w:rsidRPr="00826DD3" w:rsidRDefault="00FF5FA7" w:rsidP="008313CE">
      <w:pPr>
        <w:pStyle w:val="ListParagraph"/>
        <w:numPr>
          <w:ilvl w:val="0"/>
          <w:numId w:val="11"/>
        </w:numPr>
      </w:pPr>
      <w:r w:rsidRPr="00FF5FA7">
        <w:rPr>
          <w:b/>
          <w:bCs/>
        </w:rPr>
        <w:t>Objective 1.</w:t>
      </w:r>
      <w:r w:rsidR="00FA42E3">
        <w:rPr>
          <w:b/>
          <w:bCs/>
        </w:rPr>
        <w:t>5</w:t>
      </w:r>
      <w:r w:rsidRPr="00FF5FA7">
        <w:rPr>
          <w:b/>
          <w:bCs/>
        </w:rPr>
        <w:t>: Technical Assistance</w:t>
      </w:r>
      <w:r w:rsidRPr="00FF5FA7">
        <w:t xml:space="preserve">: Upon request </w:t>
      </w:r>
      <w:r w:rsidRPr="00826DD3">
        <w:t xml:space="preserve">from an </w:t>
      </w:r>
      <w:r w:rsidR="001308FA">
        <w:t>educator or administrator</w:t>
      </w:r>
      <w:r w:rsidRPr="00826DD3">
        <w:t>, the CCLC must provide technical assistance related to the</w:t>
      </w:r>
      <w:r w:rsidR="001308FA">
        <w:t>ir</w:t>
      </w:r>
      <w:r w:rsidRPr="00826DD3">
        <w:t xml:space="preserve"> climate change education initiatives.</w:t>
      </w:r>
    </w:p>
    <w:p w14:paraId="1F524CBE" w14:textId="77777777" w:rsidR="008445AF" w:rsidRPr="008445AF" w:rsidRDefault="008445AF" w:rsidP="008313CE">
      <w:pPr>
        <w:pStyle w:val="ListParagraph"/>
        <w:numPr>
          <w:ilvl w:val="1"/>
          <w:numId w:val="11"/>
        </w:numPr>
      </w:pPr>
      <w:r w:rsidRPr="00826DD3">
        <w:t>This may include, but is not limited to, guidance in the use of technology, teaching tools, and instructional materials, applying for non-NJDOE grants</w:t>
      </w:r>
      <w:r w:rsidRPr="008445AF">
        <w:t>, awards, and certifications, establishing green teams, and assisting administrators in developing a sustainability plan.</w:t>
      </w:r>
    </w:p>
    <w:p w14:paraId="3356E499" w14:textId="77777777" w:rsidR="008445AF" w:rsidRPr="008445AF" w:rsidRDefault="008445AF" w:rsidP="008313CE">
      <w:pPr>
        <w:pStyle w:val="ListParagraph"/>
        <w:numPr>
          <w:ilvl w:val="1"/>
          <w:numId w:val="11"/>
        </w:numPr>
      </w:pPr>
      <w:r w:rsidRPr="008445AF">
        <w:t>This assistance could take many forms, including, but not limited to, communications and resource sharing via email, virtual brainstorming sessions, etc.</w:t>
      </w:r>
    </w:p>
    <w:p w14:paraId="278C97AD" w14:textId="22ED5181" w:rsidR="008445AF" w:rsidRDefault="008445AF" w:rsidP="008313CE">
      <w:pPr>
        <w:pStyle w:val="ListParagraph"/>
        <w:numPr>
          <w:ilvl w:val="1"/>
          <w:numId w:val="11"/>
        </w:numPr>
      </w:pPr>
      <w:r w:rsidRPr="008445AF">
        <w:t xml:space="preserve">Providing individualized technical assistance does not count towards the requirements of the PD </w:t>
      </w:r>
      <w:r w:rsidR="00F40E3B">
        <w:t xml:space="preserve">events </w:t>
      </w:r>
      <w:r w:rsidRPr="008445AF">
        <w:t>objective (</w:t>
      </w:r>
      <w:r w:rsidRPr="00297A42">
        <w:t>Objective 1.1).</w:t>
      </w:r>
    </w:p>
    <w:p w14:paraId="5E50D739" w14:textId="77777777" w:rsidR="007259AE" w:rsidRPr="008445AF" w:rsidRDefault="007259AE" w:rsidP="007259AE">
      <w:pPr>
        <w:pStyle w:val="ListParagraph"/>
        <w:ind w:left="1440"/>
      </w:pPr>
    </w:p>
    <w:p w14:paraId="34C873F6" w14:textId="3A402902" w:rsidR="00890AEF" w:rsidRPr="00826DD3" w:rsidRDefault="007259AE" w:rsidP="008313CE">
      <w:pPr>
        <w:pStyle w:val="ListParagraph"/>
        <w:numPr>
          <w:ilvl w:val="0"/>
          <w:numId w:val="11"/>
        </w:numPr>
      </w:pPr>
      <w:r w:rsidRPr="007259AE">
        <w:rPr>
          <w:b/>
        </w:rPr>
        <w:t>Objective 1.</w:t>
      </w:r>
      <w:r w:rsidR="00FA42E3">
        <w:rPr>
          <w:b/>
        </w:rPr>
        <w:t>6</w:t>
      </w:r>
      <w:r w:rsidRPr="007259AE">
        <w:rPr>
          <w:b/>
        </w:rPr>
        <w:t>: Evaluation Strategies</w:t>
      </w:r>
      <w:r w:rsidRPr="007259AE">
        <w:t xml:space="preserve">: Upon request </w:t>
      </w:r>
      <w:r w:rsidRPr="00826DD3">
        <w:t xml:space="preserve">from </w:t>
      </w:r>
      <w:r w:rsidR="001308FA" w:rsidRPr="00826DD3">
        <w:t xml:space="preserve">an </w:t>
      </w:r>
      <w:r w:rsidR="001308FA">
        <w:t>educator or administrator</w:t>
      </w:r>
      <w:r w:rsidRPr="00826DD3">
        <w:t>, the CCLC must assist</w:t>
      </w:r>
      <w:r w:rsidR="00D57A41" w:rsidRPr="00826DD3">
        <w:t xml:space="preserve"> </w:t>
      </w:r>
      <w:r w:rsidRPr="00826DD3">
        <w:t xml:space="preserve">in </w:t>
      </w:r>
      <w:r w:rsidR="002B4901" w:rsidRPr="00826DD3">
        <w:t xml:space="preserve">developing </w:t>
      </w:r>
      <w:r w:rsidR="007450EB" w:rsidRPr="00826DD3">
        <w:t xml:space="preserve">evaluations to assess student learning </w:t>
      </w:r>
      <w:r w:rsidR="003E1FE3" w:rsidRPr="00826DD3">
        <w:t xml:space="preserve">related </w:t>
      </w:r>
      <w:r w:rsidR="002A7E46" w:rsidRPr="00826DD3">
        <w:t xml:space="preserve">to climate change </w:t>
      </w:r>
      <w:r w:rsidR="007450EB" w:rsidRPr="00826DD3">
        <w:t xml:space="preserve">and </w:t>
      </w:r>
      <w:r w:rsidRPr="00826DD3">
        <w:t>utilizing self-assessment tools to determine progress towards full implementation of the NJSLS supporting climate change education.</w:t>
      </w:r>
    </w:p>
    <w:p w14:paraId="73BF0626" w14:textId="13EB5252" w:rsidR="00553E1E" w:rsidRDefault="004E667C" w:rsidP="008313CE">
      <w:pPr>
        <w:pStyle w:val="ListParagraph"/>
        <w:numPr>
          <w:ilvl w:val="1"/>
          <w:numId w:val="11"/>
        </w:numPr>
      </w:pPr>
      <w:r>
        <w:t>G</w:t>
      </w:r>
      <w:r w:rsidR="00553E1E" w:rsidRPr="00826DD3">
        <w:t>rantees of the Program Office will be asked to provide self-assessment data as a part of regular reporting. The CCLC must assist the grantees</w:t>
      </w:r>
      <w:r w:rsidR="00553E1E">
        <w:t xml:space="preserve"> in gathering and analyzing that data to inform goalsetting.</w:t>
      </w:r>
    </w:p>
    <w:p w14:paraId="025BD2C0" w14:textId="77777777" w:rsidR="00553E1E" w:rsidRDefault="00553E1E" w:rsidP="008313CE">
      <w:pPr>
        <w:pStyle w:val="ListParagraph"/>
        <w:numPr>
          <w:ilvl w:val="1"/>
          <w:numId w:val="11"/>
        </w:numPr>
      </w:pPr>
      <w:r>
        <w:t>This assistance could take many forms, including, but not limited to, communications and resource sharing via email, virtual brainstorming sessions, etc.</w:t>
      </w:r>
    </w:p>
    <w:p w14:paraId="0AA4AE56" w14:textId="2F7F3D30" w:rsidR="008B1735" w:rsidRDefault="00553E1E" w:rsidP="008313CE">
      <w:pPr>
        <w:pStyle w:val="ListParagraph"/>
        <w:numPr>
          <w:ilvl w:val="1"/>
          <w:numId w:val="11"/>
        </w:numPr>
      </w:pPr>
      <w:r>
        <w:t xml:space="preserve">Providing individualized assistance regarding evaluation strategies does not count towards the requirements of the PD </w:t>
      </w:r>
      <w:r w:rsidR="00F40E3B">
        <w:t xml:space="preserve">events </w:t>
      </w:r>
      <w:r>
        <w:t>objective (</w:t>
      </w:r>
      <w:r w:rsidRPr="00297A42">
        <w:t>Objective 1.1).</w:t>
      </w:r>
    </w:p>
    <w:p w14:paraId="33CA1900" w14:textId="60FA3FC6" w:rsidR="0009334F" w:rsidRPr="00826DD3" w:rsidRDefault="00332D0F" w:rsidP="0009334F">
      <w:r w:rsidRPr="00332D0F">
        <w:rPr>
          <w:b/>
          <w:bCs/>
        </w:rPr>
        <w:t xml:space="preserve">Goal 2: </w:t>
      </w:r>
      <w:r w:rsidRPr="0075796C">
        <w:t xml:space="preserve">Continue to build out a statewide network to </w:t>
      </w:r>
      <w:r w:rsidRPr="00826DD3">
        <w:t>assist LEAs in implementing the NJSLS supporting climate change education through the existing regional CCLCs.</w:t>
      </w:r>
    </w:p>
    <w:p w14:paraId="2A15CCAA" w14:textId="723B2847" w:rsidR="00553E1E" w:rsidRPr="00826DD3" w:rsidRDefault="0009334F" w:rsidP="008313CE">
      <w:pPr>
        <w:pStyle w:val="ListParagraph"/>
        <w:numPr>
          <w:ilvl w:val="0"/>
          <w:numId w:val="11"/>
        </w:numPr>
      </w:pPr>
      <w:r w:rsidRPr="00826DD3">
        <w:rPr>
          <w:b/>
          <w:bCs/>
        </w:rPr>
        <w:t>Objective 2.1: Community of Practice:</w:t>
      </w:r>
      <w:r w:rsidRPr="00826DD3">
        <w:t xml:space="preserve"> The CCLCs must facilitate and participate in a community of practice among the regional CCLCs.</w:t>
      </w:r>
    </w:p>
    <w:p w14:paraId="12609F86" w14:textId="67C4A78C" w:rsidR="003E0C26" w:rsidRPr="00826DD3" w:rsidRDefault="00C6600A" w:rsidP="008313CE">
      <w:pPr>
        <w:pStyle w:val="ListParagraph"/>
        <w:numPr>
          <w:ilvl w:val="1"/>
          <w:numId w:val="11"/>
        </w:numPr>
      </w:pPr>
      <w:r w:rsidRPr="00826DD3">
        <w:t>To meet this objective, the CCLC must:</w:t>
      </w:r>
    </w:p>
    <w:p w14:paraId="0785D1D6" w14:textId="77777777" w:rsidR="00772B38" w:rsidRPr="00826DD3" w:rsidRDefault="00772B38" w:rsidP="008313CE">
      <w:pPr>
        <w:pStyle w:val="ListParagraph"/>
        <w:numPr>
          <w:ilvl w:val="2"/>
          <w:numId w:val="11"/>
        </w:numPr>
      </w:pPr>
      <w:r w:rsidRPr="00826DD3">
        <w:t>Participate in a community of practice with the other CCLCs.</w:t>
      </w:r>
    </w:p>
    <w:p w14:paraId="33CFC51A" w14:textId="45C1C2D8" w:rsidR="00772B38" w:rsidRPr="00826DD3" w:rsidRDefault="00772B38" w:rsidP="008313CE">
      <w:pPr>
        <w:pStyle w:val="ListParagraph"/>
        <w:numPr>
          <w:ilvl w:val="2"/>
          <w:numId w:val="11"/>
        </w:numPr>
      </w:pPr>
      <w:r w:rsidRPr="00826DD3">
        <w:t>Collaborate with the other CCLCs to maximize the expertise within each entity to provide high</w:t>
      </w:r>
      <w:r w:rsidR="00DC6629">
        <w:t>-</w:t>
      </w:r>
      <w:r w:rsidRPr="00826DD3">
        <w:t>quality services.</w:t>
      </w:r>
    </w:p>
    <w:p w14:paraId="44C93F6D" w14:textId="355CB502" w:rsidR="00772B38" w:rsidRPr="00826DD3" w:rsidRDefault="00772B38" w:rsidP="008313CE">
      <w:pPr>
        <w:pStyle w:val="ListParagraph"/>
        <w:numPr>
          <w:ilvl w:val="2"/>
          <w:numId w:val="11"/>
        </w:numPr>
      </w:pPr>
      <w:r w:rsidRPr="00826DD3">
        <w:t>Assist in facilitating the positive, collaborative atmosphere needed to establish an effective statewide support network.</w:t>
      </w:r>
    </w:p>
    <w:p w14:paraId="77930F49" w14:textId="3112002A" w:rsidR="00772B38" w:rsidRPr="00826DD3" w:rsidRDefault="00772B38" w:rsidP="008313CE">
      <w:pPr>
        <w:pStyle w:val="ListParagraph"/>
        <w:numPr>
          <w:ilvl w:val="2"/>
          <w:numId w:val="11"/>
        </w:numPr>
      </w:pPr>
      <w:r w:rsidRPr="00826DD3">
        <w:t>Welcome staff from other CCLCs to their events, when applicable and as able.</w:t>
      </w:r>
    </w:p>
    <w:p w14:paraId="5FBE69CA" w14:textId="77777777" w:rsidR="00772B38" w:rsidRDefault="00772B38" w:rsidP="008313CE">
      <w:pPr>
        <w:pStyle w:val="ListParagraph"/>
        <w:numPr>
          <w:ilvl w:val="2"/>
          <w:numId w:val="11"/>
        </w:numPr>
      </w:pPr>
      <w:r w:rsidRPr="00826DD3">
        <w:t>Collaborate on opportunities for statewide</w:t>
      </w:r>
      <w:r>
        <w:t xml:space="preserve"> CCLC advertising.</w:t>
      </w:r>
    </w:p>
    <w:p w14:paraId="26ED5768" w14:textId="77777777" w:rsidR="00772B38" w:rsidRDefault="00772B38" w:rsidP="008313CE">
      <w:pPr>
        <w:pStyle w:val="ListParagraph"/>
        <w:numPr>
          <w:ilvl w:val="2"/>
          <w:numId w:val="11"/>
        </w:numPr>
      </w:pPr>
      <w:r>
        <w:lastRenderedPageBreak/>
        <w:t>Attend the individual and group meetings scheduled by the Program Office.</w:t>
      </w:r>
    </w:p>
    <w:p w14:paraId="72485210" w14:textId="77777777" w:rsidR="00A708AE" w:rsidRDefault="00A708AE" w:rsidP="00A708AE">
      <w:pPr>
        <w:pStyle w:val="ListParagraph"/>
        <w:ind w:left="2160"/>
      </w:pPr>
    </w:p>
    <w:p w14:paraId="37527752" w14:textId="03AC1C25" w:rsidR="00C6600A" w:rsidRDefault="00A708AE" w:rsidP="008313CE">
      <w:pPr>
        <w:pStyle w:val="ListParagraph"/>
        <w:numPr>
          <w:ilvl w:val="0"/>
          <w:numId w:val="11"/>
        </w:numPr>
      </w:pPr>
      <w:r w:rsidRPr="00A708AE">
        <w:rPr>
          <w:b/>
        </w:rPr>
        <w:t>Objective 2.2: CBO Partnerships:</w:t>
      </w:r>
      <w:r w:rsidRPr="00A708AE">
        <w:t xml:space="preserve"> The </w:t>
      </w:r>
      <w:r>
        <w:t>IHE</w:t>
      </w:r>
      <w:r w:rsidR="005C6BC4">
        <w:t xml:space="preserve">s </w:t>
      </w:r>
      <w:r w:rsidRPr="00A708AE">
        <w:t xml:space="preserve">must partner with CBOs that are engaged in place-based, in-person environmental education in their assigned counties to support the development of </w:t>
      </w:r>
      <w:r w:rsidR="00E52077" w:rsidRPr="00A708AE">
        <w:t>locally</w:t>
      </w:r>
      <w:r w:rsidR="00E52077">
        <w:t xml:space="preserve"> focused</w:t>
      </w:r>
      <w:r w:rsidR="00832D77" w:rsidRPr="00A708AE">
        <w:t xml:space="preserve"> </w:t>
      </w:r>
      <w:r w:rsidR="00832D77">
        <w:t>and</w:t>
      </w:r>
      <w:r w:rsidRPr="00A708AE">
        <w:t xml:space="preserve"> justice</w:t>
      </w:r>
      <w:r w:rsidR="00827203">
        <w:t>-</w:t>
      </w:r>
      <w:r w:rsidR="00414CD1">
        <w:t>focused</w:t>
      </w:r>
      <w:r w:rsidRPr="00A708AE">
        <w:t xml:space="preserve"> PD events (</w:t>
      </w:r>
      <w:r w:rsidRPr="00297A42">
        <w:t>Objective 1.1)</w:t>
      </w:r>
      <w:r w:rsidR="00297A42" w:rsidRPr="00297A42">
        <w:t xml:space="preserve">, </w:t>
      </w:r>
      <w:r w:rsidRPr="00297A42">
        <w:t>ELOs (Objective 1.2)</w:t>
      </w:r>
      <w:r w:rsidR="00297A42" w:rsidRPr="00297A42">
        <w:t>,</w:t>
      </w:r>
      <w:r w:rsidR="00297A42">
        <w:t xml:space="preserve"> and PLCs (Objective 1.3)</w:t>
      </w:r>
      <w:r w:rsidRPr="00A708AE">
        <w:t>.</w:t>
      </w:r>
    </w:p>
    <w:p w14:paraId="17EAF54A" w14:textId="2125A4FE" w:rsidR="00A83C03" w:rsidRDefault="00A83C03" w:rsidP="008313CE">
      <w:pPr>
        <w:pStyle w:val="ListParagraph"/>
        <w:numPr>
          <w:ilvl w:val="1"/>
          <w:numId w:val="11"/>
        </w:numPr>
      </w:pPr>
      <w:r>
        <w:t>For the purposes of this NGO, “CBOs that are currently engaged in place-based, in-person environmental education in their assigned counties” are defined as CBOs that regularly offer locally focused, in-person ELOs for K-12 teachers and students, (2) teacher PD, and/or (3) community engagement activities, in the relevant counties.</w:t>
      </w:r>
    </w:p>
    <w:p w14:paraId="7343F5D1" w14:textId="77777777" w:rsidR="00D14C52" w:rsidRDefault="00D14C52" w:rsidP="008313CE">
      <w:pPr>
        <w:pStyle w:val="ListParagraph"/>
        <w:numPr>
          <w:ilvl w:val="1"/>
          <w:numId w:val="11"/>
        </w:numPr>
      </w:pPr>
      <w:r w:rsidRPr="001932C7">
        <w:t>Each applicant must partner with, at a minimum, the following number of CBOs in their assigned counties:</w:t>
      </w:r>
    </w:p>
    <w:p w14:paraId="412FF4AE" w14:textId="7EF57533" w:rsidR="00F846AA" w:rsidRDefault="00F846AA" w:rsidP="008313CE">
      <w:pPr>
        <w:pStyle w:val="ListParagraph"/>
        <w:numPr>
          <w:ilvl w:val="2"/>
          <w:numId w:val="11"/>
        </w:numPr>
      </w:pPr>
      <w:r>
        <w:t>Monmouth University and Rutgers University – New Brunswick will each be responsible for identifying at least one CBO to serve as a partner.</w:t>
      </w:r>
    </w:p>
    <w:p w14:paraId="67CA9312" w14:textId="3BAD35CB" w:rsidR="00F846AA" w:rsidRDefault="00F846AA" w:rsidP="008313CE">
      <w:pPr>
        <w:pStyle w:val="ListParagraph"/>
        <w:numPr>
          <w:ilvl w:val="2"/>
          <w:numId w:val="11"/>
        </w:numPr>
      </w:pPr>
      <w:r>
        <w:t>Ramapo College of New Jersey will be responsible for identifying at least one CBO in the eastern part of the northern region (i.e., in eastern Morris County, Passaic County, Essex County, Bergen County, or Hudson County) and at least one CBO in the western part of the northern region (i.e., in western Morris County, Sussex County, or Warren County) to serve as partners.</w:t>
      </w:r>
    </w:p>
    <w:p w14:paraId="61790DE7" w14:textId="77777777" w:rsidR="00F846AA" w:rsidRDefault="00F846AA" w:rsidP="008313CE">
      <w:pPr>
        <w:pStyle w:val="ListParagraph"/>
        <w:numPr>
          <w:ilvl w:val="2"/>
          <w:numId w:val="11"/>
        </w:numPr>
      </w:pPr>
      <w:r>
        <w:t>Stockton University will be responsible for identifying at least one CBO in the eastern part of the southern region (i.e., in Ocean County, eastern Burlington County, Atlantic County, eastern Cumberland County, or Cape May County) and at least one CBO in the western part of the southern region (i.e., in western Burlington County, Camden County, Gloucester County, Salem County, or western Cumberland County) to serve as partners.</w:t>
      </w:r>
    </w:p>
    <w:p w14:paraId="2BD0D267" w14:textId="58CE0736" w:rsidR="00A83C03" w:rsidRDefault="00A83C03" w:rsidP="008313CE">
      <w:pPr>
        <w:pStyle w:val="ListParagraph"/>
        <w:numPr>
          <w:ilvl w:val="1"/>
          <w:numId w:val="11"/>
        </w:numPr>
      </w:pPr>
      <w:r>
        <w:t>The applicant is not required to partner with the same CBOs as in the first</w:t>
      </w:r>
      <w:r w:rsidR="00D00235">
        <w:t xml:space="preserve"> or second</w:t>
      </w:r>
      <w:r>
        <w:t xml:space="preserve"> year</w:t>
      </w:r>
      <w:r w:rsidR="006C503C">
        <w:t>s</w:t>
      </w:r>
      <w:r>
        <w:t xml:space="preserve"> of the grant program.</w:t>
      </w:r>
    </w:p>
    <w:p w14:paraId="53985355" w14:textId="6B80231C" w:rsidR="007132A3" w:rsidRPr="007132A3" w:rsidRDefault="007132A3" w:rsidP="008313CE">
      <w:pPr>
        <w:pStyle w:val="ListParagraph"/>
        <w:numPr>
          <w:ilvl w:val="1"/>
          <w:numId w:val="11"/>
        </w:numPr>
      </w:pPr>
      <w:r w:rsidRPr="007132A3">
        <w:t xml:space="preserve">The applicant </w:t>
      </w:r>
      <w:r w:rsidR="001932C7">
        <w:t>must</w:t>
      </w:r>
      <w:r w:rsidRPr="007132A3">
        <w:t xml:space="preserve"> </w:t>
      </w:r>
      <w:r w:rsidR="003C0E25">
        <w:t>partner with at</w:t>
      </w:r>
      <w:r w:rsidR="00F21D8F">
        <w:t xml:space="preserve"> least one</w:t>
      </w:r>
      <w:r w:rsidRPr="007132A3">
        <w:t xml:space="preserve"> CBO</w:t>
      </w:r>
      <w:r w:rsidR="00F21D8F">
        <w:t xml:space="preserve"> serving</w:t>
      </w:r>
      <w:r w:rsidRPr="007132A3">
        <w:t xml:space="preserve"> </w:t>
      </w:r>
      <w:hyperlink r:id="rId45" w:history="1">
        <w:r w:rsidRPr="00586667">
          <w:rPr>
            <w:rStyle w:val="Hyperlink"/>
          </w:rPr>
          <w:t>frontline communities</w:t>
        </w:r>
      </w:hyperlink>
      <w:r w:rsidRPr="007132A3">
        <w:t>.</w:t>
      </w:r>
    </w:p>
    <w:p w14:paraId="3ABD8C5D" w14:textId="1E375D19" w:rsidR="00D254AD" w:rsidRPr="00D42703" w:rsidRDefault="00551C4D" w:rsidP="008313CE">
      <w:pPr>
        <w:pStyle w:val="ListParagraph"/>
        <w:numPr>
          <w:ilvl w:val="1"/>
          <w:numId w:val="11"/>
        </w:numPr>
      </w:pPr>
      <w:r w:rsidRPr="00D42703">
        <w:t>The CCLC may sub</w:t>
      </w:r>
      <w:r w:rsidR="009B5D33">
        <w:t>-</w:t>
      </w:r>
      <w:r w:rsidRPr="00D42703">
        <w:t>contract with their CBO partner(s) to provide PD events for educators</w:t>
      </w:r>
      <w:r w:rsidR="00D42703">
        <w:t xml:space="preserve"> (Objective 1.1)</w:t>
      </w:r>
      <w:r w:rsidR="0022632D" w:rsidRPr="00D42703">
        <w:t>, educator ELOs</w:t>
      </w:r>
      <w:r w:rsidR="005129F0">
        <w:t xml:space="preserve"> (Objective 1.2)</w:t>
      </w:r>
      <w:r w:rsidR="0022632D" w:rsidRPr="00D42703">
        <w:t xml:space="preserve">, </w:t>
      </w:r>
      <w:r w:rsidR="0074788C">
        <w:t xml:space="preserve">and </w:t>
      </w:r>
      <w:r w:rsidR="0022632D" w:rsidRPr="00D42703">
        <w:t>student ELOs</w:t>
      </w:r>
      <w:r w:rsidR="00D42703">
        <w:t xml:space="preserve"> (Objective 1.2)</w:t>
      </w:r>
      <w:r w:rsidR="00091A09" w:rsidRPr="00D42703">
        <w:t xml:space="preserve"> and </w:t>
      </w:r>
      <w:r w:rsidR="00993AE6">
        <w:t>assist</w:t>
      </w:r>
      <w:r w:rsidR="0074788C">
        <w:t xml:space="preserve"> with formal </w:t>
      </w:r>
      <w:r w:rsidR="00D42703" w:rsidRPr="00D42703">
        <w:t>PLC</w:t>
      </w:r>
      <w:r w:rsidR="0074788C">
        <w:t xml:space="preserve"> meeting</w:t>
      </w:r>
      <w:r w:rsidR="00D42703" w:rsidRPr="00D42703">
        <w:t>s</w:t>
      </w:r>
      <w:r w:rsidR="00D42703">
        <w:t xml:space="preserve"> (Objective 1.3)</w:t>
      </w:r>
      <w:r w:rsidRPr="00D42703">
        <w:t>.</w:t>
      </w:r>
    </w:p>
    <w:p w14:paraId="02DDB50F" w14:textId="5BF59263" w:rsidR="00274328" w:rsidRPr="00274328" w:rsidRDefault="00274328" w:rsidP="008313CE">
      <w:pPr>
        <w:pStyle w:val="ListParagraph"/>
        <w:numPr>
          <w:ilvl w:val="2"/>
          <w:numId w:val="11"/>
        </w:numPr>
      </w:pPr>
      <w:r w:rsidRPr="00274328">
        <w:t xml:space="preserve">The proposed CBO partner(s) and their qualifications to provide the </w:t>
      </w:r>
      <w:r w:rsidR="009B5D33">
        <w:t>sub-</w:t>
      </w:r>
      <w:r w:rsidRPr="00274328">
        <w:t xml:space="preserve">contracted </w:t>
      </w:r>
      <w:r w:rsidR="00993AE6">
        <w:t>services</w:t>
      </w:r>
      <w:r w:rsidR="006E0DCD">
        <w:t xml:space="preserve"> </w:t>
      </w:r>
      <w:r w:rsidRPr="00274328">
        <w:t>must be detailed in the application.</w:t>
      </w:r>
    </w:p>
    <w:p w14:paraId="1778F678" w14:textId="1D03C1F0" w:rsidR="005176B6" w:rsidRPr="005176B6" w:rsidRDefault="005176B6" w:rsidP="008313CE">
      <w:pPr>
        <w:pStyle w:val="ListParagraph"/>
        <w:numPr>
          <w:ilvl w:val="2"/>
          <w:numId w:val="11"/>
        </w:numPr>
      </w:pPr>
      <w:r w:rsidRPr="005176B6">
        <w:t xml:space="preserve">Applicants will be required to complete and upload the </w:t>
      </w:r>
      <w:r w:rsidRPr="00484A4E">
        <w:t xml:space="preserve">Documentation of Required Collaboration forms (Appendices </w:t>
      </w:r>
      <w:hyperlink w:anchor="_Appendix_1:_Documentation" w:history="1">
        <w:r w:rsidR="00E00171" w:rsidRPr="00484A4E">
          <w:rPr>
            <w:rStyle w:val="Hyperlink"/>
          </w:rPr>
          <w:t>1</w:t>
        </w:r>
      </w:hyperlink>
      <w:r w:rsidRPr="00484A4E">
        <w:t xml:space="preserve"> and </w:t>
      </w:r>
      <w:hyperlink w:anchor="_Appendix_2:_Documentation" w:history="1">
        <w:r w:rsidR="00E00171" w:rsidRPr="00484A4E">
          <w:rPr>
            <w:rStyle w:val="Hyperlink"/>
          </w:rPr>
          <w:t>2</w:t>
        </w:r>
      </w:hyperlink>
      <w:r w:rsidRPr="00484A4E">
        <w:t>) for each CBO partner and a sub</w:t>
      </w:r>
      <w:r w:rsidR="004B3B64">
        <w:t>-</w:t>
      </w:r>
      <w:r w:rsidRPr="00484A4E">
        <w:t>grantee budget form for each CBO partner that will be a sub</w:t>
      </w:r>
      <w:r w:rsidR="00E85D21">
        <w:t>-</w:t>
      </w:r>
      <w:r w:rsidRPr="00484A4E">
        <w:t>grantee (</w:t>
      </w:r>
      <w:hyperlink w:anchor="_Appendix_3:_Subgrantee" w:history="1">
        <w:r w:rsidRPr="00E85D21">
          <w:rPr>
            <w:rStyle w:val="Hyperlink"/>
          </w:rPr>
          <w:t xml:space="preserve">Appendix </w:t>
        </w:r>
        <w:r w:rsidR="00E00171" w:rsidRPr="00E85D21">
          <w:rPr>
            <w:rStyle w:val="Hyperlink"/>
          </w:rPr>
          <w:t>3</w:t>
        </w:r>
      </w:hyperlink>
      <w:r w:rsidRPr="00484A4E">
        <w:t>).</w:t>
      </w:r>
    </w:p>
    <w:p w14:paraId="288CE743" w14:textId="2D45D396" w:rsidR="00DD2665" w:rsidRPr="00DD2665" w:rsidRDefault="00DD2665" w:rsidP="008313CE">
      <w:pPr>
        <w:pStyle w:val="ListParagraph"/>
        <w:numPr>
          <w:ilvl w:val="2"/>
          <w:numId w:val="11"/>
        </w:numPr>
      </w:pPr>
      <w:r w:rsidRPr="00DD2665">
        <w:t>Applicants must ensure the mission, vision, and general services of the CBO partner(s) align with the intent of the NJSLS supporting climate change education and the goals and objectives of this grant program.</w:t>
      </w:r>
    </w:p>
    <w:p w14:paraId="29FCB825" w14:textId="44AFF48E" w:rsidR="0022632D" w:rsidRDefault="00DD2665" w:rsidP="008313CE">
      <w:pPr>
        <w:pStyle w:val="ListParagraph"/>
        <w:numPr>
          <w:ilvl w:val="2"/>
          <w:numId w:val="11"/>
        </w:numPr>
      </w:pPr>
      <w:r w:rsidRPr="00DD2665">
        <w:t>The final determination as to the suitability of the proposed CBO partner(s) will be determined by the NJDOE.</w:t>
      </w:r>
    </w:p>
    <w:p w14:paraId="4310CFCD" w14:textId="32E352A5" w:rsidR="00670015" w:rsidRPr="00670015" w:rsidRDefault="00670015" w:rsidP="008313CE">
      <w:pPr>
        <w:pStyle w:val="ListParagraph"/>
        <w:numPr>
          <w:ilvl w:val="1"/>
          <w:numId w:val="11"/>
        </w:numPr>
      </w:pPr>
      <w:r w:rsidRPr="00670015">
        <w:t xml:space="preserve">For the partnership requirement to be met by the </w:t>
      </w:r>
      <w:r w:rsidR="00E874DE">
        <w:t>IHE</w:t>
      </w:r>
      <w:r w:rsidRPr="00670015">
        <w:t>, the following tasks must be completed:</w:t>
      </w:r>
    </w:p>
    <w:p w14:paraId="0164FB89" w14:textId="77777777" w:rsidR="00EF60E8" w:rsidRPr="00EF60E8" w:rsidRDefault="00EF60E8" w:rsidP="008313CE">
      <w:pPr>
        <w:pStyle w:val="ListParagraph"/>
        <w:numPr>
          <w:ilvl w:val="2"/>
          <w:numId w:val="11"/>
        </w:numPr>
      </w:pPr>
      <w:r w:rsidRPr="00EF60E8">
        <w:t>Partner with the minimum number of CBOs, ensuring that the selected CBOs are eligible to be partners.</w:t>
      </w:r>
    </w:p>
    <w:p w14:paraId="0052BF02" w14:textId="77777777" w:rsidR="00CE6B7D" w:rsidRDefault="00CE6B7D" w:rsidP="008313CE">
      <w:pPr>
        <w:pStyle w:val="ListParagraph"/>
        <w:numPr>
          <w:ilvl w:val="2"/>
          <w:numId w:val="11"/>
        </w:numPr>
      </w:pPr>
      <w:r>
        <w:t>Hold regular meetings with the CBO partner(s).</w:t>
      </w:r>
    </w:p>
    <w:p w14:paraId="01766382" w14:textId="6F36F7F3" w:rsidR="00CE6B7D" w:rsidRDefault="00CE6B7D" w:rsidP="008313CE">
      <w:pPr>
        <w:pStyle w:val="ListParagraph"/>
        <w:numPr>
          <w:ilvl w:val="2"/>
          <w:numId w:val="11"/>
        </w:numPr>
      </w:pPr>
      <w:r>
        <w:t>Collect programmatic and fiscal data from the CBO partner(s) regarding any services, sub</w:t>
      </w:r>
      <w:r w:rsidR="00A8400B">
        <w:t>-</w:t>
      </w:r>
      <w:r>
        <w:t xml:space="preserve">contracted or otherwise, that the CBO partner(s) engage(s) in as a part of the partner agreement with the </w:t>
      </w:r>
      <w:r w:rsidR="00E874DE">
        <w:t>IHE</w:t>
      </w:r>
      <w:r>
        <w:t>.</w:t>
      </w:r>
    </w:p>
    <w:p w14:paraId="48907770" w14:textId="77777777" w:rsidR="00471162" w:rsidRDefault="00471162" w:rsidP="00471162">
      <w:pPr>
        <w:pStyle w:val="ListParagraph"/>
        <w:ind w:left="2160"/>
      </w:pPr>
    </w:p>
    <w:p w14:paraId="26BA11A3" w14:textId="38572FD8" w:rsidR="00A83C03" w:rsidRDefault="00471162" w:rsidP="008313CE">
      <w:pPr>
        <w:pStyle w:val="ListParagraph"/>
        <w:numPr>
          <w:ilvl w:val="0"/>
          <w:numId w:val="11"/>
        </w:numPr>
      </w:pPr>
      <w:r w:rsidRPr="00471162">
        <w:rPr>
          <w:b/>
          <w:bCs/>
        </w:rPr>
        <w:lastRenderedPageBreak/>
        <w:t xml:space="preserve">Objective 2.3: </w:t>
      </w:r>
      <w:r w:rsidRPr="00826DD3">
        <w:rPr>
          <w:b/>
          <w:bCs/>
        </w:rPr>
        <w:t>LEA Partnerships</w:t>
      </w:r>
      <w:r w:rsidRPr="00826DD3">
        <w:t xml:space="preserve">: The CCLCs must partner with </w:t>
      </w:r>
      <w:r w:rsidR="003C2141">
        <w:t xml:space="preserve">the </w:t>
      </w:r>
      <w:r w:rsidRPr="00826DD3">
        <w:t>LEAs</w:t>
      </w:r>
      <w:r w:rsidRPr="00471162">
        <w:t xml:space="preserve"> in their assigned counties that receive the FY 202</w:t>
      </w:r>
      <w:r w:rsidR="00465627">
        <w:t>6</w:t>
      </w:r>
      <w:r w:rsidRPr="00471162">
        <w:t xml:space="preserve"> </w:t>
      </w:r>
      <w:r w:rsidRPr="00471162">
        <w:rPr>
          <w:i/>
          <w:iCs/>
        </w:rPr>
        <w:t>Climate Literacy for Community Resilience</w:t>
      </w:r>
      <w:r w:rsidR="00465627">
        <w:rPr>
          <w:i/>
          <w:iCs/>
        </w:rPr>
        <w:t xml:space="preserve"> Continuation</w:t>
      </w:r>
      <w:r w:rsidRPr="00471162">
        <w:rPr>
          <w:i/>
          <w:iCs/>
        </w:rPr>
        <w:t xml:space="preserve"> </w:t>
      </w:r>
      <w:r w:rsidRPr="00471162">
        <w:t xml:space="preserve">(CLCR) grant </w:t>
      </w:r>
      <w:r w:rsidR="00C22E2B">
        <w:t>and</w:t>
      </w:r>
      <w:r w:rsidR="00555372">
        <w:t xml:space="preserve"> </w:t>
      </w:r>
      <w:r w:rsidR="00530836">
        <w:t>grantees</w:t>
      </w:r>
      <w:r w:rsidR="003C2141">
        <w:t xml:space="preserve"> of </w:t>
      </w:r>
      <w:r w:rsidR="00555372">
        <w:t xml:space="preserve">any other </w:t>
      </w:r>
      <w:r w:rsidR="00F442B8">
        <w:t>FY 20</w:t>
      </w:r>
      <w:r w:rsidR="00807D7A">
        <w:t xml:space="preserve">26 </w:t>
      </w:r>
      <w:r w:rsidR="00792FAE">
        <w:t>NGO</w:t>
      </w:r>
      <w:r w:rsidR="00095568">
        <w:t>s</w:t>
      </w:r>
      <w:r w:rsidRPr="00471162">
        <w:t xml:space="preserve"> administered by the Program Office</w:t>
      </w:r>
      <w:r w:rsidR="00C22E2B">
        <w:t>, upon the Program Office’s request</w:t>
      </w:r>
      <w:r w:rsidRPr="00471162">
        <w:t>.</w:t>
      </w:r>
    </w:p>
    <w:p w14:paraId="5C13E261" w14:textId="62770F93" w:rsidR="00C152CA" w:rsidRDefault="00C152CA" w:rsidP="008313CE">
      <w:pPr>
        <w:pStyle w:val="ListParagraph"/>
        <w:numPr>
          <w:ilvl w:val="1"/>
          <w:numId w:val="11"/>
        </w:numPr>
      </w:pPr>
      <w:r w:rsidRPr="00C152CA">
        <w:t>The CCLC must support the C</w:t>
      </w:r>
      <w:r w:rsidR="005011A6">
        <w:t>LCR</w:t>
      </w:r>
      <w:r w:rsidRPr="00C152CA">
        <w:t xml:space="preserve"> grantees in revising their interdisciplinary curricular units and corresponding student-led community resilience projects upon request</w:t>
      </w:r>
      <w:r w:rsidR="00E02812">
        <w:t>.</w:t>
      </w:r>
    </w:p>
    <w:p w14:paraId="36C0B96D" w14:textId="18541FAC" w:rsidR="003539E4" w:rsidRPr="003539E4" w:rsidRDefault="003539E4" w:rsidP="008313CE">
      <w:pPr>
        <w:pStyle w:val="ListParagraph"/>
        <w:numPr>
          <w:ilvl w:val="1"/>
          <w:numId w:val="11"/>
        </w:numPr>
      </w:pPr>
      <w:r w:rsidRPr="003539E4">
        <w:t>For the partnership requirement to be met</w:t>
      </w:r>
      <w:r w:rsidR="00736C47">
        <w:t>, CLCR grantees must</w:t>
      </w:r>
      <w:r w:rsidRPr="003539E4">
        <w:t>:</w:t>
      </w:r>
    </w:p>
    <w:p w14:paraId="2621B382" w14:textId="26752E7D" w:rsidR="00106062" w:rsidRPr="00106062" w:rsidRDefault="005B3F26" w:rsidP="008313CE">
      <w:pPr>
        <w:pStyle w:val="ListParagraph"/>
        <w:numPr>
          <w:ilvl w:val="2"/>
          <w:numId w:val="11"/>
        </w:numPr>
      </w:pPr>
      <w:r>
        <w:t>Select</w:t>
      </w:r>
      <w:r w:rsidR="00106062" w:rsidRPr="00106062">
        <w:t xml:space="preserve"> a student representative to </w:t>
      </w:r>
      <w:r>
        <w:t>participate in</w:t>
      </w:r>
      <w:r w:rsidR="00106062" w:rsidRPr="00106062">
        <w:t xml:space="preserve"> their CCLC’s </w:t>
      </w:r>
      <w:r w:rsidR="00106062" w:rsidRPr="00C05742">
        <w:t>student advisory board</w:t>
      </w:r>
      <w:r w:rsidR="00106062" w:rsidRPr="00106062">
        <w:t xml:space="preserve"> (</w:t>
      </w:r>
      <w:r w:rsidR="00106062" w:rsidRPr="00826DD3">
        <w:t>see</w:t>
      </w:r>
      <w:r w:rsidR="00106062" w:rsidRPr="00106062">
        <w:rPr>
          <w:highlight w:val="yellow"/>
        </w:rPr>
        <w:t xml:space="preserve"> </w:t>
      </w:r>
      <w:r w:rsidR="00106062" w:rsidRPr="00B75C17">
        <w:t>Objective 2.4</w:t>
      </w:r>
      <w:r w:rsidR="00106062" w:rsidRPr="00106062">
        <w:t>).</w:t>
      </w:r>
    </w:p>
    <w:p w14:paraId="75F0449C" w14:textId="77777777" w:rsidR="00106062" w:rsidRPr="00106062" w:rsidRDefault="00106062" w:rsidP="008313CE">
      <w:pPr>
        <w:pStyle w:val="ListParagraph"/>
        <w:numPr>
          <w:ilvl w:val="2"/>
          <w:numId w:val="11"/>
        </w:numPr>
      </w:pPr>
      <w:r w:rsidRPr="00106062">
        <w:t>Complete at least one of the following tasks:</w:t>
      </w:r>
    </w:p>
    <w:p w14:paraId="1D851254" w14:textId="77777777" w:rsidR="00106062" w:rsidRPr="00106062" w:rsidRDefault="00106062" w:rsidP="008313CE">
      <w:pPr>
        <w:pStyle w:val="ListParagraph"/>
        <w:numPr>
          <w:ilvl w:val="3"/>
          <w:numId w:val="11"/>
        </w:numPr>
      </w:pPr>
      <w:r w:rsidRPr="00106062">
        <w:t>Participate in a PD event offered by the CCLC.</w:t>
      </w:r>
    </w:p>
    <w:p w14:paraId="151CEB86" w14:textId="77777777" w:rsidR="00106062" w:rsidRPr="00106062" w:rsidRDefault="00106062" w:rsidP="008313CE">
      <w:pPr>
        <w:pStyle w:val="ListParagraph"/>
        <w:numPr>
          <w:ilvl w:val="3"/>
          <w:numId w:val="11"/>
        </w:numPr>
      </w:pPr>
      <w:r w:rsidRPr="00106062">
        <w:t>Engage in an educator ELO provided by the CCLC.</w:t>
      </w:r>
    </w:p>
    <w:p w14:paraId="752315B0" w14:textId="4B9E3387" w:rsidR="003638CC" w:rsidRPr="003638CC" w:rsidRDefault="003638CC" w:rsidP="008313CE">
      <w:pPr>
        <w:pStyle w:val="ListParagraph"/>
        <w:numPr>
          <w:ilvl w:val="1"/>
          <w:numId w:val="11"/>
        </w:numPr>
      </w:pPr>
      <w:r w:rsidRPr="003638CC">
        <w:t>The CCLC will be required to keep records of interactions with the CLCR grantees to ensure the partnership requirement is met.</w:t>
      </w:r>
    </w:p>
    <w:p w14:paraId="2BF8D51E" w14:textId="77777777" w:rsidR="00C05244" w:rsidRPr="00C152CA" w:rsidRDefault="00C05244" w:rsidP="008313CE">
      <w:pPr>
        <w:pStyle w:val="ListParagraph"/>
        <w:numPr>
          <w:ilvl w:val="1"/>
          <w:numId w:val="11"/>
        </w:numPr>
      </w:pPr>
      <w:r>
        <w:t>The CCLCs must plan to attend the CLCR quarterly meetings hosted by the Program Office to facilitate breakout room discussions with the grantees in their assigned counties.</w:t>
      </w:r>
    </w:p>
    <w:p w14:paraId="5E03F261" w14:textId="5618ABF0" w:rsidR="003638CC" w:rsidRDefault="003638CC" w:rsidP="008313CE">
      <w:pPr>
        <w:pStyle w:val="ListParagraph"/>
        <w:numPr>
          <w:ilvl w:val="1"/>
          <w:numId w:val="11"/>
        </w:numPr>
      </w:pPr>
      <w:r w:rsidRPr="003638CC">
        <w:t>Additional information about the CLCR grant</w:t>
      </w:r>
      <w:r w:rsidR="00D23B3D">
        <w:t>ees</w:t>
      </w:r>
      <w:r w:rsidRPr="003638CC">
        <w:t xml:space="preserve"> </w:t>
      </w:r>
      <w:r w:rsidR="004F206B">
        <w:t xml:space="preserve">and any other FY 2026 </w:t>
      </w:r>
      <w:r w:rsidR="00FD2111">
        <w:t>grantees</w:t>
      </w:r>
      <w:r w:rsidR="00291057">
        <w:t xml:space="preserve"> </w:t>
      </w:r>
      <w:r w:rsidR="00FD2111" w:rsidRPr="003638CC">
        <w:t>will be provided to the FY 202</w:t>
      </w:r>
      <w:r w:rsidR="00FD2111">
        <w:t>6</w:t>
      </w:r>
      <w:r w:rsidR="00FD2111" w:rsidRPr="003638CC">
        <w:t xml:space="preserve"> CCLCs</w:t>
      </w:r>
      <w:r w:rsidR="00FD2111">
        <w:t xml:space="preserve"> </w:t>
      </w:r>
      <w:r w:rsidR="00291057">
        <w:t>by the Program Office</w:t>
      </w:r>
      <w:r w:rsidRPr="003638CC">
        <w:t>.</w:t>
      </w:r>
    </w:p>
    <w:p w14:paraId="1A5EDD55" w14:textId="77777777" w:rsidR="00E81E7B" w:rsidRPr="003638CC" w:rsidRDefault="00E81E7B" w:rsidP="00E81E7B">
      <w:pPr>
        <w:pStyle w:val="ListParagraph"/>
        <w:ind w:left="1440"/>
      </w:pPr>
    </w:p>
    <w:p w14:paraId="7AB3B5EB" w14:textId="48C6227E" w:rsidR="00F56AB2" w:rsidRPr="00826DD3" w:rsidRDefault="00E81E7B" w:rsidP="008313CE">
      <w:pPr>
        <w:pStyle w:val="ListParagraph"/>
        <w:numPr>
          <w:ilvl w:val="0"/>
          <w:numId w:val="11"/>
        </w:numPr>
      </w:pPr>
      <w:r w:rsidRPr="00E81E7B">
        <w:rPr>
          <w:b/>
          <w:bCs/>
        </w:rPr>
        <w:t xml:space="preserve">Objective 2.4: Student Advisory Board: </w:t>
      </w:r>
      <w:r w:rsidRPr="00E81E7B">
        <w:t xml:space="preserve">The CCLCs must create and convene </w:t>
      </w:r>
      <w:r w:rsidR="00A679A7" w:rsidRPr="00C05742">
        <w:t xml:space="preserve">a </w:t>
      </w:r>
      <w:r w:rsidRPr="00C05742">
        <w:t>student advisory board</w:t>
      </w:r>
      <w:r w:rsidR="00A679A7">
        <w:t xml:space="preserve"> for their assigned counties</w:t>
      </w:r>
      <w:r w:rsidRPr="00E81E7B">
        <w:t xml:space="preserve"> to gather end-user feedback on CCLC</w:t>
      </w:r>
      <w:r w:rsidRPr="00826DD3">
        <w:t>-LEA partnership activities</w:t>
      </w:r>
      <w:r w:rsidR="0007600D" w:rsidRPr="00826DD3">
        <w:t xml:space="preserve"> and provide students with</w:t>
      </w:r>
      <w:r w:rsidR="00C702CE" w:rsidRPr="00826DD3">
        <w:t xml:space="preserve"> a platform to </w:t>
      </w:r>
      <w:r w:rsidR="00687750" w:rsidRPr="00826DD3">
        <w:t xml:space="preserve">continue to </w:t>
      </w:r>
      <w:r w:rsidR="00C702CE" w:rsidRPr="00826DD3">
        <w:t>learn and share information about climate change as it relates to their schools and communities</w:t>
      </w:r>
      <w:r w:rsidRPr="00826DD3">
        <w:t>.</w:t>
      </w:r>
    </w:p>
    <w:p w14:paraId="2C40B77F" w14:textId="77777777" w:rsidR="0003787F" w:rsidRPr="00826DD3" w:rsidRDefault="0003787F" w:rsidP="008313CE">
      <w:pPr>
        <w:pStyle w:val="ListParagraph"/>
        <w:numPr>
          <w:ilvl w:val="1"/>
          <w:numId w:val="11"/>
        </w:numPr>
      </w:pPr>
      <w:r w:rsidRPr="00826DD3">
        <w:t>Student representatives can be in grades K through 12 but must be enrolled at the LEA they are representing for the duration of the 2026-2027 school year.</w:t>
      </w:r>
    </w:p>
    <w:p w14:paraId="7790E577" w14:textId="1B9134C5" w:rsidR="00A92F84" w:rsidRDefault="00AA2483" w:rsidP="008313CE">
      <w:pPr>
        <w:pStyle w:val="ListParagraph"/>
        <w:numPr>
          <w:ilvl w:val="1"/>
          <w:numId w:val="11"/>
        </w:numPr>
      </w:pPr>
      <w:r w:rsidRPr="00826DD3">
        <w:t>The LEAs will select</w:t>
      </w:r>
      <w:r>
        <w:t xml:space="preserve"> </w:t>
      </w:r>
      <w:r w:rsidR="00E66DEB">
        <w:t>participants for</w:t>
      </w:r>
      <w:r>
        <w:t xml:space="preserve"> the </w:t>
      </w:r>
      <w:r w:rsidR="003D7BB2" w:rsidRPr="00C05742">
        <w:t xml:space="preserve">student advisory </w:t>
      </w:r>
      <w:r w:rsidRPr="00C05742">
        <w:t>board.</w:t>
      </w:r>
    </w:p>
    <w:p w14:paraId="547862FB" w14:textId="2B110651" w:rsidR="00052204" w:rsidRPr="00826DD3" w:rsidRDefault="00052204" w:rsidP="008313CE">
      <w:pPr>
        <w:pStyle w:val="ListParagraph"/>
        <w:numPr>
          <w:ilvl w:val="2"/>
          <w:numId w:val="11"/>
        </w:numPr>
      </w:pPr>
      <w:r>
        <w:t>FY 2026 CLCR grantees</w:t>
      </w:r>
      <w:r w:rsidR="00757220">
        <w:t>, any other FY 2026 LEA grantees of the Program Office,</w:t>
      </w:r>
      <w:r>
        <w:t xml:space="preserve"> </w:t>
      </w:r>
      <w:r w:rsidR="008763A7">
        <w:t>and non-</w:t>
      </w:r>
      <w:r w:rsidR="00246DBF">
        <w:t>grantee LEAs</w:t>
      </w:r>
      <w:r w:rsidR="008763A7" w:rsidRPr="00826DD3">
        <w:t xml:space="preserve"> </w:t>
      </w:r>
      <w:r w:rsidRPr="00826DD3">
        <w:t xml:space="preserve">must be given the opportunity to </w:t>
      </w:r>
      <w:r w:rsidR="00E413FF" w:rsidRPr="00826DD3">
        <w:t>select</w:t>
      </w:r>
      <w:r w:rsidRPr="00826DD3">
        <w:t xml:space="preserve"> a</w:t>
      </w:r>
      <w:r w:rsidR="002103E8" w:rsidRPr="00826DD3">
        <w:t>t least one</w:t>
      </w:r>
      <w:r w:rsidRPr="00826DD3">
        <w:t xml:space="preserve"> student representative from their LEA to </w:t>
      </w:r>
      <w:r w:rsidR="00BC37D8" w:rsidRPr="00826DD3">
        <w:t>participate i</w:t>
      </w:r>
      <w:r w:rsidRPr="00826DD3">
        <w:t>n their respective student advisory board.</w:t>
      </w:r>
    </w:p>
    <w:p w14:paraId="7964F1CF" w14:textId="77777777" w:rsidR="00F70F2C" w:rsidRPr="00826DD3" w:rsidRDefault="001F0A1F" w:rsidP="008313CE">
      <w:pPr>
        <w:pStyle w:val="ListParagraph"/>
        <w:numPr>
          <w:ilvl w:val="1"/>
          <w:numId w:val="11"/>
        </w:numPr>
      </w:pPr>
      <w:r w:rsidRPr="00826DD3">
        <w:t xml:space="preserve">The Program Office is not restricting the number of </w:t>
      </w:r>
      <w:r w:rsidR="00F70F2C" w:rsidRPr="00826DD3">
        <w:t>students that</w:t>
      </w:r>
      <w:r w:rsidR="00DD4E8E" w:rsidRPr="00826DD3">
        <w:t xml:space="preserve"> can participate in </w:t>
      </w:r>
      <w:r w:rsidR="00F70F2C" w:rsidRPr="00826DD3">
        <w:t>a student advisory board.</w:t>
      </w:r>
    </w:p>
    <w:p w14:paraId="257F8857" w14:textId="200682D0" w:rsidR="00F70F2C" w:rsidRPr="00826DD3" w:rsidRDefault="00F70F2C" w:rsidP="008313CE">
      <w:pPr>
        <w:pStyle w:val="ListParagraph"/>
        <w:numPr>
          <w:ilvl w:val="2"/>
          <w:numId w:val="11"/>
        </w:numPr>
      </w:pPr>
      <w:r w:rsidRPr="00826DD3">
        <w:t xml:space="preserve">The applicant is strongly </w:t>
      </w:r>
      <w:r w:rsidR="00FB3187" w:rsidRPr="00826DD3">
        <w:t>encouraged to permit as many students as possible to participate in</w:t>
      </w:r>
      <w:r w:rsidR="00BC37D8" w:rsidRPr="00826DD3">
        <w:t xml:space="preserve"> the student advisory board</w:t>
      </w:r>
      <w:r w:rsidR="00FB3187" w:rsidRPr="00826DD3">
        <w:t>.</w:t>
      </w:r>
    </w:p>
    <w:p w14:paraId="24702F6A" w14:textId="7AEF5BB5" w:rsidR="00A679A7" w:rsidRPr="00826DD3" w:rsidRDefault="00A679A7" w:rsidP="008313CE">
      <w:pPr>
        <w:pStyle w:val="ListParagraph"/>
        <w:numPr>
          <w:ilvl w:val="2"/>
          <w:numId w:val="11"/>
        </w:numPr>
      </w:pPr>
      <w:r w:rsidRPr="00826DD3">
        <w:t xml:space="preserve">Depending on the size and the grade level composition of </w:t>
      </w:r>
      <w:r w:rsidR="00391B36" w:rsidRPr="00826DD3">
        <w:t>the interested student</w:t>
      </w:r>
      <w:r w:rsidR="005C4F76">
        <w:t>s</w:t>
      </w:r>
      <w:r w:rsidRPr="00826DD3">
        <w:t xml:space="preserve">, multiple </w:t>
      </w:r>
      <w:r w:rsidR="0013693C" w:rsidRPr="00826DD3">
        <w:t>advisory boards</w:t>
      </w:r>
      <w:r w:rsidRPr="00826DD3">
        <w:t xml:space="preserve"> and/or meetings with differing structures may be needed to ensure all participants are provided with an appropriate setting to </w:t>
      </w:r>
      <w:r w:rsidR="00B4491C" w:rsidRPr="00826DD3">
        <w:t xml:space="preserve">learn and </w:t>
      </w:r>
      <w:r w:rsidRPr="00826DD3">
        <w:t>share.</w:t>
      </w:r>
    </w:p>
    <w:p w14:paraId="10A42F5E" w14:textId="27424A10" w:rsidR="00C3274F" w:rsidRPr="00826DD3" w:rsidRDefault="001A10A0" w:rsidP="008313CE">
      <w:pPr>
        <w:pStyle w:val="ListParagraph"/>
        <w:numPr>
          <w:ilvl w:val="1"/>
          <w:numId w:val="11"/>
        </w:numPr>
      </w:pPr>
      <w:r w:rsidRPr="00826DD3">
        <w:t xml:space="preserve">Each student advisory board should meet </w:t>
      </w:r>
      <w:r w:rsidR="00BB7272" w:rsidRPr="00826DD3">
        <w:t>four times</w:t>
      </w:r>
      <w:r w:rsidRPr="00826DD3">
        <w:t>, at a minimum</w:t>
      </w:r>
      <w:r w:rsidR="00310639" w:rsidRPr="00826DD3">
        <w:t>, throughout the CCLC project period</w:t>
      </w:r>
      <w:r w:rsidRPr="00826DD3">
        <w:t>.</w:t>
      </w:r>
    </w:p>
    <w:p w14:paraId="5507400A" w14:textId="25CE05EE" w:rsidR="00817E0E" w:rsidRPr="00826DD3" w:rsidRDefault="00817E0E" w:rsidP="008313CE">
      <w:pPr>
        <w:pStyle w:val="ListParagraph"/>
        <w:numPr>
          <w:ilvl w:val="2"/>
          <w:numId w:val="11"/>
        </w:numPr>
      </w:pPr>
      <w:r w:rsidRPr="00826DD3">
        <w:t>In-person, virtual, and hybrid meetings are permitted.</w:t>
      </w:r>
    </w:p>
    <w:p w14:paraId="11E1F0CA" w14:textId="22F832FE" w:rsidR="00B6695B" w:rsidRPr="00826DD3" w:rsidRDefault="00B6695B" w:rsidP="008313CE">
      <w:pPr>
        <w:pStyle w:val="ListParagraph"/>
        <w:numPr>
          <w:ilvl w:val="1"/>
          <w:numId w:val="11"/>
        </w:numPr>
      </w:pPr>
      <w:r w:rsidRPr="00826DD3">
        <w:t xml:space="preserve">A certificate of participation should be provided to </w:t>
      </w:r>
      <w:r w:rsidR="002D2E90" w:rsidRPr="00826DD3">
        <w:t>the students</w:t>
      </w:r>
      <w:r w:rsidR="00172F7C" w:rsidRPr="00826DD3">
        <w:t xml:space="preserve"> at the conclusion of </w:t>
      </w:r>
      <w:r w:rsidR="002009DB" w:rsidRPr="00826DD3">
        <w:t xml:space="preserve">the student </w:t>
      </w:r>
      <w:r w:rsidR="00172F7C" w:rsidRPr="00826DD3">
        <w:t xml:space="preserve">advisory </w:t>
      </w:r>
      <w:r w:rsidR="003017C3" w:rsidRPr="00826DD3">
        <w:t>board</w:t>
      </w:r>
      <w:r w:rsidRPr="00826DD3">
        <w:t>.</w:t>
      </w:r>
    </w:p>
    <w:p w14:paraId="23DF2D82" w14:textId="1E8D0556" w:rsidR="00B6695B" w:rsidRPr="00826DD3" w:rsidRDefault="00B6695B" w:rsidP="008313CE">
      <w:pPr>
        <w:pStyle w:val="ListParagraph"/>
        <w:numPr>
          <w:ilvl w:val="1"/>
          <w:numId w:val="11"/>
        </w:numPr>
      </w:pPr>
      <w:r w:rsidRPr="00826DD3">
        <w:t xml:space="preserve">The CCLC should be prepared to share how </w:t>
      </w:r>
      <w:r w:rsidR="002D2E90" w:rsidRPr="00826DD3">
        <w:t xml:space="preserve">student </w:t>
      </w:r>
      <w:r w:rsidR="00DE44A6" w:rsidRPr="00826DD3">
        <w:t>voice</w:t>
      </w:r>
      <w:r w:rsidRPr="00826DD3">
        <w:t xml:space="preserve"> </w:t>
      </w:r>
      <w:r w:rsidR="00745552" w:rsidRPr="00826DD3">
        <w:t>is</w:t>
      </w:r>
      <w:r w:rsidRPr="00826DD3">
        <w:t xml:space="preserve"> being utilized to inform programmatic adjustments.</w:t>
      </w:r>
    </w:p>
    <w:p w14:paraId="1E9771A1" w14:textId="77777777" w:rsidR="005057B4" w:rsidRPr="00826DD3" w:rsidRDefault="005057B4" w:rsidP="005057B4">
      <w:pPr>
        <w:pStyle w:val="ListParagraph"/>
        <w:ind w:left="1440"/>
      </w:pPr>
    </w:p>
    <w:p w14:paraId="523A791B" w14:textId="19C94EBF" w:rsidR="003470B2" w:rsidRPr="00826DD3" w:rsidRDefault="005057B4" w:rsidP="008313CE">
      <w:pPr>
        <w:pStyle w:val="ListParagraph"/>
        <w:numPr>
          <w:ilvl w:val="0"/>
          <w:numId w:val="11"/>
        </w:numPr>
      </w:pPr>
      <w:r w:rsidRPr="00826DD3">
        <w:rPr>
          <w:b/>
          <w:bCs/>
        </w:rPr>
        <w:t>Objective 2.5: Network Development</w:t>
      </w:r>
      <w:r w:rsidRPr="00826DD3">
        <w:t xml:space="preserve">: The </w:t>
      </w:r>
      <w:r w:rsidR="007F3B14">
        <w:t>IHE</w:t>
      </w:r>
      <w:r w:rsidRPr="00826DD3">
        <w:t>s</w:t>
      </w:r>
      <w:r w:rsidRPr="00826DD3" w:rsidDel="00215B89">
        <w:t xml:space="preserve"> </w:t>
      </w:r>
      <w:r w:rsidRPr="00826DD3">
        <w:t xml:space="preserve">must provide </w:t>
      </w:r>
      <w:r w:rsidR="00EE38A4">
        <w:t>educators and administrators</w:t>
      </w:r>
      <w:r w:rsidRPr="00826DD3" w:rsidDel="00BB5159">
        <w:t xml:space="preserve"> </w:t>
      </w:r>
      <w:r w:rsidRPr="00826DD3">
        <w:t xml:space="preserve">within their assigned counties with multiple opportunities to network, collaborate, and innovate with fellow educators and the </w:t>
      </w:r>
      <w:r w:rsidR="007E712D">
        <w:t>CBO partners</w:t>
      </w:r>
      <w:r w:rsidRPr="00826DD3">
        <w:t xml:space="preserve"> to foster the development of a statewide climate change education support network.</w:t>
      </w:r>
    </w:p>
    <w:p w14:paraId="60FE2483" w14:textId="77777777" w:rsidR="007B5549" w:rsidRPr="00826DD3" w:rsidRDefault="008B1DCF" w:rsidP="008313CE">
      <w:pPr>
        <w:pStyle w:val="ListParagraph"/>
        <w:numPr>
          <w:ilvl w:val="1"/>
          <w:numId w:val="11"/>
        </w:numPr>
      </w:pPr>
      <w:r w:rsidRPr="00826DD3">
        <w:t>The CCLC must update and maintain their existing email listserv</w:t>
      </w:r>
      <w:r w:rsidR="007B5549" w:rsidRPr="00826DD3">
        <w:t>.</w:t>
      </w:r>
    </w:p>
    <w:p w14:paraId="48B45964" w14:textId="722D7C20" w:rsidR="008B1DCF" w:rsidRPr="00826DD3" w:rsidRDefault="004B4157" w:rsidP="008313CE">
      <w:pPr>
        <w:pStyle w:val="ListParagraph"/>
        <w:numPr>
          <w:ilvl w:val="1"/>
          <w:numId w:val="11"/>
        </w:numPr>
      </w:pPr>
      <w:r w:rsidRPr="00826DD3">
        <w:lastRenderedPageBreak/>
        <w:t>The CCLC must create a</w:t>
      </w:r>
      <w:r w:rsidR="008B1DCF" w:rsidRPr="00826DD3">
        <w:t xml:space="preserve"> cloud-based collaboration site </w:t>
      </w:r>
      <w:r w:rsidRPr="00826DD3">
        <w:t xml:space="preserve">(e.g., Google Classroom, etc.) </w:t>
      </w:r>
      <w:r w:rsidR="008B1DCF" w:rsidRPr="00826DD3">
        <w:t xml:space="preserve">for </w:t>
      </w:r>
      <w:r w:rsidR="007F3B14">
        <w:t>sharing of materials</w:t>
      </w:r>
      <w:r w:rsidR="00732A16">
        <w:t xml:space="preserve"> and </w:t>
      </w:r>
      <w:r w:rsidR="0061506A">
        <w:t>promoting</w:t>
      </w:r>
      <w:r w:rsidR="00732A16">
        <w:t xml:space="preserve"> discussion</w:t>
      </w:r>
      <w:r w:rsidR="008B1DCF" w:rsidRPr="00826DD3">
        <w:t>.</w:t>
      </w:r>
    </w:p>
    <w:p w14:paraId="49D6362E" w14:textId="19BCCC1E" w:rsidR="008B1DCF" w:rsidRPr="00826DD3" w:rsidRDefault="008B1DCF" w:rsidP="008313CE">
      <w:pPr>
        <w:pStyle w:val="ListParagraph"/>
        <w:numPr>
          <w:ilvl w:val="1"/>
          <w:numId w:val="11"/>
        </w:numPr>
      </w:pPr>
      <w:r w:rsidRPr="00826DD3">
        <w:t>The CCLC must provide at least one networking opportunity every two months.</w:t>
      </w:r>
    </w:p>
    <w:p w14:paraId="53BD3F69" w14:textId="301466E9" w:rsidR="003444AB" w:rsidRDefault="003444AB" w:rsidP="008313CE">
      <w:pPr>
        <w:pStyle w:val="ListParagraph"/>
        <w:numPr>
          <w:ilvl w:val="2"/>
          <w:numId w:val="11"/>
        </w:numPr>
      </w:pPr>
      <w:r>
        <w:t>The networking opportunity could take many forms, including, but not limited to, events exclusively for this purpose or dedicated networking time at PD events and ELOs.</w:t>
      </w:r>
    </w:p>
    <w:p w14:paraId="1E368C05" w14:textId="3724D8DE" w:rsidR="003444AB" w:rsidRDefault="003444AB" w:rsidP="008313CE">
      <w:pPr>
        <w:pStyle w:val="ListParagraph"/>
        <w:numPr>
          <w:ilvl w:val="2"/>
          <w:numId w:val="11"/>
        </w:numPr>
      </w:pPr>
      <w:r>
        <w:t>Workshops, social gatherings, etc. hosted by project team members at external conferences, summits, etc. do not count towards this requirement.</w:t>
      </w:r>
    </w:p>
    <w:p w14:paraId="2DA65AC2" w14:textId="46335F63" w:rsidR="003444AB" w:rsidRDefault="003444AB" w:rsidP="008313CE">
      <w:pPr>
        <w:pStyle w:val="ListParagraph"/>
        <w:numPr>
          <w:ilvl w:val="2"/>
          <w:numId w:val="11"/>
        </w:numPr>
      </w:pPr>
      <w:r>
        <w:t xml:space="preserve">Events exclusively for networking do not count towards the requirements of the PD </w:t>
      </w:r>
      <w:r w:rsidR="00127F98">
        <w:t xml:space="preserve">events </w:t>
      </w:r>
      <w:r w:rsidRPr="00E4174C">
        <w:t>objective (Objective 1.1)</w:t>
      </w:r>
      <w:r w:rsidR="00E4174C" w:rsidRPr="00E4174C">
        <w:t xml:space="preserve">, </w:t>
      </w:r>
      <w:r w:rsidRPr="00E4174C">
        <w:t>ELO</w:t>
      </w:r>
      <w:r w:rsidR="00127F98" w:rsidRPr="00E4174C">
        <w:t>s</w:t>
      </w:r>
      <w:r w:rsidRPr="00E4174C">
        <w:t xml:space="preserve"> objective (Objective 1.2)</w:t>
      </w:r>
      <w:r w:rsidR="00E4174C" w:rsidRPr="00E4174C">
        <w:t>,</w:t>
      </w:r>
      <w:r w:rsidR="00E4174C">
        <w:t xml:space="preserve"> or PLCs objective (Objective 1.3)</w:t>
      </w:r>
      <w:r>
        <w:t>.</w:t>
      </w:r>
    </w:p>
    <w:p w14:paraId="6D19FCDF" w14:textId="77777777" w:rsidR="00E13B40" w:rsidRDefault="00E13B40" w:rsidP="00E13B40">
      <w:pPr>
        <w:pStyle w:val="ListParagraph"/>
        <w:ind w:left="2160"/>
      </w:pPr>
    </w:p>
    <w:p w14:paraId="6E046C7A" w14:textId="177599BD" w:rsidR="008B1DCF" w:rsidRPr="00826DD3" w:rsidRDefault="00E13B40" w:rsidP="008313CE">
      <w:pPr>
        <w:pStyle w:val="ListParagraph"/>
        <w:numPr>
          <w:ilvl w:val="0"/>
          <w:numId w:val="11"/>
        </w:numPr>
      </w:pPr>
      <w:r w:rsidRPr="00E13B40">
        <w:rPr>
          <w:b/>
          <w:bCs/>
        </w:rPr>
        <w:t>Objective 2.6: Promotion</w:t>
      </w:r>
      <w:r w:rsidRPr="00E13B40">
        <w:t xml:space="preserve">: The CCLCs must promote their services to recruit and </w:t>
      </w:r>
      <w:r w:rsidRPr="00826DD3">
        <w:t xml:space="preserve">engage </w:t>
      </w:r>
      <w:r w:rsidR="00732A16">
        <w:t>educators and administrators</w:t>
      </w:r>
      <w:r w:rsidRPr="00826DD3">
        <w:t xml:space="preserve"> in their assigned counties.</w:t>
      </w:r>
    </w:p>
    <w:p w14:paraId="11A7CBF0" w14:textId="77777777" w:rsidR="00D624B0" w:rsidRPr="00826DD3" w:rsidRDefault="00D624B0" w:rsidP="008313CE">
      <w:pPr>
        <w:pStyle w:val="ListParagraph"/>
        <w:numPr>
          <w:ilvl w:val="1"/>
          <w:numId w:val="11"/>
        </w:numPr>
      </w:pPr>
      <w:r w:rsidRPr="00826DD3">
        <w:t>The CCLC must maintain their dedicated CCLC email address.</w:t>
      </w:r>
    </w:p>
    <w:p w14:paraId="31D5C888" w14:textId="5D4456C9" w:rsidR="00A6157D" w:rsidRPr="00826DD3" w:rsidRDefault="00A6157D" w:rsidP="008313CE">
      <w:pPr>
        <w:pStyle w:val="ListParagraph"/>
        <w:numPr>
          <w:ilvl w:val="2"/>
          <w:numId w:val="11"/>
        </w:numPr>
      </w:pPr>
      <w:r w:rsidRPr="00826DD3">
        <w:t xml:space="preserve">The CCLC email inbox must be checked daily to ensure timely </w:t>
      </w:r>
      <w:r w:rsidR="003516DA" w:rsidRPr="00826DD3">
        <w:t>communication</w:t>
      </w:r>
      <w:r w:rsidRPr="00826DD3">
        <w:t>.</w:t>
      </w:r>
    </w:p>
    <w:p w14:paraId="38ABD8B1" w14:textId="77777777" w:rsidR="00D86D76" w:rsidRPr="00826DD3" w:rsidRDefault="00D86D76" w:rsidP="008313CE">
      <w:pPr>
        <w:pStyle w:val="ListParagraph"/>
        <w:numPr>
          <w:ilvl w:val="1"/>
          <w:numId w:val="11"/>
        </w:numPr>
      </w:pPr>
      <w:r w:rsidRPr="00826DD3">
        <w:t>The CCLC must update and maintain their CCLC webpage which promotes the CCLC’s services.</w:t>
      </w:r>
    </w:p>
    <w:p w14:paraId="62EEA682" w14:textId="77777777" w:rsidR="00094F15" w:rsidRPr="00826DD3" w:rsidRDefault="00094F15" w:rsidP="008313CE">
      <w:pPr>
        <w:pStyle w:val="ListParagraph"/>
        <w:numPr>
          <w:ilvl w:val="2"/>
          <w:numId w:val="11"/>
        </w:numPr>
      </w:pPr>
      <w:r w:rsidRPr="00826DD3">
        <w:t>The webpage must be updated at least once per month to keep the content current.</w:t>
      </w:r>
    </w:p>
    <w:p w14:paraId="43BD8EF9" w14:textId="77777777" w:rsidR="00987563" w:rsidRPr="00826DD3" w:rsidRDefault="00987563" w:rsidP="008313CE">
      <w:pPr>
        <w:pStyle w:val="ListParagraph"/>
        <w:numPr>
          <w:ilvl w:val="2"/>
          <w:numId w:val="11"/>
        </w:numPr>
      </w:pPr>
      <w:r w:rsidRPr="00826DD3">
        <w:t>At a minimum, webpages must include:</w:t>
      </w:r>
    </w:p>
    <w:p w14:paraId="0B17EC38" w14:textId="77777777" w:rsidR="0062524F" w:rsidRPr="00826DD3" w:rsidRDefault="0062524F" w:rsidP="008313CE">
      <w:pPr>
        <w:pStyle w:val="ListParagraph"/>
        <w:numPr>
          <w:ilvl w:val="3"/>
          <w:numId w:val="11"/>
        </w:numPr>
      </w:pPr>
      <w:r w:rsidRPr="00826DD3">
        <w:t>The goals of the CCLC.</w:t>
      </w:r>
    </w:p>
    <w:p w14:paraId="2FCDDA1D" w14:textId="77777777" w:rsidR="0062524F" w:rsidRPr="00826DD3" w:rsidRDefault="0062524F" w:rsidP="008313CE">
      <w:pPr>
        <w:pStyle w:val="ListParagraph"/>
        <w:numPr>
          <w:ilvl w:val="3"/>
          <w:numId w:val="11"/>
        </w:numPr>
      </w:pPr>
      <w:r w:rsidRPr="00826DD3">
        <w:t>The CCLC’s assigned counties.</w:t>
      </w:r>
    </w:p>
    <w:p w14:paraId="0735661A" w14:textId="77777777" w:rsidR="0062524F" w:rsidRPr="00826DD3" w:rsidRDefault="0062524F" w:rsidP="008313CE">
      <w:pPr>
        <w:pStyle w:val="ListParagraph"/>
        <w:numPr>
          <w:ilvl w:val="3"/>
          <w:numId w:val="11"/>
        </w:numPr>
      </w:pPr>
      <w:r w:rsidRPr="00826DD3">
        <w:t>The CCLC’s email address.</w:t>
      </w:r>
    </w:p>
    <w:p w14:paraId="269AA593" w14:textId="77777777" w:rsidR="0062524F" w:rsidRPr="00826DD3" w:rsidRDefault="0062524F" w:rsidP="008313CE">
      <w:pPr>
        <w:pStyle w:val="ListParagraph"/>
        <w:numPr>
          <w:ilvl w:val="3"/>
          <w:numId w:val="11"/>
        </w:numPr>
      </w:pPr>
      <w:r w:rsidRPr="00826DD3">
        <w:t>A list of upcoming events.</w:t>
      </w:r>
    </w:p>
    <w:p w14:paraId="15CEBFBD" w14:textId="5FBB4B3D" w:rsidR="0062524F" w:rsidRPr="00826DD3" w:rsidRDefault="0062524F" w:rsidP="008313CE">
      <w:pPr>
        <w:pStyle w:val="ListParagraph"/>
        <w:numPr>
          <w:ilvl w:val="3"/>
          <w:numId w:val="11"/>
        </w:numPr>
      </w:pPr>
      <w:r w:rsidRPr="00826DD3">
        <w:t xml:space="preserve">A link pointing to the </w:t>
      </w:r>
      <w:hyperlink r:id="rId46" w:history="1">
        <w:r w:rsidRPr="00826DD3">
          <w:rPr>
            <w:rStyle w:val="Hyperlink"/>
          </w:rPr>
          <w:t>NJDOE’s Climate Change Education</w:t>
        </w:r>
      </w:hyperlink>
      <w:r w:rsidRPr="00826DD3">
        <w:t xml:space="preserve"> </w:t>
      </w:r>
      <w:r w:rsidR="00DB757F" w:rsidRPr="00826DD3">
        <w:t>web</w:t>
      </w:r>
      <w:r w:rsidRPr="00826DD3">
        <w:t>page for more information and resources.</w:t>
      </w:r>
    </w:p>
    <w:p w14:paraId="379E6624" w14:textId="77777777" w:rsidR="0062524F" w:rsidRPr="00826DD3" w:rsidRDefault="0062524F" w:rsidP="008313CE">
      <w:pPr>
        <w:pStyle w:val="ListParagraph"/>
        <w:numPr>
          <w:ilvl w:val="3"/>
          <w:numId w:val="11"/>
        </w:numPr>
      </w:pPr>
      <w:r w:rsidRPr="00826DD3">
        <w:t>Links to the other CCLCs’ webpages.</w:t>
      </w:r>
    </w:p>
    <w:p w14:paraId="52C13A8F" w14:textId="23873526" w:rsidR="0062524F" w:rsidRPr="00826DD3" w:rsidRDefault="0062524F" w:rsidP="008313CE">
      <w:pPr>
        <w:pStyle w:val="ListParagraph"/>
        <w:numPr>
          <w:ilvl w:val="3"/>
          <w:numId w:val="11"/>
        </w:numPr>
      </w:pPr>
      <w:r w:rsidRPr="00826DD3">
        <w:t>A list of the CCLC</w:t>
      </w:r>
      <w:r w:rsidR="0099427F" w:rsidRPr="00826DD3">
        <w:t xml:space="preserve">’s </w:t>
      </w:r>
      <w:r w:rsidRPr="00826DD3">
        <w:t>FY26 grantee</w:t>
      </w:r>
      <w:r w:rsidR="0099427F" w:rsidRPr="00826DD3">
        <w:t xml:space="preserve"> partner</w:t>
      </w:r>
      <w:r w:rsidRPr="00826DD3">
        <w:t>s.</w:t>
      </w:r>
    </w:p>
    <w:p w14:paraId="59F064BA" w14:textId="5774B9EF" w:rsidR="0062524F" w:rsidRDefault="0062524F" w:rsidP="008313CE">
      <w:pPr>
        <w:pStyle w:val="ListParagraph"/>
        <w:numPr>
          <w:ilvl w:val="3"/>
          <w:numId w:val="11"/>
        </w:numPr>
      </w:pPr>
      <w:r w:rsidRPr="00826DD3">
        <w:t xml:space="preserve">A place to share the work of the </w:t>
      </w:r>
      <w:r w:rsidR="00095953">
        <w:t>grantee</w:t>
      </w:r>
      <w:r w:rsidRPr="00826DD3">
        <w:t>s th</w:t>
      </w:r>
      <w:r>
        <w:t>at partner with the CCLC.</w:t>
      </w:r>
    </w:p>
    <w:p w14:paraId="51528427" w14:textId="7655192C" w:rsidR="00D624B0" w:rsidRDefault="0062524F" w:rsidP="008313CE">
      <w:pPr>
        <w:pStyle w:val="ListParagraph"/>
        <w:numPr>
          <w:ilvl w:val="3"/>
          <w:numId w:val="11"/>
        </w:numPr>
      </w:pPr>
      <w:r>
        <w:t>The following language surrounding eligibility:</w:t>
      </w:r>
    </w:p>
    <w:p w14:paraId="66D58B7A" w14:textId="5EB73213" w:rsidR="00EE17C5" w:rsidRPr="006F01DF" w:rsidRDefault="00EE17C5" w:rsidP="008313CE">
      <w:pPr>
        <w:pStyle w:val="ListParagraph"/>
        <w:numPr>
          <w:ilvl w:val="4"/>
          <w:numId w:val="11"/>
        </w:numPr>
      </w:pPr>
      <w:r>
        <w:t>Teachers</w:t>
      </w:r>
      <w:r w:rsidR="00A86724">
        <w:t xml:space="preserve">, </w:t>
      </w:r>
      <w:r>
        <w:t>administrators</w:t>
      </w:r>
      <w:r w:rsidR="00A86724">
        <w:t>, and students</w:t>
      </w:r>
      <w:r>
        <w:t xml:space="preserve"> from </w:t>
      </w:r>
      <w:r w:rsidRPr="006F01DF">
        <w:t xml:space="preserve">New Jersey public schools </w:t>
      </w:r>
      <w:r w:rsidR="00BB065C" w:rsidRPr="006F01DF">
        <w:t xml:space="preserve">and </w:t>
      </w:r>
      <w:r w:rsidR="00B5305B" w:rsidRPr="006F01DF">
        <w:t xml:space="preserve">in-state approved private schools for students with disabilities </w:t>
      </w:r>
      <w:r w:rsidRPr="006F01DF">
        <w:t>are eligible to attend</w:t>
      </w:r>
      <w:r w:rsidR="00C00915" w:rsidRPr="006F01DF">
        <w:t>/participate in</w:t>
      </w:r>
      <w:r w:rsidRPr="006F01DF">
        <w:t xml:space="preserve"> Climate Change Learning Collaborative events/opportunities and use services provided by the Climate Change Learning Collaborative.</w:t>
      </w:r>
    </w:p>
    <w:p w14:paraId="2954ACA0" w14:textId="3DE6B960" w:rsidR="00EE17C5" w:rsidRDefault="00EE17C5" w:rsidP="008313CE">
      <w:pPr>
        <w:pStyle w:val="ListParagraph"/>
        <w:numPr>
          <w:ilvl w:val="4"/>
          <w:numId w:val="11"/>
        </w:numPr>
      </w:pPr>
      <w:bookmarkStart w:id="36" w:name="_Hlk204888230"/>
      <w:r w:rsidRPr="006F01DF">
        <w:t xml:space="preserve">Teachers from New Jersey public schools </w:t>
      </w:r>
      <w:r w:rsidR="00B5305B" w:rsidRPr="006F01DF">
        <w:t>and in-</w:t>
      </w:r>
      <w:r w:rsidR="00B5305B">
        <w:t xml:space="preserve">state approved private schools for students with disabilities </w:t>
      </w:r>
      <w:r>
        <w:t>are eligible to receive a stipend for attending</w:t>
      </w:r>
      <w:r w:rsidR="002E3EB8">
        <w:t>/participating in</w:t>
      </w:r>
      <w:r>
        <w:t xml:space="preserve"> Climate Change Learning Collaborative events/opportunities outside contract</w:t>
      </w:r>
      <w:r w:rsidR="00E057AE">
        <w:t>ual</w:t>
      </w:r>
      <w:r>
        <w:t xml:space="preserve"> hours and substitute teacher coverage </w:t>
      </w:r>
      <w:r w:rsidR="009C126C">
        <w:t xml:space="preserve">reimbursement </w:t>
      </w:r>
      <w:r>
        <w:t>for attending</w:t>
      </w:r>
      <w:r w:rsidR="002E3EB8">
        <w:t>/participating in</w:t>
      </w:r>
      <w:r>
        <w:t xml:space="preserve"> Climate Change Learning Collaborative events/opportunities during contract</w:t>
      </w:r>
      <w:r w:rsidR="00E057AE">
        <w:t>ual</w:t>
      </w:r>
      <w:r>
        <w:t xml:space="preserve"> hours.</w:t>
      </w:r>
      <w:bookmarkEnd w:id="36"/>
      <w:r w:rsidR="000662F9">
        <w:t xml:space="preserve"> </w:t>
      </w:r>
      <w:bookmarkStart w:id="37" w:name="_Hlk204890634"/>
      <w:r w:rsidR="000662F9" w:rsidRPr="000662F9">
        <w:t>Teachers will be required to complete a post-event/opportunity survey to receive a stipend, substitute teacher coverage reimbursement, or school bus reimbursement</w:t>
      </w:r>
      <w:r w:rsidR="000662F9">
        <w:t>.</w:t>
      </w:r>
      <w:bookmarkEnd w:id="37"/>
    </w:p>
    <w:p w14:paraId="500E003A" w14:textId="77777777" w:rsidR="00CD063E" w:rsidRPr="00CD063E" w:rsidRDefault="00CD063E" w:rsidP="008313CE">
      <w:pPr>
        <w:pStyle w:val="ListParagraph"/>
        <w:numPr>
          <w:ilvl w:val="3"/>
          <w:numId w:val="11"/>
        </w:numPr>
      </w:pPr>
      <w:r w:rsidRPr="00CD063E">
        <w:t>The following funding acknowledgement language:</w:t>
      </w:r>
    </w:p>
    <w:p w14:paraId="7BF78FB3" w14:textId="4C3A70A6" w:rsidR="00EE17C5" w:rsidRDefault="00570014" w:rsidP="008313CE">
      <w:pPr>
        <w:pStyle w:val="ListParagraph"/>
        <w:numPr>
          <w:ilvl w:val="4"/>
          <w:numId w:val="11"/>
        </w:numPr>
      </w:pPr>
      <w:r w:rsidRPr="00570014">
        <w:t xml:space="preserve">The [insert name of institute of higher education] Climate Change Learning Collaborative is funded by a grant from the New Jersey Department of Education. This material and any opinions, results, conclusions, or recommendations expressed within are those of the </w:t>
      </w:r>
      <w:r w:rsidRPr="00570014">
        <w:lastRenderedPageBreak/>
        <w:t>author(s) and do not necessarily represent the views of the New Jersey Department of Education nor constitute an endorsement thereof.</w:t>
      </w:r>
    </w:p>
    <w:p w14:paraId="06A231ED" w14:textId="77777777" w:rsidR="00927485" w:rsidRDefault="00927485" w:rsidP="00927485">
      <w:pPr>
        <w:pStyle w:val="ListParagraph"/>
      </w:pPr>
    </w:p>
    <w:p w14:paraId="1EF12E30" w14:textId="10CD8CAF" w:rsidR="00927485" w:rsidRPr="00927485" w:rsidRDefault="00927485" w:rsidP="008313CE">
      <w:pPr>
        <w:pStyle w:val="ListParagraph"/>
        <w:numPr>
          <w:ilvl w:val="0"/>
          <w:numId w:val="11"/>
        </w:numPr>
      </w:pPr>
      <w:r w:rsidRPr="00927485">
        <w:rPr>
          <w:b/>
          <w:bCs/>
        </w:rPr>
        <w:t>Objective 2.7: Culminating Event</w:t>
      </w:r>
      <w:r w:rsidRPr="00927485">
        <w:t xml:space="preserve">: The CCLCs must plan and coordinate a CCLC-wide culminating event at the end of the project period to showcase the work completed by the CCLC and </w:t>
      </w:r>
      <w:r w:rsidRPr="00826DD3">
        <w:t xml:space="preserve">partner </w:t>
      </w:r>
      <w:r w:rsidRPr="00927485">
        <w:t>educators and students.</w:t>
      </w:r>
    </w:p>
    <w:p w14:paraId="25152A81" w14:textId="0A87A4E5" w:rsidR="005D788E" w:rsidRPr="005D788E" w:rsidRDefault="005D788E" w:rsidP="008313CE">
      <w:pPr>
        <w:pStyle w:val="ListParagraph"/>
        <w:numPr>
          <w:ilvl w:val="1"/>
          <w:numId w:val="11"/>
        </w:numPr>
      </w:pPr>
      <w:r w:rsidRPr="005D788E">
        <w:t>The event can be held no sooner than three-quarters of the way through the project period.</w:t>
      </w:r>
    </w:p>
    <w:p w14:paraId="380C65EA" w14:textId="77777777" w:rsidR="005D788E" w:rsidRPr="005D788E" w:rsidRDefault="005D788E" w:rsidP="008313CE">
      <w:pPr>
        <w:pStyle w:val="ListParagraph"/>
        <w:numPr>
          <w:ilvl w:val="1"/>
          <w:numId w:val="11"/>
        </w:numPr>
      </w:pPr>
      <w:r w:rsidRPr="005D788E">
        <w:t>The format of the event (e.g., in-person, virtual, etc.) will be determined by the CCLC.</w:t>
      </w:r>
    </w:p>
    <w:p w14:paraId="4EAE8DAF" w14:textId="77777777" w:rsidR="005D788E" w:rsidRPr="005D788E" w:rsidRDefault="005D788E" w:rsidP="008313CE">
      <w:pPr>
        <w:pStyle w:val="ListParagraph"/>
        <w:numPr>
          <w:ilvl w:val="1"/>
          <w:numId w:val="11"/>
        </w:numPr>
      </w:pPr>
      <w:r w:rsidRPr="005D788E">
        <w:t>The CCLC is not permitted to use other pre-existing, regularly occurring events hosted by the IHE or CBO partner(s) to meet this requirement.</w:t>
      </w:r>
    </w:p>
    <w:p w14:paraId="197E5DF3" w14:textId="6CE7CBD1" w:rsidR="005D788E" w:rsidRPr="005D788E" w:rsidRDefault="005D788E" w:rsidP="008313CE">
      <w:pPr>
        <w:pStyle w:val="ListParagraph"/>
        <w:numPr>
          <w:ilvl w:val="1"/>
          <w:numId w:val="11"/>
        </w:numPr>
      </w:pPr>
      <w:r w:rsidRPr="005D788E">
        <w:t xml:space="preserve">The culminating event counts towards the minimum and in-county requirements of the PD </w:t>
      </w:r>
      <w:r w:rsidR="00F40E3B">
        <w:t xml:space="preserve">events </w:t>
      </w:r>
      <w:r w:rsidRPr="005D788E">
        <w:t>objective (</w:t>
      </w:r>
      <w:r w:rsidRPr="00E5080B">
        <w:t>Objective 1.1).</w:t>
      </w:r>
    </w:p>
    <w:p w14:paraId="70C319B9" w14:textId="01A59EFF" w:rsidR="001476AE" w:rsidRPr="001476AE" w:rsidRDefault="001476AE" w:rsidP="008313CE">
      <w:pPr>
        <w:pStyle w:val="ListParagraph"/>
        <w:numPr>
          <w:ilvl w:val="2"/>
          <w:numId w:val="11"/>
        </w:numPr>
      </w:pPr>
      <w:r w:rsidRPr="001476AE">
        <w:t xml:space="preserve">Teachers presenting </w:t>
      </w:r>
      <w:r w:rsidR="00B813CD">
        <w:t xml:space="preserve">or </w:t>
      </w:r>
      <w:r w:rsidR="00B1112B">
        <w:t>assisting</w:t>
      </w:r>
      <w:r w:rsidR="00B813CD">
        <w:t xml:space="preserve"> </w:t>
      </w:r>
      <w:r w:rsidR="00B1112B">
        <w:t xml:space="preserve">their </w:t>
      </w:r>
      <w:r w:rsidR="004F174E">
        <w:t>students</w:t>
      </w:r>
      <w:r w:rsidR="00B1112B">
        <w:t xml:space="preserve"> in presenting </w:t>
      </w:r>
      <w:r w:rsidRPr="001476AE">
        <w:t xml:space="preserve">during the culminating event should be compensated with stipends and substitute teacher coverage accordingly (see </w:t>
      </w:r>
      <w:r w:rsidRPr="00D37925">
        <w:t>Objective 1.1.</w:t>
      </w:r>
      <w:r w:rsidR="005A2802" w:rsidRPr="00D37925">
        <w:t>g</w:t>
      </w:r>
      <w:r w:rsidRPr="001476AE">
        <w:t>).</w:t>
      </w:r>
    </w:p>
    <w:p w14:paraId="4D477E76" w14:textId="0A2EB8D5" w:rsidR="00570014" w:rsidRDefault="00247A4B" w:rsidP="00BC5958">
      <w:pPr>
        <w:pStyle w:val="Heading4"/>
      </w:pPr>
      <w:bookmarkStart w:id="38" w:name="_Mandatory_Project_Design"/>
      <w:bookmarkEnd w:id="38"/>
      <w:r>
        <w:t>Mandatory Project Design Elements</w:t>
      </w:r>
    </w:p>
    <w:p w14:paraId="5ED35BED" w14:textId="6C7BA884" w:rsidR="00247A4B" w:rsidRDefault="00247A4B" w:rsidP="00247A4B">
      <w:r>
        <w:t>The following</w:t>
      </w:r>
      <w:r w:rsidR="00223AFA">
        <w:t xml:space="preserve"> </w:t>
      </w:r>
      <w:r w:rsidR="00223AFA" w:rsidRPr="00223AFA">
        <w:t>project design elements must be met by grantees and clearly addressed in the applicant’s project plan.</w:t>
      </w:r>
    </w:p>
    <w:p w14:paraId="26AB2F18" w14:textId="4771A469" w:rsidR="008F4420" w:rsidRDefault="009D366C" w:rsidP="008313CE">
      <w:pPr>
        <w:pStyle w:val="ListParagraph"/>
        <w:numPr>
          <w:ilvl w:val="0"/>
          <w:numId w:val="12"/>
        </w:numPr>
      </w:pPr>
      <w:r w:rsidRPr="00C862CE">
        <w:rPr>
          <w:b/>
          <w:bCs/>
        </w:rPr>
        <w:t xml:space="preserve">Institute of Higher Education </w:t>
      </w:r>
      <w:r>
        <w:rPr>
          <w:b/>
          <w:bCs/>
        </w:rPr>
        <w:t>P</w:t>
      </w:r>
      <w:r w:rsidRPr="00C862CE">
        <w:rPr>
          <w:b/>
          <w:bCs/>
        </w:rPr>
        <w:t xml:space="preserve">roject </w:t>
      </w:r>
      <w:r>
        <w:rPr>
          <w:b/>
          <w:bCs/>
        </w:rPr>
        <w:t>T</w:t>
      </w:r>
      <w:r w:rsidRPr="00C862CE">
        <w:rPr>
          <w:b/>
          <w:bCs/>
        </w:rPr>
        <w:t>eam</w:t>
      </w:r>
      <w:r>
        <w:t xml:space="preserve">: </w:t>
      </w:r>
      <w:r w:rsidRPr="00C862CE">
        <w:t xml:space="preserve">To effectively support the implementation of climate change education across </w:t>
      </w:r>
      <w:r w:rsidR="0099255B">
        <w:t xml:space="preserve">all nine </w:t>
      </w:r>
      <w:r w:rsidRPr="00C862CE">
        <w:t>content areas</w:t>
      </w:r>
      <w:r w:rsidR="0099255B">
        <w:t>,</w:t>
      </w:r>
      <w:r w:rsidR="000A1EDE">
        <w:t xml:space="preserve"> the project team must have a diverse range of expertise.</w:t>
      </w:r>
    </w:p>
    <w:p w14:paraId="23B37047" w14:textId="112339A9" w:rsidR="009D366C" w:rsidRDefault="008F4420" w:rsidP="008313CE">
      <w:pPr>
        <w:pStyle w:val="ListParagraph"/>
        <w:numPr>
          <w:ilvl w:val="1"/>
          <w:numId w:val="12"/>
        </w:numPr>
      </w:pPr>
      <w:r>
        <w:t>T</w:t>
      </w:r>
      <w:r w:rsidR="009D366C" w:rsidRPr="00C862CE">
        <w:t xml:space="preserve">he IHE project team must include, at a minimum, </w:t>
      </w:r>
      <w:r w:rsidR="009D366C">
        <w:t>four</w:t>
      </w:r>
      <w:r w:rsidR="009D366C" w:rsidRPr="00C862CE">
        <w:t xml:space="preserve"> staff members from the IHE:</w:t>
      </w:r>
    </w:p>
    <w:p w14:paraId="75F8FF50" w14:textId="77777777" w:rsidR="00E73FDE" w:rsidRDefault="009D366C" w:rsidP="008313CE">
      <w:pPr>
        <w:pStyle w:val="ListParagraph"/>
        <w:numPr>
          <w:ilvl w:val="2"/>
          <w:numId w:val="12"/>
        </w:numPr>
      </w:pPr>
      <w:r>
        <w:t>One staff member from the teacher preparation program with experience developing and supporting interdisciplinary learning initiatives, preferably with a sustainability focus.</w:t>
      </w:r>
    </w:p>
    <w:p w14:paraId="3C5ABC46" w14:textId="34D5A903" w:rsidR="009D366C" w:rsidRPr="00BA380E" w:rsidRDefault="00E73FDE" w:rsidP="008313CE">
      <w:pPr>
        <w:pStyle w:val="ListParagraph"/>
        <w:numPr>
          <w:ilvl w:val="2"/>
          <w:numId w:val="12"/>
        </w:numPr>
      </w:pPr>
      <w:r w:rsidRPr="00BA380E">
        <w:t>One staff member from the teacher preparation program with experience</w:t>
      </w:r>
      <w:r w:rsidR="000546EC" w:rsidRPr="00BA380E">
        <w:t xml:space="preserve"> developing and supporting</w:t>
      </w:r>
      <w:r w:rsidR="005D5362" w:rsidRPr="00BA380E">
        <w:t xml:space="preserve"> learning initiatives</w:t>
      </w:r>
      <w:r w:rsidR="007058B7" w:rsidRPr="00BA380E">
        <w:t xml:space="preserve"> for students with disabilities</w:t>
      </w:r>
      <w:r w:rsidR="00D84646" w:rsidRPr="00BA380E">
        <w:t>.</w:t>
      </w:r>
    </w:p>
    <w:p w14:paraId="7FF59EC5" w14:textId="5DE08CD5" w:rsidR="009D366C" w:rsidRDefault="009D366C" w:rsidP="008313CE">
      <w:pPr>
        <w:pStyle w:val="ListParagraph"/>
        <w:numPr>
          <w:ilvl w:val="2"/>
          <w:numId w:val="12"/>
        </w:numPr>
      </w:pPr>
      <w:r>
        <w:t>One staff member external to the teacher preparation program working within a science, technology, engineering, or mathematics department/school</w:t>
      </w:r>
      <w:r w:rsidR="00FD2A65">
        <w:t>/center/institute</w:t>
      </w:r>
      <w:r>
        <w:t xml:space="preserve"> and who is well versed in climate change subject knowledge.</w:t>
      </w:r>
    </w:p>
    <w:p w14:paraId="1EE3CC91" w14:textId="7278E4EF" w:rsidR="009D366C" w:rsidRDefault="009D366C" w:rsidP="008313CE">
      <w:pPr>
        <w:pStyle w:val="ListParagraph"/>
        <w:numPr>
          <w:ilvl w:val="2"/>
          <w:numId w:val="12"/>
        </w:numPr>
      </w:pPr>
      <w:r>
        <w:t>One staff member external to the teacher preparation program working within a department/school</w:t>
      </w:r>
      <w:r w:rsidR="00FD08A6">
        <w:t>/center/institute</w:t>
      </w:r>
      <w:r>
        <w:t xml:space="preserve"> in the humanities (e.g., </w:t>
      </w:r>
      <w:r w:rsidR="008A44F4">
        <w:t>wo</w:t>
      </w:r>
      <w:r w:rsidR="00436B0C">
        <w:t>r</w:t>
      </w:r>
      <w:r w:rsidR="008A44F4">
        <w:t>ld</w:t>
      </w:r>
      <w:r>
        <w:t xml:space="preserve"> languages, history, fine arts, etc.), preferably with experience addressing climate change or other socio-scientific topics through the humanities.</w:t>
      </w:r>
    </w:p>
    <w:p w14:paraId="787395D3" w14:textId="15404695" w:rsidR="00331D58" w:rsidRDefault="002B26BA" w:rsidP="008313CE">
      <w:pPr>
        <w:pStyle w:val="ListParagraph"/>
        <w:numPr>
          <w:ilvl w:val="1"/>
          <w:numId w:val="12"/>
        </w:numPr>
      </w:pPr>
      <w:r w:rsidRPr="002B26BA">
        <w:t xml:space="preserve">All </w:t>
      </w:r>
      <w:r>
        <w:t>four</w:t>
      </w:r>
      <w:r w:rsidR="00331D58">
        <w:t xml:space="preserve"> of these</w:t>
      </w:r>
      <w:r w:rsidRPr="002B26BA">
        <w:t xml:space="preserve"> staff members are expected to be actively involved in the grant program (e.g., leading or co-leading PD, attending programmatic meetings, etc.).</w:t>
      </w:r>
    </w:p>
    <w:p w14:paraId="1564E3C2" w14:textId="3ED89105" w:rsidR="00B1687E" w:rsidRDefault="002B26BA" w:rsidP="008313CE">
      <w:pPr>
        <w:pStyle w:val="ListParagraph"/>
        <w:numPr>
          <w:ilvl w:val="1"/>
          <w:numId w:val="12"/>
        </w:numPr>
      </w:pPr>
      <w:r w:rsidRPr="002B26BA">
        <w:t xml:space="preserve">One of these </w:t>
      </w:r>
      <w:r w:rsidR="00331D58">
        <w:t>four</w:t>
      </w:r>
      <w:r w:rsidRPr="002B26BA">
        <w:t xml:space="preserve"> </w:t>
      </w:r>
      <w:r w:rsidR="00331D58">
        <w:t>staff</w:t>
      </w:r>
      <w:r w:rsidRPr="002B26BA">
        <w:t xml:space="preserve"> members must be designated as the “lead applicant” for the grant application.</w:t>
      </w:r>
    </w:p>
    <w:p w14:paraId="07D36F69" w14:textId="77777777" w:rsidR="006D18A6" w:rsidRDefault="002B26BA" w:rsidP="008313CE">
      <w:pPr>
        <w:pStyle w:val="ListParagraph"/>
        <w:numPr>
          <w:ilvl w:val="1"/>
          <w:numId w:val="12"/>
        </w:numPr>
      </w:pPr>
      <w:r w:rsidRPr="002B26BA">
        <w:t>Applicants will be required to complete and upload</w:t>
      </w:r>
      <w:r w:rsidR="006D18A6">
        <w:t>:</w:t>
      </w:r>
    </w:p>
    <w:p w14:paraId="46A60F95" w14:textId="5E38A9D7" w:rsidR="006D18A6" w:rsidRDefault="006D18A6" w:rsidP="008313CE">
      <w:pPr>
        <w:pStyle w:val="ListParagraph"/>
        <w:numPr>
          <w:ilvl w:val="2"/>
          <w:numId w:val="12"/>
        </w:numPr>
      </w:pPr>
      <w:r>
        <w:t>A</w:t>
      </w:r>
      <w:r w:rsidR="002B26BA" w:rsidRPr="002B26BA">
        <w:t xml:space="preserve"> Documentation of Eligibility form detailing the IHE project team </w:t>
      </w:r>
      <w:r w:rsidR="002B26BA" w:rsidRPr="00484A4E">
        <w:t xml:space="preserve">(see </w:t>
      </w:r>
      <w:hyperlink w:anchor="_Appendix_4:_Documentation" w:history="1">
        <w:r w:rsidR="002B26BA" w:rsidRPr="00484A4E">
          <w:rPr>
            <w:rStyle w:val="Hyperlink"/>
          </w:rPr>
          <w:t xml:space="preserve">Appendix </w:t>
        </w:r>
        <w:r w:rsidR="00DF3C18" w:rsidRPr="00484A4E">
          <w:rPr>
            <w:rStyle w:val="Hyperlink"/>
          </w:rPr>
          <w:t>4</w:t>
        </w:r>
      </w:hyperlink>
      <w:r w:rsidR="002B26BA" w:rsidRPr="00484A4E">
        <w:t>)</w:t>
      </w:r>
      <w:r w:rsidR="00B6315C">
        <w:t>.</w:t>
      </w:r>
    </w:p>
    <w:p w14:paraId="5129F128" w14:textId="04B04F79" w:rsidR="00B1687E" w:rsidRDefault="006D18A6" w:rsidP="008313CE">
      <w:pPr>
        <w:pStyle w:val="ListParagraph"/>
        <w:numPr>
          <w:ilvl w:val="2"/>
          <w:numId w:val="12"/>
        </w:numPr>
      </w:pPr>
      <w:r>
        <w:t>A</w:t>
      </w:r>
      <w:r w:rsidR="002B26BA" w:rsidRPr="002B26BA">
        <w:t xml:space="preserve"> two-page resume for each member of the IHE project team. </w:t>
      </w:r>
    </w:p>
    <w:p w14:paraId="0EEA795D" w14:textId="265EBCAA" w:rsidR="00D900EF" w:rsidRDefault="002B26BA" w:rsidP="008313CE">
      <w:pPr>
        <w:pStyle w:val="ListParagraph"/>
        <w:numPr>
          <w:ilvl w:val="2"/>
          <w:numId w:val="12"/>
        </w:numPr>
      </w:pPr>
      <w:r w:rsidRPr="002B26BA">
        <w:t xml:space="preserve">For new grant-related positions at the IHE, </w:t>
      </w:r>
      <w:r w:rsidR="009F6523" w:rsidRPr="009F6523">
        <w:t>a brief job description and rationale for each position proposed to assist in the management and implementation of the grant program (only required if applicable)</w:t>
      </w:r>
      <w:r w:rsidR="009F6523">
        <w:t>.</w:t>
      </w:r>
    </w:p>
    <w:p w14:paraId="14EAFE00" w14:textId="77777777" w:rsidR="009D366C" w:rsidRDefault="009D366C" w:rsidP="009D366C">
      <w:pPr>
        <w:pStyle w:val="ListParagraph"/>
        <w:ind w:left="1440"/>
      </w:pPr>
    </w:p>
    <w:p w14:paraId="201B8AB3" w14:textId="5D1BDADB" w:rsidR="00223AFA" w:rsidRPr="00232D21" w:rsidRDefault="000C38DF" w:rsidP="008313CE">
      <w:pPr>
        <w:pStyle w:val="ListParagraph"/>
        <w:numPr>
          <w:ilvl w:val="0"/>
          <w:numId w:val="12"/>
        </w:numPr>
      </w:pPr>
      <w:r w:rsidRPr="000C38DF">
        <w:rPr>
          <w:b/>
          <w:bCs/>
        </w:rPr>
        <w:lastRenderedPageBreak/>
        <w:t>Planning Period</w:t>
      </w:r>
      <w:r w:rsidRPr="000C38DF">
        <w:t xml:space="preserve">: The first two months of the project period </w:t>
      </w:r>
      <w:r w:rsidRPr="00232D21">
        <w:t xml:space="preserve">(April and May 2026) must be used by the CCLCs to prepare to implement the project plan in the approved application (e.g., </w:t>
      </w:r>
      <w:r w:rsidR="00695D24" w:rsidRPr="00232D21">
        <w:t>updating</w:t>
      </w:r>
      <w:r w:rsidRPr="00232D21">
        <w:t xml:space="preserve"> webpages, revising and updating PD materials, etc.).</w:t>
      </w:r>
    </w:p>
    <w:p w14:paraId="0715915F" w14:textId="2A1229A7" w:rsidR="002C5588" w:rsidRDefault="00695D24" w:rsidP="008313CE">
      <w:pPr>
        <w:pStyle w:val="ListParagraph"/>
        <w:numPr>
          <w:ilvl w:val="1"/>
          <w:numId w:val="12"/>
        </w:numPr>
      </w:pPr>
      <w:r w:rsidRPr="00232D21">
        <w:t>Starting June 1, 2026, the</w:t>
      </w:r>
      <w:r w:rsidRPr="00695D24">
        <w:t xml:space="preserve"> CCLCs must be ready to provide services</w:t>
      </w:r>
      <w:r w:rsidRPr="004736D2">
        <w:t>.</w:t>
      </w:r>
    </w:p>
    <w:p w14:paraId="0BC243B4" w14:textId="77777777" w:rsidR="00EB1DA9" w:rsidRDefault="00EB1DA9" w:rsidP="00EB1DA9">
      <w:pPr>
        <w:pStyle w:val="ListParagraph"/>
        <w:ind w:left="1440"/>
      </w:pPr>
    </w:p>
    <w:p w14:paraId="58FEC14C" w14:textId="38BAB437" w:rsidR="00731A03" w:rsidRDefault="00EB1DA9" w:rsidP="008313CE">
      <w:pPr>
        <w:pStyle w:val="ListParagraph"/>
        <w:numPr>
          <w:ilvl w:val="0"/>
          <w:numId w:val="12"/>
        </w:numPr>
      </w:pPr>
      <w:r w:rsidRPr="00EB1DA9">
        <w:rPr>
          <w:b/>
          <w:bCs/>
        </w:rPr>
        <w:t xml:space="preserve">Key Elements of </w:t>
      </w:r>
      <w:r w:rsidR="00391650">
        <w:rPr>
          <w:b/>
          <w:bCs/>
        </w:rPr>
        <w:t xml:space="preserve">High-Quality </w:t>
      </w:r>
      <w:r w:rsidRPr="00EB1DA9">
        <w:rPr>
          <w:b/>
          <w:bCs/>
        </w:rPr>
        <w:t>Climate Change Education</w:t>
      </w:r>
      <w:r w:rsidRPr="00EB1DA9">
        <w:t xml:space="preserve">: </w:t>
      </w:r>
      <w:r w:rsidR="00AE0A96" w:rsidRPr="00AE0A96">
        <w:t xml:space="preserve">The </w:t>
      </w:r>
      <w:r w:rsidR="00232DCD">
        <w:t>NJSLS</w:t>
      </w:r>
      <w:r w:rsidR="00AE0A96" w:rsidRPr="00AE0A96">
        <w:t xml:space="preserve"> that support climate change education aim to improve students’ climate literacy, building the foundational knowledge and skills they need to thrive as individuals, productive citizens, and caretakers of the planet now and into the future. The key elements identified below serve as a guide for developing instructional materials and professional learning tools aligned with research-based best practices to meet that aim. </w:t>
      </w:r>
      <w:r w:rsidRPr="00EB1DA9">
        <w:t xml:space="preserve">The CCLCs’ project plans </w:t>
      </w:r>
      <w:r w:rsidR="003E1F3C">
        <w:t xml:space="preserve">and </w:t>
      </w:r>
      <w:r w:rsidR="00655938">
        <w:t>PD</w:t>
      </w:r>
      <w:r w:rsidR="008A12C4">
        <w:t xml:space="preserve"> events</w:t>
      </w:r>
      <w:r w:rsidR="00655938">
        <w:t xml:space="preserve">, ELOs, and PLCs </w:t>
      </w:r>
      <w:r w:rsidRPr="00EB1DA9">
        <w:t xml:space="preserve">must exhibit </w:t>
      </w:r>
      <w:r w:rsidR="00655938">
        <w:t xml:space="preserve">and emphasize </w:t>
      </w:r>
      <w:r w:rsidRPr="00EB1DA9">
        <w:t>these key elements</w:t>
      </w:r>
      <w:r w:rsidR="008228EB">
        <w:t>:</w:t>
      </w:r>
    </w:p>
    <w:p w14:paraId="1B1AA6DA" w14:textId="63400A82" w:rsidR="00E12414" w:rsidRDefault="00E12414" w:rsidP="008313CE">
      <w:pPr>
        <w:pStyle w:val="ListParagraph"/>
        <w:numPr>
          <w:ilvl w:val="1"/>
          <w:numId w:val="12"/>
        </w:numPr>
      </w:pPr>
      <w:r w:rsidRPr="00F141ED">
        <w:rPr>
          <w:b/>
          <w:bCs/>
        </w:rPr>
        <w:t>Developmentally Appropriate</w:t>
      </w:r>
      <w:r w:rsidRPr="00F141ED">
        <w:t xml:space="preserve">: </w:t>
      </w:r>
      <w:r w:rsidR="00E1608E" w:rsidRPr="00E1608E">
        <w:t xml:space="preserve">At each developmental stage, children become more prepared to examine the complexities of climate change. Our youngest learners need to build a foundational science understanding based on local phenomena that will support their growing understanding of global issues as they mature. Special care must be given to ensure that learning goals center student agency, </w:t>
      </w:r>
      <w:hyperlink r:id="rId47" w:history="1">
        <w:r w:rsidR="00E1608E" w:rsidRPr="00191F84">
          <w:rPr>
            <w:rStyle w:val="Hyperlink"/>
          </w:rPr>
          <w:t>actionable solutions</w:t>
        </w:r>
      </w:hyperlink>
      <w:r w:rsidR="00E1608E" w:rsidRPr="00E1608E">
        <w:t xml:space="preserve">, and hope to address </w:t>
      </w:r>
      <w:hyperlink r:id="rId48" w:history="1">
        <w:r w:rsidR="00E1608E" w:rsidRPr="001A0AAA">
          <w:rPr>
            <w:rStyle w:val="Hyperlink"/>
          </w:rPr>
          <w:t>ecoanxiety</w:t>
        </w:r>
      </w:hyperlink>
      <w:r w:rsidR="00E1608E" w:rsidRPr="00E1608E">
        <w:t>.</w:t>
      </w:r>
    </w:p>
    <w:p w14:paraId="44013968" w14:textId="1DE355B6" w:rsidR="008228EB" w:rsidRDefault="00470A13" w:rsidP="008313CE">
      <w:pPr>
        <w:pStyle w:val="ListParagraph"/>
        <w:numPr>
          <w:ilvl w:val="1"/>
          <w:numId w:val="12"/>
        </w:numPr>
      </w:pPr>
      <w:r w:rsidRPr="00470A13">
        <w:rPr>
          <w:b/>
          <w:bCs/>
        </w:rPr>
        <w:t>Grounded in Climate Science</w:t>
      </w:r>
      <w:r w:rsidRPr="00470A13">
        <w:t xml:space="preserve">: </w:t>
      </w:r>
      <w:r w:rsidR="002E03F0" w:rsidRPr="002E03F0">
        <w:t xml:space="preserve">Learning opportunities involving climate change-related topics must be grounded in climate science to ensure an accurate understanding of the causes and impacts of climate change. The U.S. Global Change Research Program’s </w:t>
      </w:r>
      <w:hyperlink r:id="rId49" w:history="1">
        <w:r w:rsidR="002E03F0" w:rsidRPr="0038767C">
          <w:rPr>
            <w:rStyle w:val="Hyperlink"/>
          </w:rPr>
          <w:t>Climate Literacy Guide</w:t>
        </w:r>
      </w:hyperlink>
      <w:r w:rsidR="002E03F0" w:rsidRPr="002E03F0">
        <w:t xml:space="preserve"> highlights essential principles for understanding and addressing climate change, and the National Academies of Sciences’ </w:t>
      </w:r>
      <w:hyperlink r:id="rId50" w:history="1">
        <w:r w:rsidR="002E03F0" w:rsidRPr="003771B3">
          <w:rPr>
            <w:rStyle w:val="Hyperlink"/>
            <w:i/>
            <w:iCs/>
          </w:rPr>
          <w:t>A Framework for K-12 Science Education: Practices, Crosscutting Concepts, and Core Ideas</w:t>
        </w:r>
      </w:hyperlink>
      <w:r w:rsidR="002E03F0" w:rsidRPr="002E03F0">
        <w:rPr>
          <w:i/>
          <w:iCs/>
        </w:rPr>
        <w:t xml:space="preserve"> </w:t>
      </w:r>
      <w:r w:rsidR="002E03F0" w:rsidRPr="002E03F0">
        <w:t>provides clear guidance about key concepts and assessment boundaries for each grade level.</w:t>
      </w:r>
    </w:p>
    <w:p w14:paraId="05FF0376" w14:textId="0C355405" w:rsidR="00E12414" w:rsidRDefault="00E12414" w:rsidP="008313CE">
      <w:pPr>
        <w:pStyle w:val="ListParagraph"/>
        <w:numPr>
          <w:ilvl w:val="1"/>
          <w:numId w:val="12"/>
        </w:numPr>
      </w:pPr>
      <w:r w:rsidRPr="00C85785">
        <w:rPr>
          <w:b/>
          <w:bCs/>
        </w:rPr>
        <w:t>Interdisciplinary</w:t>
      </w:r>
      <w:r>
        <w:t xml:space="preserve">: </w:t>
      </w:r>
      <w:r w:rsidR="00205101" w:rsidRPr="00205101">
        <w:t xml:space="preserve">Climate change is an inherently complex topic. While grounded in scientific research, its causes stem from past and current human behaviors and impact various areas of society. Therefore, climate change is an interdisciplinary problem that cannot be confined to </w:t>
      </w:r>
      <w:bookmarkStart w:id="39" w:name="_Int_hhVSZsGG"/>
      <w:r w:rsidR="00205101" w:rsidRPr="00205101">
        <w:t>the science</w:t>
      </w:r>
      <w:bookmarkEnd w:id="39"/>
      <w:r w:rsidR="00205101" w:rsidRPr="00205101">
        <w:t xml:space="preserve"> classroom. Approaching climate change from an </w:t>
      </w:r>
      <w:hyperlink r:id="rId51" w:history="1">
        <w:r w:rsidR="00205101" w:rsidRPr="00BC7F75">
          <w:rPr>
            <w:rStyle w:val="Hyperlink"/>
          </w:rPr>
          <w:t>interdisciplinary perspective</w:t>
        </w:r>
      </w:hyperlink>
      <w:r w:rsidR="00205101" w:rsidRPr="00205101">
        <w:t xml:space="preserve"> allows students to see how it is </w:t>
      </w:r>
      <w:hyperlink r:id="rId52" w:history="1">
        <w:r w:rsidR="00205101" w:rsidRPr="008F7187">
          <w:rPr>
            <w:rStyle w:val="Hyperlink"/>
          </w:rPr>
          <w:t>interconnected with all areas of learning</w:t>
        </w:r>
      </w:hyperlink>
      <w:r w:rsidR="00486C17">
        <w:t>.</w:t>
      </w:r>
    </w:p>
    <w:p w14:paraId="5449E12B" w14:textId="0979AD90" w:rsidR="00CE579F" w:rsidRPr="004736D2" w:rsidRDefault="00CE579F" w:rsidP="008313CE">
      <w:pPr>
        <w:pStyle w:val="ListParagraph"/>
        <w:numPr>
          <w:ilvl w:val="1"/>
          <w:numId w:val="12"/>
        </w:numPr>
      </w:pPr>
      <w:r w:rsidRPr="00C85785">
        <w:rPr>
          <w:b/>
          <w:bCs/>
        </w:rPr>
        <w:t>Justice-Focused</w:t>
      </w:r>
      <w:r>
        <w:t xml:space="preserve">: </w:t>
      </w:r>
      <w:r w:rsidR="002E5245" w:rsidRPr="002E5245">
        <w:t xml:space="preserve">The intentional emphasis on local issues and opportunities also brings </w:t>
      </w:r>
      <w:hyperlink r:id="rId53" w:history="1">
        <w:r w:rsidR="002E5245" w:rsidRPr="00ED431A">
          <w:rPr>
            <w:rStyle w:val="Hyperlink"/>
          </w:rPr>
          <w:t>environmental justice</w:t>
        </w:r>
      </w:hyperlink>
      <w:r w:rsidR="002E5245" w:rsidRPr="002E5245">
        <w:t xml:space="preserve"> challenges into focus for our young people. Questions about how and why different parts of our communities experience climate threats and impacts in disparate ways help students further develop their systems-level understanding of climate change and prepare them to engage in civic life as decision makers that aim to improve the quality of life for </w:t>
      </w:r>
      <w:hyperlink r:id="rId54" w:history="1">
        <w:r w:rsidR="002E5245" w:rsidRPr="00CA0D62">
          <w:rPr>
            <w:rStyle w:val="Hyperlink"/>
          </w:rPr>
          <w:t>all community members</w:t>
        </w:r>
      </w:hyperlink>
      <w:r w:rsidR="002E5245" w:rsidRPr="002E5245">
        <w:t>.</w:t>
      </w:r>
    </w:p>
    <w:p w14:paraId="793754DA" w14:textId="56A5BD66" w:rsidR="00ED431A" w:rsidRPr="00ED431A" w:rsidRDefault="00313DAD" w:rsidP="008313CE">
      <w:pPr>
        <w:pStyle w:val="ListParagraph"/>
        <w:numPr>
          <w:ilvl w:val="1"/>
          <w:numId w:val="12"/>
        </w:numPr>
      </w:pPr>
      <w:r w:rsidRPr="00313DAD">
        <w:rPr>
          <w:b/>
          <w:bCs/>
        </w:rPr>
        <w:t>Oriented Towards a Thriving Future</w:t>
      </w:r>
      <w:r w:rsidR="00ED431A" w:rsidRPr="004736D2">
        <w:t xml:space="preserve">: </w:t>
      </w:r>
      <w:r w:rsidR="006F1B1B" w:rsidRPr="006F1B1B">
        <w:t xml:space="preserve">Early climate change learning opportunities were often oriented to communicate the urgency of the problems that we face. Research has shown that this strategy fueled ecoanxiety and a sense of helplessness, rather than catalyzing action. Students – and the adults who support them – need to imagine a world in which they can </w:t>
      </w:r>
      <w:hyperlink r:id="rId55" w:history="1">
        <w:r w:rsidR="006F1B1B" w:rsidRPr="00326BF0">
          <w:rPr>
            <w:rStyle w:val="Hyperlink"/>
          </w:rPr>
          <w:t>thrive</w:t>
        </w:r>
      </w:hyperlink>
      <w:r w:rsidR="006F1B1B" w:rsidRPr="006F1B1B">
        <w:t xml:space="preserve">. From this hopeful stance, they can begin to examine the challenges that stand between them and their thriving world, and </w:t>
      </w:r>
      <w:hyperlink r:id="rId56" w:history="1">
        <w:r w:rsidR="006F1B1B" w:rsidRPr="00B0638C">
          <w:rPr>
            <w:rStyle w:val="Hyperlink"/>
          </w:rPr>
          <w:t>plan to act</w:t>
        </w:r>
      </w:hyperlink>
      <w:r w:rsidR="006F1B1B" w:rsidRPr="006F1B1B">
        <w:t xml:space="preserve"> in ways that bring them closer to it.</w:t>
      </w:r>
    </w:p>
    <w:p w14:paraId="6541F578" w14:textId="313659C7" w:rsidR="00CE579F" w:rsidRPr="004736D2" w:rsidRDefault="00CE579F" w:rsidP="008313CE">
      <w:pPr>
        <w:pStyle w:val="ListParagraph"/>
        <w:numPr>
          <w:ilvl w:val="1"/>
          <w:numId w:val="12"/>
        </w:numPr>
      </w:pPr>
      <w:r w:rsidRPr="004736D2">
        <w:rPr>
          <w:b/>
          <w:bCs/>
        </w:rPr>
        <w:t>Place-Based</w:t>
      </w:r>
      <w:r w:rsidRPr="004736D2">
        <w:t xml:space="preserve">: </w:t>
      </w:r>
      <w:r w:rsidR="0051228E" w:rsidRPr="0051228E">
        <w:t xml:space="preserve">Through locally focused, </w:t>
      </w:r>
      <w:hyperlink r:id="rId57" w:history="1">
        <w:r w:rsidR="0051228E" w:rsidRPr="00A87DF9">
          <w:rPr>
            <w:rStyle w:val="Hyperlink"/>
          </w:rPr>
          <w:t>place-based learning</w:t>
        </w:r>
      </w:hyperlink>
      <w:r w:rsidR="0051228E" w:rsidRPr="0051228E">
        <w:t xml:space="preserve">, students can explore their physical environment, historical and social context, and most importantly, the people and other living things in their community. Students build a systems-level </w:t>
      </w:r>
      <w:hyperlink r:id="rId58" w:history="1">
        <w:r w:rsidR="0051228E" w:rsidRPr="009C122F">
          <w:rPr>
            <w:rStyle w:val="Hyperlink"/>
          </w:rPr>
          <w:t>understanding of their community</w:t>
        </w:r>
      </w:hyperlink>
      <w:r w:rsidR="0051228E" w:rsidRPr="0051228E">
        <w:t xml:space="preserve"> as they develop communication and inquiry skills and ultimately gain a better understanding of themselves and their </w:t>
      </w:r>
      <w:hyperlink r:id="rId59" w:history="1">
        <w:r w:rsidR="0051228E" w:rsidRPr="000C0189">
          <w:rPr>
            <w:rStyle w:val="Hyperlink"/>
          </w:rPr>
          <w:t>place in the world</w:t>
        </w:r>
      </w:hyperlink>
      <w:r w:rsidR="0051228E" w:rsidRPr="0051228E">
        <w:t>.​</w:t>
      </w:r>
    </w:p>
    <w:p w14:paraId="62702BE1" w14:textId="620ABCC0" w:rsidR="00C85785" w:rsidRPr="004736D2" w:rsidRDefault="006A357B" w:rsidP="008313CE">
      <w:pPr>
        <w:pStyle w:val="ListParagraph"/>
        <w:numPr>
          <w:ilvl w:val="1"/>
          <w:numId w:val="12"/>
        </w:numPr>
      </w:pPr>
      <w:r w:rsidRPr="004736D2">
        <w:rPr>
          <w:b/>
          <w:bCs/>
        </w:rPr>
        <w:t>Standards-Based</w:t>
      </w:r>
      <w:r w:rsidRPr="004736D2">
        <w:t xml:space="preserve">: </w:t>
      </w:r>
      <w:r w:rsidR="00D24179" w:rsidRPr="00D24179">
        <w:t>Developing learning opportunities with the standards as the foundation</w:t>
      </w:r>
      <w:r w:rsidR="009526FB">
        <w:t xml:space="preserve"> (</w:t>
      </w:r>
      <w:hyperlink r:id="rId60" w:history="1">
        <w:r w:rsidR="00742E1B">
          <w:rPr>
            <w:rStyle w:val="Hyperlink"/>
          </w:rPr>
          <w:t>2020 NJSLS</w:t>
        </w:r>
      </w:hyperlink>
      <w:r w:rsidR="009526FB">
        <w:t xml:space="preserve"> and </w:t>
      </w:r>
      <w:r w:rsidR="009526FB" w:rsidRPr="004736D2">
        <w:t xml:space="preserve">2023 </w:t>
      </w:r>
      <w:hyperlink r:id="rId61">
        <w:r w:rsidR="009526FB" w:rsidRPr="004736D2">
          <w:rPr>
            <w:rStyle w:val="Hyperlink"/>
          </w:rPr>
          <w:t>ELA</w:t>
        </w:r>
      </w:hyperlink>
      <w:r w:rsidR="009526FB" w:rsidRPr="004736D2">
        <w:t xml:space="preserve"> and </w:t>
      </w:r>
      <w:hyperlink r:id="rId62">
        <w:r w:rsidR="009526FB" w:rsidRPr="004736D2">
          <w:rPr>
            <w:rStyle w:val="Hyperlink"/>
          </w:rPr>
          <w:t>mathematics</w:t>
        </w:r>
      </w:hyperlink>
      <w:r w:rsidR="009526FB" w:rsidRPr="004736D2">
        <w:t xml:space="preserve"> NJSLS</w:t>
      </w:r>
      <w:r w:rsidR="009526FB">
        <w:t>)</w:t>
      </w:r>
      <w:r w:rsidR="00D24179" w:rsidRPr="00D24179">
        <w:t xml:space="preserve"> ensures that student learning activities move them </w:t>
      </w:r>
      <w:r w:rsidR="00D24179" w:rsidRPr="00D24179">
        <w:lastRenderedPageBreak/>
        <w:t>toward mastery of their grade-specific performance expectations. This requires time and effort to ensure that grade-banded materials are adapted or re-tuned to best meet students’ needs.</w:t>
      </w:r>
    </w:p>
    <w:p w14:paraId="04503DEB" w14:textId="779C60C1" w:rsidR="00C85785" w:rsidRDefault="00C85785" w:rsidP="008313CE">
      <w:pPr>
        <w:pStyle w:val="ListParagraph"/>
        <w:numPr>
          <w:ilvl w:val="1"/>
          <w:numId w:val="12"/>
        </w:numPr>
      </w:pPr>
      <w:r w:rsidRPr="004736D2">
        <w:rPr>
          <w:b/>
          <w:bCs/>
        </w:rPr>
        <w:t>Student-Centered</w:t>
      </w:r>
      <w:r w:rsidRPr="004736D2">
        <w:t xml:space="preserve">: </w:t>
      </w:r>
      <w:r w:rsidR="0097570E" w:rsidRPr="0097570E">
        <w:t xml:space="preserve">Students experience the impacts of climate change in their daily lives and are aware of broader impacts around the nation and the world. </w:t>
      </w:r>
      <w:hyperlink r:id="rId63" w:history="1">
        <w:r w:rsidR="0097570E" w:rsidRPr="00DE5033">
          <w:rPr>
            <w:rStyle w:val="Hyperlink"/>
          </w:rPr>
          <w:t>Student-centered learning</w:t>
        </w:r>
      </w:hyperlink>
      <w:r w:rsidR="0097570E" w:rsidRPr="0097570E">
        <w:t xml:space="preserve"> provides an opportunity for them to explore their unanswered questions, participate in authentic research, and </w:t>
      </w:r>
      <w:hyperlink r:id="rId64" w:history="1">
        <w:r w:rsidR="0097570E" w:rsidRPr="00B82E98">
          <w:rPr>
            <w:rStyle w:val="Hyperlink"/>
          </w:rPr>
          <w:t>engage in actions</w:t>
        </w:r>
      </w:hyperlink>
      <w:r w:rsidR="0097570E" w:rsidRPr="0097570E">
        <w:t xml:space="preserve"> to respond through mitigation, adaptation, or novel solutions.</w:t>
      </w:r>
    </w:p>
    <w:p w14:paraId="0D7D9D33" w14:textId="77777777" w:rsidR="00B22D20" w:rsidRDefault="00B22D20" w:rsidP="00B22D20">
      <w:pPr>
        <w:pStyle w:val="ListParagraph"/>
        <w:ind w:left="1440"/>
      </w:pPr>
    </w:p>
    <w:p w14:paraId="43816192" w14:textId="4FE3B3BE" w:rsidR="008C6190" w:rsidRPr="004736D2" w:rsidRDefault="00B22D20" w:rsidP="008313CE">
      <w:pPr>
        <w:pStyle w:val="ListParagraph"/>
        <w:numPr>
          <w:ilvl w:val="0"/>
          <w:numId w:val="12"/>
        </w:numPr>
      </w:pPr>
      <w:r w:rsidRPr="00B22D20">
        <w:rPr>
          <w:b/>
          <w:bCs/>
        </w:rPr>
        <w:t>Serve LEAs as a Whole</w:t>
      </w:r>
      <w:r w:rsidRPr="00B22D20">
        <w:t xml:space="preserve">: Educators are only one component </w:t>
      </w:r>
      <w:r w:rsidRPr="004736D2">
        <w:t xml:space="preserve">of </w:t>
      </w:r>
      <w:r w:rsidR="000D27A6">
        <w:t>K-12 school</w:t>
      </w:r>
      <w:r w:rsidRPr="004736D2">
        <w:t xml:space="preserve"> staff.</w:t>
      </w:r>
    </w:p>
    <w:p w14:paraId="7B6EF754" w14:textId="69CE788D" w:rsidR="00B22D20" w:rsidRPr="004736D2" w:rsidRDefault="00446F8C" w:rsidP="008313CE">
      <w:pPr>
        <w:pStyle w:val="ListParagraph"/>
        <w:numPr>
          <w:ilvl w:val="1"/>
          <w:numId w:val="12"/>
        </w:numPr>
      </w:pPr>
      <w:r w:rsidRPr="004736D2">
        <w:t xml:space="preserve">The CCLCs must support the </w:t>
      </w:r>
      <w:r w:rsidR="000D27A6">
        <w:t>staff</w:t>
      </w:r>
      <w:r w:rsidRPr="004736D2">
        <w:t xml:space="preserve"> as a whole (i.e., educators, administrators, students, etc.) in the implementation of their climate change education initiatives.</w:t>
      </w:r>
    </w:p>
    <w:p w14:paraId="2D2247A2" w14:textId="77777777" w:rsidR="00BA75A6" w:rsidRPr="004736D2" w:rsidRDefault="00BA75A6" w:rsidP="00BA75A6">
      <w:pPr>
        <w:pStyle w:val="ListParagraph"/>
        <w:ind w:left="1440"/>
      </w:pPr>
    </w:p>
    <w:p w14:paraId="62F7CDDB" w14:textId="6D736ADE" w:rsidR="00BA75A6" w:rsidRDefault="00BA75A6" w:rsidP="008313CE">
      <w:pPr>
        <w:pStyle w:val="ListParagraph"/>
        <w:numPr>
          <w:ilvl w:val="0"/>
          <w:numId w:val="12"/>
        </w:numPr>
      </w:pPr>
      <w:r w:rsidRPr="004736D2">
        <w:rPr>
          <w:b/>
          <w:bCs/>
        </w:rPr>
        <w:t>Timing</w:t>
      </w:r>
      <w:r w:rsidRPr="004736D2">
        <w:t>: The CCLCs must consider timing when developing their overall project plan (e.g., the start and end of the school year and fiscal year, during standardized testing periods, etc. tend to be busy)</w:t>
      </w:r>
      <w:r w:rsidRPr="00BA75A6">
        <w:t xml:space="preserve"> and vary event times (e.g., summer, during the school year on weekends, after school, etc.) to accommodate different schedules.</w:t>
      </w:r>
    </w:p>
    <w:p w14:paraId="4E2BA5DF" w14:textId="77777777" w:rsidR="00254C67" w:rsidRPr="00BA75A6" w:rsidRDefault="00254C67" w:rsidP="00254C67">
      <w:pPr>
        <w:pStyle w:val="ListParagraph"/>
      </w:pPr>
    </w:p>
    <w:p w14:paraId="744A4FD2" w14:textId="43C8F4C4" w:rsidR="00446F8C" w:rsidRDefault="00254C67" w:rsidP="008313CE">
      <w:pPr>
        <w:pStyle w:val="ListParagraph"/>
        <w:numPr>
          <w:ilvl w:val="0"/>
          <w:numId w:val="12"/>
        </w:numPr>
      </w:pPr>
      <w:r w:rsidRPr="00254C67">
        <w:rPr>
          <w:b/>
          <w:bCs/>
        </w:rPr>
        <w:t xml:space="preserve">Equitable Access for All Eligible </w:t>
      </w:r>
      <w:r w:rsidR="00516EA7">
        <w:rPr>
          <w:b/>
          <w:bCs/>
        </w:rPr>
        <w:t>Educators</w:t>
      </w:r>
      <w:r w:rsidRPr="00254C67">
        <w:t xml:space="preserve">: The CCLCs must provide equitable access to CCLC services to </w:t>
      </w:r>
      <w:r w:rsidR="00D82DDD" w:rsidRPr="00D82DDD">
        <w:t xml:space="preserve">educators serving students from eligible </w:t>
      </w:r>
      <w:r w:rsidR="00683571">
        <w:t>LEAs</w:t>
      </w:r>
      <w:r w:rsidRPr="00254C67">
        <w:t>.</w:t>
      </w:r>
    </w:p>
    <w:p w14:paraId="4311C0B8" w14:textId="6D86CB47" w:rsidR="00481CE0" w:rsidRDefault="007B538C" w:rsidP="008313CE">
      <w:pPr>
        <w:pStyle w:val="ListParagraph"/>
        <w:numPr>
          <w:ilvl w:val="1"/>
          <w:numId w:val="12"/>
        </w:numPr>
      </w:pPr>
      <w:r w:rsidRPr="007B538C">
        <w:t xml:space="preserve">The Program Office will provide the CCLCs with </w:t>
      </w:r>
      <w:r w:rsidR="00651B86">
        <w:t>an eligibility list</w:t>
      </w:r>
      <w:r w:rsidRPr="007B538C">
        <w:t>.</w:t>
      </w:r>
    </w:p>
    <w:p w14:paraId="4CA3CA42" w14:textId="2D05BAB2" w:rsidR="005779D2" w:rsidRDefault="005779D2" w:rsidP="008313CE">
      <w:pPr>
        <w:pStyle w:val="ListParagraph"/>
        <w:numPr>
          <w:ilvl w:val="2"/>
          <w:numId w:val="12"/>
        </w:numPr>
      </w:pPr>
      <w:r>
        <w:t xml:space="preserve">Only </w:t>
      </w:r>
      <w:r w:rsidR="00FF3592">
        <w:t>t</w:t>
      </w:r>
      <w:r w:rsidR="00683571" w:rsidRPr="00683571">
        <w:t>eachers</w:t>
      </w:r>
      <w:r w:rsidR="00A86724">
        <w:t xml:space="preserve">, </w:t>
      </w:r>
      <w:r w:rsidR="00683571" w:rsidRPr="00683571">
        <w:t>administrators</w:t>
      </w:r>
      <w:r w:rsidR="00A86724">
        <w:t>, and students</w:t>
      </w:r>
      <w:r w:rsidR="00683571" w:rsidRPr="00683571">
        <w:t xml:space="preserve"> from New Jersey public schools and in-state approved private schools for students with disabilities </w:t>
      </w:r>
      <w:r w:rsidR="005C6A85">
        <w:t xml:space="preserve">(APSSDs) </w:t>
      </w:r>
      <w:r w:rsidR="00683571" w:rsidRPr="00683571">
        <w:t>are eligible to attend</w:t>
      </w:r>
      <w:r w:rsidR="00A65C68">
        <w:t>/participate in</w:t>
      </w:r>
      <w:r w:rsidR="00683571" w:rsidRPr="00683571">
        <w:t xml:space="preserve"> </w:t>
      </w:r>
      <w:r w:rsidR="00A65C68">
        <w:t>CCLC</w:t>
      </w:r>
      <w:r w:rsidR="00683571" w:rsidRPr="00683571">
        <w:t xml:space="preserve"> events/opportunities and use services provided by the </w:t>
      </w:r>
      <w:r w:rsidR="00A65C68">
        <w:t>CCLCs.</w:t>
      </w:r>
    </w:p>
    <w:p w14:paraId="15615D1E" w14:textId="5D4DBC8F" w:rsidR="007B538C" w:rsidRDefault="005779D2" w:rsidP="008313CE">
      <w:pPr>
        <w:pStyle w:val="ListParagraph"/>
        <w:numPr>
          <w:ilvl w:val="2"/>
          <w:numId w:val="12"/>
        </w:numPr>
      </w:pPr>
      <w:r>
        <w:t xml:space="preserve">Only </w:t>
      </w:r>
      <w:r w:rsidR="00CE7398">
        <w:t>t</w:t>
      </w:r>
      <w:r w:rsidR="00CE7398" w:rsidRPr="00CE7398">
        <w:t xml:space="preserve">eachers from New Jersey public schools and </w:t>
      </w:r>
      <w:r w:rsidR="005C6A85">
        <w:t>APSSDs</w:t>
      </w:r>
      <w:r w:rsidR="00CE7398" w:rsidRPr="00CE7398">
        <w:t xml:space="preserve"> are eligible to receive a stipend for attending/participating in </w:t>
      </w:r>
      <w:r w:rsidR="00F42F63">
        <w:t>CCLC</w:t>
      </w:r>
      <w:r w:rsidR="00CE7398" w:rsidRPr="00CE7398">
        <w:t xml:space="preserve"> events/opportunities outside contractual hours and substitute teacher coverage reimbursement for attending/participating in </w:t>
      </w:r>
      <w:r w:rsidR="00F42F63">
        <w:t>CCLC</w:t>
      </w:r>
      <w:r w:rsidR="00CE7398" w:rsidRPr="00CE7398">
        <w:t xml:space="preserve"> events/opportunities during contractual hours.</w:t>
      </w:r>
    </w:p>
    <w:p w14:paraId="3A760290" w14:textId="1AC30080" w:rsidR="00607061" w:rsidRPr="00516EA7" w:rsidRDefault="005C7DC1" w:rsidP="008313CE">
      <w:pPr>
        <w:pStyle w:val="ListParagraph"/>
        <w:numPr>
          <w:ilvl w:val="1"/>
          <w:numId w:val="12"/>
        </w:numPr>
      </w:pPr>
      <w:r w:rsidRPr="00516EA7">
        <w:t>For PD events and educator ELOs constrained by occupancy limits, preference must be given in the following order:</w:t>
      </w:r>
    </w:p>
    <w:p w14:paraId="1A785C17" w14:textId="754A0472" w:rsidR="002455C6" w:rsidRPr="00516EA7" w:rsidRDefault="002455C6" w:rsidP="008313CE">
      <w:pPr>
        <w:pStyle w:val="ListParagraph"/>
        <w:numPr>
          <w:ilvl w:val="2"/>
          <w:numId w:val="12"/>
        </w:numPr>
      </w:pPr>
      <w:r w:rsidRPr="00516EA7">
        <w:t>Any new Program Office grantees in the CCLC’s assigned counties.</w:t>
      </w:r>
    </w:p>
    <w:p w14:paraId="04614E80" w14:textId="33998AAB" w:rsidR="00EB46CA" w:rsidRPr="00516EA7" w:rsidRDefault="00EB46CA" w:rsidP="008313CE">
      <w:pPr>
        <w:pStyle w:val="ListParagraph"/>
        <w:numPr>
          <w:ilvl w:val="2"/>
          <w:numId w:val="12"/>
        </w:numPr>
      </w:pPr>
      <w:r w:rsidRPr="00516EA7">
        <w:t>FY 2026 CLCR grantees in the CCLC’s assigned counties.</w:t>
      </w:r>
    </w:p>
    <w:p w14:paraId="28299A84" w14:textId="77777777" w:rsidR="00EB46CA" w:rsidRPr="00516EA7" w:rsidRDefault="00EB46CA" w:rsidP="008313CE">
      <w:pPr>
        <w:pStyle w:val="ListParagraph"/>
        <w:numPr>
          <w:ilvl w:val="2"/>
          <w:numId w:val="12"/>
        </w:numPr>
      </w:pPr>
      <w:r w:rsidRPr="00516EA7">
        <w:t>Non-grantee Schools Development Authority (SDA) LEAs in the CCLC’s assigned counties.</w:t>
      </w:r>
    </w:p>
    <w:p w14:paraId="5F1971A0" w14:textId="124C3056" w:rsidR="00EB46CA" w:rsidRPr="00516EA7" w:rsidRDefault="00EB46CA" w:rsidP="008313CE">
      <w:pPr>
        <w:pStyle w:val="ListParagraph"/>
        <w:numPr>
          <w:ilvl w:val="2"/>
          <w:numId w:val="12"/>
        </w:numPr>
      </w:pPr>
      <w:r w:rsidRPr="00516EA7">
        <w:t>All other non-grantee LEAs</w:t>
      </w:r>
      <w:r w:rsidR="00E63179">
        <w:t xml:space="preserve"> and APSSDs</w:t>
      </w:r>
      <w:r w:rsidRPr="00516EA7">
        <w:t xml:space="preserve"> in the CCLC’s assigned counties.</w:t>
      </w:r>
    </w:p>
    <w:p w14:paraId="4E055F80" w14:textId="0FE71C13" w:rsidR="002455C6" w:rsidRPr="00516EA7" w:rsidRDefault="002455C6" w:rsidP="008313CE">
      <w:pPr>
        <w:pStyle w:val="ListParagraph"/>
        <w:numPr>
          <w:ilvl w:val="2"/>
          <w:numId w:val="12"/>
        </w:numPr>
      </w:pPr>
      <w:r w:rsidRPr="00516EA7">
        <w:t>Any new Program Office grantees that are not in the CCLC’s assigned counties.</w:t>
      </w:r>
    </w:p>
    <w:p w14:paraId="6E28DF63" w14:textId="302CCDA9" w:rsidR="00EB46CA" w:rsidRPr="00516EA7" w:rsidRDefault="00EB46CA" w:rsidP="008313CE">
      <w:pPr>
        <w:pStyle w:val="ListParagraph"/>
        <w:numPr>
          <w:ilvl w:val="2"/>
          <w:numId w:val="12"/>
        </w:numPr>
      </w:pPr>
      <w:r w:rsidRPr="00516EA7">
        <w:t>FY 2026 CLCR grantees that are not in the CCLC’s assigned counties.</w:t>
      </w:r>
    </w:p>
    <w:p w14:paraId="2185DA2E" w14:textId="77777777" w:rsidR="00EB46CA" w:rsidRPr="00516EA7" w:rsidRDefault="00EB46CA" w:rsidP="008313CE">
      <w:pPr>
        <w:pStyle w:val="ListParagraph"/>
        <w:numPr>
          <w:ilvl w:val="2"/>
          <w:numId w:val="12"/>
        </w:numPr>
      </w:pPr>
      <w:r w:rsidRPr="00516EA7">
        <w:t>Non-grantee SDA LEAs that are not in the CCLC’s assigned counties.</w:t>
      </w:r>
    </w:p>
    <w:p w14:paraId="270FE40A" w14:textId="67808308" w:rsidR="00EB46CA" w:rsidRPr="00516EA7" w:rsidRDefault="00EB46CA" w:rsidP="008313CE">
      <w:pPr>
        <w:pStyle w:val="ListParagraph"/>
        <w:numPr>
          <w:ilvl w:val="2"/>
          <w:numId w:val="12"/>
        </w:numPr>
      </w:pPr>
      <w:r w:rsidRPr="00516EA7">
        <w:t>All other non-grantee LEAs</w:t>
      </w:r>
      <w:r w:rsidR="000E7676">
        <w:t xml:space="preserve"> and APSSDs</w:t>
      </w:r>
      <w:r w:rsidRPr="00516EA7">
        <w:t xml:space="preserve"> that are not in the CCLC’s assigned counties.</w:t>
      </w:r>
    </w:p>
    <w:p w14:paraId="6D84D3C5" w14:textId="45F6E187" w:rsidR="009072C9" w:rsidRPr="00516EA7" w:rsidRDefault="009072C9" w:rsidP="008313CE">
      <w:pPr>
        <w:pStyle w:val="ListParagraph"/>
        <w:numPr>
          <w:ilvl w:val="1"/>
          <w:numId w:val="12"/>
        </w:numPr>
      </w:pPr>
      <w:r w:rsidRPr="00516EA7">
        <w:t>For the student ELOs, preference must be given in the following order:</w:t>
      </w:r>
    </w:p>
    <w:p w14:paraId="3592D426" w14:textId="2BBE91E3" w:rsidR="004977A5" w:rsidRPr="00516EA7" w:rsidRDefault="004977A5" w:rsidP="008313CE">
      <w:pPr>
        <w:pStyle w:val="ListParagraph"/>
        <w:numPr>
          <w:ilvl w:val="2"/>
          <w:numId w:val="12"/>
        </w:numPr>
      </w:pPr>
      <w:r w:rsidRPr="00516EA7">
        <w:t>Non-grantee SDA LEAs in the CCLC’s assigned counties.</w:t>
      </w:r>
    </w:p>
    <w:p w14:paraId="5CE182AE" w14:textId="225F58BB" w:rsidR="004977A5" w:rsidRPr="00516EA7" w:rsidRDefault="004977A5" w:rsidP="008313CE">
      <w:pPr>
        <w:pStyle w:val="ListParagraph"/>
        <w:numPr>
          <w:ilvl w:val="2"/>
          <w:numId w:val="12"/>
        </w:numPr>
      </w:pPr>
      <w:r w:rsidRPr="00516EA7">
        <w:t>All other non-grantee LEAs</w:t>
      </w:r>
      <w:r w:rsidR="000E7676">
        <w:t xml:space="preserve"> and APSSDs</w:t>
      </w:r>
      <w:r w:rsidRPr="00516EA7">
        <w:t xml:space="preserve"> in the CCLC’s assigned counties.</w:t>
      </w:r>
    </w:p>
    <w:p w14:paraId="31034FA1" w14:textId="404133FB" w:rsidR="002455C6" w:rsidRPr="00516EA7" w:rsidRDefault="002455C6" w:rsidP="008313CE">
      <w:pPr>
        <w:pStyle w:val="ListParagraph"/>
        <w:numPr>
          <w:ilvl w:val="2"/>
          <w:numId w:val="12"/>
        </w:numPr>
      </w:pPr>
      <w:r w:rsidRPr="00516EA7">
        <w:t>Any new Program Office grantees in the CCLC’s assigned counties.</w:t>
      </w:r>
    </w:p>
    <w:p w14:paraId="525F34FC" w14:textId="46A79B2C" w:rsidR="004977A5" w:rsidRPr="00516EA7" w:rsidRDefault="004977A5" w:rsidP="008313CE">
      <w:pPr>
        <w:pStyle w:val="ListParagraph"/>
        <w:numPr>
          <w:ilvl w:val="2"/>
          <w:numId w:val="12"/>
        </w:numPr>
      </w:pPr>
      <w:r w:rsidRPr="00516EA7">
        <w:t>FY 202</w:t>
      </w:r>
      <w:r w:rsidR="002455C6" w:rsidRPr="00516EA7">
        <w:t>6</w:t>
      </w:r>
      <w:r w:rsidRPr="00516EA7">
        <w:t xml:space="preserve"> CLCR grantees in the CCLC’s assigned counties.</w:t>
      </w:r>
    </w:p>
    <w:p w14:paraId="453ABEBF" w14:textId="77777777" w:rsidR="004977A5" w:rsidRPr="00516EA7" w:rsidRDefault="004977A5" w:rsidP="008313CE">
      <w:pPr>
        <w:pStyle w:val="ListParagraph"/>
        <w:numPr>
          <w:ilvl w:val="2"/>
          <w:numId w:val="12"/>
        </w:numPr>
      </w:pPr>
      <w:r w:rsidRPr="00516EA7">
        <w:t>Non-grantee SDA LEAs that are not in the CCLC’s assigned counties.</w:t>
      </w:r>
    </w:p>
    <w:p w14:paraId="79B46C91" w14:textId="6F3B77F3" w:rsidR="004977A5" w:rsidRPr="00516EA7" w:rsidRDefault="004977A5" w:rsidP="008313CE">
      <w:pPr>
        <w:pStyle w:val="ListParagraph"/>
        <w:numPr>
          <w:ilvl w:val="2"/>
          <w:numId w:val="12"/>
        </w:numPr>
      </w:pPr>
      <w:r w:rsidRPr="00516EA7">
        <w:t>All other non-grantee LEAs</w:t>
      </w:r>
      <w:r w:rsidR="00CB4CEC">
        <w:t xml:space="preserve"> and APSSDs</w:t>
      </w:r>
      <w:r w:rsidRPr="00516EA7">
        <w:t xml:space="preserve"> that are not in the CCLC’s assigned counties.</w:t>
      </w:r>
    </w:p>
    <w:p w14:paraId="4940C22C" w14:textId="5D67CEB7" w:rsidR="00822897" w:rsidRPr="00516EA7" w:rsidRDefault="00822897" w:rsidP="008313CE">
      <w:pPr>
        <w:pStyle w:val="ListParagraph"/>
        <w:numPr>
          <w:ilvl w:val="2"/>
          <w:numId w:val="12"/>
        </w:numPr>
      </w:pPr>
      <w:r w:rsidRPr="00516EA7">
        <w:t>Any new Program Office grantees that are not in the CCLC’s assigned counties.</w:t>
      </w:r>
    </w:p>
    <w:p w14:paraId="19B5E5F2" w14:textId="4382D584" w:rsidR="004977A5" w:rsidRPr="00516EA7" w:rsidRDefault="004977A5" w:rsidP="008313CE">
      <w:pPr>
        <w:pStyle w:val="ListParagraph"/>
        <w:numPr>
          <w:ilvl w:val="2"/>
          <w:numId w:val="12"/>
        </w:numPr>
      </w:pPr>
      <w:r w:rsidRPr="00516EA7">
        <w:t>FY 202</w:t>
      </w:r>
      <w:r w:rsidR="00822897" w:rsidRPr="00516EA7">
        <w:t>6</w:t>
      </w:r>
      <w:r w:rsidRPr="00516EA7">
        <w:t xml:space="preserve"> CLCR grantees that are not in the CCLC’s assigned counties.</w:t>
      </w:r>
    </w:p>
    <w:p w14:paraId="612A38FE" w14:textId="516D3CD9" w:rsidR="005C7DC1" w:rsidRPr="00516EA7" w:rsidRDefault="00914EB1" w:rsidP="008313CE">
      <w:pPr>
        <w:pStyle w:val="ListParagraph"/>
        <w:numPr>
          <w:ilvl w:val="1"/>
          <w:numId w:val="12"/>
        </w:numPr>
      </w:pPr>
      <w:r w:rsidRPr="00516EA7">
        <w:t xml:space="preserve">During the project period, the grantee should review their project plans and adjust them if needed, and as approved by the Program Office, to meet the level of interest from </w:t>
      </w:r>
      <w:r w:rsidR="00CB4CEC">
        <w:t>educators and administrators</w:t>
      </w:r>
      <w:r w:rsidRPr="00516EA7">
        <w:t>.</w:t>
      </w:r>
    </w:p>
    <w:p w14:paraId="492C6E2C" w14:textId="1E687AC3" w:rsidR="00914EB1" w:rsidRPr="00516EA7" w:rsidRDefault="005E4781" w:rsidP="008313CE">
      <w:pPr>
        <w:pStyle w:val="ListParagraph"/>
        <w:numPr>
          <w:ilvl w:val="2"/>
          <w:numId w:val="12"/>
        </w:numPr>
      </w:pPr>
      <w:r w:rsidRPr="00516EA7">
        <w:lastRenderedPageBreak/>
        <w:t xml:space="preserve">Additionally, </w:t>
      </w:r>
      <w:r w:rsidR="00CB4CEC">
        <w:t>educators and administrators</w:t>
      </w:r>
      <w:r w:rsidR="00CB4CEC" w:rsidRPr="00826DD3" w:rsidDel="00BB5159">
        <w:t xml:space="preserve"> </w:t>
      </w:r>
      <w:r w:rsidR="00FD3C6B">
        <w:t xml:space="preserve">from across the state </w:t>
      </w:r>
      <w:r w:rsidRPr="00516EA7">
        <w:t xml:space="preserve">will be at different stages of implementing climate change education initiatives, and services should be adjusted accordingly to meet </w:t>
      </w:r>
      <w:r w:rsidR="007F5118">
        <w:t>varying</w:t>
      </w:r>
      <w:r w:rsidRPr="00516EA7">
        <w:t xml:space="preserve"> needs.</w:t>
      </w:r>
    </w:p>
    <w:p w14:paraId="350BFE7A" w14:textId="77777777" w:rsidR="00212F3B" w:rsidRDefault="00212F3B" w:rsidP="00212F3B">
      <w:pPr>
        <w:pStyle w:val="ListParagraph"/>
        <w:ind w:left="2160"/>
      </w:pPr>
    </w:p>
    <w:p w14:paraId="7B3E0623" w14:textId="3017F338" w:rsidR="00BA686F" w:rsidRDefault="00212F3B" w:rsidP="008313CE">
      <w:pPr>
        <w:pStyle w:val="ListParagraph"/>
        <w:numPr>
          <w:ilvl w:val="0"/>
          <w:numId w:val="12"/>
        </w:numPr>
      </w:pPr>
      <w:r w:rsidRPr="00212F3B">
        <w:rPr>
          <w:b/>
          <w:bCs/>
        </w:rPr>
        <w:t>Not for Profit</w:t>
      </w:r>
      <w:r w:rsidRPr="00212F3B">
        <w:t>: The CCLCs</w:t>
      </w:r>
      <w:r>
        <w:t xml:space="preserve"> (the IHEs and</w:t>
      </w:r>
      <w:r w:rsidRPr="00212F3B">
        <w:t xml:space="preserve"> CBO</w:t>
      </w:r>
      <w:r w:rsidR="00C77020" w:rsidRPr="00C77020">
        <w:t xml:space="preserve"> </w:t>
      </w:r>
      <w:r w:rsidR="00C77020" w:rsidRPr="00212F3B">
        <w:t>partner</w:t>
      </w:r>
      <w:r w:rsidR="00C77020">
        <w:t>s</w:t>
      </w:r>
      <w:r w:rsidRPr="00212F3B">
        <w:t>) are not permitted to profit from events, work products, etc. undertaken or developed through this grant program.</w:t>
      </w:r>
    </w:p>
    <w:p w14:paraId="65AA25ED" w14:textId="1BF42F51" w:rsidR="007F2ACB" w:rsidRPr="00B73960" w:rsidRDefault="007F2ACB" w:rsidP="008313CE">
      <w:pPr>
        <w:pStyle w:val="ListParagraph"/>
        <w:numPr>
          <w:ilvl w:val="1"/>
          <w:numId w:val="12"/>
        </w:numPr>
      </w:pPr>
      <w:r>
        <w:t xml:space="preserve">The CCLCs may not charge </w:t>
      </w:r>
      <w:r w:rsidR="007F5118">
        <w:t>educators and administrators</w:t>
      </w:r>
      <w:r w:rsidRPr="00B73960">
        <w:t xml:space="preserve"> fees for any services (e.g., PD events, assistance with instructional materials, ELOs, technical assistance, evaluation strategies, etc.) provided through the CCLCs.</w:t>
      </w:r>
    </w:p>
    <w:p w14:paraId="76EA30E3" w14:textId="6E5DBE6F" w:rsidR="007F2ACB" w:rsidRPr="00B73960" w:rsidRDefault="007F2ACB" w:rsidP="008313CE">
      <w:pPr>
        <w:pStyle w:val="ListParagraph"/>
        <w:numPr>
          <w:ilvl w:val="1"/>
          <w:numId w:val="12"/>
        </w:numPr>
      </w:pPr>
      <w:r w:rsidRPr="00B73960">
        <w:t>The CCLCs may not commercialize work products developed under this grant program and must make any work products developed under this grant program freely available.</w:t>
      </w:r>
    </w:p>
    <w:p w14:paraId="0A3B600F" w14:textId="42133BCE" w:rsidR="00212F3B" w:rsidRPr="00B73960" w:rsidRDefault="007F2ACB" w:rsidP="008313CE">
      <w:pPr>
        <w:pStyle w:val="ListParagraph"/>
        <w:numPr>
          <w:ilvl w:val="2"/>
          <w:numId w:val="12"/>
        </w:numPr>
      </w:pPr>
      <w:r w:rsidRPr="00B73960">
        <w:t>Work products developed under this grant program must remain non-commercialized and freely available after the end of the project period.</w:t>
      </w:r>
    </w:p>
    <w:p w14:paraId="3F04AC50" w14:textId="77777777" w:rsidR="00F33CAC" w:rsidRPr="00B73960" w:rsidRDefault="00F33CAC" w:rsidP="00F33CAC">
      <w:pPr>
        <w:pStyle w:val="ListParagraph"/>
        <w:ind w:left="2160"/>
      </w:pPr>
    </w:p>
    <w:p w14:paraId="78F44831" w14:textId="61A0BC1E" w:rsidR="00F33CAC" w:rsidRPr="00B73960" w:rsidRDefault="00F33CAC" w:rsidP="008313CE">
      <w:pPr>
        <w:pStyle w:val="ListParagraph"/>
        <w:numPr>
          <w:ilvl w:val="0"/>
          <w:numId w:val="12"/>
        </w:numPr>
      </w:pPr>
      <w:r w:rsidRPr="00B73960">
        <w:rPr>
          <w:b/>
          <w:bCs/>
        </w:rPr>
        <w:t>Program Persistence</w:t>
      </w:r>
      <w:r w:rsidRPr="00B73960">
        <w:t>: Successful programs established with this funding should be sustainable beyond the end of the grant project period.</w:t>
      </w:r>
    </w:p>
    <w:p w14:paraId="7DA1CF7A" w14:textId="77777777" w:rsidR="00F4358B" w:rsidRPr="00B73960" w:rsidRDefault="00F4358B" w:rsidP="00F4358B">
      <w:pPr>
        <w:pStyle w:val="ListParagraph"/>
      </w:pPr>
    </w:p>
    <w:p w14:paraId="055F07B9" w14:textId="0A692DF9" w:rsidR="00F33CAC" w:rsidRDefault="00F4358B" w:rsidP="008313CE">
      <w:pPr>
        <w:pStyle w:val="ListParagraph"/>
        <w:numPr>
          <w:ilvl w:val="0"/>
          <w:numId w:val="12"/>
        </w:numPr>
      </w:pPr>
      <w:r w:rsidRPr="00B73960">
        <w:rPr>
          <w:b/>
          <w:bCs/>
        </w:rPr>
        <w:t>Reports and Data Collection</w:t>
      </w:r>
      <w:r w:rsidRPr="00B73960">
        <w:t>: The CCLCs must assist the Program Office and their associates in the collection of qualitative and quantitative data so that the Program Office can evaluate progress</w:t>
      </w:r>
      <w:r w:rsidRPr="00F4358B">
        <w:t xml:space="preserve"> on the implementation of </w:t>
      </w:r>
      <w:r w:rsidR="00EE6ADC">
        <w:t>the NJSLS supporting</w:t>
      </w:r>
      <w:r w:rsidRPr="00F4358B">
        <w:t xml:space="preserve"> climate change education and assess the overall effectiveness of the regional CCLCs.</w:t>
      </w:r>
    </w:p>
    <w:p w14:paraId="2285D29A" w14:textId="68B62FB7" w:rsidR="00F4358B" w:rsidRDefault="003C517F" w:rsidP="008313CE">
      <w:pPr>
        <w:pStyle w:val="ListParagraph"/>
        <w:numPr>
          <w:ilvl w:val="1"/>
          <w:numId w:val="12"/>
        </w:numPr>
      </w:pPr>
      <w:r>
        <w:t>Teachers</w:t>
      </w:r>
      <w:r w:rsidR="00362E66" w:rsidRPr="00362E66">
        <w:t xml:space="preserve"> will be required to complete a post-event/opportunity survey to receive a stipend</w:t>
      </w:r>
      <w:r w:rsidR="00356526">
        <w:t xml:space="preserve">, </w:t>
      </w:r>
      <w:r w:rsidR="00362E66" w:rsidRPr="00362E66">
        <w:t xml:space="preserve">substitute teacher coverage </w:t>
      </w:r>
      <w:r w:rsidR="00362E66">
        <w:t>reimbursement</w:t>
      </w:r>
      <w:r w:rsidR="00356526">
        <w:t>, or school bus reimbursement</w:t>
      </w:r>
      <w:r w:rsidR="00362E66" w:rsidRPr="00362E66">
        <w:t>.</w:t>
      </w:r>
    </w:p>
    <w:p w14:paraId="251E1187" w14:textId="1A9C2806" w:rsidR="00362E66" w:rsidRDefault="001E5178" w:rsidP="008313CE">
      <w:pPr>
        <w:pStyle w:val="ListParagraph"/>
        <w:numPr>
          <w:ilvl w:val="2"/>
          <w:numId w:val="12"/>
        </w:numPr>
      </w:pPr>
      <w:r w:rsidRPr="001E5178">
        <w:t>The Program Office will provide the survey questions to the FY 202</w:t>
      </w:r>
      <w:r>
        <w:t>6</w:t>
      </w:r>
      <w:r w:rsidRPr="001E5178">
        <w:t xml:space="preserve"> CCLCs.</w:t>
      </w:r>
    </w:p>
    <w:p w14:paraId="5B16149C" w14:textId="7382D8B2" w:rsidR="004A23A8" w:rsidRDefault="004A23A8" w:rsidP="008313CE">
      <w:pPr>
        <w:pStyle w:val="ListParagraph"/>
        <w:numPr>
          <w:ilvl w:val="1"/>
          <w:numId w:val="12"/>
        </w:numPr>
      </w:pPr>
      <w:r w:rsidRPr="004A23A8">
        <w:t xml:space="preserve">Additional details on the reporting and data collection requirements are provided in </w:t>
      </w:r>
      <w:hyperlink w:anchor="_III._Grant_Agreement" w:history="1">
        <w:r w:rsidR="007A3B91">
          <w:rPr>
            <w:rStyle w:val="Hyperlink"/>
          </w:rPr>
          <w:t>Section III</w:t>
        </w:r>
      </w:hyperlink>
      <w:r w:rsidRPr="004A23A8">
        <w:t xml:space="preserve"> and </w:t>
      </w:r>
      <w:hyperlink w:anchor="_Appendix_5:_Project" w:history="1">
        <w:r w:rsidRPr="006B1F6E">
          <w:rPr>
            <w:rStyle w:val="Hyperlink"/>
          </w:rPr>
          <w:t xml:space="preserve">Appendix </w:t>
        </w:r>
        <w:r w:rsidR="00D5273E" w:rsidRPr="006B1F6E">
          <w:rPr>
            <w:rStyle w:val="Hyperlink"/>
          </w:rPr>
          <w:t>5</w:t>
        </w:r>
      </w:hyperlink>
      <w:r w:rsidRPr="004A23A8">
        <w:t>.</w:t>
      </w:r>
    </w:p>
    <w:p w14:paraId="3931945A" w14:textId="6016E6B5" w:rsidR="00DD22F4" w:rsidRPr="00DD22F4" w:rsidRDefault="00DD22F4" w:rsidP="00DD22F4">
      <w:pPr>
        <w:pStyle w:val="Heading4"/>
      </w:pPr>
      <w:r w:rsidRPr="00DD22F4">
        <w:t>Evaluation of Applications</w:t>
      </w:r>
    </w:p>
    <w:p w14:paraId="17B2B5FC" w14:textId="1C1990BE" w:rsidR="002F3630" w:rsidRDefault="002E21F5" w:rsidP="00C06EBC">
      <w:pPr>
        <w:rPr>
          <w:rFonts w:cs="Arial"/>
          <w:bCs/>
          <w:color w:val="auto"/>
          <w:szCs w:val="22"/>
        </w:rPr>
      </w:pPr>
      <w:r w:rsidRPr="002E21F5">
        <w:rPr>
          <w:rFonts w:cs="Arial"/>
          <w:bCs/>
          <w:color w:val="auto"/>
          <w:szCs w:val="22"/>
        </w:rPr>
        <w:t>Ensure that all the information requested below is included within the correct section of the grant application.</w:t>
      </w:r>
      <w:r w:rsidR="00804755">
        <w:rPr>
          <w:rFonts w:cs="Arial"/>
          <w:bCs/>
          <w:color w:val="auto"/>
          <w:szCs w:val="22"/>
        </w:rPr>
        <w:t xml:space="preserve"> </w:t>
      </w:r>
      <w:r w:rsidR="00DB310A" w:rsidRPr="00DB310A">
        <w:rPr>
          <w:rFonts w:cs="Arial"/>
          <w:bCs/>
          <w:color w:val="auto"/>
          <w:szCs w:val="22"/>
        </w:rPr>
        <w:t xml:space="preserve">See </w:t>
      </w:r>
      <w:hyperlink w:anchor="_Appendix_6:_Application" w:history="1">
        <w:r w:rsidR="00DB310A" w:rsidRPr="006B1F6E">
          <w:rPr>
            <w:rStyle w:val="Hyperlink"/>
            <w:rFonts w:cs="Arial"/>
            <w:bCs/>
            <w:szCs w:val="22"/>
          </w:rPr>
          <w:t>Appendix 6</w:t>
        </w:r>
      </w:hyperlink>
      <w:r w:rsidR="00DB310A" w:rsidRPr="00DB310A">
        <w:rPr>
          <w:rFonts w:cs="Arial"/>
          <w:bCs/>
          <w:color w:val="auto"/>
          <w:szCs w:val="22"/>
        </w:rPr>
        <w:t xml:space="preserve"> for an application component checklist.</w:t>
      </w:r>
    </w:p>
    <w:p w14:paraId="7E35C11C" w14:textId="100E828B" w:rsidR="002A27DA" w:rsidRPr="00BA21AA" w:rsidRDefault="002E21F5" w:rsidP="00C06EBC">
      <w:pPr>
        <w:rPr>
          <w:rFonts w:cs="Arial"/>
          <w:bCs/>
          <w:color w:val="auto"/>
          <w:szCs w:val="22"/>
        </w:rPr>
      </w:pPr>
      <w:r w:rsidRPr="002E21F5">
        <w:rPr>
          <w:rFonts w:cs="Arial"/>
          <w:bCs/>
          <w:color w:val="auto"/>
          <w:szCs w:val="22"/>
        </w:rPr>
        <w:t>Please note, this application should only describe the project plan for the upcoming project period (April 1, 202</w:t>
      </w:r>
      <w:r>
        <w:rPr>
          <w:rFonts w:cs="Arial"/>
          <w:bCs/>
          <w:color w:val="auto"/>
          <w:szCs w:val="22"/>
        </w:rPr>
        <w:t>6</w:t>
      </w:r>
      <w:r w:rsidRPr="002E21F5">
        <w:rPr>
          <w:rFonts w:cs="Arial"/>
          <w:bCs/>
          <w:color w:val="auto"/>
          <w:szCs w:val="22"/>
        </w:rPr>
        <w:t xml:space="preserve"> to Ma</w:t>
      </w:r>
      <w:r>
        <w:rPr>
          <w:rFonts w:cs="Arial"/>
          <w:bCs/>
          <w:color w:val="auto"/>
          <w:szCs w:val="22"/>
        </w:rPr>
        <w:t>y</w:t>
      </w:r>
      <w:r w:rsidRPr="002E21F5">
        <w:rPr>
          <w:rFonts w:cs="Arial"/>
          <w:bCs/>
          <w:color w:val="auto"/>
          <w:szCs w:val="22"/>
        </w:rPr>
        <w:t xml:space="preserve"> 31, 202</w:t>
      </w:r>
      <w:r>
        <w:rPr>
          <w:rFonts w:cs="Arial"/>
          <w:bCs/>
          <w:color w:val="auto"/>
          <w:szCs w:val="22"/>
        </w:rPr>
        <w:t>7</w:t>
      </w:r>
      <w:r w:rsidRPr="002E21F5">
        <w:rPr>
          <w:rFonts w:cs="Arial"/>
          <w:bCs/>
          <w:color w:val="auto"/>
          <w:szCs w:val="22"/>
        </w:rPr>
        <w:t xml:space="preserve">). Do not include information about current </w:t>
      </w:r>
      <w:r w:rsidR="00AF03D9">
        <w:rPr>
          <w:rFonts w:cs="Arial"/>
          <w:bCs/>
          <w:color w:val="auto"/>
          <w:szCs w:val="22"/>
        </w:rPr>
        <w:t xml:space="preserve">or past </w:t>
      </w:r>
      <w:r w:rsidRPr="002E21F5">
        <w:rPr>
          <w:rFonts w:cs="Arial"/>
          <w:bCs/>
          <w:color w:val="auto"/>
          <w:szCs w:val="22"/>
        </w:rPr>
        <w:t>project period</w:t>
      </w:r>
      <w:r w:rsidR="00AF03D9">
        <w:rPr>
          <w:rFonts w:cs="Arial"/>
          <w:bCs/>
          <w:color w:val="auto"/>
          <w:szCs w:val="22"/>
        </w:rPr>
        <w:t>s</w:t>
      </w:r>
      <w:r w:rsidRPr="002E21F5">
        <w:rPr>
          <w:rFonts w:cs="Arial"/>
          <w:bCs/>
          <w:color w:val="auto"/>
          <w:szCs w:val="22"/>
        </w:rPr>
        <w:t xml:space="preserve"> unless it is specifically requested.</w:t>
      </w:r>
    </w:p>
    <w:p w14:paraId="6C4FEABE" w14:textId="4694C81B" w:rsidR="00DD22F4" w:rsidRPr="00BA21AA" w:rsidRDefault="002A27DA" w:rsidP="00BA21AA">
      <w:pPr>
        <w:pStyle w:val="Heading5"/>
      </w:pPr>
      <w:r w:rsidRPr="00BA21AA">
        <w:t xml:space="preserve">Project </w:t>
      </w:r>
      <w:r w:rsidR="00AF03D9">
        <w:t>Update</w:t>
      </w:r>
      <w:r w:rsidRPr="00BA21AA">
        <w:t xml:space="preserve"> </w:t>
      </w:r>
    </w:p>
    <w:p w14:paraId="729B9B0D" w14:textId="3E4778A3" w:rsidR="00E83D52" w:rsidRDefault="003374E4" w:rsidP="00C06EBC">
      <w:pPr>
        <w:spacing w:after="0"/>
        <w:rPr>
          <w:rFonts w:asciiTheme="minorHAnsi" w:hAnsiTheme="minorHAnsi" w:cstheme="minorHAnsi"/>
          <w:szCs w:val="22"/>
        </w:rPr>
      </w:pPr>
      <w:r w:rsidRPr="003374E4">
        <w:rPr>
          <w:rFonts w:asciiTheme="minorHAnsi" w:hAnsiTheme="minorHAnsi" w:cstheme="minorHAnsi"/>
          <w:bCs/>
          <w:iCs/>
          <w:color w:val="auto"/>
          <w:szCs w:val="22"/>
        </w:rPr>
        <w:t xml:space="preserve">The Project Update is a 250 to 300-word summary describing the grantee’s progress in implementing their project to date. The Project Update should include a description of the project’s impact and outcomes related to the required measures for the project. In addition, the Project Update should include proposed changes based on what has been learned during the past </w:t>
      </w:r>
      <w:r w:rsidR="004822B3">
        <w:rPr>
          <w:rFonts w:asciiTheme="minorHAnsi" w:hAnsiTheme="minorHAnsi" w:cstheme="minorHAnsi"/>
          <w:bCs/>
          <w:iCs/>
          <w:color w:val="auto"/>
          <w:szCs w:val="22"/>
        </w:rPr>
        <w:t xml:space="preserve">two </w:t>
      </w:r>
      <w:r w:rsidRPr="003374E4">
        <w:rPr>
          <w:rFonts w:asciiTheme="minorHAnsi" w:hAnsiTheme="minorHAnsi" w:cstheme="minorHAnsi"/>
          <w:bCs/>
          <w:iCs/>
          <w:color w:val="auto"/>
          <w:szCs w:val="22"/>
        </w:rPr>
        <w:t>year</w:t>
      </w:r>
      <w:r w:rsidR="004822B3">
        <w:rPr>
          <w:rFonts w:asciiTheme="minorHAnsi" w:hAnsiTheme="minorHAnsi" w:cstheme="minorHAnsi"/>
          <w:bCs/>
          <w:iCs/>
          <w:color w:val="auto"/>
          <w:szCs w:val="22"/>
        </w:rPr>
        <w:t>s</w:t>
      </w:r>
      <w:r w:rsidRPr="003374E4">
        <w:rPr>
          <w:rFonts w:asciiTheme="minorHAnsi" w:hAnsiTheme="minorHAnsi" w:cstheme="minorHAnsi"/>
          <w:bCs/>
          <w:iCs/>
          <w:color w:val="auto"/>
          <w:szCs w:val="22"/>
        </w:rPr>
        <w:t xml:space="preserve"> of project implementation.</w:t>
      </w:r>
    </w:p>
    <w:p w14:paraId="185E77A7" w14:textId="2308BCBF" w:rsidR="00B02C17" w:rsidRPr="00B02C17" w:rsidRDefault="00B02C17" w:rsidP="00B02C17">
      <w:pPr>
        <w:pStyle w:val="Heading5"/>
      </w:pPr>
      <w:r w:rsidRPr="00B02C17">
        <w:t>Project Description</w:t>
      </w:r>
    </w:p>
    <w:p w14:paraId="7021D38F" w14:textId="32031178" w:rsidR="00791EF3" w:rsidRPr="00791EF3" w:rsidRDefault="00791EF3" w:rsidP="00B02C17">
      <w:r w:rsidRPr="00791EF3">
        <w:t xml:space="preserve">Do not submit any project description information in this tab. All project description information must be provided on </w:t>
      </w:r>
      <w:hyperlink w:anchor="_Appendix_7:_Project" w:history="1">
        <w:r w:rsidRPr="006B1F6E">
          <w:rPr>
            <w:rStyle w:val="Hyperlink"/>
          </w:rPr>
          <w:t>Appendix 7</w:t>
        </w:r>
      </w:hyperlink>
      <w:r w:rsidRPr="006B1F6E">
        <w:t xml:space="preserve">. Once completed, </w:t>
      </w:r>
      <w:hyperlink w:anchor="_Appendix_7:_Project" w:history="1">
        <w:r w:rsidRPr="00F12D1E">
          <w:rPr>
            <w:rStyle w:val="Hyperlink"/>
          </w:rPr>
          <w:t>Appendix 7</w:t>
        </w:r>
      </w:hyperlink>
      <w:r w:rsidRPr="006B1F6E">
        <w:t xml:space="preserve"> must be uploaded into EWEG and submitted with the application. Please place only the following text in the Project Description tab: “The project description is detailed in Appendix 7,</w:t>
      </w:r>
      <w:r w:rsidRPr="00791EF3">
        <w:t xml:space="preserve"> which has been uploaded with this application.”.</w:t>
      </w:r>
    </w:p>
    <w:p w14:paraId="2630DBF2" w14:textId="4542EC9A" w:rsidR="00B02C17" w:rsidRPr="00B02C17" w:rsidRDefault="00B02C17" w:rsidP="00B02C17">
      <w:pPr>
        <w:pStyle w:val="Heading5"/>
      </w:pPr>
      <w:r w:rsidRPr="00B02C17">
        <w:lastRenderedPageBreak/>
        <w:t>Goals / Objectives / Indicators</w:t>
      </w:r>
    </w:p>
    <w:p w14:paraId="3146D3E8" w14:textId="7A506D9A" w:rsidR="0072420B" w:rsidRPr="0072420B" w:rsidRDefault="0072420B" w:rsidP="0072420B">
      <w:r w:rsidRPr="0072420B">
        <w:t>Applicants are required to expand upon the mandatory objectives and develop indicators to support each of the mandatory goals.</w:t>
      </w:r>
    </w:p>
    <w:p w14:paraId="27EB8FB0" w14:textId="249E77B8" w:rsidR="00B02C17" w:rsidRDefault="0072420B" w:rsidP="00B02C17">
      <w:r w:rsidRPr="0072420B">
        <w:t>In the Goals, Objectives, and Indicators section of the application, the applicant must:</w:t>
      </w:r>
    </w:p>
    <w:p w14:paraId="0D571EC4" w14:textId="7A899B63" w:rsidR="00DE0ACA" w:rsidRPr="00DE0ACA" w:rsidRDefault="00DE0ACA" w:rsidP="008313CE">
      <w:pPr>
        <w:pStyle w:val="ListParagraph"/>
        <w:numPr>
          <w:ilvl w:val="0"/>
          <w:numId w:val="13"/>
        </w:numPr>
      </w:pPr>
      <w:r w:rsidRPr="00DE0ACA">
        <w:t>List the two mandatory goals.</w:t>
      </w:r>
    </w:p>
    <w:p w14:paraId="6243ED37" w14:textId="0C1B1B48" w:rsidR="00DE0ACA" w:rsidRPr="00DE0ACA" w:rsidRDefault="00DE0ACA" w:rsidP="008313CE">
      <w:pPr>
        <w:pStyle w:val="ListParagraph"/>
        <w:numPr>
          <w:ilvl w:val="1"/>
          <w:numId w:val="13"/>
        </w:numPr>
      </w:pPr>
      <w:r w:rsidRPr="00DE0ACA">
        <w:t>State the goal in full in the space provided.</w:t>
      </w:r>
    </w:p>
    <w:p w14:paraId="7F897D3A" w14:textId="62F030AB" w:rsidR="00D271D3" w:rsidRDefault="00DE0ACA" w:rsidP="008313CE">
      <w:pPr>
        <w:pStyle w:val="ListParagraph"/>
        <w:numPr>
          <w:ilvl w:val="2"/>
          <w:numId w:val="13"/>
        </w:numPr>
      </w:pPr>
      <w:r w:rsidRPr="00DE0ACA">
        <w:t>The goals are as follows:</w:t>
      </w:r>
    </w:p>
    <w:p w14:paraId="30D95A3B" w14:textId="294133C8" w:rsidR="00AF5C43" w:rsidRPr="00AF5C43" w:rsidRDefault="00820F4E" w:rsidP="00AF5C43">
      <w:pPr>
        <w:pStyle w:val="ListParagraph"/>
        <w:numPr>
          <w:ilvl w:val="3"/>
          <w:numId w:val="13"/>
        </w:numPr>
        <w:rPr>
          <w:rStyle w:val="dataentry"/>
          <w:rFonts w:ascii="Calibri" w:hAnsi="Calibri"/>
          <w:szCs w:val="21"/>
          <w:shd w:val="clear" w:color="auto" w:fill="auto"/>
          <w:lang w:eastAsia="en-US"/>
        </w:rPr>
      </w:pPr>
      <w:r w:rsidRPr="00AF5C43">
        <w:rPr>
          <w:rStyle w:val="dataentry"/>
          <w:rFonts w:ascii="Calibri" w:hAnsi="Calibri"/>
          <w:szCs w:val="21"/>
          <w:shd w:val="clear" w:color="auto" w:fill="auto"/>
          <w:lang w:eastAsia="en-US"/>
        </w:rPr>
        <w:t xml:space="preserve">Goal 1: </w:t>
      </w:r>
      <w:r w:rsidR="00AF5C43" w:rsidRPr="00AF5C43">
        <w:rPr>
          <w:rStyle w:val="dataentry"/>
          <w:rFonts w:ascii="Calibri" w:hAnsi="Calibri"/>
          <w:szCs w:val="21"/>
          <w:shd w:val="clear" w:color="auto" w:fill="auto"/>
          <w:lang w:eastAsia="en-US"/>
        </w:rPr>
        <w:t>Further increase the number and content-area diversity of New Jersey K-12 educators serving students from eligible LEAs prepared to teach high-quality, standards-based climate change education.</w:t>
      </w:r>
    </w:p>
    <w:p w14:paraId="09E6B45E" w14:textId="77777777" w:rsidR="00820F4E" w:rsidRPr="00820F4E" w:rsidRDefault="00820F4E" w:rsidP="008313CE">
      <w:pPr>
        <w:pStyle w:val="ListParagraph"/>
        <w:numPr>
          <w:ilvl w:val="3"/>
          <w:numId w:val="13"/>
        </w:numPr>
        <w:rPr>
          <w:rStyle w:val="dataentry"/>
          <w:rFonts w:ascii="Calibri" w:hAnsi="Calibri"/>
          <w:szCs w:val="21"/>
          <w:shd w:val="clear" w:color="auto" w:fill="auto"/>
          <w:lang w:eastAsia="en-US"/>
        </w:rPr>
      </w:pPr>
      <w:r w:rsidRPr="00820F4E">
        <w:rPr>
          <w:rStyle w:val="dataentry"/>
          <w:rFonts w:ascii="Calibri" w:hAnsi="Calibri"/>
          <w:szCs w:val="21"/>
          <w:shd w:val="clear" w:color="auto" w:fill="auto"/>
          <w:lang w:eastAsia="en-US"/>
        </w:rPr>
        <w:t xml:space="preserve">Goal 2: Continue to build out a statewide network to </w:t>
      </w:r>
      <w:r w:rsidRPr="00B73960">
        <w:rPr>
          <w:rStyle w:val="dataentry"/>
          <w:rFonts w:ascii="Calibri" w:hAnsi="Calibri"/>
          <w:szCs w:val="21"/>
          <w:shd w:val="clear" w:color="auto" w:fill="auto"/>
          <w:lang w:eastAsia="en-US"/>
        </w:rPr>
        <w:t>assist LEAs in</w:t>
      </w:r>
      <w:r w:rsidRPr="00820F4E">
        <w:rPr>
          <w:rStyle w:val="dataentry"/>
          <w:rFonts w:ascii="Calibri" w:hAnsi="Calibri"/>
          <w:szCs w:val="21"/>
          <w:shd w:val="clear" w:color="auto" w:fill="auto"/>
          <w:lang w:eastAsia="en-US"/>
        </w:rPr>
        <w:t xml:space="preserve"> implementing the NJSLS supporting climate change education through the existing regional CCLCs.</w:t>
      </w:r>
    </w:p>
    <w:p w14:paraId="74025082" w14:textId="699B1627" w:rsidR="001F006D" w:rsidRPr="001F006D" w:rsidRDefault="001F006D" w:rsidP="008313CE">
      <w:pPr>
        <w:pStyle w:val="ListParagraph"/>
        <w:numPr>
          <w:ilvl w:val="2"/>
          <w:numId w:val="13"/>
        </w:numPr>
        <w:rPr>
          <w:rStyle w:val="dataentry"/>
          <w:rFonts w:ascii="Calibri" w:hAnsi="Calibri"/>
          <w:szCs w:val="21"/>
          <w:shd w:val="clear" w:color="auto" w:fill="auto"/>
          <w:lang w:eastAsia="en-US"/>
        </w:rPr>
      </w:pPr>
      <w:r w:rsidRPr="001F006D">
        <w:rPr>
          <w:rStyle w:val="dataentry"/>
          <w:rFonts w:ascii="Calibri" w:hAnsi="Calibri"/>
          <w:szCs w:val="21"/>
          <w:shd w:val="clear" w:color="auto" w:fill="auto"/>
          <w:lang w:eastAsia="en-US"/>
        </w:rPr>
        <w:t xml:space="preserve">The first goal </w:t>
      </w:r>
      <w:r w:rsidR="00CC690B">
        <w:rPr>
          <w:rStyle w:val="dataentry"/>
          <w:rFonts w:ascii="Calibri" w:hAnsi="Calibri"/>
          <w:szCs w:val="21"/>
          <w:shd w:val="clear" w:color="auto" w:fill="auto"/>
          <w:lang w:eastAsia="en-US"/>
        </w:rPr>
        <w:t>should</w:t>
      </w:r>
      <w:r w:rsidRPr="001F006D">
        <w:rPr>
          <w:rStyle w:val="dataentry"/>
          <w:rFonts w:ascii="Calibri" w:hAnsi="Calibri"/>
          <w:szCs w:val="21"/>
          <w:shd w:val="clear" w:color="auto" w:fill="auto"/>
          <w:lang w:eastAsia="en-US"/>
        </w:rPr>
        <w:t xml:space="preserve"> be numbered “1” and the second should be numbered “2”. </w:t>
      </w:r>
    </w:p>
    <w:p w14:paraId="26EFA678" w14:textId="7079393A" w:rsidR="00820F4E" w:rsidRDefault="00392608" w:rsidP="008313CE">
      <w:pPr>
        <w:pStyle w:val="ListParagraph"/>
        <w:numPr>
          <w:ilvl w:val="1"/>
          <w:numId w:val="13"/>
        </w:numPr>
      </w:pPr>
      <w:r w:rsidRPr="00392608">
        <w:t>Only include the mandatory goals in the application. Do not add supplementary goals.</w:t>
      </w:r>
    </w:p>
    <w:p w14:paraId="3012E1CA" w14:textId="77777777" w:rsidR="00105E50" w:rsidRDefault="00105E50" w:rsidP="00105E50">
      <w:pPr>
        <w:pStyle w:val="ListParagraph"/>
      </w:pPr>
    </w:p>
    <w:p w14:paraId="48EAD2E0" w14:textId="794FB20A" w:rsidR="00392608" w:rsidRDefault="00105E50" w:rsidP="008313CE">
      <w:pPr>
        <w:pStyle w:val="ListParagraph"/>
        <w:numPr>
          <w:ilvl w:val="0"/>
          <w:numId w:val="13"/>
        </w:numPr>
      </w:pPr>
      <w:r w:rsidRPr="00105E50">
        <w:t xml:space="preserve">Expand upon the </w:t>
      </w:r>
      <w:r w:rsidRPr="00F42F63">
        <w:t>thirteen</w:t>
      </w:r>
      <w:r w:rsidRPr="00105E50">
        <w:t xml:space="preserve"> mandatory objectives, providing details as to how the mandatory objectives will fit in the applicant’s specific project plan.</w:t>
      </w:r>
    </w:p>
    <w:p w14:paraId="68346B21" w14:textId="77777777" w:rsidR="00747FCB" w:rsidRDefault="0029652C" w:rsidP="008313CE">
      <w:pPr>
        <w:pStyle w:val="ListParagraph"/>
        <w:numPr>
          <w:ilvl w:val="1"/>
          <w:numId w:val="13"/>
        </w:numPr>
        <w:rPr>
          <w:rStyle w:val="dataentry"/>
          <w:rFonts w:ascii="Calibri" w:hAnsi="Calibri"/>
          <w:szCs w:val="21"/>
          <w:shd w:val="clear" w:color="auto" w:fill="auto"/>
          <w:lang w:eastAsia="en-US"/>
        </w:rPr>
      </w:pPr>
      <w:r w:rsidRPr="0029652C">
        <w:rPr>
          <w:rStyle w:val="dataentry"/>
          <w:rFonts w:ascii="Calibri" w:hAnsi="Calibri"/>
          <w:szCs w:val="21"/>
          <w:shd w:val="clear" w:color="auto" w:fill="auto"/>
          <w:lang w:eastAsia="en-US"/>
        </w:rPr>
        <w:t>Objectives must be</w:t>
      </w:r>
      <w:r w:rsidR="00747FCB">
        <w:rPr>
          <w:rStyle w:val="dataentry"/>
          <w:rFonts w:ascii="Calibri" w:hAnsi="Calibri"/>
          <w:szCs w:val="21"/>
          <w:shd w:val="clear" w:color="auto" w:fill="auto"/>
          <w:lang w:eastAsia="en-US"/>
        </w:rPr>
        <w:t>:</w:t>
      </w:r>
    </w:p>
    <w:p w14:paraId="627F2F35" w14:textId="0D7B5D13" w:rsidR="00747FCB" w:rsidRDefault="00747FCB" w:rsidP="008313CE">
      <w:pPr>
        <w:pStyle w:val="ListParagraph"/>
        <w:numPr>
          <w:ilvl w:val="2"/>
          <w:numId w:val="13"/>
        </w:numPr>
        <w:rPr>
          <w:rStyle w:val="dataentry"/>
          <w:rFonts w:ascii="Calibri" w:hAnsi="Calibri"/>
          <w:szCs w:val="21"/>
          <w:shd w:val="clear" w:color="auto" w:fill="auto"/>
          <w:lang w:eastAsia="en-US"/>
        </w:rPr>
      </w:pPr>
      <w:r>
        <w:rPr>
          <w:rStyle w:val="dataentry"/>
          <w:rFonts w:ascii="Calibri" w:hAnsi="Calibri"/>
          <w:szCs w:val="21"/>
          <w:shd w:val="clear" w:color="auto" w:fill="auto"/>
          <w:lang w:eastAsia="en-US"/>
        </w:rPr>
        <w:t>R</w:t>
      </w:r>
      <w:r w:rsidR="0029652C" w:rsidRPr="0029652C">
        <w:rPr>
          <w:rStyle w:val="dataentry"/>
          <w:rFonts w:ascii="Calibri" w:hAnsi="Calibri"/>
          <w:szCs w:val="21"/>
          <w:shd w:val="clear" w:color="auto" w:fill="auto"/>
          <w:lang w:eastAsia="en-US"/>
        </w:rPr>
        <w:t>elevant to the selected goal</w:t>
      </w:r>
      <w:r w:rsidR="00200D1F">
        <w:rPr>
          <w:rStyle w:val="dataentry"/>
          <w:rFonts w:ascii="Calibri" w:hAnsi="Calibri"/>
          <w:szCs w:val="21"/>
          <w:shd w:val="clear" w:color="auto" w:fill="auto"/>
          <w:lang w:eastAsia="en-US"/>
        </w:rPr>
        <w:t>.</w:t>
      </w:r>
    </w:p>
    <w:p w14:paraId="7C0D5F1E" w14:textId="50AE4BF0" w:rsidR="00747FCB" w:rsidRDefault="00747FCB" w:rsidP="008313CE">
      <w:pPr>
        <w:pStyle w:val="ListParagraph"/>
        <w:numPr>
          <w:ilvl w:val="2"/>
          <w:numId w:val="13"/>
        </w:numPr>
        <w:rPr>
          <w:rStyle w:val="dataentry"/>
          <w:rFonts w:ascii="Calibri" w:hAnsi="Calibri"/>
          <w:szCs w:val="21"/>
          <w:shd w:val="clear" w:color="auto" w:fill="auto"/>
          <w:lang w:eastAsia="en-US"/>
        </w:rPr>
      </w:pPr>
      <w:r>
        <w:rPr>
          <w:rStyle w:val="dataentry"/>
          <w:rFonts w:ascii="Calibri" w:hAnsi="Calibri"/>
          <w:szCs w:val="21"/>
          <w:shd w:val="clear" w:color="auto" w:fill="auto"/>
          <w:lang w:eastAsia="en-US"/>
        </w:rPr>
        <w:t>M</w:t>
      </w:r>
      <w:r w:rsidR="0029652C" w:rsidRPr="0029652C">
        <w:rPr>
          <w:rStyle w:val="dataentry"/>
          <w:rFonts w:ascii="Calibri" w:hAnsi="Calibri"/>
          <w:szCs w:val="21"/>
          <w:shd w:val="clear" w:color="auto" w:fill="auto"/>
          <w:lang w:eastAsia="en-US"/>
        </w:rPr>
        <w:t>indful of the mandatory project design elements</w:t>
      </w:r>
      <w:r w:rsidR="00200D1F">
        <w:rPr>
          <w:rStyle w:val="dataentry"/>
          <w:rFonts w:ascii="Calibri" w:hAnsi="Calibri"/>
          <w:szCs w:val="21"/>
          <w:shd w:val="clear" w:color="auto" w:fill="auto"/>
          <w:lang w:eastAsia="en-US"/>
        </w:rPr>
        <w:t>.</w:t>
      </w:r>
    </w:p>
    <w:p w14:paraId="5380E60B" w14:textId="49A40C34" w:rsidR="00747FCB" w:rsidRDefault="00747FCB" w:rsidP="008313CE">
      <w:pPr>
        <w:pStyle w:val="ListParagraph"/>
        <w:numPr>
          <w:ilvl w:val="2"/>
          <w:numId w:val="13"/>
        </w:numPr>
        <w:rPr>
          <w:rStyle w:val="dataentry"/>
          <w:rFonts w:ascii="Calibri" w:hAnsi="Calibri"/>
          <w:szCs w:val="21"/>
          <w:shd w:val="clear" w:color="auto" w:fill="auto"/>
          <w:lang w:eastAsia="en-US"/>
        </w:rPr>
      </w:pPr>
      <w:r>
        <w:rPr>
          <w:rStyle w:val="dataentry"/>
          <w:rFonts w:ascii="Calibri" w:hAnsi="Calibri"/>
          <w:szCs w:val="21"/>
          <w:shd w:val="clear" w:color="auto" w:fill="auto"/>
          <w:lang w:eastAsia="en-US"/>
        </w:rPr>
        <w:t>C</w:t>
      </w:r>
      <w:r w:rsidR="0029652C" w:rsidRPr="0029652C">
        <w:rPr>
          <w:rStyle w:val="dataentry"/>
          <w:rFonts w:ascii="Calibri" w:hAnsi="Calibri"/>
          <w:szCs w:val="21"/>
          <w:shd w:val="clear" w:color="auto" w:fill="auto"/>
          <w:lang w:eastAsia="en-US"/>
        </w:rPr>
        <w:t>learly written</w:t>
      </w:r>
      <w:r w:rsidR="00200D1F">
        <w:rPr>
          <w:rStyle w:val="dataentry"/>
          <w:rFonts w:ascii="Calibri" w:hAnsi="Calibri"/>
          <w:szCs w:val="21"/>
          <w:shd w:val="clear" w:color="auto" w:fill="auto"/>
          <w:lang w:eastAsia="en-US"/>
        </w:rPr>
        <w:t>.</w:t>
      </w:r>
    </w:p>
    <w:p w14:paraId="414F286B" w14:textId="13061CE6" w:rsidR="0029652C" w:rsidRPr="0029652C" w:rsidRDefault="00747FCB" w:rsidP="008313CE">
      <w:pPr>
        <w:pStyle w:val="ListParagraph"/>
        <w:numPr>
          <w:ilvl w:val="2"/>
          <w:numId w:val="13"/>
        </w:numPr>
        <w:rPr>
          <w:rStyle w:val="dataentry"/>
          <w:rFonts w:ascii="Calibri" w:hAnsi="Calibri"/>
          <w:szCs w:val="21"/>
          <w:shd w:val="clear" w:color="auto" w:fill="auto"/>
          <w:lang w:eastAsia="en-US"/>
        </w:rPr>
      </w:pPr>
      <w:r>
        <w:rPr>
          <w:rStyle w:val="dataentry"/>
          <w:rFonts w:ascii="Calibri" w:hAnsi="Calibri"/>
          <w:szCs w:val="21"/>
          <w:shd w:val="clear" w:color="auto" w:fill="auto"/>
          <w:lang w:eastAsia="en-US"/>
        </w:rPr>
        <w:t>A</w:t>
      </w:r>
      <w:r w:rsidR="0029652C" w:rsidRPr="0029652C">
        <w:rPr>
          <w:rStyle w:val="dataentry"/>
          <w:rFonts w:ascii="Calibri" w:hAnsi="Calibri"/>
          <w:szCs w:val="21"/>
          <w:shd w:val="clear" w:color="auto" w:fill="auto"/>
          <w:lang w:eastAsia="en-US"/>
        </w:rPr>
        <w:t>chievable and realistic, while identifying the “who, what, and when” of the proposed project.</w:t>
      </w:r>
    </w:p>
    <w:p w14:paraId="79F74C1B" w14:textId="14CE5F06" w:rsidR="00105E50" w:rsidRDefault="0029652C" w:rsidP="008313CE">
      <w:pPr>
        <w:pStyle w:val="ListParagraph"/>
        <w:numPr>
          <w:ilvl w:val="1"/>
          <w:numId w:val="13"/>
        </w:numPr>
        <w:rPr>
          <w:rStyle w:val="dataentry"/>
          <w:rFonts w:ascii="Calibri" w:hAnsi="Calibri"/>
          <w:szCs w:val="21"/>
          <w:shd w:val="clear" w:color="auto" w:fill="auto"/>
          <w:lang w:eastAsia="en-US"/>
        </w:rPr>
      </w:pPr>
      <w:r w:rsidRPr="0029652C">
        <w:rPr>
          <w:rStyle w:val="dataentry"/>
          <w:rFonts w:ascii="Calibri" w:hAnsi="Calibri"/>
          <w:szCs w:val="21"/>
          <w:shd w:val="clear" w:color="auto" w:fill="auto"/>
          <w:lang w:eastAsia="en-US"/>
        </w:rPr>
        <w:t>Each expanded objective should only be listed once and should be placed under the corresponding mandatory goal as follows:</w:t>
      </w:r>
    </w:p>
    <w:p w14:paraId="6FCBBEEC" w14:textId="4B9FD035" w:rsidR="00747FCB" w:rsidRDefault="00747FCB" w:rsidP="008313CE">
      <w:pPr>
        <w:pStyle w:val="ListParagraph"/>
        <w:numPr>
          <w:ilvl w:val="2"/>
          <w:numId w:val="13"/>
        </w:numPr>
        <w:rPr>
          <w:rStyle w:val="dataentry"/>
          <w:rFonts w:ascii="Calibri" w:hAnsi="Calibri"/>
          <w:szCs w:val="21"/>
          <w:shd w:val="clear" w:color="auto" w:fill="auto"/>
          <w:lang w:eastAsia="en-US"/>
        </w:rPr>
      </w:pPr>
      <w:r>
        <w:rPr>
          <w:rStyle w:val="dataentry"/>
          <w:rFonts w:ascii="Calibri" w:hAnsi="Calibri"/>
          <w:szCs w:val="21"/>
          <w:shd w:val="clear" w:color="auto" w:fill="auto"/>
          <w:lang w:eastAsia="en-US"/>
        </w:rPr>
        <w:t>Goal 1</w:t>
      </w:r>
    </w:p>
    <w:p w14:paraId="3E07BB50" w14:textId="4DB4E56D" w:rsidR="008E273C" w:rsidRPr="008E273C" w:rsidRDefault="008E273C" w:rsidP="008313CE">
      <w:pPr>
        <w:pStyle w:val="ListParagraph"/>
        <w:numPr>
          <w:ilvl w:val="3"/>
          <w:numId w:val="13"/>
        </w:numPr>
        <w:rPr>
          <w:rStyle w:val="dataentry"/>
          <w:rFonts w:ascii="Calibri" w:hAnsi="Calibri"/>
          <w:szCs w:val="21"/>
          <w:shd w:val="clear" w:color="auto" w:fill="auto"/>
          <w:lang w:eastAsia="en-US"/>
        </w:rPr>
      </w:pPr>
      <w:r w:rsidRPr="008E273C">
        <w:rPr>
          <w:rStyle w:val="dataentry"/>
          <w:rFonts w:ascii="Calibri" w:hAnsi="Calibri"/>
          <w:szCs w:val="21"/>
          <w:shd w:val="clear" w:color="auto" w:fill="auto"/>
          <w:lang w:eastAsia="en-US"/>
        </w:rPr>
        <w:t>Professional Development</w:t>
      </w:r>
      <w:r w:rsidR="00470F1A">
        <w:rPr>
          <w:rStyle w:val="dataentry"/>
          <w:rFonts w:ascii="Calibri" w:hAnsi="Calibri"/>
          <w:szCs w:val="21"/>
          <w:shd w:val="clear" w:color="auto" w:fill="auto"/>
          <w:lang w:eastAsia="en-US"/>
        </w:rPr>
        <w:t xml:space="preserve"> Events</w:t>
      </w:r>
    </w:p>
    <w:p w14:paraId="49A9C168" w14:textId="77777777" w:rsidR="008E273C" w:rsidRPr="008E273C" w:rsidRDefault="008E273C" w:rsidP="008313CE">
      <w:pPr>
        <w:pStyle w:val="ListParagraph"/>
        <w:numPr>
          <w:ilvl w:val="3"/>
          <w:numId w:val="13"/>
        </w:numPr>
        <w:rPr>
          <w:rStyle w:val="dataentry"/>
          <w:rFonts w:ascii="Calibri" w:hAnsi="Calibri"/>
          <w:szCs w:val="21"/>
          <w:shd w:val="clear" w:color="auto" w:fill="auto"/>
          <w:lang w:eastAsia="en-US"/>
        </w:rPr>
      </w:pPr>
      <w:r w:rsidRPr="008E273C">
        <w:rPr>
          <w:rStyle w:val="dataentry"/>
          <w:rFonts w:ascii="Calibri" w:hAnsi="Calibri"/>
          <w:szCs w:val="21"/>
          <w:shd w:val="clear" w:color="auto" w:fill="auto"/>
          <w:lang w:eastAsia="en-US"/>
        </w:rPr>
        <w:t>Experiential Learning Opportunities</w:t>
      </w:r>
    </w:p>
    <w:p w14:paraId="2F13BB5D" w14:textId="338A5518" w:rsidR="008E273C" w:rsidRDefault="008E273C" w:rsidP="008313CE">
      <w:pPr>
        <w:pStyle w:val="ListParagraph"/>
        <w:numPr>
          <w:ilvl w:val="3"/>
          <w:numId w:val="13"/>
        </w:numPr>
        <w:rPr>
          <w:rStyle w:val="dataentry"/>
          <w:rFonts w:ascii="Calibri" w:hAnsi="Calibri"/>
          <w:szCs w:val="21"/>
          <w:shd w:val="clear" w:color="auto" w:fill="auto"/>
          <w:lang w:eastAsia="en-US"/>
        </w:rPr>
      </w:pPr>
      <w:r>
        <w:rPr>
          <w:rStyle w:val="dataentry"/>
          <w:rFonts w:ascii="Calibri" w:hAnsi="Calibri"/>
          <w:szCs w:val="21"/>
          <w:shd w:val="clear" w:color="auto" w:fill="auto"/>
          <w:lang w:eastAsia="en-US"/>
        </w:rPr>
        <w:t>Professional Learning Communities</w:t>
      </w:r>
    </w:p>
    <w:p w14:paraId="106D885A" w14:textId="630E1A4C" w:rsidR="008E273C" w:rsidRPr="008E273C" w:rsidRDefault="008E273C" w:rsidP="008313CE">
      <w:pPr>
        <w:pStyle w:val="ListParagraph"/>
        <w:numPr>
          <w:ilvl w:val="3"/>
          <w:numId w:val="13"/>
        </w:numPr>
        <w:rPr>
          <w:rStyle w:val="dataentry"/>
          <w:rFonts w:ascii="Calibri" w:hAnsi="Calibri"/>
          <w:szCs w:val="21"/>
          <w:shd w:val="clear" w:color="auto" w:fill="auto"/>
          <w:lang w:eastAsia="en-US"/>
        </w:rPr>
      </w:pPr>
      <w:r w:rsidRPr="008E273C">
        <w:rPr>
          <w:rStyle w:val="dataentry"/>
          <w:rFonts w:ascii="Calibri" w:hAnsi="Calibri"/>
          <w:szCs w:val="21"/>
          <w:shd w:val="clear" w:color="auto" w:fill="auto"/>
          <w:lang w:eastAsia="en-US"/>
        </w:rPr>
        <w:t>Instructional Materials</w:t>
      </w:r>
    </w:p>
    <w:p w14:paraId="5514A8CE" w14:textId="77777777" w:rsidR="008E273C" w:rsidRPr="008E273C" w:rsidRDefault="008E273C" w:rsidP="008313CE">
      <w:pPr>
        <w:pStyle w:val="ListParagraph"/>
        <w:numPr>
          <w:ilvl w:val="3"/>
          <w:numId w:val="13"/>
        </w:numPr>
        <w:rPr>
          <w:rStyle w:val="dataentry"/>
          <w:rFonts w:ascii="Calibri" w:hAnsi="Calibri"/>
          <w:szCs w:val="21"/>
          <w:shd w:val="clear" w:color="auto" w:fill="auto"/>
          <w:lang w:eastAsia="en-US"/>
        </w:rPr>
      </w:pPr>
      <w:r w:rsidRPr="008E273C">
        <w:rPr>
          <w:rStyle w:val="dataentry"/>
          <w:rFonts w:ascii="Calibri" w:hAnsi="Calibri"/>
          <w:szCs w:val="21"/>
          <w:shd w:val="clear" w:color="auto" w:fill="auto"/>
          <w:lang w:eastAsia="en-US"/>
        </w:rPr>
        <w:t>Technical Assistance</w:t>
      </w:r>
    </w:p>
    <w:p w14:paraId="073A211B" w14:textId="6524E96B" w:rsidR="001B2360" w:rsidRPr="008E273C" w:rsidRDefault="008E273C" w:rsidP="008313CE">
      <w:pPr>
        <w:pStyle w:val="ListParagraph"/>
        <w:numPr>
          <w:ilvl w:val="3"/>
          <w:numId w:val="13"/>
        </w:numPr>
        <w:rPr>
          <w:rStyle w:val="dataentry"/>
          <w:rFonts w:ascii="Calibri" w:hAnsi="Calibri"/>
          <w:szCs w:val="21"/>
          <w:shd w:val="clear" w:color="auto" w:fill="auto"/>
          <w:lang w:eastAsia="en-US"/>
        </w:rPr>
      </w:pPr>
      <w:r w:rsidRPr="008E273C">
        <w:rPr>
          <w:rStyle w:val="dataentry"/>
          <w:rFonts w:ascii="Calibri" w:hAnsi="Calibri"/>
          <w:szCs w:val="21"/>
          <w:shd w:val="clear" w:color="auto" w:fill="auto"/>
          <w:lang w:eastAsia="en-US"/>
        </w:rPr>
        <w:t>Evaluation Strategies</w:t>
      </w:r>
    </w:p>
    <w:p w14:paraId="17261E3C" w14:textId="452DCB3B" w:rsidR="00747FCB" w:rsidRDefault="00747FCB" w:rsidP="008313CE">
      <w:pPr>
        <w:pStyle w:val="ListParagraph"/>
        <w:numPr>
          <w:ilvl w:val="2"/>
          <w:numId w:val="13"/>
        </w:numPr>
        <w:rPr>
          <w:rStyle w:val="dataentry"/>
          <w:rFonts w:ascii="Calibri" w:hAnsi="Calibri"/>
          <w:szCs w:val="21"/>
          <w:shd w:val="clear" w:color="auto" w:fill="auto"/>
          <w:lang w:eastAsia="en-US"/>
        </w:rPr>
      </w:pPr>
      <w:r>
        <w:rPr>
          <w:rStyle w:val="dataentry"/>
          <w:rFonts w:ascii="Calibri" w:hAnsi="Calibri"/>
          <w:szCs w:val="21"/>
          <w:shd w:val="clear" w:color="auto" w:fill="auto"/>
          <w:lang w:eastAsia="en-US"/>
        </w:rPr>
        <w:t>Goal 2</w:t>
      </w:r>
    </w:p>
    <w:p w14:paraId="122B79DC" w14:textId="77777777" w:rsidR="00470FC0" w:rsidRPr="00470FC0" w:rsidRDefault="00470FC0" w:rsidP="008313CE">
      <w:pPr>
        <w:pStyle w:val="ListParagraph"/>
        <w:numPr>
          <w:ilvl w:val="3"/>
          <w:numId w:val="13"/>
        </w:numPr>
        <w:rPr>
          <w:rStyle w:val="dataentry"/>
          <w:rFonts w:ascii="Calibri" w:hAnsi="Calibri"/>
          <w:szCs w:val="21"/>
          <w:shd w:val="clear" w:color="auto" w:fill="auto"/>
          <w:lang w:eastAsia="en-US"/>
        </w:rPr>
      </w:pPr>
      <w:r w:rsidRPr="00470FC0">
        <w:rPr>
          <w:rStyle w:val="dataentry"/>
          <w:rFonts w:ascii="Calibri" w:hAnsi="Calibri"/>
          <w:szCs w:val="21"/>
          <w:shd w:val="clear" w:color="auto" w:fill="auto"/>
          <w:lang w:eastAsia="en-US"/>
        </w:rPr>
        <w:t>Community of Practice</w:t>
      </w:r>
    </w:p>
    <w:p w14:paraId="28EE9DA1" w14:textId="77777777" w:rsidR="00470FC0" w:rsidRPr="00470FC0" w:rsidRDefault="00470FC0" w:rsidP="008313CE">
      <w:pPr>
        <w:pStyle w:val="ListParagraph"/>
        <w:numPr>
          <w:ilvl w:val="3"/>
          <w:numId w:val="13"/>
        </w:numPr>
        <w:rPr>
          <w:rStyle w:val="dataentry"/>
          <w:rFonts w:ascii="Calibri" w:hAnsi="Calibri"/>
          <w:szCs w:val="21"/>
          <w:shd w:val="clear" w:color="auto" w:fill="auto"/>
          <w:lang w:eastAsia="en-US"/>
        </w:rPr>
      </w:pPr>
      <w:r w:rsidRPr="00470FC0">
        <w:rPr>
          <w:rStyle w:val="dataentry"/>
          <w:rFonts w:ascii="Calibri" w:hAnsi="Calibri"/>
          <w:szCs w:val="21"/>
          <w:shd w:val="clear" w:color="auto" w:fill="auto"/>
          <w:lang w:eastAsia="en-US"/>
        </w:rPr>
        <w:t>CBO Partnerships</w:t>
      </w:r>
    </w:p>
    <w:p w14:paraId="6521DF82" w14:textId="77777777" w:rsidR="00470FC0" w:rsidRPr="00470FC0" w:rsidRDefault="00470FC0" w:rsidP="008313CE">
      <w:pPr>
        <w:pStyle w:val="ListParagraph"/>
        <w:numPr>
          <w:ilvl w:val="3"/>
          <w:numId w:val="13"/>
        </w:numPr>
        <w:rPr>
          <w:rStyle w:val="dataentry"/>
          <w:rFonts w:ascii="Calibri" w:hAnsi="Calibri"/>
          <w:szCs w:val="21"/>
          <w:shd w:val="clear" w:color="auto" w:fill="auto"/>
          <w:lang w:eastAsia="en-US"/>
        </w:rPr>
      </w:pPr>
      <w:r w:rsidRPr="00470FC0">
        <w:rPr>
          <w:rStyle w:val="dataentry"/>
          <w:rFonts w:ascii="Calibri" w:hAnsi="Calibri"/>
          <w:szCs w:val="21"/>
          <w:shd w:val="clear" w:color="auto" w:fill="auto"/>
          <w:lang w:eastAsia="en-US"/>
        </w:rPr>
        <w:t>LEA Partnerships</w:t>
      </w:r>
    </w:p>
    <w:p w14:paraId="5F887D01" w14:textId="77777777" w:rsidR="00470FC0" w:rsidRPr="00470FC0" w:rsidRDefault="00470FC0" w:rsidP="008313CE">
      <w:pPr>
        <w:pStyle w:val="ListParagraph"/>
        <w:numPr>
          <w:ilvl w:val="3"/>
          <w:numId w:val="13"/>
        </w:numPr>
        <w:rPr>
          <w:rStyle w:val="dataentry"/>
          <w:rFonts w:ascii="Calibri" w:hAnsi="Calibri"/>
          <w:szCs w:val="21"/>
          <w:shd w:val="clear" w:color="auto" w:fill="auto"/>
          <w:lang w:eastAsia="en-US"/>
        </w:rPr>
      </w:pPr>
      <w:r w:rsidRPr="00470FC0">
        <w:rPr>
          <w:rStyle w:val="dataentry"/>
          <w:rFonts w:ascii="Calibri" w:hAnsi="Calibri"/>
          <w:szCs w:val="21"/>
          <w:shd w:val="clear" w:color="auto" w:fill="auto"/>
          <w:lang w:eastAsia="en-US"/>
        </w:rPr>
        <w:t>Student Advisory Board</w:t>
      </w:r>
    </w:p>
    <w:p w14:paraId="12307618" w14:textId="77777777" w:rsidR="00470FC0" w:rsidRPr="00470FC0" w:rsidRDefault="00470FC0" w:rsidP="008313CE">
      <w:pPr>
        <w:pStyle w:val="ListParagraph"/>
        <w:numPr>
          <w:ilvl w:val="3"/>
          <w:numId w:val="13"/>
        </w:numPr>
        <w:rPr>
          <w:rStyle w:val="dataentry"/>
          <w:rFonts w:ascii="Calibri" w:hAnsi="Calibri"/>
          <w:szCs w:val="21"/>
          <w:shd w:val="clear" w:color="auto" w:fill="auto"/>
          <w:lang w:eastAsia="en-US"/>
        </w:rPr>
      </w:pPr>
      <w:r w:rsidRPr="00470FC0">
        <w:rPr>
          <w:rStyle w:val="dataentry"/>
          <w:rFonts w:ascii="Calibri" w:hAnsi="Calibri"/>
          <w:szCs w:val="21"/>
          <w:shd w:val="clear" w:color="auto" w:fill="auto"/>
          <w:lang w:eastAsia="en-US"/>
        </w:rPr>
        <w:t>Network Development</w:t>
      </w:r>
    </w:p>
    <w:p w14:paraId="682F2B51" w14:textId="77777777" w:rsidR="00470FC0" w:rsidRPr="00470FC0" w:rsidRDefault="00470FC0" w:rsidP="008313CE">
      <w:pPr>
        <w:pStyle w:val="ListParagraph"/>
        <w:numPr>
          <w:ilvl w:val="3"/>
          <w:numId w:val="13"/>
        </w:numPr>
        <w:rPr>
          <w:rStyle w:val="dataentry"/>
          <w:rFonts w:ascii="Calibri" w:hAnsi="Calibri"/>
          <w:szCs w:val="21"/>
          <w:shd w:val="clear" w:color="auto" w:fill="auto"/>
          <w:lang w:eastAsia="en-US"/>
        </w:rPr>
      </w:pPr>
      <w:r w:rsidRPr="00470FC0">
        <w:rPr>
          <w:rStyle w:val="dataentry"/>
          <w:rFonts w:ascii="Calibri" w:hAnsi="Calibri"/>
          <w:szCs w:val="21"/>
          <w:shd w:val="clear" w:color="auto" w:fill="auto"/>
          <w:lang w:eastAsia="en-US"/>
        </w:rPr>
        <w:t>Promotion</w:t>
      </w:r>
    </w:p>
    <w:p w14:paraId="749DAFE5" w14:textId="77777777" w:rsidR="00470FC0" w:rsidRPr="00470FC0" w:rsidRDefault="00470FC0" w:rsidP="008313CE">
      <w:pPr>
        <w:pStyle w:val="ListParagraph"/>
        <w:numPr>
          <w:ilvl w:val="3"/>
          <w:numId w:val="13"/>
        </w:numPr>
        <w:rPr>
          <w:rStyle w:val="dataentry"/>
          <w:rFonts w:ascii="Calibri" w:hAnsi="Calibri"/>
          <w:szCs w:val="21"/>
          <w:shd w:val="clear" w:color="auto" w:fill="auto"/>
          <w:lang w:eastAsia="en-US"/>
        </w:rPr>
      </w:pPr>
      <w:r w:rsidRPr="00470FC0">
        <w:rPr>
          <w:rStyle w:val="dataentry"/>
          <w:rFonts w:ascii="Calibri" w:hAnsi="Calibri"/>
          <w:szCs w:val="21"/>
          <w:shd w:val="clear" w:color="auto" w:fill="auto"/>
          <w:lang w:eastAsia="en-US"/>
        </w:rPr>
        <w:t>Culminating Event</w:t>
      </w:r>
    </w:p>
    <w:p w14:paraId="227935B9" w14:textId="77777777" w:rsidR="00D11B40" w:rsidRPr="00D11B40" w:rsidRDefault="00D11B40" w:rsidP="008313CE">
      <w:pPr>
        <w:pStyle w:val="ListParagraph"/>
        <w:numPr>
          <w:ilvl w:val="1"/>
          <w:numId w:val="13"/>
        </w:numPr>
        <w:rPr>
          <w:rStyle w:val="dataentry"/>
          <w:rFonts w:ascii="Calibri" w:hAnsi="Calibri"/>
          <w:szCs w:val="21"/>
          <w:shd w:val="clear" w:color="auto" w:fill="auto"/>
          <w:lang w:eastAsia="en-US"/>
        </w:rPr>
      </w:pPr>
      <w:r w:rsidRPr="00D11B40">
        <w:rPr>
          <w:rStyle w:val="dataentry"/>
          <w:rFonts w:ascii="Calibri" w:hAnsi="Calibri"/>
          <w:szCs w:val="21"/>
          <w:shd w:val="clear" w:color="auto" w:fill="auto"/>
          <w:lang w:eastAsia="en-US"/>
        </w:rPr>
        <w:t>Each objective that falls under goal 1 should be numbered “1.1”, “1.2”, “1.3”, etc., as labeled above. Repeat this numbering process for objectives under goal 2.</w:t>
      </w:r>
    </w:p>
    <w:p w14:paraId="4ADA4684" w14:textId="1F0EBB52" w:rsidR="00470FC0" w:rsidRDefault="00D11B40" w:rsidP="008313CE">
      <w:pPr>
        <w:pStyle w:val="ListParagraph"/>
        <w:numPr>
          <w:ilvl w:val="1"/>
          <w:numId w:val="13"/>
        </w:numPr>
        <w:rPr>
          <w:rStyle w:val="dataentry"/>
          <w:rFonts w:ascii="Calibri" w:hAnsi="Calibri"/>
          <w:szCs w:val="21"/>
          <w:shd w:val="clear" w:color="auto" w:fill="auto"/>
          <w:lang w:eastAsia="en-US"/>
        </w:rPr>
      </w:pPr>
      <w:r w:rsidRPr="00D11B40">
        <w:rPr>
          <w:rStyle w:val="dataentry"/>
          <w:rFonts w:ascii="Calibri" w:hAnsi="Calibri"/>
          <w:szCs w:val="21"/>
          <w:shd w:val="clear" w:color="auto" w:fill="auto"/>
          <w:lang w:eastAsia="en-US"/>
        </w:rPr>
        <w:t>Only include the mandatory objectives in the application. Do not add supplementary objectives.</w:t>
      </w:r>
    </w:p>
    <w:p w14:paraId="4AED389D" w14:textId="77777777" w:rsidR="00067765" w:rsidRDefault="00067765" w:rsidP="00067765">
      <w:pPr>
        <w:pStyle w:val="ListParagraph"/>
        <w:rPr>
          <w:rStyle w:val="dataentry"/>
          <w:rFonts w:ascii="Calibri" w:hAnsi="Calibri"/>
          <w:szCs w:val="21"/>
          <w:shd w:val="clear" w:color="auto" w:fill="auto"/>
          <w:lang w:eastAsia="en-US"/>
        </w:rPr>
      </w:pPr>
    </w:p>
    <w:p w14:paraId="32E36681" w14:textId="0B86822D" w:rsidR="00067765" w:rsidRPr="00067765" w:rsidRDefault="00067765" w:rsidP="008313CE">
      <w:pPr>
        <w:pStyle w:val="ListParagraph"/>
        <w:numPr>
          <w:ilvl w:val="0"/>
          <w:numId w:val="13"/>
        </w:numPr>
        <w:rPr>
          <w:rStyle w:val="dataentry"/>
          <w:rFonts w:ascii="Calibri" w:hAnsi="Calibri"/>
          <w:szCs w:val="21"/>
          <w:shd w:val="clear" w:color="auto" w:fill="auto"/>
          <w:lang w:eastAsia="en-US"/>
        </w:rPr>
      </w:pPr>
      <w:r w:rsidRPr="00067765">
        <w:rPr>
          <w:rStyle w:val="dataentry"/>
          <w:rFonts w:ascii="Calibri" w:hAnsi="Calibri"/>
          <w:szCs w:val="21"/>
          <w:shd w:val="clear" w:color="auto" w:fill="auto"/>
          <w:lang w:eastAsia="en-US"/>
        </w:rPr>
        <w:lastRenderedPageBreak/>
        <w:t>Develop indicators for each mandatory objective.</w:t>
      </w:r>
    </w:p>
    <w:p w14:paraId="58E02027" w14:textId="2FBD6B1D" w:rsidR="00067765" w:rsidRPr="00067765" w:rsidRDefault="00067765" w:rsidP="008313CE">
      <w:pPr>
        <w:pStyle w:val="ListParagraph"/>
        <w:numPr>
          <w:ilvl w:val="1"/>
          <w:numId w:val="13"/>
        </w:numPr>
        <w:rPr>
          <w:rStyle w:val="dataentry"/>
          <w:rFonts w:ascii="Calibri" w:hAnsi="Calibri"/>
          <w:szCs w:val="21"/>
          <w:shd w:val="clear" w:color="auto" w:fill="auto"/>
          <w:lang w:eastAsia="en-US"/>
        </w:rPr>
      </w:pPr>
      <w:r w:rsidRPr="00067765">
        <w:rPr>
          <w:rStyle w:val="dataentry"/>
          <w:rFonts w:ascii="Calibri" w:hAnsi="Calibri"/>
          <w:szCs w:val="21"/>
          <w:shd w:val="clear" w:color="auto" w:fill="auto"/>
          <w:lang w:eastAsia="en-US"/>
        </w:rPr>
        <w:t>Indicators are specific, observable, and measurable characteristics that are used to determine if the objectives have been accomplished.</w:t>
      </w:r>
    </w:p>
    <w:p w14:paraId="293E6856" w14:textId="77777777" w:rsidR="00067765" w:rsidRPr="00067765" w:rsidRDefault="00067765" w:rsidP="008313CE">
      <w:pPr>
        <w:pStyle w:val="ListParagraph"/>
        <w:numPr>
          <w:ilvl w:val="1"/>
          <w:numId w:val="13"/>
        </w:numPr>
        <w:rPr>
          <w:rStyle w:val="dataentry"/>
          <w:rFonts w:ascii="Calibri" w:hAnsi="Calibri"/>
          <w:szCs w:val="21"/>
          <w:shd w:val="clear" w:color="auto" w:fill="auto"/>
          <w:lang w:eastAsia="en-US"/>
        </w:rPr>
      </w:pPr>
      <w:r w:rsidRPr="00067765">
        <w:rPr>
          <w:rStyle w:val="dataentry"/>
          <w:rFonts w:ascii="Calibri" w:hAnsi="Calibri"/>
          <w:szCs w:val="21"/>
          <w:shd w:val="clear" w:color="auto" w:fill="auto"/>
          <w:lang w:eastAsia="en-US"/>
        </w:rPr>
        <w:t>Indicators corresponding to each objective under goal 1 should be numbered “1.1.1”, “1.2.1”, “1.3.1”, etc. Repeat this numbering process for indicators corresponding to each objective under goal 2.</w:t>
      </w:r>
    </w:p>
    <w:p w14:paraId="5A3581DC" w14:textId="49073113" w:rsidR="00067765" w:rsidRPr="00067765" w:rsidRDefault="00067765" w:rsidP="008313CE">
      <w:pPr>
        <w:pStyle w:val="ListParagraph"/>
        <w:numPr>
          <w:ilvl w:val="1"/>
          <w:numId w:val="13"/>
        </w:numPr>
        <w:rPr>
          <w:rStyle w:val="dataentry"/>
          <w:rFonts w:ascii="Calibri" w:hAnsi="Calibri"/>
          <w:szCs w:val="21"/>
          <w:shd w:val="clear" w:color="auto" w:fill="auto"/>
          <w:lang w:eastAsia="en-US"/>
        </w:rPr>
      </w:pPr>
      <w:r w:rsidRPr="00067765">
        <w:rPr>
          <w:rStyle w:val="dataentry"/>
          <w:rFonts w:ascii="Calibri" w:hAnsi="Calibri"/>
          <w:szCs w:val="21"/>
          <w:shd w:val="clear" w:color="auto" w:fill="auto"/>
          <w:lang w:eastAsia="en-US"/>
        </w:rPr>
        <w:t>In constructing the indicators, describe the methods that will be used to evaluate the progress toward achievement of the objectives.</w:t>
      </w:r>
    </w:p>
    <w:p w14:paraId="51C3ADDC" w14:textId="33F2916D" w:rsidR="00067765" w:rsidRPr="00067765" w:rsidRDefault="00067765" w:rsidP="008313CE">
      <w:pPr>
        <w:pStyle w:val="ListParagraph"/>
        <w:numPr>
          <w:ilvl w:val="2"/>
          <w:numId w:val="13"/>
        </w:numPr>
        <w:rPr>
          <w:rStyle w:val="dataentry"/>
          <w:rFonts w:ascii="Calibri" w:hAnsi="Calibri"/>
          <w:szCs w:val="21"/>
          <w:shd w:val="clear" w:color="auto" w:fill="auto"/>
          <w:lang w:eastAsia="en-US"/>
        </w:rPr>
      </w:pPr>
      <w:r w:rsidRPr="00067765">
        <w:rPr>
          <w:rStyle w:val="dataentry"/>
          <w:rFonts w:ascii="Calibri" w:hAnsi="Calibri"/>
          <w:szCs w:val="21"/>
          <w:shd w:val="clear" w:color="auto" w:fill="auto"/>
          <w:lang w:eastAsia="en-US"/>
        </w:rPr>
        <w:t>Describe the measures and instruments to be used, the individuals responsible for developing and conducting the evaluations, and how the results will be used to improve project outcomes.</w:t>
      </w:r>
    </w:p>
    <w:p w14:paraId="0EEAA0E1" w14:textId="5AF1C210" w:rsidR="00D11B40" w:rsidRDefault="00067765" w:rsidP="008313CE">
      <w:pPr>
        <w:pStyle w:val="ListParagraph"/>
        <w:numPr>
          <w:ilvl w:val="2"/>
          <w:numId w:val="13"/>
        </w:numPr>
        <w:rPr>
          <w:rStyle w:val="dataentry"/>
          <w:rFonts w:ascii="Calibri" w:hAnsi="Calibri"/>
          <w:szCs w:val="21"/>
          <w:shd w:val="clear" w:color="auto" w:fill="auto"/>
          <w:lang w:eastAsia="en-US"/>
        </w:rPr>
      </w:pPr>
      <w:r w:rsidRPr="00067765">
        <w:rPr>
          <w:rStyle w:val="dataentry"/>
          <w:rFonts w:ascii="Calibri" w:hAnsi="Calibri"/>
          <w:szCs w:val="21"/>
          <w:shd w:val="clear" w:color="auto" w:fill="auto"/>
          <w:lang w:eastAsia="en-US"/>
        </w:rPr>
        <w:t>Identify the level of performance expected to indicate “successful achievement” of the objective.</w:t>
      </w:r>
    </w:p>
    <w:p w14:paraId="293A5ADC" w14:textId="6B10826F" w:rsidR="00B02C17" w:rsidRDefault="00B02C17" w:rsidP="00B02C17">
      <w:pPr>
        <w:pStyle w:val="Heading5"/>
      </w:pPr>
      <w:r w:rsidRPr="00B02C17">
        <w:t>Project Activity Plan</w:t>
      </w:r>
    </w:p>
    <w:p w14:paraId="6C8AC5F9" w14:textId="114C591E" w:rsidR="00A01B02" w:rsidRPr="00A01B02" w:rsidRDefault="00A01B02" w:rsidP="00A01B02">
      <w:r w:rsidRPr="00A01B02">
        <w:t>The Project Activity Plan follows the goals and objectives that were listed in the previous section. Activities are the steps that it will take to achieve each identified objective. The activities that are identified in this section serve as the basis for the individual expenditures that are being proposed in the budget. Review the goals and the objectives when constructing the Project Activity Plan to ensure that appropriate links have been established between the goals and objectives and the activities.</w:t>
      </w:r>
    </w:p>
    <w:p w14:paraId="6C185D30" w14:textId="22D9C411" w:rsidR="00A01B02" w:rsidRDefault="00A01B02" w:rsidP="00A01B02">
      <w:r w:rsidRPr="00A01B02">
        <w:t>For the Project Activity Plan, applicants must:</w:t>
      </w:r>
    </w:p>
    <w:p w14:paraId="6ACF31A6" w14:textId="390382F4" w:rsidR="00DB2376" w:rsidRDefault="00DB2376" w:rsidP="008313CE">
      <w:pPr>
        <w:pStyle w:val="ListParagraph"/>
        <w:numPr>
          <w:ilvl w:val="0"/>
          <w:numId w:val="14"/>
        </w:numPr>
      </w:pPr>
      <w:r>
        <w:t>Number each activity accordingly (e.g., goal 1, objective 1, activity 1 would be numbered 1.1.1.).</w:t>
      </w:r>
    </w:p>
    <w:p w14:paraId="025AD018" w14:textId="77777777" w:rsidR="00F71843" w:rsidRDefault="00F71843" w:rsidP="00F71843">
      <w:pPr>
        <w:pStyle w:val="ListParagraph"/>
      </w:pPr>
    </w:p>
    <w:p w14:paraId="4A03DCD7" w14:textId="1B576217" w:rsidR="00DB2376" w:rsidRDefault="00DB2376" w:rsidP="008313CE">
      <w:pPr>
        <w:pStyle w:val="ListParagraph"/>
        <w:numPr>
          <w:ilvl w:val="0"/>
          <w:numId w:val="14"/>
        </w:numPr>
      </w:pPr>
      <w:r>
        <w:t>Describe, in detail, all the tasks and activities planned for the accomplishment of each goal and objective.</w:t>
      </w:r>
    </w:p>
    <w:p w14:paraId="7BFDC4C1" w14:textId="56C3A72D" w:rsidR="00E93761" w:rsidRPr="00E93761" w:rsidRDefault="00E93761" w:rsidP="008313CE">
      <w:pPr>
        <w:pStyle w:val="ListParagraph"/>
        <w:numPr>
          <w:ilvl w:val="1"/>
          <w:numId w:val="14"/>
        </w:numPr>
      </w:pPr>
      <w:r w:rsidRPr="00E93761">
        <w:t>List all the activities in chronological order to the extent possible.</w:t>
      </w:r>
    </w:p>
    <w:p w14:paraId="51721839" w14:textId="77777777" w:rsidR="00E93761" w:rsidRPr="00E93761" w:rsidRDefault="00E93761" w:rsidP="008313CE">
      <w:pPr>
        <w:pStyle w:val="ListParagraph"/>
        <w:numPr>
          <w:ilvl w:val="1"/>
          <w:numId w:val="14"/>
        </w:numPr>
      </w:pPr>
      <w:r w:rsidRPr="00E93761">
        <w:t>Each activity should only be listed once.</w:t>
      </w:r>
    </w:p>
    <w:p w14:paraId="46707C7A" w14:textId="21182324" w:rsidR="00DB2376" w:rsidRDefault="00E93761" w:rsidP="008313CE">
      <w:pPr>
        <w:pStyle w:val="ListParagraph"/>
        <w:numPr>
          <w:ilvl w:val="1"/>
          <w:numId w:val="14"/>
        </w:numPr>
      </w:pPr>
      <w:r w:rsidRPr="00E93761">
        <w:t xml:space="preserve">Add an activity acknowledging the </w:t>
      </w:r>
      <w:r w:rsidRPr="00806F45">
        <w:t>first two months</w:t>
      </w:r>
      <w:r w:rsidRPr="00E93761">
        <w:t xml:space="preserve"> of the project period are to be used for planning purposes.</w:t>
      </w:r>
    </w:p>
    <w:p w14:paraId="71502E63" w14:textId="77777777" w:rsidR="00F71843" w:rsidRDefault="00F71843" w:rsidP="00F71843">
      <w:pPr>
        <w:pStyle w:val="ListParagraph"/>
      </w:pPr>
    </w:p>
    <w:p w14:paraId="0EEFC941" w14:textId="2AF14FB4" w:rsidR="008B65D7" w:rsidRPr="008B65D7" w:rsidRDefault="008B65D7" w:rsidP="008313CE">
      <w:pPr>
        <w:pStyle w:val="ListParagraph"/>
        <w:numPr>
          <w:ilvl w:val="0"/>
          <w:numId w:val="14"/>
        </w:numPr>
      </w:pPr>
      <w:r w:rsidRPr="008B65D7">
        <w:t>Space the activities appropriately across all reporting periods of the grant project.</w:t>
      </w:r>
    </w:p>
    <w:p w14:paraId="20086DC7" w14:textId="6BB89FE8" w:rsidR="008B65D7" w:rsidRPr="008B65D7" w:rsidRDefault="008B65D7" w:rsidP="008313CE">
      <w:pPr>
        <w:pStyle w:val="ListParagraph"/>
        <w:numPr>
          <w:ilvl w:val="1"/>
          <w:numId w:val="14"/>
        </w:numPr>
      </w:pPr>
      <w:r w:rsidRPr="008B65D7">
        <w:t>In the “Reporting Period” column on the Project Activity Plan tab, indicate, with a checkmark, the period in which the activity will be implemented.</w:t>
      </w:r>
    </w:p>
    <w:p w14:paraId="43ADED6D" w14:textId="7E681BE1" w:rsidR="008B65D7" w:rsidRDefault="008B65D7" w:rsidP="008313CE">
      <w:pPr>
        <w:pStyle w:val="ListParagraph"/>
        <w:numPr>
          <w:ilvl w:val="1"/>
          <w:numId w:val="14"/>
        </w:numPr>
      </w:pPr>
      <w:r w:rsidRPr="008B65D7">
        <w:t>If the activity is ongoing or recurring, place a checkmark in the boxes under each period in which the activity will take place.</w:t>
      </w:r>
    </w:p>
    <w:p w14:paraId="1756D61F" w14:textId="77777777" w:rsidR="00E44D73" w:rsidRDefault="00E44D73" w:rsidP="00E44D73">
      <w:pPr>
        <w:pStyle w:val="ListParagraph"/>
      </w:pPr>
    </w:p>
    <w:p w14:paraId="3DD4379B" w14:textId="24DB8922" w:rsidR="006E288A" w:rsidRDefault="006E288A" w:rsidP="008313CE">
      <w:pPr>
        <w:pStyle w:val="ListParagraph"/>
        <w:numPr>
          <w:ilvl w:val="0"/>
          <w:numId w:val="14"/>
        </w:numPr>
      </w:pPr>
      <w:r>
        <w:t>Identify the staff directly responsible for the implementation of the activity.</w:t>
      </w:r>
    </w:p>
    <w:p w14:paraId="11661B97" w14:textId="42590F60" w:rsidR="006E288A" w:rsidRDefault="006E288A" w:rsidP="008313CE">
      <w:pPr>
        <w:pStyle w:val="ListParagraph"/>
        <w:numPr>
          <w:ilvl w:val="1"/>
          <w:numId w:val="14"/>
        </w:numPr>
      </w:pPr>
      <w:r>
        <w:t>Do not list the project director, lead applicant, or other person with general oversight authority for the project as the “person responsible” for carrying out all the activities.</w:t>
      </w:r>
    </w:p>
    <w:p w14:paraId="153D2103" w14:textId="726C39D5" w:rsidR="006E288A" w:rsidRDefault="006E288A" w:rsidP="008313CE">
      <w:pPr>
        <w:pStyle w:val="ListParagraph"/>
        <w:numPr>
          <w:ilvl w:val="1"/>
          <w:numId w:val="14"/>
        </w:numPr>
      </w:pPr>
      <w:r>
        <w:t>If the individual conducting the activity is not referenced appropriately on the Project Activity Plan, it may not be possible to determine an allocation of the requested cost, and costs may be disallowed.</w:t>
      </w:r>
    </w:p>
    <w:p w14:paraId="3F6E4210" w14:textId="77777777" w:rsidR="00F71843" w:rsidRDefault="00F71843" w:rsidP="00F71843">
      <w:pPr>
        <w:pStyle w:val="ListParagraph"/>
      </w:pPr>
    </w:p>
    <w:p w14:paraId="75D62D3F" w14:textId="312DA70C" w:rsidR="006E288A" w:rsidRDefault="006E288A" w:rsidP="008313CE">
      <w:pPr>
        <w:pStyle w:val="ListParagraph"/>
        <w:numPr>
          <w:ilvl w:val="0"/>
          <w:numId w:val="14"/>
        </w:numPr>
      </w:pPr>
      <w:r>
        <w:t>List the documentation that tracks the progress and confirms the completion of each activity, such as agendas, meeting minutes, unit plans, etc.</w:t>
      </w:r>
    </w:p>
    <w:p w14:paraId="0E643C98" w14:textId="6E7F801D" w:rsidR="00B02C17" w:rsidRPr="00B02C17" w:rsidRDefault="00B02C17" w:rsidP="00B02C17">
      <w:pPr>
        <w:pStyle w:val="Heading5"/>
      </w:pPr>
      <w:r w:rsidRPr="00B02C17">
        <w:lastRenderedPageBreak/>
        <w:t>Budget</w:t>
      </w:r>
    </w:p>
    <w:p w14:paraId="0D57FFCD" w14:textId="3433E376" w:rsidR="00BA12AC" w:rsidRDefault="00BA12AC" w:rsidP="00BA12AC">
      <w:r>
        <w:t>The applicant’s budget must be well-considered, necessary for the implementation of the project, remain within the funding parameters contained in this NGO, and demonstrate prudent use of resources. The budget will be reviewed to ensure that costs are customary and reasonable for the implementation of each project activity. The sub</w:t>
      </w:r>
      <w:r w:rsidR="004B3B64">
        <w:t>-</w:t>
      </w:r>
      <w:r>
        <w:t xml:space="preserve">grantee budget(s) </w:t>
      </w:r>
      <w:r w:rsidRPr="001572E4">
        <w:t>(</w:t>
      </w:r>
      <w:hyperlink w:anchor="_Appendix_3:_Subgrantee" w:history="1">
        <w:r w:rsidRPr="001572E4">
          <w:rPr>
            <w:rStyle w:val="Hyperlink"/>
          </w:rPr>
          <w:t xml:space="preserve">Appendix </w:t>
        </w:r>
        <w:r w:rsidR="00587E0A" w:rsidRPr="001572E4">
          <w:rPr>
            <w:rStyle w:val="Hyperlink"/>
          </w:rPr>
          <w:t>3</w:t>
        </w:r>
      </w:hyperlink>
      <w:r w:rsidRPr="001572E4">
        <w:t>)</w:t>
      </w:r>
      <w:r>
        <w:t xml:space="preserve"> uploaded with the application will be evaluated with the Budget section.</w:t>
      </w:r>
    </w:p>
    <w:p w14:paraId="0995B12F" w14:textId="20363D38" w:rsidR="00BA12AC" w:rsidRDefault="00BA12AC" w:rsidP="00BA12AC">
      <w:r>
        <w:t>The applicant must provide a direct link for each cost to the goal</w:t>
      </w:r>
      <w:r w:rsidR="0074798B">
        <w:t>s</w:t>
      </w:r>
      <w:r>
        <w:t>, objectives, and activities in the Project Activity Plan that provides programmatic support for the proposed cost. In addition, the applicant must provide documentation and details sufficient to support each proposed cost. Make sure to include the name(s) of the existing IHE staff member(s) in each applicable proposed cost on the “Salaries-Instructional” and “Salaries-Non Instructional” subtabs in EWEG.</w:t>
      </w:r>
    </w:p>
    <w:p w14:paraId="19F16D0A" w14:textId="5DF0D968" w:rsidR="00934397" w:rsidRDefault="00934397" w:rsidP="00BA12AC">
      <w:r w:rsidRPr="00934397">
        <w:t>In their budget, applicants must include:</w:t>
      </w:r>
    </w:p>
    <w:p w14:paraId="293AB397" w14:textId="55279BFC" w:rsidR="00AD25DB" w:rsidRDefault="00AD25DB" w:rsidP="008313CE">
      <w:pPr>
        <w:pStyle w:val="ListParagraph"/>
        <w:numPr>
          <w:ilvl w:val="0"/>
          <w:numId w:val="15"/>
        </w:numPr>
      </w:pPr>
      <w:r>
        <w:t>Stipends for</w:t>
      </w:r>
      <w:r w:rsidR="00143B20">
        <w:t xml:space="preserve"> </w:t>
      </w:r>
      <w:r>
        <w:t>teachers if they are hosting PD events and/or ELOs outside of contract</w:t>
      </w:r>
      <w:r w:rsidR="00CC72F0">
        <w:t>ual</w:t>
      </w:r>
      <w:r>
        <w:t xml:space="preserve"> hours.</w:t>
      </w:r>
    </w:p>
    <w:p w14:paraId="7E5FB423" w14:textId="73CC0176" w:rsidR="00EC3F00" w:rsidRDefault="00EC3F00" w:rsidP="008313CE">
      <w:pPr>
        <w:pStyle w:val="ListParagraph"/>
        <w:numPr>
          <w:ilvl w:val="0"/>
          <w:numId w:val="15"/>
        </w:numPr>
      </w:pPr>
      <w:r>
        <w:t>Stipends for teacher leaders participating in the PLC</w:t>
      </w:r>
      <w:r w:rsidR="000008DB">
        <w:t>.</w:t>
      </w:r>
    </w:p>
    <w:p w14:paraId="4C086EE3" w14:textId="6B9807CF" w:rsidR="00AD25DB" w:rsidRDefault="00AD25DB" w:rsidP="008313CE">
      <w:pPr>
        <w:pStyle w:val="ListParagraph"/>
        <w:numPr>
          <w:ilvl w:val="0"/>
          <w:numId w:val="15"/>
        </w:numPr>
      </w:pPr>
      <w:r>
        <w:t xml:space="preserve">Substitute teacher coverage </w:t>
      </w:r>
      <w:r w:rsidR="00CC72F0">
        <w:t xml:space="preserve">reimbursement </w:t>
      </w:r>
      <w:r>
        <w:t>for teachers if they are hosting PD events and/or ELOs during contract</w:t>
      </w:r>
      <w:r w:rsidR="00CC72F0">
        <w:t>ual</w:t>
      </w:r>
      <w:r>
        <w:t xml:space="preserve"> hours.</w:t>
      </w:r>
    </w:p>
    <w:p w14:paraId="745AE621" w14:textId="1BB43157" w:rsidR="006B538A" w:rsidRDefault="00702C7A" w:rsidP="008313CE">
      <w:pPr>
        <w:pStyle w:val="ListParagraph"/>
        <w:numPr>
          <w:ilvl w:val="0"/>
          <w:numId w:val="15"/>
        </w:numPr>
      </w:pPr>
      <w:r>
        <w:t xml:space="preserve">Busing costs for the transportation of </w:t>
      </w:r>
      <w:r w:rsidRPr="00155853">
        <w:t xml:space="preserve">staff and students </w:t>
      </w:r>
      <w:r w:rsidR="00462C0B">
        <w:t>to the culminating event</w:t>
      </w:r>
      <w:r w:rsidR="00CE6B77">
        <w:t>.</w:t>
      </w:r>
    </w:p>
    <w:p w14:paraId="14E9B99C" w14:textId="24B42FC8" w:rsidR="00DE331F" w:rsidRDefault="006B538A" w:rsidP="008313CE">
      <w:pPr>
        <w:pStyle w:val="ListParagraph"/>
        <w:numPr>
          <w:ilvl w:val="0"/>
          <w:numId w:val="15"/>
        </w:numPr>
      </w:pPr>
      <w:r>
        <w:t xml:space="preserve">Busing costs </w:t>
      </w:r>
      <w:r w:rsidR="00702C7A" w:rsidRPr="00155853">
        <w:t>if the student</w:t>
      </w:r>
      <w:r w:rsidR="00702C7A">
        <w:t xml:space="preserve"> ELOs will include visits by students to the IHE or CBO </w:t>
      </w:r>
      <w:r>
        <w:t xml:space="preserve">partner </w:t>
      </w:r>
      <w:r w:rsidR="00702C7A">
        <w:t>locations, local parks, or other public places.</w:t>
      </w:r>
    </w:p>
    <w:p w14:paraId="756CE5CD" w14:textId="76EF3348" w:rsidR="00934397" w:rsidRPr="00BA12AC" w:rsidRDefault="00AD25DB" w:rsidP="00EF02EE">
      <w:pPr>
        <w:pStyle w:val="ListParagraph"/>
        <w:numPr>
          <w:ilvl w:val="0"/>
          <w:numId w:val="15"/>
        </w:numPr>
      </w:pPr>
      <w:r>
        <w:t xml:space="preserve">Fees for renting venue space for the in-person PD events to be held in each county and/or the culminating event, only when there is no adequate space available to the grantee for no cost at their home institution or at their CBO </w:t>
      </w:r>
      <w:r w:rsidR="006B538A">
        <w:t>partner</w:t>
      </w:r>
      <w:r w:rsidR="00EC3F00">
        <w:t>’</w:t>
      </w:r>
      <w:r w:rsidR="006B538A">
        <w:t xml:space="preserve">s </w:t>
      </w:r>
      <w:r>
        <w:t>location(s).</w:t>
      </w:r>
    </w:p>
    <w:p w14:paraId="068EB40A" w14:textId="0EEA1982" w:rsidR="006965DB" w:rsidRDefault="002C25B5" w:rsidP="00B02C17">
      <w:pPr>
        <w:rPr>
          <w:b/>
          <w:bCs/>
        </w:rPr>
      </w:pPr>
      <w:r w:rsidRPr="002C25B5">
        <w:rPr>
          <w:b/>
          <w:bCs/>
        </w:rPr>
        <w:t>The applicant is strongly encouraged to budget for the maximum eligible award amount.</w:t>
      </w:r>
    </w:p>
    <w:p w14:paraId="614AEFD1" w14:textId="01F8AF00" w:rsidR="009F2B76" w:rsidRDefault="009F2B76" w:rsidP="009F2B76">
      <w:r>
        <w:t xml:space="preserve">Guidance on constructing a grant budget may be found in the </w:t>
      </w:r>
      <w:r w:rsidR="002F5B13" w:rsidRPr="00C06EBC">
        <w:rPr>
          <w:rFonts w:asciiTheme="minorHAnsi" w:eastAsia="SimSun" w:hAnsiTheme="minorHAnsi" w:cstheme="minorHAnsi"/>
          <w:szCs w:val="22"/>
        </w:rPr>
        <w:t>Discretionary Grants Manual</w:t>
      </w:r>
      <w:r w:rsidR="002F5B13">
        <w:rPr>
          <w:rFonts w:asciiTheme="minorHAnsi" w:hAnsiTheme="minorHAnsi" w:cstheme="minorHAnsi"/>
          <w:szCs w:val="22"/>
        </w:rPr>
        <w:t xml:space="preserve"> on the </w:t>
      </w:r>
      <w:hyperlink r:id="rId65" w:history="1">
        <w:r w:rsidR="002F5B13" w:rsidRPr="00C06EBC">
          <w:rPr>
            <w:rStyle w:val="Hyperlink"/>
            <w:rFonts w:asciiTheme="minorHAnsi" w:hAnsiTheme="minorHAnsi" w:cstheme="minorHAnsi"/>
            <w:szCs w:val="22"/>
          </w:rPr>
          <w:t>Discretionary Grant Applications</w:t>
        </w:r>
      </w:hyperlink>
      <w:r w:rsidR="002F5B13">
        <w:rPr>
          <w:rFonts w:asciiTheme="minorHAnsi" w:hAnsiTheme="minorHAnsi" w:cstheme="minorHAnsi"/>
          <w:szCs w:val="22"/>
        </w:rPr>
        <w:t xml:space="preserve"> webpage</w:t>
      </w:r>
      <w:r>
        <w:t xml:space="preserve">. </w:t>
      </w:r>
      <w:r w:rsidR="00541ED9">
        <w:t>Use the</w:t>
      </w:r>
      <w:r w:rsidR="00541ED9" w:rsidRPr="00621686">
        <w:rPr>
          <w:color w:val="3366FF"/>
        </w:rPr>
        <w:t xml:space="preserve"> </w:t>
      </w:r>
      <w:hyperlink r:id="rId66" w:history="1">
        <w:r w:rsidR="00541ED9" w:rsidRPr="00621686">
          <w:rPr>
            <w:color w:val="0000FF"/>
            <w:u w:val="single"/>
          </w:rPr>
          <w:t>Quick Reference for Commonly Requested Costs</w:t>
        </w:r>
      </w:hyperlink>
      <w:r>
        <w:t xml:space="preserve"> to locate the appropriate budget costs codes. Use function code 200 and object code 320 for sub-grantee awards.</w:t>
      </w:r>
      <w:r w:rsidR="007C1E44">
        <w:t xml:space="preserve"> See Section</w:t>
      </w:r>
      <w:r w:rsidR="007E19B0">
        <w:t xml:space="preserve">s </w:t>
      </w:r>
      <w:hyperlink w:anchor="_II.10_Eligible_Costs" w:history="1">
        <w:r w:rsidR="007E19B0" w:rsidRPr="007E19B0">
          <w:rPr>
            <w:rStyle w:val="Hyperlink"/>
          </w:rPr>
          <w:t>II.10</w:t>
        </w:r>
      </w:hyperlink>
      <w:r w:rsidR="007E19B0">
        <w:t xml:space="preserve"> and </w:t>
      </w:r>
      <w:hyperlink w:anchor="_II.11_Ineligible_Costs" w:history="1">
        <w:r w:rsidR="007E19B0" w:rsidRPr="007E19B0">
          <w:rPr>
            <w:rStyle w:val="Hyperlink"/>
          </w:rPr>
          <w:t>II.11</w:t>
        </w:r>
      </w:hyperlink>
      <w:r w:rsidR="007E19B0">
        <w:t xml:space="preserve"> for eligible and ineligible costs, respectively.</w:t>
      </w:r>
    </w:p>
    <w:p w14:paraId="28EED9E0" w14:textId="1A30DF32" w:rsidR="002C25B5" w:rsidRPr="002C25B5" w:rsidRDefault="009F2B76" w:rsidP="009F2B76">
      <w:r>
        <w:t>The Department of Education will remove from consideration all ineligible costs, as well as costs not supported by the Project Activity Plan. The actual amount awarded will be contingent upon the applicant’s ability to provide support for its proposed budget upon application and ultimately will be determined by the Department of Education through the pre-award revision process. The applicant’s opportunity to make pre-award revisions will be limited by the Department of Education, which is not responsible either to provide repeated opportunities for revisions or to permit reallocation of the funds previously requested for costs that have not been approved or have been disallowed.</w:t>
      </w:r>
    </w:p>
    <w:p w14:paraId="500CEDAD" w14:textId="2EEB0417" w:rsidR="002A27DA" w:rsidRPr="00B02C17" w:rsidRDefault="00B02C17" w:rsidP="00B02C17">
      <w:pPr>
        <w:pStyle w:val="Heading3"/>
      </w:pPr>
      <w:bookmarkStart w:id="40" w:name="_Application_Component_Required"/>
      <w:bookmarkStart w:id="41" w:name="_II.5_Application_Component"/>
      <w:bookmarkStart w:id="42" w:name="_Toc204877577"/>
      <w:bookmarkEnd w:id="40"/>
      <w:bookmarkEnd w:id="41"/>
      <w:r>
        <w:t>II.5</w:t>
      </w:r>
      <w:r>
        <w:tab/>
      </w:r>
      <w:r w:rsidR="002A27DA" w:rsidRPr="00D36DBF">
        <w:t>Application Component Required Uploads</w:t>
      </w:r>
      <w:bookmarkEnd w:id="42"/>
    </w:p>
    <w:p w14:paraId="7D362048" w14:textId="544A5127" w:rsidR="00280657" w:rsidRDefault="002A27DA" w:rsidP="00C06EBC">
      <w:pPr>
        <w:spacing w:after="0"/>
        <w:rPr>
          <w:rFonts w:asciiTheme="minorHAnsi" w:hAnsiTheme="minorHAnsi" w:cstheme="minorHAnsi"/>
          <w:szCs w:val="22"/>
        </w:rPr>
      </w:pPr>
      <w:r w:rsidRPr="00D43364">
        <w:rPr>
          <w:rFonts w:asciiTheme="minorHAnsi" w:hAnsiTheme="minorHAnsi" w:cstheme="minorHAnsi"/>
          <w:szCs w:val="22"/>
        </w:rPr>
        <w:t xml:space="preserve">See </w:t>
      </w:r>
      <w:hyperlink w:anchor="_IV._Appendices" w:history="1">
        <w:r w:rsidR="00330562">
          <w:rPr>
            <w:rStyle w:val="Hyperlink"/>
          </w:rPr>
          <w:t>Section IV</w:t>
        </w:r>
      </w:hyperlink>
      <w:r w:rsidR="00330562" w:rsidRPr="00330562">
        <w:t>, Appendices,</w:t>
      </w:r>
      <w:r w:rsidR="007143C8">
        <w:rPr>
          <w:rFonts w:asciiTheme="minorHAnsi" w:hAnsiTheme="minorHAnsi" w:cstheme="minorHAnsi"/>
          <w:szCs w:val="22"/>
        </w:rPr>
        <w:t xml:space="preserve"> </w:t>
      </w:r>
      <w:r w:rsidRPr="00D43364">
        <w:rPr>
          <w:rFonts w:asciiTheme="minorHAnsi" w:hAnsiTheme="minorHAnsi" w:cstheme="minorHAnsi"/>
          <w:szCs w:val="22"/>
        </w:rPr>
        <w:t>for attached forms</w:t>
      </w:r>
      <w:r w:rsidR="007322B1">
        <w:rPr>
          <w:rFonts w:asciiTheme="minorHAnsi" w:hAnsiTheme="minorHAnsi" w:cstheme="minorHAnsi"/>
          <w:szCs w:val="22"/>
        </w:rPr>
        <w:t>, assurances</w:t>
      </w:r>
      <w:r w:rsidR="006A3ECA">
        <w:rPr>
          <w:rFonts w:asciiTheme="minorHAnsi" w:hAnsiTheme="minorHAnsi" w:cstheme="minorHAnsi"/>
          <w:szCs w:val="22"/>
        </w:rPr>
        <w:t>,</w:t>
      </w:r>
      <w:r w:rsidR="008C785E">
        <w:rPr>
          <w:rFonts w:asciiTheme="minorHAnsi" w:hAnsiTheme="minorHAnsi" w:cstheme="minorHAnsi"/>
          <w:szCs w:val="22"/>
        </w:rPr>
        <w:t xml:space="preserve"> and</w:t>
      </w:r>
      <w:r w:rsidR="007143C8">
        <w:rPr>
          <w:rFonts w:asciiTheme="minorHAnsi" w:hAnsiTheme="minorHAnsi" w:cstheme="minorHAnsi"/>
          <w:szCs w:val="22"/>
        </w:rPr>
        <w:t xml:space="preserve">/or informational </w:t>
      </w:r>
      <w:r w:rsidR="008C785E">
        <w:rPr>
          <w:rFonts w:asciiTheme="minorHAnsi" w:hAnsiTheme="minorHAnsi" w:cstheme="minorHAnsi"/>
          <w:szCs w:val="22"/>
        </w:rPr>
        <w:t xml:space="preserve">documents </w:t>
      </w:r>
      <w:r w:rsidR="00DE3326">
        <w:rPr>
          <w:rFonts w:asciiTheme="minorHAnsi" w:hAnsiTheme="minorHAnsi" w:cstheme="minorHAnsi"/>
          <w:szCs w:val="22"/>
        </w:rPr>
        <w:t xml:space="preserve">related </w:t>
      </w:r>
      <w:r w:rsidR="00717319">
        <w:rPr>
          <w:rFonts w:asciiTheme="minorHAnsi" w:hAnsiTheme="minorHAnsi" w:cstheme="minorHAnsi"/>
          <w:szCs w:val="22"/>
        </w:rPr>
        <w:t xml:space="preserve">to this NGO. </w:t>
      </w:r>
      <w:r w:rsidR="00AB2846">
        <w:rPr>
          <w:rFonts w:asciiTheme="minorHAnsi" w:hAnsiTheme="minorHAnsi" w:cstheme="minorHAnsi"/>
          <w:szCs w:val="22"/>
        </w:rPr>
        <w:t>Failure to upload</w:t>
      </w:r>
      <w:r w:rsidR="00DE3326">
        <w:rPr>
          <w:rFonts w:asciiTheme="minorHAnsi" w:hAnsiTheme="minorHAnsi" w:cstheme="minorHAnsi"/>
          <w:szCs w:val="22"/>
        </w:rPr>
        <w:t xml:space="preserve"> </w:t>
      </w:r>
      <w:r w:rsidR="006A3ECA">
        <w:rPr>
          <w:rFonts w:asciiTheme="minorHAnsi" w:hAnsiTheme="minorHAnsi" w:cstheme="minorHAnsi"/>
          <w:szCs w:val="22"/>
        </w:rPr>
        <w:t xml:space="preserve">any </w:t>
      </w:r>
      <w:r w:rsidR="00DE3326">
        <w:rPr>
          <w:rFonts w:asciiTheme="minorHAnsi" w:hAnsiTheme="minorHAnsi" w:cstheme="minorHAnsi"/>
          <w:szCs w:val="22"/>
        </w:rPr>
        <w:t>required</w:t>
      </w:r>
      <w:r w:rsidR="00AB2846">
        <w:rPr>
          <w:rFonts w:asciiTheme="minorHAnsi" w:hAnsiTheme="minorHAnsi" w:cstheme="minorHAnsi"/>
          <w:szCs w:val="22"/>
        </w:rPr>
        <w:t xml:space="preserve"> forms </w:t>
      </w:r>
      <w:r w:rsidR="006A3ECA">
        <w:rPr>
          <w:rFonts w:asciiTheme="minorHAnsi" w:hAnsiTheme="minorHAnsi" w:cstheme="minorHAnsi"/>
          <w:szCs w:val="22"/>
        </w:rPr>
        <w:t xml:space="preserve">and/or documentation </w:t>
      </w:r>
      <w:r w:rsidR="00AB2846">
        <w:rPr>
          <w:rFonts w:asciiTheme="minorHAnsi" w:hAnsiTheme="minorHAnsi" w:cstheme="minorHAnsi"/>
          <w:szCs w:val="22"/>
        </w:rPr>
        <w:t xml:space="preserve">may result in an adverse </w:t>
      </w:r>
      <w:r w:rsidR="008867B3">
        <w:rPr>
          <w:rFonts w:asciiTheme="minorHAnsi" w:hAnsiTheme="minorHAnsi" w:cstheme="minorHAnsi"/>
          <w:szCs w:val="22"/>
        </w:rPr>
        <w:t>funding decision.</w:t>
      </w:r>
    </w:p>
    <w:p w14:paraId="40B7FF3B" w14:textId="77777777" w:rsidR="008559DA" w:rsidRDefault="008559DA" w:rsidP="00C06EBC">
      <w:pPr>
        <w:spacing w:after="0"/>
        <w:rPr>
          <w:rFonts w:asciiTheme="minorHAnsi" w:hAnsiTheme="minorHAnsi" w:cstheme="minorHAnsi"/>
          <w:szCs w:val="22"/>
        </w:rPr>
      </w:pPr>
    </w:p>
    <w:tbl>
      <w:tblPr>
        <w:tblStyle w:val="TableGrid"/>
        <w:tblW w:w="972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8" w:type="dxa"/>
          <w:left w:w="72" w:type="dxa"/>
          <w:bottom w:w="58" w:type="dxa"/>
          <w:right w:w="72" w:type="dxa"/>
        </w:tblCellMar>
        <w:tblLook w:val="0420" w:firstRow="1" w:lastRow="0" w:firstColumn="0" w:lastColumn="0" w:noHBand="0" w:noVBand="1"/>
      </w:tblPr>
      <w:tblGrid>
        <w:gridCol w:w="540"/>
        <w:gridCol w:w="7200"/>
        <w:gridCol w:w="1980"/>
      </w:tblGrid>
      <w:tr w:rsidR="008909C4" w:rsidRPr="00B02C17" w14:paraId="00D417D2" w14:textId="77777777" w:rsidTr="00206FA9">
        <w:trPr>
          <w:trHeight w:val="305"/>
          <w:tblHeader/>
        </w:trPr>
        <w:tc>
          <w:tcPr>
            <w:tcW w:w="540" w:type="dxa"/>
            <w:vAlign w:val="center"/>
          </w:tcPr>
          <w:p w14:paraId="28447831" w14:textId="70449928" w:rsidR="008909C4" w:rsidRPr="00161ECB" w:rsidRDefault="008909C4" w:rsidP="001732CB">
            <w:pPr>
              <w:pStyle w:val="ListParagraph"/>
              <w:spacing w:before="0" w:after="0"/>
              <w:ind w:left="0"/>
              <w:contextualSpacing w:val="0"/>
              <w:rPr>
                <w:rFonts w:asciiTheme="minorHAnsi" w:hAnsiTheme="minorHAnsi" w:cstheme="minorHAnsi"/>
                <w:b/>
                <w:bCs/>
                <w:sz w:val="22"/>
                <w:szCs w:val="22"/>
              </w:rPr>
            </w:pPr>
            <w:r w:rsidRPr="00161ECB">
              <w:rPr>
                <w:rFonts w:asciiTheme="minorHAnsi" w:hAnsiTheme="minorHAnsi" w:cstheme="minorHAnsi"/>
                <w:b/>
                <w:bCs/>
                <w:sz w:val="22"/>
                <w:szCs w:val="22"/>
              </w:rPr>
              <w:lastRenderedPageBreak/>
              <w:t>#</w:t>
            </w:r>
          </w:p>
        </w:tc>
        <w:tc>
          <w:tcPr>
            <w:tcW w:w="7200" w:type="dxa"/>
          </w:tcPr>
          <w:p w14:paraId="78D6D736" w14:textId="4EA3E71A" w:rsidR="008909C4" w:rsidRPr="00161ECB" w:rsidRDefault="00EC0051" w:rsidP="000B4F87">
            <w:pPr>
              <w:pStyle w:val="ListParagraph"/>
              <w:spacing w:before="0" w:after="0"/>
              <w:ind w:left="0"/>
              <w:contextualSpacing w:val="0"/>
              <w:jc w:val="center"/>
              <w:rPr>
                <w:rFonts w:asciiTheme="minorHAnsi" w:hAnsiTheme="minorHAnsi" w:cstheme="minorHAnsi"/>
                <w:b/>
                <w:bCs/>
                <w:sz w:val="22"/>
                <w:szCs w:val="22"/>
              </w:rPr>
            </w:pPr>
            <w:r>
              <w:rPr>
                <w:rFonts w:asciiTheme="minorHAnsi" w:hAnsiTheme="minorHAnsi" w:cstheme="minorHAnsi"/>
                <w:b/>
                <w:bCs/>
                <w:sz w:val="22"/>
                <w:szCs w:val="22"/>
              </w:rPr>
              <w:t>Upload</w:t>
            </w:r>
            <w:r w:rsidR="008909C4" w:rsidRPr="00161ECB">
              <w:rPr>
                <w:rFonts w:asciiTheme="minorHAnsi" w:hAnsiTheme="minorHAnsi" w:cstheme="minorHAnsi"/>
                <w:b/>
                <w:bCs/>
                <w:sz w:val="22"/>
                <w:szCs w:val="22"/>
              </w:rPr>
              <w:t xml:space="preserve"> Name</w:t>
            </w:r>
          </w:p>
        </w:tc>
        <w:tc>
          <w:tcPr>
            <w:tcW w:w="1980" w:type="dxa"/>
          </w:tcPr>
          <w:p w14:paraId="613616C7" w14:textId="2258F017" w:rsidR="008909C4" w:rsidRPr="00161ECB" w:rsidRDefault="008909C4" w:rsidP="000B4F87">
            <w:pPr>
              <w:pStyle w:val="ListParagraph"/>
              <w:spacing w:before="0" w:after="0"/>
              <w:ind w:left="0"/>
              <w:contextualSpacing w:val="0"/>
              <w:jc w:val="center"/>
              <w:rPr>
                <w:rFonts w:asciiTheme="minorHAnsi" w:hAnsiTheme="minorHAnsi" w:cstheme="minorHAnsi"/>
                <w:b/>
                <w:bCs/>
                <w:sz w:val="22"/>
                <w:szCs w:val="22"/>
              </w:rPr>
            </w:pPr>
            <w:r w:rsidRPr="00161ECB">
              <w:rPr>
                <w:rFonts w:asciiTheme="minorHAnsi" w:hAnsiTheme="minorHAnsi" w:cstheme="minorHAnsi"/>
                <w:b/>
                <w:bCs/>
                <w:sz w:val="22"/>
                <w:szCs w:val="22"/>
              </w:rPr>
              <w:t>Required Upload</w:t>
            </w:r>
          </w:p>
        </w:tc>
      </w:tr>
      <w:tr w:rsidR="008909C4" w:rsidRPr="00B02C17" w14:paraId="38FFB497" w14:textId="77777777" w:rsidTr="00206FA9">
        <w:trPr>
          <w:trHeight w:val="171"/>
        </w:trPr>
        <w:tc>
          <w:tcPr>
            <w:tcW w:w="540" w:type="dxa"/>
            <w:vAlign w:val="center"/>
          </w:tcPr>
          <w:p w14:paraId="05CCA1AB" w14:textId="60181E4E" w:rsidR="008909C4" w:rsidRPr="00161ECB" w:rsidRDefault="00AC1559" w:rsidP="000B4F87">
            <w:pPr>
              <w:pStyle w:val="ListParagraph"/>
              <w:spacing w:before="0" w:after="0"/>
              <w:ind w:left="0"/>
              <w:contextualSpacing w:val="0"/>
              <w:rPr>
                <w:rFonts w:asciiTheme="minorHAnsi" w:hAnsiTheme="minorHAnsi" w:cstheme="minorHAnsi"/>
                <w:sz w:val="22"/>
                <w:szCs w:val="22"/>
              </w:rPr>
            </w:pPr>
            <w:r>
              <w:rPr>
                <w:rFonts w:asciiTheme="minorHAnsi" w:hAnsiTheme="minorHAnsi" w:cstheme="minorHAnsi"/>
                <w:sz w:val="22"/>
                <w:szCs w:val="22"/>
              </w:rPr>
              <w:t>I</w:t>
            </w:r>
            <w:r w:rsidR="008909C4" w:rsidRPr="00161ECB">
              <w:rPr>
                <w:rFonts w:asciiTheme="minorHAnsi" w:hAnsiTheme="minorHAnsi" w:cstheme="minorHAnsi"/>
                <w:sz w:val="22"/>
                <w:szCs w:val="22"/>
              </w:rPr>
              <w:t>.</w:t>
            </w:r>
          </w:p>
        </w:tc>
        <w:tc>
          <w:tcPr>
            <w:tcW w:w="7200" w:type="dxa"/>
            <w:vAlign w:val="center"/>
          </w:tcPr>
          <w:p w14:paraId="14D2E425" w14:textId="0926E796" w:rsidR="008909C4" w:rsidRPr="00161ECB" w:rsidRDefault="008F0D9B" w:rsidP="00AE5FA2">
            <w:pPr>
              <w:pStyle w:val="ListParagraph"/>
              <w:spacing w:before="0" w:after="0"/>
              <w:ind w:left="0"/>
              <w:contextualSpacing w:val="0"/>
              <w:rPr>
                <w:rFonts w:asciiTheme="minorHAnsi" w:hAnsiTheme="minorHAnsi" w:cstheme="minorHAnsi"/>
                <w:sz w:val="22"/>
                <w:szCs w:val="22"/>
              </w:rPr>
            </w:pPr>
            <w:r w:rsidRPr="008F0D9B">
              <w:rPr>
                <w:rFonts w:asciiTheme="minorHAnsi" w:hAnsiTheme="minorHAnsi" w:cstheme="minorHAnsi"/>
                <w:sz w:val="22"/>
                <w:szCs w:val="22"/>
              </w:rPr>
              <w:t xml:space="preserve">A </w:t>
            </w:r>
            <w:r w:rsidR="00FD6A50">
              <w:rPr>
                <w:rFonts w:asciiTheme="minorHAnsi" w:hAnsiTheme="minorHAnsi" w:cstheme="minorHAnsi"/>
                <w:sz w:val="22"/>
                <w:szCs w:val="22"/>
              </w:rPr>
              <w:t>combined</w:t>
            </w:r>
            <w:r w:rsidRPr="008F0D9B">
              <w:rPr>
                <w:rFonts w:asciiTheme="minorHAnsi" w:hAnsiTheme="minorHAnsi" w:cstheme="minorHAnsi"/>
                <w:sz w:val="22"/>
                <w:szCs w:val="22"/>
              </w:rPr>
              <w:t xml:space="preserve"> schedule of PD events and ELOs</w:t>
            </w:r>
            <w:r w:rsidR="0029220A">
              <w:rPr>
                <w:rFonts w:asciiTheme="minorHAnsi" w:hAnsiTheme="minorHAnsi" w:cstheme="minorHAnsi"/>
                <w:sz w:val="22"/>
                <w:szCs w:val="22"/>
              </w:rPr>
              <w:t xml:space="preserve"> (see </w:t>
            </w:r>
            <w:hyperlink w:anchor="_Mandatory_Objectives" w:history="1">
              <w:r w:rsidR="00294D72">
                <w:rPr>
                  <w:rStyle w:val="Hyperlink"/>
                  <w:rFonts w:asciiTheme="minorHAnsi" w:hAnsiTheme="minorHAnsi" w:cstheme="minorHAnsi"/>
                  <w:sz w:val="22"/>
                  <w:szCs w:val="22"/>
                </w:rPr>
                <w:t>Section II.4, Objective 1.1.h</w:t>
              </w:r>
            </w:hyperlink>
            <w:r w:rsidR="0029220A">
              <w:rPr>
                <w:rFonts w:asciiTheme="minorHAnsi" w:hAnsiTheme="minorHAnsi" w:cstheme="minorHAnsi"/>
                <w:sz w:val="22"/>
                <w:szCs w:val="22"/>
              </w:rPr>
              <w:t>)</w:t>
            </w:r>
          </w:p>
        </w:tc>
        <w:tc>
          <w:tcPr>
            <w:tcW w:w="1980" w:type="dxa"/>
            <w:vAlign w:val="center"/>
          </w:tcPr>
          <w:p w14:paraId="5D64F223" w14:textId="2A397AF4" w:rsidR="008909C4" w:rsidRPr="00161ECB" w:rsidRDefault="008909C4" w:rsidP="000B4F87">
            <w:pPr>
              <w:pStyle w:val="ListParagraph"/>
              <w:spacing w:before="0" w:after="0"/>
              <w:ind w:left="0"/>
              <w:contextualSpacing w:val="0"/>
              <w:jc w:val="center"/>
              <w:rPr>
                <w:rFonts w:asciiTheme="minorHAnsi" w:hAnsiTheme="minorHAnsi" w:cstheme="minorHAnsi"/>
                <w:sz w:val="22"/>
                <w:szCs w:val="22"/>
              </w:rPr>
            </w:pPr>
            <w:r w:rsidRPr="00161ECB">
              <w:rPr>
                <w:rFonts w:asciiTheme="minorHAnsi" w:hAnsiTheme="minorHAnsi" w:cstheme="minorHAnsi"/>
                <w:sz w:val="22"/>
                <w:szCs w:val="22"/>
              </w:rPr>
              <w:t>Yes</w:t>
            </w:r>
          </w:p>
        </w:tc>
      </w:tr>
      <w:tr w:rsidR="00F63F93" w:rsidRPr="00B02C17" w14:paraId="0E482E05" w14:textId="77777777" w:rsidTr="00206FA9">
        <w:trPr>
          <w:trHeight w:val="216"/>
        </w:trPr>
        <w:tc>
          <w:tcPr>
            <w:tcW w:w="540" w:type="dxa"/>
            <w:vAlign w:val="center"/>
          </w:tcPr>
          <w:p w14:paraId="0B298DB5" w14:textId="28084A04" w:rsidR="00F63F93" w:rsidRPr="00161ECB" w:rsidRDefault="00F63F93" w:rsidP="00F63F93">
            <w:pPr>
              <w:pStyle w:val="ListParagraph"/>
              <w:tabs>
                <w:tab w:val="left" w:pos="303"/>
              </w:tabs>
              <w:spacing w:before="0" w:after="0"/>
              <w:ind w:left="0"/>
              <w:contextualSpacing w:val="0"/>
              <w:rPr>
                <w:rFonts w:asciiTheme="minorHAnsi" w:hAnsiTheme="minorHAnsi" w:cstheme="minorHAnsi"/>
                <w:sz w:val="22"/>
                <w:szCs w:val="22"/>
              </w:rPr>
            </w:pPr>
            <w:r>
              <w:rPr>
                <w:rFonts w:asciiTheme="minorHAnsi" w:hAnsiTheme="minorHAnsi" w:cstheme="minorHAnsi"/>
                <w:sz w:val="22"/>
                <w:szCs w:val="22"/>
              </w:rPr>
              <w:t>II</w:t>
            </w:r>
            <w:r w:rsidRPr="00161ECB">
              <w:rPr>
                <w:rFonts w:asciiTheme="minorHAnsi" w:hAnsiTheme="minorHAnsi" w:cstheme="minorHAnsi"/>
                <w:sz w:val="22"/>
                <w:szCs w:val="22"/>
              </w:rPr>
              <w:t>.</w:t>
            </w:r>
          </w:p>
        </w:tc>
        <w:tc>
          <w:tcPr>
            <w:tcW w:w="7200" w:type="dxa"/>
            <w:vAlign w:val="center"/>
          </w:tcPr>
          <w:p w14:paraId="32C43004" w14:textId="44E2E6CD" w:rsidR="00F63F93" w:rsidRPr="00C623F8" w:rsidRDefault="00F63F93" w:rsidP="00F63F93">
            <w:pPr>
              <w:pStyle w:val="ListParagraph"/>
              <w:tabs>
                <w:tab w:val="left" w:pos="303"/>
              </w:tabs>
              <w:spacing w:before="0" w:after="0"/>
              <w:ind w:left="0"/>
              <w:contextualSpacing w:val="0"/>
              <w:rPr>
                <w:rFonts w:asciiTheme="minorHAnsi" w:hAnsiTheme="minorHAnsi" w:cstheme="minorHAnsi"/>
                <w:sz w:val="22"/>
                <w:szCs w:val="22"/>
              </w:rPr>
            </w:pPr>
            <w:r w:rsidRPr="00C623F8">
              <w:rPr>
                <w:rFonts w:asciiTheme="minorHAnsi" w:hAnsiTheme="minorHAnsi" w:cstheme="minorHAnsi"/>
                <w:sz w:val="22"/>
                <w:szCs w:val="22"/>
              </w:rPr>
              <w:t>Documentation of Required Collaboration – Part 1 (</w:t>
            </w:r>
            <w:hyperlink w:anchor="_Appendix_1:_Documentation" w:history="1">
              <w:r w:rsidRPr="00C623F8">
                <w:rPr>
                  <w:rStyle w:val="Hyperlink"/>
                  <w:rFonts w:asciiTheme="minorHAnsi" w:hAnsiTheme="minorHAnsi" w:cstheme="minorHAnsi"/>
                  <w:sz w:val="22"/>
                  <w:szCs w:val="22"/>
                  <w:lang w:eastAsia="en-US"/>
                </w:rPr>
                <w:t>Appendix 1</w:t>
              </w:r>
            </w:hyperlink>
            <w:r w:rsidRPr="00C623F8">
              <w:rPr>
                <w:rFonts w:asciiTheme="minorHAnsi" w:hAnsiTheme="minorHAnsi" w:cstheme="minorHAnsi"/>
                <w:sz w:val="22"/>
                <w:szCs w:val="22"/>
              </w:rPr>
              <w:t>)</w:t>
            </w:r>
          </w:p>
        </w:tc>
        <w:tc>
          <w:tcPr>
            <w:tcW w:w="1980" w:type="dxa"/>
            <w:vAlign w:val="center"/>
          </w:tcPr>
          <w:p w14:paraId="36AD03B6" w14:textId="42FA4341" w:rsidR="00F63F93" w:rsidRPr="00161ECB" w:rsidRDefault="00F63F93" w:rsidP="00F63F93">
            <w:pPr>
              <w:pStyle w:val="ListParagraph"/>
              <w:tabs>
                <w:tab w:val="left" w:pos="303"/>
              </w:tabs>
              <w:spacing w:before="0" w:after="0"/>
              <w:ind w:left="0"/>
              <w:contextualSpacing w:val="0"/>
              <w:jc w:val="center"/>
              <w:rPr>
                <w:rFonts w:asciiTheme="minorHAnsi" w:hAnsiTheme="minorHAnsi" w:cstheme="minorHAnsi"/>
                <w:sz w:val="22"/>
                <w:szCs w:val="22"/>
              </w:rPr>
            </w:pPr>
            <w:r w:rsidRPr="00161ECB">
              <w:rPr>
                <w:rFonts w:asciiTheme="minorHAnsi" w:hAnsiTheme="minorHAnsi" w:cstheme="minorHAnsi"/>
                <w:sz w:val="22"/>
                <w:szCs w:val="22"/>
              </w:rPr>
              <w:t>Yes</w:t>
            </w:r>
          </w:p>
        </w:tc>
      </w:tr>
      <w:tr w:rsidR="00F63F93" w:rsidRPr="00B02C17" w14:paraId="056C9729" w14:textId="77777777" w:rsidTr="00206FA9">
        <w:trPr>
          <w:trHeight w:val="216"/>
        </w:trPr>
        <w:tc>
          <w:tcPr>
            <w:tcW w:w="540" w:type="dxa"/>
            <w:vAlign w:val="center"/>
          </w:tcPr>
          <w:p w14:paraId="68E58230" w14:textId="18BEF5E2" w:rsidR="00F63F93" w:rsidRPr="00161ECB" w:rsidRDefault="00F63F93" w:rsidP="00F63F93">
            <w:pPr>
              <w:pStyle w:val="ListParagraph"/>
              <w:tabs>
                <w:tab w:val="left" w:pos="303"/>
              </w:tabs>
              <w:spacing w:before="0" w:after="0"/>
              <w:ind w:left="0"/>
              <w:contextualSpacing w:val="0"/>
              <w:rPr>
                <w:rFonts w:asciiTheme="minorHAnsi" w:hAnsiTheme="minorHAnsi" w:cstheme="minorHAnsi"/>
                <w:sz w:val="22"/>
                <w:szCs w:val="22"/>
              </w:rPr>
            </w:pPr>
            <w:r>
              <w:rPr>
                <w:rFonts w:asciiTheme="minorHAnsi" w:hAnsiTheme="minorHAnsi" w:cstheme="minorHAnsi"/>
                <w:sz w:val="22"/>
                <w:szCs w:val="22"/>
              </w:rPr>
              <w:t>III</w:t>
            </w:r>
            <w:r w:rsidRPr="00161ECB">
              <w:rPr>
                <w:rFonts w:asciiTheme="minorHAnsi" w:hAnsiTheme="minorHAnsi" w:cstheme="minorHAnsi"/>
                <w:sz w:val="22"/>
                <w:szCs w:val="22"/>
              </w:rPr>
              <w:t>.</w:t>
            </w:r>
          </w:p>
        </w:tc>
        <w:tc>
          <w:tcPr>
            <w:tcW w:w="7200" w:type="dxa"/>
            <w:vAlign w:val="center"/>
          </w:tcPr>
          <w:p w14:paraId="494E6482" w14:textId="69A8C0E3" w:rsidR="00F63F93" w:rsidRPr="00C623F8" w:rsidRDefault="00F63F93" w:rsidP="00F63F93">
            <w:pPr>
              <w:pStyle w:val="ListParagraph"/>
              <w:tabs>
                <w:tab w:val="left" w:pos="303"/>
              </w:tabs>
              <w:spacing w:before="0" w:after="0"/>
              <w:ind w:left="0"/>
              <w:contextualSpacing w:val="0"/>
              <w:rPr>
                <w:rFonts w:asciiTheme="minorHAnsi" w:hAnsiTheme="minorHAnsi" w:cstheme="minorHAnsi"/>
                <w:sz w:val="22"/>
                <w:szCs w:val="22"/>
              </w:rPr>
            </w:pPr>
            <w:r w:rsidRPr="00C623F8">
              <w:rPr>
                <w:rFonts w:asciiTheme="minorHAnsi" w:hAnsiTheme="minorHAnsi" w:cstheme="minorHAnsi"/>
                <w:sz w:val="22"/>
                <w:szCs w:val="22"/>
              </w:rPr>
              <w:t>Documentation of Required Collaboration – Part 2 (</w:t>
            </w:r>
            <w:hyperlink w:anchor="_Appendix_2:_Documentation" w:history="1">
              <w:r w:rsidRPr="00C623F8">
                <w:rPr>
                  <w:rStyle w:val="Hyperlink"/>
                  <w:rFonts w:asciiTheme="minorHAnsi" w:hAnsiTheme="minorHAnsi" w:cstheme="minorHAnsi"/>
                  <w:sz w:val="22"/>
                  <w:szCs w:val="22"/>
                  <w:lang w:eastAsia="en-US"/>
                </w:rPr>
                <w:t>Appendix 2</w:t>
              </w:r>
            </w:hyperlink>
            <w:r w:rsidRPr="00C623F8">
              <w:rPr>
                <w:rFonts w:asciiTheme="minorHAnsi" w:hAnsiTheme="minorHAnsi" w:cstheme="minorHAnsi"/>
                <w:sz w:val="22"/>
                <w:szCs w:val="22"/>
              </w:rPr>
              <w:t>)</w:t>
            </w:r>
          </w:p>
        </w:tc>
        <w:tc>
          <w:tcPr>
            <w:tcW w:w="1980" w:type="dxa"/>
            <w:vAlign w:val="center"/>
          </w:tcPr>
          <w:p w14:paraId="7943ABD2" w14:textId="15F2E9E2" w:rsidR="00F63F93" w:rsidRPr="00161ECB" w:rsidRDefault="00F63F93" w:rsidP="00F63F93">
            <w:pPr>
              <w:pStyle w:val="ListParagraph"/>
              <w:tabs>
                <w:tab w:val="left" w:pos="303"/>
              </w:tabs>
              <w:spacing w:before="0" w:after="0"/>
              <w:ind w:left="0"/>
              <w:contextualSpacing w:val="0"/>
              <w:jc w:val="center"/>
              <w:rPr>
                <w:rFonts w:asciiTheme="minorHAnsi" w:hAnsiTheme="minorHAnsi" w:cstheme="minorHAnsi"/>
                <w:sz w:val="22"/>
                <w:szCs w:val="22"/>
              </w:rPr>
            </w:pPr>
            <w:r w:rsidRPr="00161ECB">
              <w:rPr>
                <w:rFonts w:asciiTheme="minorHAnsi" w:hAnsiTheme="minorHAnsi" w:cstheme="minorHAnsi"/>
                <w:sz w:val="22"/>
                <w:szCs w:val="22"/>
              </w:rPr>
              <w:t>Yes</w:t>
            </w:r>
          </w:p>
        </w:tc>
      </w:tr>
      <w:tr w:rsidR="00F63F93" w:rsidRPr="00B02C17" w14:paraId="41146B9B" w14:textId="77777777" w:rsidTr="00206FA9">
        <w:trPr>
          <w:trHeight w:val="216"/>
        </w:trPr>
        <w:tc>
          <w:tcPr>
            <w:tcW w:w="540" w:type="dxa"/>
            <w:vAlign w:val="center"/>
          </w:tcPr>
          <w:p w14:paraId="5AE5E32F" w14:textId="167015BC" w:rsidR="00F63F93" w:rsidRPr="00DE5C92" w:rsidRDefault="00F63F93" w:rsidP="00F63F93">
            <w:pPr>
              <w:pStyle w:val="ListParagraph"/>
              <w:tabs>
                <w:tab w:val="left" w:pos="303"/>
              </w:tabs>
              <w:spacing w:before="0" w:after="0"/>
              <w:ind w:left="0"/>
              <w:contextualSpacing w:val="0"/>
              <w:rPr>
                <w:rFonts w:asciiTheme="minorHAnsi" w:hAnsiTheme="minorHAnsi" w:cstheme="minorHAnsi"/>
                <w:sz w:val="22"/>
                <w:szCs w:val="22"/>
              </w:rPr>
            </w:pPr>
            <w:r>
              <w:rPr>
                <w:rFonts w:asciiTheme="minorHAnsi" w:hAnsiTheme="minorHAnsi" w:cstheme="minorHAnsi"/>
                <w:sz w:val="22"/>
                <w:szCs w:val="22"/>
              </w:rPr>
              <w:t>IV</w:t>
            </w:r>
            <w:r w:rsidRPr="00DE5C92">
              <w:rPr>
                <w:rFonts w:asciiTheme="minorHAnsi" w:hAnsiTheme="minorHAnsi" w:cstheme="minorHAnsi"/>
                <w:sz w:val="22"/>
                <w:szCs w:val="22"/>
              </w:rPr>
              <w:t>.</w:t>
            </w:r>
          </w:p>
        </w:tc>
        <w:tc>
          <w:tcPr>
            <w:tcW w:w="7200" w:type="dxa"/>
            <w:vAlign w:val="center"/>
          </w:tcPr>
          <w:p w14:paraId="40496581" w14:textId="39FE598D" w:rsidR="00F63F93" w:rsidRPr="00C623F8" w:rsidRDefault="00F63F93" w:rsidP="00F63F93">
            <w:pPr>
              <w:pStyle w:val="ListParagraph"/>
              <w:tabs>
                <w:tab w:val="left" w:pos="303"/>
              </w:tabs>
              <w:spacing w:before="0" w:after="0"/>
              <w:ind w:left="0"/>
              <w:contextualSpacing w:val="0"/>
              <w:rPr>
                <w:rFonts w:asciiTheme="minorHAnsi" w:hAnsiTheme="minorHAnsi" w:cstheme="minorHAnsi"/>
                <w:sz w:val="22"/>
                <w:szCs w:val="22"/>
              </w:rPr>
            </w:pPr>
            <w:r w:rsidRPr="00C623F8">
              <w:rPr>
                <w:rFonts w:asciiTheme="minorHAnsi" w:hAnsiTheme="minorHAnsi" w:cstheme="minorHAnsi"/>
                <w:sz w:val="22"/>
                <w:szCs w:val="22"/>
              </w:rPr>
              <w:t>Sub-grantee Budget (</w:t>
            </w:r>
            <w:hyperlink w:anchor="_Appendix_3:_Sub-grantee" w:history="1">
              <w:r w:rsidRPr="00C623F8">
                <w:rPr>
                  <w:rStyle w:val="Hyperlink"/>
                  <w:rFonts w:asciiTheme="minorHAnsi" w:hAnsiTheme="minorHAnsi" w:cstheme="minorHAnsi"/>
                  <w:sz w:val="22"/>
                  <w:szCs w:val="22"/>
                  <w:lang w:eastAsia="en-US"/>
                </w:rPr>
                <w:t>Appendix 3</w:t>
              </w:r>
            </w:hyperlink>
            <w:r w:rsidRPr="00C623F8">
              <w:rPr>
                <w:rFonts w:asciiTheme="minorHAnsi" w:hAnsiTheme="minorHAnsi" w:cstheme="minorHAnsi"/>
                <w:sz w:val="22"/>
                <w:szCs w:val="22"/>
              </w:rPr>
              <w:t>)</w:t>
            </w:r>
          </w:p>
        </w:tc>
        <w:tc>
          <w:tcPr>
            <w:tcW w:w="1980" w:type="dxa"/>
            <w:vAlign w:val="center"/>
          </w:tcPr>
          <w:p w14:paraId="5AC7E120" w14:textId="230351B4" w:rsidR="00F63F93" w:rsidRPr="00DE5C92" w:rsidRDefault="00F63F93" w:rsidP="00F63F93">
            <w:pPr>
              <w:pStyle w:val="ListParagraph"/>
              <w:tabs>
                <w:tab w:val="left" w:pos="303"/>
              </w:tabs>
              <w:spacing w:before="0" w:after="0"/>
              <w:ind w:left="0"/>
              <w:contextualSpacing w:val="0"/>
              <w:jc w:val="center"/>
              <w:rPr>
                <w:rFonts w:asciiTheme="minorHAnsi" w:hAnsiTheme="minorHAnsi" w:cstheme="minorHAnsi"/>
                <w:sz w:val="22"/>
                <w:szCs w:val="22"/>
              </w:rPr>
            </w:pPr>
            <w:r w:rsidRPr="00161ECB">
              <w:rPr>
                <w:rFonts w:asciiTheme="minorHAnsi" w:hAnsiTheme="minorHAnsi" w:cstheme="minorHAnsi"/>
                <w:sz w:val="22"/>
                <w:szCs w:val="22"/>
              </w:rPr>
              <w:t>Yes</w:t>
            </w:r>
          </w:p>
        </w:tc>
      </w:tr>
      <w:tr w:rsidR="00F63F93" w:rsidRPr="00B02C17" w14:paraId="5935D9B5" w14:textId="77777777" w:rsidTr="00206FA9">
        <w:trPr>
          <w:trHeight w:val="216"/>
        </w:trPr>
        <w:tc>
          <w:tcPr>
            <w:tcW w:w="540" w:type="dxa"/>
            <w:vAlign w:val="center"/>
          </w:tcPr>
          <w:p w14:paraId="5CD9F51A" w14:textId="2B0A6027" w:rsidR="00F63F93" w:rsidRPr="003F54C5" w:rsidRDefault="00F63F93" w:rsidP="00F63F93">
            <w:pPr>
              <w:pStyle w:val="ListParagraph"/>
              <w:tabs>
                <w:tab w:val="left" w:pos="303"/>
              </w:tabs>
              <w:spacing w:before="0" w:after="0"/>
              <w:ind w:left="0"/>
              <w:contextualSpacing w:val="0"/>
              <w:rPr>
                <w:rFonts w:asciiTheme="minorHAnsi" w:hAnsiTheme="minorHAnsi" w:cstheme="minorHAnsi"/>
                <w:sz w:val="22"/>
                <w:szCs w:val="22"/>
              </w:rPr>
            </w:pPr>
            <w:r>
              <w:rPr>
                <w:rFonts w:asciiTheme="minorHAnsi" w:hAnsiTheme="minorHAnsi" w:cstheme="minorHAnsi"/>
                <w:sz w:val="22"/>
                <w:szCs w:val="22"/>
              </w:rPr>
              <w:t>V.</w:t>
            </w:r>
          </w:p>
        </w:tc>
        <w:tc>
          <w:tcPr>
            <w:tcW w:w="7200" w:type="dxa"/>
            <w:vAlign w:val="center"/>
          </w:tcPr>
          <w:p w14:paraId="309CC827" w14:textId="27818A43" w:rsidR="00F63F93" w:rsidRPr="00C623F8" w:rsidRDefault="00F63F93" w:rsidP="00F63F93">
            <w:pPr>
              <w:pStyle w:val="ListParagraph"/>
              <w:tabs>
                <w:tab w:val="left" w:pos="303"/>
              </w:tabs>
              <w:spacing w:before="0" w:after="0"/>
              <w:ind w:left="0"/>
              <w:contextualSpacing w:val="0"/>
              <w:rPr>
                <w:rFonts w:asciiTheme="minorHAnsi" w:hAnsiTheme="minorHAnsi" w:cstheme="minorHAnsi"/>
                <w:sz w:val="22"/>
                <w:szCs w:val="22"/>
              </w:rPr>
            </w:pPr>
            <w:r w:rsidRPr="00C623F8">
              <w:rPr>
                <w:rFonts w:asciiTheme="minorHAnsi" w:hAnsiTheme="minorHAnsi" w:cstheme="minorHAnsi"/>
                <w:sz w:val="22"/>
                <w:szCs w:val="22"/>
              </w:rPr>
              <w:t>Documentation of Eligibility (</w:t>
            </w:r>
            <w:hyperlink w:anchor="_Appendix_4:_Documentation" w:history="1">
              <w:r w:rsidRPr="00C623F8">
                <w:rPr>
                  <w:rStyle w:val="Hyperlink"/>
                  <w:rFonts w:asciiTheme="minorHAnsi" w:hAnsiTheme="minorHAnsi" w:cstheme="minorHAnsi"/>
                  <w:sz w:val="22"/>
                  <w:szCs w:val="22"/>
                  <w:lang w:eastAsia="en-US"/>
                </w:rPr>
                <w:t>Appendix 4</w:t>
              </w:r>
            </w:hyperlink>
            <w:r w:rsidRPr="00C623F8">
              <w:rPr>
                <w:rFonts w:asciiTheme="minorHAnsi" w:hAnsiTheme="minorHAnsi" w:cstheme="minorHAnsi"/>
                <w:sz w:val="22"/>
                <w:szCs w:val="22"/>
              </w:rPr>
              <w:t>)</w:t>
            </w:r>
          </w:p>
        </w:tc>
        <w:tc>
          <w:tcPr>
            <w:tcW w:w="1980" w:type="dxa"/>
          </w:tcPr>
          <w:p w14:paraId="09B7549E" w14:textId="4BEC614E" w:rsidR="00F63F93" w:rsidRPr="003F54C5" w:rsidRDefault="00F63F93" w:rsidP="00F63F93">
            <w:pPr>
              <w:pStyle w:val="ListParagraph"/>
              <w:tabs>
                <w:tab w:val="left" w:pos="303"/>
              </w:tabs>
              <w:spacing w:before="0" w:after="0"/>
              <w:ind w:left="0"/>
              <w:contextualSpacing w:val="0"/>
              <w:jc w:val="center"/>
              <w:rPr>
                <w:rFonts w:asciiTheme="minorHAnsi" w:hAnsiTheme="minorHAnsi" w:cstheme="minorHAnsi"/>
                <w:sz w:val="22"/>
                <w:szCs w:val="22"/>
              </w:rPr>
            </w:pPr>
            <w:r w:rsidRPr="00704FAD">
              <w:rPr>
                <w:rFonts w:asciiTheme="minorHAnsi" w:hAnsiTheme="minorHAnsi" w:cstheme="minorHAnsi"/>
                <w:sz w:val="22"/>
                <w:szCs w:val="22"/>
              </w:rPr>
              <w:t>Yes</w:t>
            </w:r>
          </w:p>
        </w:tc>
      </w:tr>
      <w:tr w:rsidR="00F63F93" w:rsidRPr="00B02C17" w14:paraId="0A2248D4" w14:textId="77777777" w:rsidTr="00206FA9">
        <w:trPr>
          <w:trHeight w:val="216"/>
        </w:trPr>
        <w:tc>
          <w:tcPr>
            <w:tcW w:w="540" w:type="dxa"/>
            <w:vAlign w:val="center"/>
          </w:tcPr>
          <w:p w14:paraId="69464A61" w14:textId="5F07ECDA" w:rsidR="00F63F93" w:rsidRPr="00AC1559" w:rsidRDefault="00F63F93" w:rsidP="00F63F93">
            <w:pPr>
              <w:pStyle w:val="ListParagraph"/>
              <w:tabs>
                <w:tab w:val="left" w:pos="303"/>
              </w:tabs>
              <w:spacing w:before="0" w:after="0"/>
              <w:ind w:left="0"/>
              <w:contextualSpacing w:val="0"/>
              <w:rPr>
                <w:rFonts w:asciiTheme="minorHAnsi" w:hAnsiTheme="minorHAnsi" w:cstheme="minorHAnsi"/>
                <w:sz w:val="22"/>
                <w:szCs w:val="22"/>
              </w:rPr>
            </w:pPr>
            <w:r>
              <w:rPr>
                <w:rFonts w:asciiTheme="minorHAnsi" w:hAnsiTheme="minorHAnsi" w:cstheme="minorHAnsi"/>
                <w:sz w:val="22"/>
                <w:szCs w:val="22"/>
              </w:rPr>
              <w:t>VI.</w:t>
            </w:r>
          </w:p>
        </w:tc>
        <w:tc>
          <w:tcPr>
            <w:tcW w:w="7200" w:type="dxa"/>
            <w:vAlign w:val="center"/>
          </w:tcPr>
          <w:p w14:paraId="48A06260" w14:textId="1D5E4F2E" w:rsidR="00F63F93" w:rsidRPr="00C623F8" w:rsidRDefault="00F63F93" w:rsidP="00F63F93">
            <w:pPr>
              <w:pStyle w:val="ListParagraph"/>
              <w:tabs>
                <w:tab w:val="left" w:pos="303"/>
              </w:tabs>
              <w:spacing w:before="0" w:after="0"/>
              <w:ind w:left="0"/>
              <w:contextualSpacing w:val="0"/>
              <w:rPr>
                <w:rFonts w:asciiTheme="minorHAnsi" w:hAnsiTheme="minorHAnsi" w:cstheme="minorHAnsi"/>
                <w:sz w:val="22"/>
                <w:szCs w:val="22"/>
              </w:rPr>
            </w:pPr>
            <w:r w:rsidRPr="00C623F8">
              <w:rPr>
                <w:rFonts w:asciiTheme="minorHAnsi" w:hAnsiTheme="minorHAnsi" w:cstheme="minorHAnsi"/>
                <w:sz w:val="22"/>
                <w:szCs w:val="22"/>
              </w:rPr>
              <w:t>A two-page resume for each existing IHE staff member on the project team</w:t>
            </w:r>
          </w:p>
        </w:tc>
        <w:tc>
          <w:tcPr>
            <w:tcW w:w="1980" w:type="dxa"/>
          </w:tcPr>
          <w:p w14:paraId="4BEACF5F" w14:textId="465DBDE2" w:rsidR="00F63F93" w:rsidRPr="00AC1559" w:rsidRDefault="00F63F93" w:rsidP="00F63F93">
            <w:pPr>
              <w:pStyle w:val="ListParagraph"/>
              <w:tabs>
                <w:tab w:val="left" w:pos="303"/>
              </w:tabs>
              <w:spacing w:before="0" w:after="0"/>
              <w:ind w:left="0"/>
              <w:contextualSpacing w:val="0"/>
              <w:jc w:val="center"/>
              <w:rPr>
                <w:rFonts w:asciiTheme="minorHAnsi" w:hAnsiTheme="minorHAnsi" w:cstheme="minorHAnsi"/>
                <w:sz w:val="22"/>
                <w:szCs w:val="22"/>
              </w:rPr>
            </w:pPr>
            <w:r w:rsidRPr="00704FAD">
              <w:rPr>
                <w:rFonts w:asciiTheme="minorHAnsi" w:hAnsiTheme="minorHAnsi" w:cstheme="minorHAnsi"/>
                <w:sz w:val="22"/>
                <w:szCs w:val="22"/>
              </w:rPr>
              <w:t>Yes</w:t>
            </w:r>
          </w:p>
        </w:tc>
      </w:tr>
      <w:tr w:rsidR="00F63F93" w:rsidRPr="00B02C17" w14:paraId="4B32D4C2" w14:textId="77777777" w:rsidTr="00206FA9">
        <w:trPr>
          <w:trHeight w:val="216"/>
        </w:trPr>
        <w:tc>
          <w:tcPr>
            <w:tcW w:w="540" w:type="dxa"/>
            <w:vAlign w:val="center"/>
          </w:tcPr>
          <w:p w14:paraId="7B522210" w14:textId="35CDF702" w:rsidR="00F63F93" w:rsidRPr="00AC1559" w:rsidRDefault="00F63F93" w:rsidP="00F63F93">
            <w:pPr>
              <w:pStyle w:val="ListParagraph"/>
              <w:tabs>
                <w:tab w:val="left" w:pos="303"/>
              </w:tabs>
              <w:spacing w:before="0" w:after="0"/>
              <w:ind w:left="0"/>
              <w:contextualSpacing w:val="0"/>
              <w:rPr>
                <w:rFonts w:asciiTheme="minorHAnsi" w:hAnsiTheme="minorHAnsi" w:cstheme="minorHAnsi"/>
                <w:sz w:val="22"/>
                <w:szCs w:val="22"/>
              </w:rPr>
            </w:pPr>
            <w:r>
              <w:rPr>
                <w:rFonts w:asciiTheme="minorHAnsi" w:hAnsiTheme="minorHAnsi" w:cstheme="minorHAnsi"/>
                <w:sz w:val="22"/>
                <w:szCs w:val="22"/>
              </w:rPr>
              <w:t>VII.</w:t>
            </w:r>
          </w:p>
        </w:tc>
        <w:tc>
          <w:tcPr>
            <w:tcW w:w="7200" w:type="dxa"/>
            <w:vAlign w:val="center"/>
          </w:tcPr>
          <w:p w14:paraId="18F1BF6B" w14:textId="12E8D0DD" w:rsidR="00F63F93" w:rsidRPr="00C623F8" w:rsidRDefault="00DA274F" w:rsidP="00F63F93">
            <w:pPr>
              <w:pStyle w:val="ListParagraph"/>
              <w:tabs>
                <w:tab w:val="left" w:pos="303"/>
              </w:tabs>
              <w:spacing w:before="0" w:after="0"/>
              <w:ind w:left="0"/>
              <w:contextualSpacing w:val="0"/>
              <w:rPr>
                <w:rFonts w:asciiTheme="minorHAnsi" w:hAnsiTheme="minorHAnsi" w:cstheme="minorHAnsi"/>
                <w:sz w:val="22"/>
                <w:szCs w:val="22"/>
              </w:rPr>
            </w:pPr>
            <w:r w:rsidRPr="00C623F8">
              <w:rPr>
                <w:rFonts w:asciiTheme="minorHAnsi" w:hAnsiTheme="minorHAnsi" w:cstheme="minorHAnsi"/>
                <w:sz w:val="22"/>
                <w:szCs w:val="22"/>
              </w:rPr>
              <w:t>A brief job description and rationale</w:t>
            </w:r>
            <w:r w:rsidR="00206FA9" w:rsidRPr="00C623F8">
              <w:t xml:space="preserve"> </w:t>
            </w:r>
            <w:r w:rsidR="00206FA9" w:rsidRPr="00C623F8">
              <w:rPr>
                <w:rFonts w:asciiTheme="minorHAnsi" w:hAnsiTheme="minorHAnsi" w:cstheme="minorHAnsi"/>
                <w:sz w:val="22"/>
                <w:szCs w:val="22"/>
              </w:rPr>
              <w:t>for new grant-related positions at the IHE</w:t>
            </w:r>
          </w:p>
        </w:tc>
        <w:tc>
          <w:tcPr>
            <w:tcW w:w="1980" w:type="dxa"/>
          </w:tcPr>
          <w:p w14:paraId="0D492C3D" w14:textId="3804BA11" w:rsidR="00F63F93" w:rsidRPr="00AC1559" w:rsidRDefault="00F63F93" w:rsidP="00F63F93">
            <w:pPr>
              <w:pStyle w:val="ListParagraph"/>
              <w:tabs>
                <w:tab w:val="left" w:pos="303"/>
              </w:tabs>
              <w:spacing w:before="0" w:after="0"/>
              <w:ind w:left="0"/>
              <w:contextualSpacing w:val="0"/>
              <w:jc w:val="center"/>
              <w:rPr>
                <w:rFonts w:asciiTheme="minorHAnsi" w:hAnsiTheme="minorHAnsi" w:cstheme="minorHAnsi"/>
                <w:sz w:val="22"/>
                <w:szCs w:val="22"/>
              </w:rPr>
            </w:pPr>
            <w:r w:rsidRPr="00704FAD">
              <w:rPr>
                <w:rFonts w:asciiTheme="minorHAnsi" w:hAnsiTheme="minorHAnsi" w:cstheme="minorHAnsi"/>
                <w:sz w:val="22"/>
                <w:szCs w:val="22"/>
              </w:rPr>
              <w:t>Yes</w:t>
            </w:r>
            <w:r w:rsidR="009A7BB8">
              <w:rPr>
                <w:rFonts w:asciiTheme="minorHAnsi" w:hAnsiTheme="minorHAnsi" w:cstheme="minorHAnsi"/>
                <w:sz w:val="22"/>
                <w:szCs w:val="22"/>
              </w:rPr>
              <w:t>, if applicable</w:t>
            </w:r>
          </w:p>
        </w:tc>
      </w:tr>
      <w:tr w:rsidR="00F63F93" w:rsidRPr="00B02C17" w14:paraId="2AE956E7" w14:textId="77777777" w:rsidTr="00206FA9">
        <w:trPr>
          <w:trHeight w:val="216"/>
        </w:trPr>
        <w:tc>
          <w:tcPr>
            <w:tcW w:w="540" w:type="dxa"/>
            <w:vAlign w:val="center"/>
          </w:tcPr>
          <w:p w14:paraId="63C42250" w14:textId="36C9CCF0" w:rsidR="00F63F93" w:rsidRPr="00AC1559" w:rsidRDefault="00F63F93" w:rsidP="00F63F93">
            <w:pPr>
              <w:pStyle w:val="ListParagraph"/>
              <w:tabs>
                <w:tab w:val="left" w:pos="303"/>
              </w:tabs>
              <w:spacing w:before="0" w:after="0"/>
              <w:ind w:left="0"/>
              <w:contextualSpacing w:val="0"/>
              <w:rPr>
                <w:rFonts w:asciiTheme="minorHAnsi" w:hAnsiTheme="minorHAnsi" w:cstheme="minorHAnsi"/>
                <w:sz w:val="22"/>
                <w:szCs w:val="22"/>
              </w:rPr>
            </w:pPr>
            <w:r>
              <w:rPr>
                <w:rFonts w:asciiTheme="minorHAnsi" w:hAnsiTheme="minorHAnsi" w:cstheme="minorHAnsi"/>
                <w:sz w:val="22"/>
                <w:szCs w:val="22"/>
              </w:rPr>
              <w:t>VIII.</w:t>
            </w:r>
          </w:p>
        </w:tc>
        <w:tc>
          <w:tcPr>
            <w:tcW w:w="7200" w:type="dxa"/>
            <w:vAlign w:val="center"/>
          </w:tcPr>
          <w:p w14:paraId="766536AB" w14:textId="2966AD3A" w:rsidR="00F63F93" w:rsidRPr="00C623F8" w:rsidRDefault="007E75EA" w:rsidP="00F63F93">
            <w:pPr>
              <w:pStyle w:val="ListParagraph"/>
              <w:tabs>
                <w:tab w:val="left" w:pos="303"/>
              </w:tabs>
              <w:spacing w:before="0" w:after="0"/>
              <w:ind w:left="0"/>
              <w:contextualSpacing w:val="0"/>
              <w:rPr>
                <w:rFonts w:asciiTheme="minorHAnsi" w:hAnsiTheme="minorHAnsi" w:cstheme="minorHAnsi"/>
                <w:sz w:val="22"/>
                <w:szCs w:val="22"/>
              </w:rPr>
            </w:pPr>
            <w:r w:rsidRPr="00C623F8">
              <w:rPr>
                <w:rFonts w:asciiTheme="minorHAnsi" w:hAnsiTheme="minorHAnsi" w:cstheme="minorHAnsi"/>
                <w:sz w:val="22"/>
                <w:szCs w:val="22"/>
              </w:rPr>
              <w:t>Project Description</w:t>
            </w:r>
            <w:r w:rsidR="00EE51B4" w:rsidRPr="00C623F8">
              <w:rPr>
                <w:rFonts w:asciiTheme="minorHAnsi" w:hAnsiTheme="minorHAnsi" w:cstheme="minorHAnsi"/>
                <w:sz w:val="22"/>
                <w:szCs w:val="22"/>
              </w:rPr>
              <w:t xml:space="preserve"> (</w:t>
            </w:r>
            <w:hyperlink w:anchor="_Appendix_7:_Project" w:history="1">
              <w:r w:rsidR="00EE51B4" w:rsidRPr="00C623F8">
                <w:rPr>
                  <w:rStyle w:val="Hyperlink"/>
                  <w:rFonts w:asciiTheme="minorHAnsi" w:hAnsiTheme="minorHAnsi" w:cstheme="minorHAnsi"/>
                  <w:sz w:val="22"/>
                  <w:szCs w:val="22"/>
                  <w:lang w:eastAsia="en-US"/>
                </w:rPr>
                <w:t xml:space="preserve">Appendix </w:t>
              </w:r>
              <w:r w:rsidR="002753D9" w:rsidRPr="00C623F8">
                <w:rPr>
                  <w:rStyle w:val="Hyperlink"/>
                  <w:rFonts w:asciiTheme="minorHAnsi" w:hAnsiTheme="minorHAnsi" w:cstheme="minorHAnsi"/>
                  <w:sz w:val="22"/>
                  <w:szCs w:val="22"/>
                </w:rPr>
                <w:t>7</w:t>
              </w:r>
            </w:hyperlink>
            <w:r w:rsidR="00EE51B4" w:rsidRPr="00C623F8">
              <w:rPr>
                <w:rFonts w:asciiTheme="minorHAnsi" w:hAnsiTheme="minorHAnsi" w:cstheme="minorHAnsi"/>
                <w:sz w:val="22"/>
                <w:szCs w:val="22"/>
              </w:rPr>
              <w:t>)</w:t>
            </w:r>
          </w:p>
        </w:tc>
        <w:tc>
          <w:tcPr>
            <w:tcW w:w="1980" w:type="dxa"/>
          </w:tcPr>
          <w:p w14:paraId="23EF35A2" w14:textId="62F9DDC3" w:rsidR="00F63F93" w:rsidRPr="00AC1559" w:rsidRDefault="00F63F93" w:rsidP="00F63F93">
            <w:pPr>
              <w:pStyle w:val="ListParagraph"/>
              <w:tabs>
                <w:tab w:val="left" w:pos="303"/>
              </w:tabs>
              <w:spacing w:before="0" w:after="0"/>
              <w:ind w:left="0"/>
              <w:contextualSpacing w:val="0"/>
              <w:jc w:val="center"/>
              <w:rPr>
                <w:rFonts w:asciiTheme="minorHAnsi" w:hAnsiTheme="minorHAnsi" w:cstheme="minorHAnsi"/>
                <w:sz w:val="22"/>
                <w:szCs w:val="22"/>
              </w:rPr>
            </w:pPr>
            <w:r w:rsidRPr="00704FAD">
              <w:rPr>
                <w:rFonts w:asciiTheme="minorHAnsi" w:hAnsiTheme="minorHAnsi" w:cstheme="minorHAnsi"/>
                <w:sz w:val="22"/>
                <w:szCs w:val="22"/>
              </w:rPr>
              <w:t>Yes</w:t>
            </w:r>
          </w:p>
        </w:tc>
      </w:tr>
      <w:tr w:rsidR="00F63F93" w:rsidRPr="00B02C17" w14:paraId="6DB7E098" w14:textId="77777777" w:rsidTr="00206FA9">
        <w:trPr>
          <w:trHeight w:val="216"/>
        </w:trPr>
        <w:tc>
          <w:tcPr>
            <w:tcW w:w="540" w:type="dxa"/>
            <w:vAlign w:val="center"/>
          </w:tcPr>
          <w:p w14:paraId="16ED63AC" w14:textId="7AE1B568" w:rsidR="00F63F93" w:rsidRPr="00AC1559" w:rsidRDefault="00F63F93" w:rsidP="00F63F93">
            <w:pPr>
              <w:pStyle w:val="ListParagraph"/>
              <w:tabs>
                <w:tab w:val="left" w:pos="303"/>
              </w:tabs>
              <w:spacing w:before="0" w:after="0"/>
              <w:ind w:left="0"/>
              <w:contextualSpacing w:val="0"/>
              <w:rPr>
                <w:rFonts w:asciiTheme="minorHAnsi" w:hAnsiTheme="minorHAnsi" w:cstheme="minorHAnsi"/>
                <w:sz w:val="22"/>
                <w:szCs w:val="22"/>
              </w:rPr>
            </w:pPr>
            <w:r>
              <w:rPr>
                <w:rFonts w:asciiTheme="minorHAnsi" w:hAnsiTheme="minorHAnsi" w:cstheme="minorHAnsi"/>
                <w:sz w:val="22"/>
                <w:szCs w:val="22"/>
              </w:rPr>
              <w:t>IX.</w:t>
            </w:r>
          </w:p>
        </w:tc>
        <w:tc>
          <w:tcPr>
            <w:tcW w:w="7200" w:type="dxa"/>
            <w:vAlign w:val="center"/>
          </w:tcPr>
          <w:p w14:paraId="2C15893D" w14:textId="76624259" w:rsidR="00F63F93" w:rsidRPr="00AC1559" w:rsidRDefault="00EE51B4" w:rsidP="00F63F93">
            <w:pPr>
              <w:pStyle w:val="ListParagraph"/>
              <w:tabs>
                <w:tab w:val="left" w:pos="303"/>
              </w:tabs>
              <w:spacing w:before="0" w:after="0"/>
              <w:ind w:left="0"/>
              <w:contextualSpacing w:val="0"/>
              <w:rPr>
                <w:rFonts w:asciiTheme="minorHAnsi" w:hAnsiTheme="minorHAnsi" w:cstheme="minorHAnsi"/>
                <w:sz w:val="22"/>
                <w:szCs w:val="22"/>
              </w:rPr>
            </w:pPr>
            <w:r>
              <w:rPr>
                <w:rFonts w:asciiTheme="minorHAnsi" w:hAnsiTheme="minorHAnsi" w:cstheme="minorHAnsi"/>
                <w:sz w:val="22"/>
                <w:szCs w:val="22"/>
              </w:rPr>
              <w:t xml:space="preserve">Program Statement of Assurances </w:t>
            </w:r>
            <w:r w:rsidRPr="000D0908">
              <w:rPr>
                <w:rFonts w:asciiTheme="minorHAnsi" w:hAnsiTheme="minorHAnsi" w:cstheme="minorHAnsi"/>
                <w:sz w:val="22"/>
                <w:szCs w:val="22"/>
              </w:rPr>
              <w:t>(</w:t>
            </w:r>
            <w:hyperlink w:anchor="_Appendix_8:_Program" w:history="1">
              <w:r w:rsidRPr="000D0908">
                <w:rPr>
                  <w:rStyle w:val="Hyperlink"/>
                  <w:rFonts w:asciiTheme="minorHAnsi" w:hAnsiTheme="minorHAnsi" w:cstheme="minorHAnsi"/>
                  <w:sz w:val="22"/>
                  <w:szCs w:val="22"/>
                  <w:lang w:eastAsia="en-US"/>
                </w:rPr>
                <w:t xml:space="preserve">Appendix </w:t>
              </w:r>
              <w:r w:rsidR="00810FFE" w:rsidRPr="000D0908">
                <w:rPr>
                  <w:rStyle w:val="Hyperlink"/>
                  <w:rFonts w:asciiTheme="minorHAnsi" w:hAnsiTheme="minorHAnsi" w:cstheme="minorHAnsi"/>
                  <w:sz w:val="22"/>
                  <w:szCs w:val="22"/>
                </w:rPr>
                <w:t>8</w:t>
              </w:r>
            </w:hyperlink>
            <w:r w:rsidRPr="000D0908">
              <w:rPr>
                <w:rFonts w:asciiTheme="minorHAnsi" w:hAnsiTheme="minorHAnsi" w:cstheme="minorHAnsi"/>
                <w:sz w:val="22"/>
                <w:szCs w:val="22"/>
              </w:rPr>
              <w:t>)</w:t>
            </w:r>
          </w:p>
        </w:tc>
        <w:tc>
          <w:tcPr>
            <w:tcW w:w="1980" w:type="dxa"/>
          </w:tcPr>
          <w:p w14:paraId="513EB523" w14:textId="26BD6E56" w:rsidR="00F63F93" w:rsidRPr="00AC1559" w:rsidRDefault="00F63F93" w:rsidP="00F63F93">
            <w:pPr>
              <w:pStyle w:val="ListParagraph"/>
              <w:tabs>
                <w:tab w:val="left" w:pos="303"/>
              </w:tabs>
              <w:spacing w:before="0" w:after="0"/>
              <w:ind w:left="0"/>
              <w:contextualSpacing w:val="0"/>
              <w:jc w:val="center"/>
              <w:rPr>
                <w:rFonts w:asciiTheme="minorHAnsi" w:hAnsiTheme="minorHAnsi" w:cstheme="minorHAnsi"/>
                <w:sz w:val="22"/>
                <w:szCs w:val="22"/>
              </w:rPr>
            </w:pPr>
            <w:r w:rsidRPr="00704FAD">
              <w:rPr>
                <w:rFonts w:asciiTheme="minorHAnsi" w:hAnsiTheme="minorHAnsi" w:cstheme="minorHAnsi"/>
                <w:sz w:val="22"/>
                <w:szCs w:val="22"/>
              </w:rPr>
              <w:t>Yes</w:t>
            </w:r>
          </w:p>
        </w:tc>
      </w:tr>
    </w:tbl>
    <w:p w14:paraId="3C2C7CE7" w14:textId="37B6E5B6" w:rsidR="00814215" w:rsidRDefault="00B02C17" w:rsidP="00B02C17">
      <w:pPr>
        <w:pStyle w:val="Heading3"/>
      </w:pPr>
      <w:bookmarkStart w:id="43" w:name="_II.6_Allowable_Uses"/>
      <w:bookmarkStart w:id="44" w:name="_Toc204877578"/>
      <w:bookmarkEnd w:id="43"/>
      <w:r>
        <w:t>II.6</w:t>
      </w:r>
      <w:r>
        <w:tab/>
      </w:r>
      <w:r w:rsidR="00003B8F" w:rsidRPr="00256315">
        <w:t xml:space="preserve">Allowable Uses </w:t>
      </w:r>
      <w:r w:rsidR="00CA1F44" w:rsidRPr="00256315">
        <w:t xml:space="preserve">and </w:t>
      </w:r>
      <w:r w:rsidR="00C344CD" w:rsidRPr="00256315">
        <w:t>Eligible Activities</w:t>
      </w:r>
      <w:bookmarkEnd w:id="44"/>
      <w:r w:rsidR="00B3734B" w:rsidRPr="00B02C17">
        <w:t xml:space="preserve"> </w:t>
      </w:r>
    </w:p>
    <w:p w14:paraId="2183153B" w14:textId="7327B2EE" w:rsidR="006C6C29" w:rsidRPr="006C6C29" w:rsidRDefault="00126DBE" w:rsidP="00145012">
      <w:pPr>
        <w:rPr>
          <w:rStyle w:val="dataentry"/>
        </w:rPr>
      </w:pPr>
      <w:r>
        <w:t>Allowable</w:t>
      </w:r>
      <w:r w:rsidR="00BB06DF">
        <w:t xml:space="preserve"> </w:t>
      </w:r>
      <w:r>
        <w:t>uses and e</w:t>
      </w:r>
      <w:r w:rsidR="00145012" w:rsidRPr="00145012">
        <w:t>ligible activities include those aligned with the mandatory</w:t>
      </w:r>
      <w:r w:rsidR="003752F3">
        <w:t xml:space="preserve"> goals,</w:t>
      </w:r>
      <w:r w:rsidR="003752F3" w:rsidRPr="00145012">
        <w:t xml:space="preserve"> objectives</w:t>
      </w:r>
      <w:r w:rsidR="003752F3">
        <w:t xml:space="preserve">, and </w:t>
      </w:r>
      <w:r w:rsidR="002B3C09">
        <w:t xml:space="preserve">project </w:t>
      </w:r>
      <w:r w:rsidR="003752F3">
        <w:t>design elements</w:t>
      </w:r>
      <w:r w:rsidR="00145012" w:rsidRPr="00145012">
        <w:t xml:space="preserve"> listed in </w:t>
      </w:r>
      <w:hyperlink w:anchor="_II.4_Project_Design" w:history="1">
        <w:r w:rsidR="00186B60">
          <w:rPr>
            <w:rStyle w:val="Hyperlink"/>
          </w:rPr>
          <w:t>Section II.4</w:t>
        </w:r>
      </w:hyperlink>
      <w:r w:rsidR="00145012" w:rsidRPr="00145012">
        <w:t xml:space="preserve"> and the eligible and ineligible costs listed in </w:t>
      </w:r>
      <w:hyperlink w:anchor="_II.10_Eligible_Costs" w:history="1">
        <w:r w:rsidR="00186B60">
          <w:rPr>
            <w:rStyle w:val="Hyperlink"/>
          </w:rPr>
          <w:t>Section II.10</w:t>
        </w:r>
      </w:hyperlink>
      <w:r w:rsidR="00145012" w:rsidRPr="00145012">
        <w:t xml:space="preserve"> and </w:t>
      </w:r>
      <w:hyperlink w:anchor="_II.11_Ineligible_Costs" w:history="1">
        <w:r w:rsidR="00186B60">
          <w:rPr>
            <w:rStyle w:val="Hyperlink"/>
          </w:rPr>
          <w:t>Section II.11</w:t>
        </w:r>
      </w:hyperlink>
      <w:r w:rsidR="00145012" w:rsidRPr="00145012">
        <w:t>, respectively.</w:t>
      </w:r>
    </w:p>
    <w:p w14:paraId="44700FA7" w14:textId="6902C05B" w:rsidR="009E2715" w:rsidRDefault="006C6C29" w:rsidP="006C6C29">
      <w:pPr>
        <w:pStyle w:val="Heading3"/>
      </w:pPr>
      <w:bookmarkStart w:id="45" w:name="_Toc204877579"/>
      <w:r w:rsidRPr="006C6C29">
        <w:t>II.7</w:t>
      </w:r>
      <w:r w:rsidRPr="006C6C29">
        <w:tab/>
      </w:r>
      <w:r w:rsidR="00C344CD" w:rsidRPr="006C6C29">
        <w:t>Sub-granting Funds</w:t>
      </w:r>
      <w:bookmarkEnd w:id="45"/>
      <w:r w:rsidR="00280657" w:rsidRPr="006C6C29">
        <w:t xml:space="preserve"> </w:t>
      </w:r>
    </w:p>
    <w:tbl>
      <w:tblPr>
        <w:tblStyle w:val="TableGrid"/>
        <w:tblW w:w="0" w:type="auto"/>
        <w:tblCellMar>
          <w:top w:w="58" w:type="dxa"/>
          <w:bottom w:w="58" w:type="dxa"/>
        </w:tblCellMar>
        <w:tblLook w:val="0420" w:firstRow="1" w:lastRow="0" w:firstColumn="0" w:lastColumn="0" w:noHBand="0" w:noVBand="1"/>
      </w:tblPr>
      <w:tblGrid>
        <w:gridCol w:w="2335"/>
        <w:gridCol w:w="1800"/>
      </w:tblGrid>
      <w:tr w:rsidR="001006AD" w:rsidRPr="001006AD" w14:paraId="58310857" w14:textId="77777777" w:rsidTr="00455510">
        <w:trPr>
          <w:tblHeader/>
        </w:trPr>
        <w:tc>
          <w:tcPr>
            <w:tcW w:w="2335" w:type="dxa"/>
            <w:vAlign w:val="center"/>
          </w:tcPr>
          <w:p w14:paraId="04810D01" w14:textId="4E1B17FF" w:rsidR="001006AD" w:rsidRPr="006B5A0E" w:rsidRDefault="006B5A0E" w:rsidP="00455510">
            <w:pPr>
              <w:spacing w:before="0" w:after="0"/>
              <w:ind w:left="0"/>
              <w:rPr>
                <w:b/>
                <w:bCs/>
                <w:sz w:val="22"/>
                <w:szCs w:val="22"/>
              </w:rPr>
            </w:pPr>
            <w:r>
              <w:rPr>
                <w:b/>
                <w:bCs/>
                <w:sz w:val="22"/>
                <w:szCs w:val="22"/>
              </w:rPr>
              <w:t>Sub-granting Funds</w:t>
            </w:r>
          </w:p>
        </w:tc>
        <w:tc>
          <w:tcPr>
            <w:tcW w:w="1800" w:type="dxa"/>
            <w:vAlign w:val="center"/>
          </w:tcPr>
          <w:p w14:paraId="65DC86EC" w14:textId="50830587" w:rsidR="001006AD" w:rsidRPr="006B5A0E" w:rsidRDefault="00185BA0" w:rsidP="00455510">
            <w:pPr>
              <w:spacing w:before="0" w:after="0"/>
              <w:ind w:left="0"/>
              <w:jc w:val="center"/>
              <w:rPr>
                <w:b/>
                <w:bCs/>
                <w:sz w:val="22"/>
                <w:szCs w:val="22"/>
              </w:rPr>
            </w:pPr>
            <w:r>
              <w:rPr>
                <w:b/>
                <w:bCs/>
                <w:sz w:val="22"/>
                <w:szCs w:val="22"/>
              </w:rPr>
              <w:t>Enter X t</w:t>
            </w:r>
            <w:r>
              <w:rPr>
                <w:b/>
                <w:bCs/>
                <w:szCs w:val="22"/>
              </w:rPr>
              <w:t>o</w:t>
            </w:r>
            <w:r>
              <w:rPr>
                <w:b/>
                <w:bCs/>
                <w:sz w:val="22"/>
                <w:szCs w:val="22"/>
              </w:rPr>
              <w:t xml:space="preserve"> select</w:t>
            </w:r>
          </w:p>
        </w:tc>
      </w:tr>
      <w:tr w:rsidR="001006AD" w:rsidRPr="001006AD" w14:paraId="58F6EDA1" w14:textId="77777777" w:rsidTr="00455510">
        <w:tc>
          <w:tcPr>
            <w:tcW w:w="2335" w:type="dxa"/>
            <w:vAlign w:val="center"/>
          </w:tcPr>
          <w:p w14:paraId="6C19CE11" w14:textId="429D1EE2" w:rsidR="001006AD" w:rsidRPr="006B5A0E" w:rsidRDefault="006B5A0E" w:rsidP="00455510">
            <w:pPr>
              <w:spacing w:before="0" w:after="0"/>
              <w:ind w:left="0"/>
              <w:rPr>
                <w:sz w:val="22"/>
                <w:szCs w:val="22"/>
              </w:rPr>
            </w:pPr>
            <w:r>
              <w:rPr>
                <w:sz w:val="22"/>
                <w:szCs w:val="22"/>
              </w:rPr>
              <w:t>Allowable</w:t>
            </w:r>
          </w:p>
        </w:tc>
        <w:tc>
          <w:tcPr>
            <w:tcW w:w="1800" w:type="dxa"/>
            <w:vAlign w:val="center"/>
          </w:tcPr>
          <w:p w14:paraId="3503418F" w14:textId="11CD04FE" w:rsidR="001006AD" w:rsidRPr="006B5A0E" w:rsidRDefault="008559DA" w:rsidP="00455510">
            <w:pPr>
              <w:spacing w:before="0" w:after="0"/>
              <w:ind w:left="0"/>
              <w:jc w:val="center"/>
              <w:rPr>
                <w:sz w:val="22"/>
                <w:szCs w:val="22"/>
              </w:rPr>
            </w:pPr>
            <w:r>
              <w:rPr>
                <w:sz w:val="22"/>
                <w:szCs w:val="22"/>
              </w:rPr>
              <w:t>X</w:t>
            </w:r>
          </w:p>
        </w:tc>
      </w:tr>
      <w:tr w:rsidR="001006AD" w:rsidRPr="001006AD" w14:paraId="05687B7A" w14:textId="77777777" w:rsidTr="00455510">
        <w:tc>
          <w:tcPr>
            <w:tcW w:w="2335" w:type="dxa"/>
            <w:vAlign w:val="center"/>
          </w:tcPr>
          <w:p w14:paraId="14071BCC" w14:textId="06771415" w:rsidR="001006AD" w:rsidRPr="006B5A0E" w:rsidRDefault="006B5A0E" w:rsidP="00455510">
            <w:pPr>
              <w:spacing w:before="0" w:after="0"/>
              <w:ind w:left="0"/>
              <w:rPr>
                <w:sz w:val="22"/>
                <w:szCs w:val="22"/>
              </w:rPr>
            </w:pPr>
            <w:r>
              <w:rPr>
                <w:sz w:val="22"/>
                <w:szCs w:val="22"/>
              </w:rPr>
              <w:t>Unallowable</w:t>
            </w:r>
          </w:p>
        </w:tc>
        <w:tc>
          <w:tcPr>
            <w:tcW w:w="1800" w:type="dxa"/>
            <w:vAlign w:val="center"/>
          </w:tcPr>
          <w:p w14:paraId="6FC22092" w14:textId="77777777" w:rsidR="001006AD" w:rsidRPr="006B5A0E" w:rsidRDefault="001006AD" w:rsidP="00455510">
            <w:pPr>
              <w:spacing w:before="0" w:after="0"/>
              <w:ind w:left="0"/>
              <w:jc w:val="center"/>
              <w:rPr>
                <w:sz w:val="22"/>
                <w:szCs w:val="22"/>
              </w:rPr>
            </w:pPr>
          </w:p>
        </w:tc>
      </w:tr>
    </w:tbl>
    <w:p w14:paraId="30A79B8B" w14:textId="77777777" w:rsidR="00256315" w:rsidRDefault="00256315">
      <w:pPr>
        <w:spacing w:after="0"/>
      </w:pPr>
    </w:p>
    <w:p w14:paraId="126BC8B3" w14:textId="63B589A4" w:rsidR="001F16D0" w:rsidRDefault="006E20A6">
      <w:pPr>
        <w:spacing w:after="0"/>
        <w:rPr>
          <w:b/>
          <w:bCs/>
          <w:sz w:val="28"/>
          <w:szCs w:val="28"/>
        </w:rPr>
      </w:pPr>
      <w:r w:rsidRPr="006E20A6">
        <w:t xml:space="preserve">Applicants are not permitted to divest more than 15% of the total grant award to any single entity, including but not limited to partners, collaborators, or sub-grantees (i.e., applicants cannot divest more than </w:t>
      </w:r>
      <w:r w:rsidRPr="000D0908">
        <w:t>15%</w:t>
      </w:r>
      <w:r w:rsidRPr="006E20A6">
        <w:t xml:space="preserve"> of the total grant award to an individual CBO partner). At a minimum, applicants must maintain direct control of 51% of the total grant award during the entire grant cycle. Additionally, applicants are not allowed to divest oversight of the program’s administration or implementation to another agency. These funds may not be used as a pass-through to another agency to create and implement the CCLC</w:t>
      </w:r>
      <w:r>
        <w:t>.</w:t>
      </w:r>
    </w:p>
    <w:p w14:paraId="09FA716C" w14:textId="0A57932E" w:rsidR="00B241D4" w:rsidRPr="006B5A0E" w:rsidRDefault="00D52FA5" w:rsidP="007852AF">
      <w:pPr>
        <w:pStyle w:val="Heading3"/>
      </w:pPr>
      <w:bookmarkStart w:id="46" w:name="_Toc204877580"/>
      <w:r>
        <w:t>II.8</w:t>
      </w:r>
      <w:r>
        <w:tab/>
        <w:t>Nonpublic Participation</w:t>
      </w:r>
      <w:bookmarkEnd w:id="46"/>
    </w:p>
    <w:tbl>
      <w:tblPr>
        <w:tblStyle w:val="TableGrid"/>
        <w:tblW w:w="0" w:type="auto"/>
        <w:tblCellMar>
          <w:top w:w="58" w:type="dxa"/>
          <w:bottom w:w="58" w:type="dxa"/>
        </w:tblCellMar>
        <w:tblLook w:val="0420" w:firstRow="1" w:lastRow="0" w:firstColumn="0" w:lastColumn="0" w:noHBand="0" w:noVBand="1"/>
      </w:tblPr>
      <w:tblGrid>
        <w:gridCol w:w="2605"/>
        <w:gridCol w:w="1710"/>
      </w:tblGrid>
      <w:tr w:rsidR="00B241D4" w:rsidRPr="001006AD" w14:paraId="2B3676D1" w14:textId="77777777" w:rsidTr="00455510">
        <w:trPr>
          <w:tblHeader/>
        </w:trPr>
        <w:tc>
          <w:tcPr>
            <w:tcW w:w="2605" w:type="dxa"/>
            <w:vAlign w:val="center"/>
          </w:tcPr>
          <w:p w14:paraId="67DE043D" w14:textId="2E27B456" w:rsidR="00B241D4" w:rsidRPr="006B5A0E" w:rsidRDefault="00B241D4" w:rsidP="00455510">
            <w:pPr>
              <w:spacing w:before="0" w:after="0"/>
              <w:ind w:left="0"/>
              <w:rPr>
                <w:b/>
                <w:bCs/>
                <w:sz w:val="22"/>
                <w:szCs w:val="22"/>
              </w:rPr>
            </w:pPr>
            <w:r>
              <w:rPr>
                <w:b/>
                <w:bCs/>
                <w:sz w:val="22"/>
                <w:szCs w:val="22"/>
              </w:rPr>
              <w:t>Nonpublic Participation</w:t>
            </w:r>
          </w:p>
        </w:tc>
        <w:tc>
          <w:tcPr>
            <w:tcW w:w="1710" w:type="dxa"/>
            <w:vAlign w:val="center"/>
          </w:tcPr>
          <w:p w14:paraId="4B55875A" w14:textId="77777777" w:rsidR="00B241D4" w:rsidRPr="006B5A0E" w:rsidRDefault="00B241D4" w:rsidP="00455510">
            <w:pPr>
              <w:spacing w:before="0" w:after="0"/>
              <w:ind w:left="0"/>
              <w:jc w:val="center"/>
              <w:rPr>
                <w:b/>
                <w:bCs/>
                <w:sz w:val="22"/>
                <w:szCs w:val="22"/>
              </w:rPr>
            </w:pPr>
            <w:r w:rsidRPr="006B5A0E">
              <w:rPr>
                <w:b/>
                <w:bCs/>
                <w:sz w:val="22"/>
                <w:szCs w:val="22"/>
              </w:rPr>
              <w:t>Enter X to select</w:t>
            </w:r>
          </w:p>
        </w:tc>
      </w:tr>
      <w:tr w:rsidR="00B241D4" w:rsidRPr="001006AD" w14:paraId="230424DD" w14:textId="77777777" w:rsidTr="00455510">
        <w:tc>
          <w:tcPr>
            <w:tcW w:w="2605" w:type="dxa"/>
            <w:vAlign w:val="center"/>
          </w:tcPr>
          <w:p w14:paraId="6378F1B6" w14:textId="77777777" w:rsidR="00B241D4" w:rsidRPr="006B5A0E" w:rsidRDefault="00B241D4" w:rsidP="00455510">
            <w:pPr>
              <w:spacing w:before="0" w:after="0"/>
              <w:ind w:left="0"/>
              <w:rPr>
                <w:sz w:val="22"/>
                <w:szCs w:val="22"/>
              </w:rPr>
            </w:pPr>
            <w:r>
              <w:rPr>
                <w:sz w:val="22"/>
                <w:szCs w:val="22"/>
              </w:rPr>
              <w:t>Allowable</w:t>
            </w:r>
          </w:p>
        </w:tc>
        <w:tc>
          <w:tcPr>
            <w:tcW w:w="1710" w:type="dxa"/>
            <w:vAlign w:val="center"/>
          </w:tcPr>
          <w:p w14:paraId="31DDBF64" w14:textId="77777777" w:rsidR="00B241D4" w:rsidRPr="006B5A0E" w:rsidRDefault="00B241D4" w:rsidP="00455510">
            <w:pPr>
              <w:spacing w:before="0" w:after="0"/>
              <w:ind w:left="0"/>
              <w:jc w:val="center"/>
              <w:rPr>
                <w:sz w:val="22"/>
                <w:szCs w:val="22"/>
              </w:rPr>
            </w:pPr>
          </w:p>
        </w:tc>
      </w:tr>
      <w:tr w:rsidR="00B241D4" w:rsidRPr="001006AD" w14:paraId="76940AA3" w14:textId="77777777" w:rsidTr="00455510">
        <w:tc>
          <w:tcPr>
            <w:tcW w:w="2605" w:type="dxa"/>
            <w:vAlign w:val="center"/>
          </w:tcPr>
          <w:p w14:paraId="7106FB56" w14:textId="77777777" w:rsidR="00B241D4" w:rsidRPr="006B5A0E" w:rsidRDefault="00B241D4" w:rsidP="00455510">
            <w:pPr>
              <w:spacing w:before="0" w:after="0"/>
              <w:ind w:left="0"/>
              <w:rPr>
                <w:sz w:val="22"/>
                <w:szCs w:val="22"/>
              </w:rPr>
            </w:pPr>
            <w:r>
              <w:rPr>
                <w:sz w:val="22"/>
                <w:szCs w:val="22"/>
              </w:rPr>
              <w:t>Unallowable</w:t>
            </w:r>
          </w:p>
        </w:tc>
        <w:tc>
          <w:tcPr>
            <w:tcW w:w="1710" w:type="dxa"/>
            <w:vAlign w:val="center"/>
          </w:tcPr>
          <w:p w14:paraId="33E51644" w14:textId="46CE83CF" w:rsidR="00B241D4" w:rsidRPr="006B5A0E" w:rsidRDefault="007852AF" w:rsidP="00455510">
            <w:pPr>
              <w:spacing w:before="0" w:after="0"/>
              <w:ind w:left="0"/>
              <w:jc w:val="center"/>
              <w:rPr>
                <w:sz w:val="22"/>
                <w:szCs w:val="22"/>
              </w:rPr>
            </w:pPr>
            <w:r>
              <w:rPr>
                <w:sz w:val="22"/>
                <w:szCs w:val="22"/>
              </w:rPr>
              <w:t>X</w:t>
            </w:r>
          </w:p>
        </w:tc>
      </w:tr>
    </w:tbl>
    <w:p w14:paraId="45FA684C" w14:textId="77777777" w:rsidR="00985D6C" w:rsidRDefault="00985D6C" w:rsidP="00985D6C">
      <w:pPr>
        <w:spacing w:after="0"/>
      </w:pPr>
    </w:p>
    <w:p w14:paraId="6DF45AD6" w14:textId="603D020A" w:rsidR="00985D6C" w:rsidRDefault="00985D6C" w:rsidP="00554A4D">
      <w:pPr>
        <w:spacing w:after="0"/>
      </w:pPr>
      <w:r w:rsidRPr="00985D6C">
        <w:t>Nonpublic participation is not applicable for this grant</w:t>
      </w:r>
      <w:r w:rsidR="00A81591">
        <w:t xml:space="preserve"> with the exception of </w:t>
      </w:r>
      <w:hyperlink r:id="rId67" w:history="1">
        <w:r w:rsidR="008C5793">
          <w:rPr>
            <w:rStyle w:val="Hyperlink"/>
          </w:rPr>
          <w:t>in-state approved private schools for students with disabilities (APSSDs)</w:t>
        </w:r>
      </w:hyperlink>
      <w:r w:rsidRPr="00985D6C">
        <w:t xml:space="preserve">. </w:t>
      </w:r>
      <w:r w:rsidR="00554A4D">
        <w:t>Only teachers</w:t>
      </w:r>
      <w:r w:rsidR="007464F4">
        <w:t>,</w:t>
      </w:r>
      <w:r w:rsidR="00554A4D">
        <w:t xml:space="preserve"> administrators</w:t>
      </w:r>
      <w:r w:rsidR="007464F4">
        <w:t>, and students</w:t>
      </w:r>
      <w:r w:rsidR="00554A4D">
        <w:t xml:space="preserve"> from New Jersey </w:t>
      </w:r>
      <w:r w:rsidR="00E90E74">
        <w:t>LEAs</w:t>
      </w:r>
      <w:r w:rsidR="00554A4D">
        <w:t xml:space="preserve"> and </w:t>
      </w:r>
      <w:r w:rsidR="00E90E74">
        <w:lastRenderedPageBreak/>
        <w:t>APSSDs</w:t>
      </w:r>
      <w:r w:rsidR="00554A4D">
        <w:t xml:space="preserve"> are eligible to attend/participate in CCLC events/opportunities and use services provided by the CCLCs.</w:t>
      </w:r>
      <w:r w:rsidR="008B7CC6">
        <w:t xml:space="preserve"> </w:t>
      </w:r>
      <w:r w:rsidR="00554A4D">
        <w:t xml:space="preserve">Only teachers from New Jersey </w:t>
      </w:r>
      <w:r w:rsidR="00E90E74">
        <w:t>LEAs</w:t>
      </w:r>
      <w:r w:rsidR="00554A4D">
        <w:t xml:space="preserve"> and </w:t>
      </w:r>
      <w:r w:rsidR="00E90E74">
        <w:t>APSSDs</w:t>
      </w:r>
      <w:r w:rsidR="00554A4D">
        <w:t xml:space="preserve"> are eligible to receive a stipend for attending/participating in CCLC events/opportunities outside contractual hours and substitute teacher coverage reimbursement for attending/participating in CCLC events/opportunities during contractual hours.</w:t>
      </w:r>
    </w:p>
    <w:p w14:paraId="7892786C" w14:textId="3D3FEFAE" w:rsidR="00C344CD" w:rsidRPr="00B241D4" w:rsidRDefault="00B241D4" w:rsidP="00B241D4">
      <w:pPr>
        <w:pStyle w:val="Heading3"/>
      </w:pPr>
      <w:bookmarkStart w:id="47" w:name="_Toc204877581"/>
      <w:r>
        <w:t>II.9</w:t>
      </w:r>
      <w:r>
        <w:tab/>
      </w:r>
      <w:r w:rsidR="00C344CD" w:rsidRPr="00B241D4">
        <w:t>Apportionment of Grant Funds</w:t>
      </w:r>
      <w:bookmarkEnd w:id="47"/>
    </w:p>
    <w:p w14:paraId="1DEAF6A4" w14:textId="17CFF943" w:rsidR="002C5BB9" w:rsidRDefault="002C5BB9" w:rsidP="00C06EBC">
      <w:r>
        <w:t>The applicant’s project must be designed and implemented in conformance with all applicable state and federal regulations. Final awards are subject to the availability of</w:t>
      </w:r>
      <w:r>
        <w:rPr>
          <w:b/>
        </w:rPr>
        <w:t xml:space="preserve"> </w:t>
      </w:r>
      <w:r>
        <w:t>funds. Total funds available are</w:t>
      </w:r>
      <w:r w:rsidR="001753CC">
        <w:t xml:space="preserve"> </w:t>
      </w:r>
      <w:r w:rsidR="00362D65">
        <w:t>$</w:t>
      </w:r>
      <w:r w:rsidR="001753CC">
        <w:t>1,950,000</w:t>
      </w:r>
      <w:r>
        <w:t>. This is</w:t>
      </w:r>
      <w:r w:rsidR="001753CC">
        <w:t xml:space="preserve"> 100 </w:t>
      </w:r>
      <w:r>
        <w:t>percent funded from</w:t>
      </w:r>
      <w:r w:rsidR="006E6FEE">
        <w:t xml:space="preserve"> </w:t>
      </w:r>
      <w:r w:rsidR="006E6FEE" w:rsidRPr="006E6FEE">
        <w:t>the FY 202</w:t>
      </w:r>
      <w:r w:rsidR="006E6FEE">
        <w:t>6</w:t>
      </w:r>
      <w:r w:rsidR="006E6FEE" w:rsidRPr="006E6FEE">
        <w:t xml:space="preserve"> Appropriations Act (</w:t>
      </w:r>
      <w:r w:rsidR="00651E91">
        <w:t xml:space="preserve">Account </w:t>
      </w:r>
      <w:r w:rsidR="00651E91" w:rsidRPr="00651E91">
        <w:t>26-100-034-5063-359-H300-</w:t>
      </w:r>
      <w:r w:rsidR="00FA577B" w:rsidRPr="00651E91">
        <w:t>6130</w:t>
      </w:r>
      <w:r w:rsidR="00DC12CF">
        <w:t>)</w:t>
      </w:r>
      <w:r w:rsidR="00FA577B">
        <w:t>.</w:t>
      </w:r>
      <w:r>
        <w:t xml:space="preserve"> The project period is</w:t>
      </w:r>
      <w:r w:rsidR="009016B8">
        <w:t xml:space="preserve"> </w:t>
      </w:r>
      <w:r w:rsidR="009016B8" w:rsidRPr="009016B8">
        <w:t>April 1, 202</w:t>
      </w:r>
      <w:r w:rsidR="009016B8">
        <w:t>6</w:t>
      </w:r>
      <w:r w:rsidR="009016B8" w:rsidRPr="009016B8">
        <w:t xml:space="preserve"> to Ma</w:t>
      </w:r>
      <w:r w:rsidR="009016B8">
        <w:t>y</w:t>
      </w:r>
      <w:r w:rsidR="009016B8" w:rsidRPr="009016B8">
        <w:t xml:space="preserve"> 31, 202</w:t>
      </w:r>
      <w:r w:rsidR="009016B8">
        <w:t>7</w:t>
      </w:r>
      <w:r>
        <w:t>.</w:t>
      </w:r>
    </w:p>
    <w:p w14:paraId="398C50EF" w14:textId="1DEFF0C2" w:rsidR="002C5BB9" w:rsidRDefault="002C5BB9" w:rsidP="00C06EBC">
      <w:r>
        <w:t>All grant funds are subject to a 60-day liquidation period at the end of the grant term. At this time</w:t>
      </w:r>
      <w:r w:rsidR="00F54C42">
        <w:t>,</w:t>
      </w:r>
      <w:r>
        <w:t xml:space="preserve"> a final expenditure report will be due to close out the grant award.</w:t>
      </w:r>
    </w:p>
    <w:p w14:paraId="2622C005" w14:textId="5A8B30AD" w:rsidR="00C344CD" w:rsidRPr="00743392" w:rsidRDefault="009E69C5" w:rsidP="00C06EBC">
      <w:r>
        <w:t>Grant</w:t>
      </w:r>
      <w:r w:rsidR="00C344CD" w:rsidRPr="00743392">
        <w:t xml:space="preserve"> funds are to be used solely for the costs associated </w:t>
      </w:r>
      <w:r>
        <w:t>with</w:t>
      </w:r>
      <w:r w:rsidR="00C344CD" w:rsidRPr="00743392">
        <w:t xml:space="preserve"> implementing the grant program.</w:t>
      </w:r>
      <w:r w:rsidR="00053AD2">
        <w:t xml:space="preserve"> </w:t>
      </w:r>
      <w:r w:rsidR="00DE233A">
        <w:t>Click on the links b</w:t>
      </w:r>
      <w:r w:rsidR="00053AD2">
        <w:t xml:space="preserve">elow to </w:t>
      </w:r>
      <w:r w:rsidR="00EC3153">
        <w:t xml:space="preserve">view </w:t>
      </w:r>
      <w:r w:rsidR="00053AD2">
        <w:t>the current rates</w:t>
      </w:r>
      <w:r w:rsidR="005408AA">
        <w:t>:</w:t>
      </w:r>
    </w:p>
    <w:p w14:paraId="6D6DA78E" w14:textId="423B5277" w:rsidR="000E21B8" w:rsidRDefault="00C344CD" w:rsidP="00C06EBC">
      <w:pPr>
        <w:spacing w:after="0"/>
      </w:pPr>
      <w:hyperlink r:id="rId68" w:history="1">
        <w:r w:rsidRPr="00C93EBA">
          <w:rPr>
            <w:rStyle w:val="Hyperlink"/>
          </w:rPr>
          <w:t>Max Administrative Cap</w:t>
        </w:r>
      </w:hyperlink>
      <w:r w:rsidRPr="00C93EBA">
        <w:t>:</w:t>
      </w:r>
      <w:r w:rsidR="00163092">
        <w:t xml:space="preserve"> Max 1</w:t>
      </w:r>
      <w:r w:rsidR="00A70102">
        <w:t>5</w:t>
      </w:r>
      <w:r w:rsidR="00163092">
        <w:t>%</w:t>
      </w:r>
    </w:p>
    <w:p w14:paraId="4BEC1DB1" w14:textId="334B5E4E" w:rsidR="00A7018F" w:rsidRDefault="00F01776" w:rsidP="00C06EBC">
      <w:pPr>
        <w:spacing w:after="0"/>
      </w:pPr>
      <w:hyperlink r:id="rId69" w:history="1">
        <w:r w:rsidRPr="0013614C">
          <w:rPr>
            <w:rStyle w:val="Hyperlink"/>
          </w:rPr>
          <w:t>NJ Travel Reimbursement Rate</w:t>
        </w:r>
      </w:hyperlink>
      <w:r w:rsidRPr="0013614C">
        <w:t>:</w:t>
      </w:r>
      <w:r>
        <w:t xml:space="preserve"> </w:t>
      </w:r>
      <w:r w:rsidR="008A006A">
        <w:t>$</w:t>
      </w:r>
      <w:r w:rsidR="00B771A0">
        <w:t>0</w:t>
      </w:r>
      <w:r>
        <w:t>.</w:t>
      </w:r>
      <w:r w:rsidR="00713778">
        <w:t>47</w:t>
      </w:r>
      <w:r>
        <w:t xml:space="preserve"> cent</w:t>
      </w:r>
      <w:r w:rsidR="002E2E47">
        <w:t>s per</w:t>
      </w:r>
      <w:r>
        <w:t xml:space="preserve"> mile</w:t>
      </w:r>
    </w:p>
    <w:p w14:paraId="00C6AD09" w14:textId="2B6A13E0" w:rsidR="000E21B8" w:rsidRDefault="00C344CD" w:rsidP="00C06EBC">
      <w:pPr>
        <w:spacing w:after="0"/>
      </w:pPr>
      <w:hyperlink r:id="rId70" w:history="1">
        <w:r w:rsidRPr="000200AC">
          <w:rPr>
            <w:rStyle w:val="Hyperlink"/>
          </w:rPr>
          <w:t xml:space="preserve">Max </w:t>
        </w:r>
        <w:r w:rsidR="00676E33" w:rsidRPr="000200AC">
          <w:rPr>
            <w:rStyle w:val="Hyperlink"/>
          </w:rPr>
          <w:t xml:space="preserve">Employee Benefit Reimbursement </w:t>
        </w:r>
        <w:r w:rsidR="003B0F97" w:rsidRPr="000200AC">
          <w:rPr>
            <w:rStyle w:val="Hyperlink"/>
          </w:rPr>
          <w:t>Composite Rate</w:t>
        </w:r>
        <w:r w:rsidR="00496374" w:rsidRPr="000200AC">
          <w:rPr>
            <w:rStyle w:val="Hyperlink"/>
          </w:rPr>
          <w:t>s</w:t>
        </w:r>
        <w:r w:rsidR="00BA3474" w:rsidRPr="000200AC">
          <w:rPr>
            <w:rStyle w:val="Hyperlink"/>
          </w:rPr>
          <w:t xml:space="preserve"> (OMB</w:t>
        </w:r>
        <w:r w:rsidR="0057032E" w:rsidRPr="000200AC">
          <w:rPr>
            <w:rStyle w:val="Hyperlink"/>
          </w:rPr>
          <w:t xml:space="preserve"> </w:t>
        </w:r>
        <w:r w:rsidR="00BA3474" w:rsidRPr="000200AC">
          <w:rPr>
            <w:rStyle w:val="Hyperlink"/>
          </w:rPr>
          <w:t>Circular</w:t>
        </w:r>
        <w:r w:rsidR="008E6BB3" w:rsidRPr="000200AC">
          <w:rPr>
            <w:rStyle w:val="Hyperlink"/>
          </w:rPr>
          <w:t xml:space="preserve">) </w:t>
        </w:r>
        <w:r w:rsidR="0057032E" w:rsidRPr="000200AC">
          <w:rPr>
            <w:rStyle w:val="Hyperlink"/>
          </w:rPr>
          <w:t>including FICA</w:t>
        </w:r>
      </w:hyperlink>
      <w:r w:rsidRPr="00C93EBA">
        <w:t>:</w:t>
      </w:r>
      <w:r>
        <w:t xml:space="preserve"> </w:t>
      </w:r>
      <w:r w:rsidR="00AC664C">
        <w:t>67.05</w:t>
      </w:r>
      <w:r>
        <w:t>%</w:t>
      </w:r>
    </w:p>
    <w:p w14:paraId="701C963C" w14:textId="14BA57CE" w:rsidR="00280657" w:rsidRDefault="000200AC" w:rsidP="00163092">
      <w:pPr>
        <w:spacing w:after="240"/>
      </w:pPr>
      <w:hyperlink r:id="rId71" w:history="1">
        <w:r w:rsidRPr="0044421F">
          <w:rPr>
            <w:rStyle w:val="Hyperlink"/>
          </w:rPr>
          <w:t>Max Indirect Costs Cap</w:t>
        </w:r>
        <w:r w:rsidRPr="0044421F">
          <w:rPr>
            <w:rStyle w:val="Hyperlink"/>
            <w:color w:val="auto"/>
            <w:u w:val="none"/>
          </w:rPr>
          <w:t>:</w:t>
        </w:r>
      </w:hyperlink>
      <w:r w:rsidR="00A70102">
        <w:rPr>
          <w:rStyle w:val="Hyperlink"/>
          <w:u w:val="none"/>
        </w:rPr>
        <w:t xml:space="preserve"> </w:t>
      </w:r>
      <w:r w:rsidR="00163092" w:rsidRPr="00163092">
        <w:t xml:space="preserve">Max </w:t>
      </w:r>
      <w:r w:rsidR="00A70102">
        <w:t>0</w:t>
      </w:r>
      <w:r w:rsidR="00163092" w:rsidRPr="00163092">
        <w:t>%</w:t>
      </w:r>
    </w:p>
    <w:p w14:paraId="3F77F800" w14:textId="0B739525" w:rsidR="00FF46DD" w:rsidRDefault="00FF46DD" w:rsidP="00C06EBC">
      <w:pPr>
        <w:rPr>
          <w:rFonts w:asciiTheme="minorHAnsi" w:hAnsiTheme="minorHAnsi" w:cstheme="minorHAnsi"/>
        </w:rPr>
      </w:pPr>
      <w:r>
        <w:t xml:space="preserve">Please refer to </w:t>
      </w:r>
      <w:r w:rsidR="009E69C5" w:rsidRPr="00A70102">
        <w:t>Sections</w:t>
      </w:r>
      <w:r w:rsidRPr="00A70102">
        <w:t xml:space="preserve"> </w:t>
      </w:r>
      <w:hyperlink w:anchor="_II.10_Eligible_Costs" w:history="1">
        <w:r w:rsidRPr="00A70102">
          <w:rPr>
            <w:rStyle w:val="Hyperlink"/>
          </w:rPr>
          <w:t>II.10</w:t>
        </w:r>
      </w:hyperlink>
      <w:r>
        <w:t xml:space="preserve"> </w:t>
      </w:r>
      <w:r w:rsidR="00BE1D67">
        <w:t xml:space="preserve">and </w:t>
      </w:r>
      <w:hyperlink w:anchor="_II.11_Ineligible_Costs" w:history="1">
        <w:r w:rsidR="009F74CB" w:rsidRPr="00A70102">
          <w:rPr>
            <w:rStyle w:val="Hyperlink"/>
          </w:rPr>
          <w:t>II.11</w:t>
        </w:r>
      </w:hyperlink>
      <w:r w:rsidR="009F74CB">
        <w:t xml:space="preserve"> </w:t>
      </w:r>
      <w:r>
        <w:t xml:space="preserve">of the NGO </w:t>
      </w:r>
      <w:r>
        <w:rPr>
          <w:rFonts w:asciiTheme="minorHAnsi" w:hAnsiTheme="minorHAnsi" w:cstheme="minorHAnsi"/>
        </w:rPr>
        <w:t>for information regarding the allowability, inclusion</w:t>
      </w:r>
      <w:r w:rsidR="001A33CF">
        <w:rPr>
          <w:rFonts w:asciiTheme="minorHAnsi" w:hAnsiTheme="minorHAnsi" w:cstheme="minorHAnsi"/>
        </w:rPr>
        <w:t>,</w:t>
      </w:r>
      <w:r>
        <w:rPr>
          <w:rFonts w:asciiTheme="minorHAnsi" w:hAnsiTheme="minorHAnsi" w:cstheme="minorHAnsi"/>
        </w:rPr>
        <w:t xml:space="preserve"> and/or restriction(s) </w:t>
      </w:r>
      <w:r w:rsidR="003521C2">
        <w:rPr>
          <w:rFonts w:asciiTheme="minorHAnsi" w:hAnsiTheme="minorHAnsi" w:cstheme="minorHAnsi"/>
        </w:rPr>
        <w:t>of</w:t>
      </w:r>
      <w:r>
        <w:rPr>
          <w:rFonts w:asciiTheme="minorHAnsi" w:hAnsiTheme="minorHAnsi" w:cstheme="minorHAnsi"/>
        </w:rPr>
        <w:t xml:space="preserve"> indirect costs in a grant budget.</w:t>
      </w:r>
    </w:p>
    <w:p w14:paraId="44B3C7EE" w14:textId="2BACFA2C" w:rsidR="00985FC3" w:rsidRDefault="001B2B09" w:rsidP="00C06EBC">
      <w:r>
        <w:t>A</w:t>
      </w:r>
      <w:r w:rsidRPr="00B0014D">
        <w:t>dditional guidance</w:t>
      </w:r>
      <w:r>
        <w:t xml:space="preserve"> for indirect costs can be</w:t>
      </w:r>
      <w:r w:rsidRPr="00B0014D">
        <w:t xml:space="preserve"> found </w:t>
      </w:r>
      <w:r w:rsidR="00844CD2" w:rsidRPr="00B0014D">
        <w:t>on</w:t>
      </w:r>
      <w:r w:rsidRPr="00B0014D">
        <w:t xml:space="preserve"> the</w:t>
      </w:r>
      <w:r w:rsidR="00F3428A">
        <w:t xml:space="preserve"> </w:t>
      </w:r>
      <w:r w:rsidR="00B06B21" w:rsidRPr="000E21B8">
        <w:t>glossary page of the</w:t>
      </w:r>
      <w:r w:rsidRPr="000E21B8">
        <w:t xml:space="preserve"> </w:t>
      </w:r>
      <w:r w:rsidRPr="000E21B8">
        <w:rPr>
          <w:rFonts w:asciiTheme="minorHAnsi" w:hAnsiTheme="minorHAnsi" w:cstheme="minorHAnsi"/>
          <w:szCs w:val="22"/>
        </w:rPr>
        <w:t>Discretionary Grants</w:t>
      </w:r>
      <w:r w:rsidR="008D3415" w:rsidRPr="000E21B8">
        <w:rPr>
          <w:rFonts w:asciiTheme="minorHAnsi" w:hAnsiTheme="minorHAnsi" w:cstheme="minorHAnsi"/>
          <w:szCs w:val="22"/>
        </w:rPr>
        <w:t xml:space="preserve"> Manual</w:t>
      </w:r>
      <w:r w:rsidR="00406644" w:rsidRPr="000E21B8">
        <w:rPr>
          <w:rFonts w:asciiTheme="minorHAnsi" w:hAnsiTheme="minorHAnsi" w:cstheme="minorHAnsi"/>
          <w:szCs w:val="22"/>
        </w:rPr>
        <w:t>.</w:t>
      </w:r>
    </w:p>
    <w:p w14:paraId="29F36424" w14:textId="223C01BD" w:rsidR="00B55E84" w:rsidRPr="00F25996" w:rsidRDefault="00B55E84" w:rsidP="00C06EBC">
      <w:r w:rsidRPr="00785ED2">
        <w:t xml:space="preserve">The NJDOE will remove all ineligible costs </w:t>
      </w:r>
      <w:r w:rsidR="00CC3806" w:rsidRPr="00785ED2">
        <w:t xml:space="preserve">and </w:t>
      </w:r>
      <w:r w:rsidRPr="00785ED2">
        <w:t>costs not supported by the Project Activity Plan</w:t>
      </w:r>
      <w:r w:rsidR="00CC3806" w:rsidRPr="00785ED2">
        <w:t xml:space="preserve"> from </w:t>
      </w:r>
      <w:r w:rsidR="001019AF" w:rsidRPr="00785ED2">
        <w:t xml:space="preserve">budget </w:t>
      </w:r>
      <w:r w:rsidR="00CC3806" w:rsidRPr="00785ED2">
        <w:t>consideration</w:t>
      </w:r>
      <w:r w:rsidRPr="00785ED2">
        <w:t xml:space="preserve">. </w:t>
      </w:r>
      <w:r w:rsidR="0088030B" w:rsidRPr="00785ED2">
        <w:t>Through the pre-award revision process (PAR</w:t>
      </w:r>
      <w:r w:rsidR="005232CD" w:rsidRPr="00785ED2">
        <w:t>), the</w:t>
      </w:r>
      <w:r w:rsidR="0088030B" w:rsidRPr="00785ED2">
        <w:t xml:space="preserve"> </w:t>
      </w:r>
      <w:r w:rsidR="009E69C5">
        <w:t>applicant</w:t>
      </w:r>
      <w:r w:rsidR="0088030B" w:rsidRPr="00785ED2">
        <w:t xml:space="preserve"> will be given the opportunity to </w:t>
      </w:r>
      <w:r w:rsidR="005232CD" w:rsidRPr="00785ED2">
        <w:t>revise</w:t>
      </w:r>
      <w:r w:rsidR="0088030B" w:rsidRPr="00785ED2">
        <w:t xml:space="preserve"> their budget. Providing opportunities for revisions or permitting the reallocation of the budgeted funds is at the discretion of the NJDOE</w:t>
      </w:r>
      <w:r w:rsidR="005358DB" w:rsidRPr="00785ED2">
        <w:t xml:space="preserve">. </w:t>
      </w:r>
      <w:r w:rsidRPr="00785ED2">
        <w:t xml:space="preserve">The </w:t>
      </w:r>
      <w:r w:rsidR="00631398" w:rsidRPr="00785ED2">
        <w:t xml:space="preserve">final </w:t>
      </w:r>
      <w:r w:rsidR="005352B9" w:rsidRPr="00785ED2">
        <w:t xml:space="preserve">funding </w:t>
      </w:r>
      <w:r w:rsidRPr="00785ED2">
        <w:t>award</w:t>
      </w:r>
      <w:r w:rsidR="00027813" w:rsidRPr="00785ED2">
        <w:t xml:space="preserve"> </w:t>
      </w:r>
      <w:r w:rsidRPr="00785ED2">
        <w:t xml:space="preserve">will be contingent upon the applicant’s ability to </w:t>
      </w:r>
      <w:r w:rsidR="003F2168" w:rsidRPr="00785ED2">
        <w:t>justify</w:t>
      </w:r>
      <w:r w:rsidRPr="00785ED2">
        <w:t xml:space="preserve"> its proposed budget</w:t>
      </w:r>
      <w:r w:rsidR="00AC1601" w:rsidRPr="00785ED2">
        <w:t>.</w:t>
      </w:r>
    </w:p>
    <w:p w14:paraId="74475835" w14:textId="5E3F9948" w:rsidR="00045624" w:rsidRPr="00045624" w:rsidRDefault="000E21B8" w:rsidP="000E21B8">
      <w:pPr>
        <w:pStyle w:val="Heading3"/>
      </w:pPr>
      <w:bookmarkStart w:id="48" w:name="_II.10_Eligible_Costs"/>
      <w:bookmarkStart w:id="49" w:name="_Toc204877582"/>
      <w:bookmarkEnd w:id="48"/>
      <w:r w:rsidRPr="00E83EBB">
        <w:t>II.10</w:t>
      </w:r>
      <w:r w:rsidRPr="00E83EBB">
        <w:tab/>
      </w:r>
      <w:r w:rsidR="00C344CD" w:rsidRPr="00E83EBB">
        <w:t>Eligible Costs</w:t>
      </w:r>
      <w:bookmarkEnd w:id="49"/>
    </w:p>
    <w:p w14:paraId="6B6D32E4" w14:textId="0A948C85" w:rsidR="00C344CD" w:rsidRDefault="0013614C" w:rsidP="00C06EBC">
      <w:pPr>
        <w:rPr>
          <w:b/>
        </w:rPr>
      </w:pPr>
      <w:r>
        <w:t>Use the</w:t>
      </w:r>
      <w:r w:rsidR="00C344CD" w:rsidRPr="00621686">
        <w:rPr>
          <w:color w:val="3366FF"/>
        </w:rPr>
        <w:t xml:space="preserve"> </w:t>
      </w:r>
      <w:hyperlink r:id="rId72" w:history="1">
        <w:r w:rsidR="00C344CD" w:rsidRPr="00621686">
          <w:rPr>
            <w:color w:val="0000FF"/>
            <w:u w:val="single"/>
          </w:rPr>
          <w:t>Quick Reference for Commonly Requested Costs</w:t>
        </w:r>
      </w:hyperlink>
      <w:r w:rsidR="00C344CD" w:rsidRPr="00324EAA">
        <w:t xml:space="preserve"> </w:t>
      </w:r>
      <w:r w:rsidR="00C344CD" w:rsidRPr="00F25996">
        <w:t xml:space="preserve">or the </w:t>
      </w:r>
      <w:hyperlink r:id="rId73" w:history="1">
        <w:r w:rsidR="00C344CD" w:rsidRPr="00621686">
          <w:rPr>
            <w:color w:val="0000FF"/>
            <w:u w:val="single"/>
          </w:rPr>
          <w:t>Uniform</w:t>
        </w:r>
        <w:r w:rsidR="00EF290D" w:rsidRPr="00621686">
          <w:rPr>
            <w:color w:val="0000FF"/>
            <w:u w:val="single"/>
          </w:rPr>
          <w:t xml:space="preserve"> </w:t>
        </w:r>
        <w:r w:rsidR="00C344CD" w:rsidRPr="00621686">
          <w:rPr>
            <w:color w:val="0000FF"/>
            <w:u w:val="single"/>
          </w:rPr>
          <w:t>Minimum Chart of Accounts</w:t>
        </w:r>
      </w:hyperlink>
      <w:r w:rsidR="00C344CD" w:rsidRPr="00171B21">
        <w:t xml:space="preserve"> to locate the appropriate budget </w:t>
      </w:r>
      <w:r w:rsidR="00031DDC">
        <w:t>cost</w:t>
      </w:r>
      <w:r w:rsidR="00C344CD" w:rsidRPr="00171B21">
        <w:t xml:space="preserve"> codes.</w:t>
      </w:r>
    </w:p>
    <w:p w14:paraId="52E93401" w14:textId="14E72589" w:rsidR="001F0D55" w:rsidRDefault="001F0D55" w:rsidP="00C06EBC">
      <w:r>
        <w:t>Please note that the passage of N.J.A.C 6A:23A-7 places additional administrative requirements on the travel of school district personnel.</w:t>
      </w:r>
      <w:r w:rsidR="00280657">
        <w:t xml:space="preserve"> </w:t>
      </w:r>
      <w:r>
        <w:t>The applicant is urged to be mindful of these requirements as they may impact the ability of school district personnel to participate in activities sponsored by the grant program.</w:t>
      </w:r>
    </w:p>
    <w:p w14:paraId="1E62959D" w14:textId="77777777" w:rsidR="00173AD3" w:rsidRDefault="00981C14" w:rsidP="00173AD3">
      <w:r w:rsidRPr="00981C14">
        <w:t>All eligible costs must be aligned with the constraints presented in this NGO. Grantees and sub-grantees are strongly encouraged to contact the Program Office if uncertain about the eligibility of a cost prior to incurring the cost in question. The final determination as to the eligibility of a cost will be determined by the NJDOE.</w:t>
      </w:r>
    </w:p>
    <w:p w14:paraId="291677E8" w14:textId="6DBA47D5" w:rsidR="00981C14" w:rsidRDefault="00981C14" w:rsidP="00173AD3">
      <w:r w:rsidRPr="00981C14">
        <w:t>Eligible costs may include:</w:t>
      </w:r>
    </w:p>
    <w:p w14:paraId="4FDDB622" w14:textId="289F51C4" w:rsidR="009A4CF5" w:rsidRDefault="009A4CF5" w:rsidP="008313CE">
      <w:pPr>
        <w:pStyle w:val="ListParagraph"/>
        <w:numPr>
          <w:ilvl w:val="0"/>
          <w:numId w:val="16"/>
        </w:numPr>
      </w:pPr>
      <w:r w:rsidRPr="009A4CF5">
        <w:rPr>
          <w:b/>
          <w:bCs/>
        </w:rPr>
        <w:lastRenderedPageBreak/>
        <w:t>Accommodations</w:t>
      </w:r>
      <w:r>
        <w:t xml:space="preserve"> </w:t>
      </w:r>
      <w:r w:rsidR="00EC4971" w:rsidRPr="0090264C">
        <w:rPr>
          <w:rFonts w:asciiTheme="minorHAnsi" w:hAnsiTheme="minorHAnsi" w:cstheme="minorHAnsi"/>
          <w:color w:val="auto"/>
          <w:szCs w:val="22"/>
        </w:rPr>
        <w:t>–</w:t>
      </w:r>
      <w:r>
        <w:t xml:space="preserve"> Reasonable and necessary services and accommodations, directly related to the proposed project, associated with serving students with </w:t>
      </w:r>
      <w:r w:rsidR="00E04236">
        <w:t>disabilities</w:t>
      </w:r>
      <w:r>
        <w:t>.</w:t>
      </w:r>
    </w:p>
    <w:p w14:paraId="6D789EA9" w14:textId="1D9BD5A6" w:rsidR="000E21B8" w:rsidRDefault="009A4CF5" w:rsidP="008313CE">
      <w:pPr>
        <w:pStyle w:val="ListParagraph"/>
        <w:numPr>
          <w:ilvl w:val="0"/>
          <w:numId w:val="16"/>
        </w:numPr>
      </w:pPr>
      <w:r w:rsidRPr="009A4CF5">
        <w:rPr>
          <w:b/>
          <w:bCs/>
        </w:rPr>
        <w:t>Administrative costs</w:t>
      </w:r>
      <w:r>
        <w:t xml:space="preserve"> – Administrative costs related to the grant program, not to exceed </w:t>
      </w:r>
      <w:r w:rsidRPr="00155853">
        <w:t>15%</w:t>
      </w:r>
      <w:r>
        <w:t xml:space="preserve"> of the total grant award.</w:t>
      </w:r>
    </w:p>
    <w:p w14:paraId="42AE8949" w14:textId="0A90AFE5" w:rsidR="009A4CF5" w:rsidRDefault="008F7913" w:rsidP="008313CE">
      <w:pPr>
        <w:pStyle w:val="ListParagraph"/>
        <w:numPr>
          <w:ilvl w:val="0"/>
          <w:numId w:val="16"/>
        </w:numPr>
      </w:pPr>
      <w:r w:rsidRPr="008F7913">
        <w:rPr>
          <w:b/>
          <w:bCs/>
        </w:rPr>
        <w:t>Conference attendance</w:t>
      </w:r>
      <w:r w:rsidRPr="008F7913">
        <w:t xml:space="preserve"> – Registration fees and mileage costs for IHE and CBO staff attendance at in-state professional conferences, meetings, workshops, summits, etc. where the IHE and CBO staff will give a presentation about their CCLC. Presentation teams must include an IHE staff member. Conference attendance costs are not to exceed </w:t>
      </w:r>
      <w:r w:rsidRPr="009D3107">
        <w:t>1%</w:t>
      </w:r>
      <w:r w:rsidRPr="008F7913">
        <w:t xml:space="preserve"> of the total grant award. Mileage reimbursement is limited to $0.47 per mile, and commutation, one’s standard commute, must be subtracted from mileage estimates. Program Office approval is required prior to incurring any conference attendance expenses.</w:t>
      </w:r>
    </w:p>
    <w:p w14:paraId="58FE4EB4" w14:textId="31792B8A" w:rsidR="008F7913" w:rsidRPr="00155853" w:rsidRDefault="004B7DB9" w:rsidP="008313CE">
      <w:pPr>
        <w:pStyle w:val="ListParagraph"/>
        <w:numPr>
          <w:ilvl w:val="0"/>
          <w:numId w:val="16"/>
        </w:numPr>
      </w:pPr>
      <w:r w:rsidRPr="004B7DB9">
        <w:rPr>
          <w:b/>
          <w:bCs/>
        </w:rPr>
        <w:t>Existing IHE faculty/staff/student salaries/benefits/compensation</w:t>
      </w:r>
      <w:r w:rsidRPr="004B7DB9">
        <w:t xml:space="preserve"> – Salaries, benefits, and other compensation for existing IHE faculty, staff, and students assisting in the management and implementation of the grant program. In the budget submitted with the original application, salaries, benefits, and other compensation for IHE faculty/staff/students and sub</w:t>
      </w:r>
      <w:r w:rsidR="00AC33AD">
        <w:t>-</w:t>
      </w:r>
      <w:r w:rsidRPr="004B7DB9">
        <w:t xml:space="preserve">grants to CBO partners collectively should not exceed </w:t>
      </w:r>
      <w:r w:rsidRPr="00155853">
        <w:t>65% of the total requested award amount.</w:t>
      </w:r>
    </w:p>
    <w:p w14:paraId="744CCF38" w14:textId="4DCB43FD" w:rsidR="004B7DB9" w:rsidRDefault="004106C4" w:rsidP="008313CE">
      <w:pPr>
        <w:pStyle w:val="ListParagraph"/>
        <w:numPr>
          <w:ilvl w:val="0"/>
          <w:numId w:val="16"/>
        </w:numPr>
      </w:pPr>
      <w:r w:rsidRPr="00155853">
        <w:rPr>
          <w:b/>
          <w:bCs/>
        </w:rPr>
        <w:t>Grant program staff positions</w:t>
      </w:r>
      <w:r w:rsidRPr="00155853">
        <w:t xml:space="preserve"> – A new grant-related position. For new positions at the IHE, a brief job description and rationale for each position proposed to assist in the management and implementation of the grant program must be uploaded into EWEG. Enter the salary requests using the appropriate budget sub</w:t>
      </w:r>
      <w:r w:rsidR="00AC33AD">
        <w:t>-</w:t>
      </w:r>
      <w:r w:rsidRPr="00155853">
        <w:t>tabs in the EWEG form. In the budget submitted with the original application, salaries, benefits, and other compensation for IHE faculty/staff/students and sub</w:t>
      </w:r>
      <w:r w:rsidR="00AC33AD">
        <w:t>-</w:t>
      </w:r>
      <w:r w:rsidRPr="00155853">
        <w:t>grants to CBO partners collectively should not exceed 65% of</w:t>
      </w:r>
      <w:r w:rsidRPr="004106C4">
        <w:t xml:space="preserve"> the total requested award amount.</w:t>
      </w:r>
    </w:p>
    <w:p w14:paraId="7A86BB44" w14:textId="14585F8C" w:rsidR="004011D3" w:rsidRPr="004011D3" w:rsidRDefault="004011D3" w:rsidP="008313CE">
      <w:pPr>
        <w:pStyle w:val="ListParagraph"/>
        <w:numPr>
          <w:ilvl w:val="0"/>
          <w:numId w:val="16"/>
        </w:numPr>
        <w:rPr>
          <w:rStyle w:val="dataentry"/>
          <w:rFonts w:ascii="Calibri" w:hAnsi="Calibri"/>
          <w:szCs w:val="21"/>
          <w:shd w:val="clear" w:color="auto" w:fill="auto"/>
          <w:lang w:eastAsia="en-US"/>
        </w:rPr>
      </w:pPr>
      <w:r w:rsidRPr="004011D3">
        <w:rPr>
          <w:rStyle w:val="dataentry"/>
          <w:rFonts w:ascii="Calibri" w:hAnsi="Calibri"/>
          <w:b/>
          <w:bCs/>
          <w:szCs w:val="21"/>
          <w:shd w:val="clear" w:color="auto" w:fill="auto"/>
          <w:lang w:eastAsia="en-US"/>
        </w:rPr>
        <w:t>Guest speakers</w:t>
      </w:r>
      <w:r w:rsidRPr="004011D3">
        <w:rPr>
          <w:rStyle w:val="dataentry"/>
          <w:rFonts w:ascii="Calibri" w:hAnsi="Calibri"/>
          <w:szCs w:val="21"/>
          <w:shd w:val="clear" w:color="auto" w:fill="auto"/>
          <w:lang w:eastAsia="en-US"/>
        </w:rPr>
        <w:t xml:space="preserve"> – Reasonable fees for a guest speaker to present on a specialized topic during PD events</w:t>
      </w:r>
      <w:r w:rsidR="004D28EB">
        <w:rPr>
          <w:rStyle w:val="dataentry"/>
          <w:rFonts w:ascii="Calibri" w:hAnsi="Calibri"/>
          <w:szCs w:val="21"/>
          <w:shd w:val="clear" w:color="auto" w:fill="auto"/>
          <w:lang w:eastAsia="en-US"/>
        </w:rPr>
        <w:t xml:space="preserve">, </w:t>
      </w:r>
      <w:r w:rsidRPr="004011D3">
        <w:rPr>
          <w:rStyle w:val="dataentry"/>
          <w:rFonts w:ascii="Calibri" w:hAnsi="Calibri"/>
          <w:szCs w:val="21"/>
          <w:shd w:val="clear" w:color="auto" w:fill="auto"/>
          <w:lang w:eastAsia="en-US"/>
        </w:rPr>
        <w:t>ELOs</w:t>
      </w:r>
      <w:r w:rsidR="004D28EB">
        <w:rPr>
          <w:rStyle w:val="dataentry"/>
          <w:rFonts w:ascii="Calibri" w:hAnsi="Calibri"/>
          <w:szCs w:val="21"/>
          <w:shd w:val="clear" w:color="auto" w:fill="auto"/>
          <w:lang w:eastAsia="en-US"/>
        </w:rPr>
        <w:t>, and formal PLC meetings</w:t>
      </w:r>
      <w:r w:rsidRPr="004011D3">
        <w:rPr>
          <w:rStyle w:val="dataentry"/>
          <w:rFonts w:ascii="Calibri" w:hAnsi="Calibri"/>
          <w:szCs w:val="21"/>
          <w:shd w:val="clear" w:color="auto" w:fill="auto"/>
          <w:lang w:eastAsia="en-US"/>
        </w:rPr>
        <w:t xml:space="preserve"> if the IHE and CBO </w:t>
      </w:r>
      <w:r w:rsidR="004D28EB">
        <w:rPr>
          <w:rStyle w:val="dataentry"/>
          <w:rFonts w:ascii="Calibri" w:hAnsi="Calibri"/>
          <w:szCs w:val="21"/>
          <w:shd w:val="clear" w:color="auto" w:fill="auto"/>
          <w:lang w:eastAsia="en-US"/>
        </w:rPr>
        <w:t>p</w:t>
      </w:r>
      <w:r w:rsidRPr="004011D3">
        <w:rPr>
          <w:rStyle w:val="dataentry"/>
          <w:rFonts w:ascii="Calibri" w:hAnsi="Calibri"/>
          <w:szCs w:val="21"/>
          <w:shd w:val="clear" w:color="auto" w:fill="auto"/>
          <w:lang w:eastAsia="en-US"/>
        </w:rPr>
        <w:t xml:space="preserve">roject team staff do not have the expertise in this specialized topic area and the inclusion of the specialized topic will bring a significant positive impact to the grant program. Please note, guest speakers are those who provide a short segment during an event. They do not assist in planning or running events, should not be presenting on a regular basis, and should be used sparingly throughout the program. Guest speakers cannot be used in place of IHE and CBO </w:t>
      </w:r>
      <w:r w:rsidR="00391F0F" w:rsidRPr="004011D3">
        <w:rPr>
          <w:rStyle w:val="dataentry"/>
          <w:rFonts w:ascii="Calibri" w:hAnsi="Calibri"/>
          <w:szCs w:val="21"/>
          <w:shd w:val="clear" w:color="auto" w:fill="auto"/>
          <w:lang w:eastAsia="en-US"/>
        </w:rPr>
        <w:t xml:space="preserve">partner </w:t>
      </w:r>
      <w:r w:rsidRPr="004011D3">
        <w:rPr>
          <w:rStyle w:val="dataentry"/>
          <w:rFonts w:ascii="Calibri" w:hAnsi="Calibri"/>
          <w:szCs w:val="21"/>
          <w:shd w:val="clear" w:color="auto" w:fill="auto"/>
          <w:lang w:eastAsia="en-US"/>
        </w:rPr>
        <w:t>staff to deliver PD or ELOs</w:t>
      </w:r>
      <w:r w:rsidR="00391F0F">
        <w:rPr>
          <w:rStyle w:val="dataentry"/>
          <w:rFonts w:ascii="Calibri" w:hAnsi="Calibri"/>
          <w:szCs w:val="21"/>
          <w:shd w:val="clear" w:color="auto" w:fill="auto"/>
          <w:lang w:eastAsia="en-US"/>
        </w:rPr>
        <w:t xml:space="preserve"> or lead </w:t>
      </w:r>
      <w:r w:rsidR="00884576">
        <w:rPr>
          <w:rStyle w:val="dataentry"/>
          <w:rFonts w:ascii="Calibri" w:hAnsi="Calibri"/>
          <w:szCs w:val="21"/>
          <w:shd w:val="clear" w:color="auto" w:fill="auto"/>
          <w:lang w:eastAsia="en-US"/>
        </w:rPr>
        <w:t xml:space="preserve">formal </w:t>
      </w:r>
      <w:r w:rsidR="00391F0F">
        <w:rPr>
          <w:rStyle w:val="dataentry"/>
          <w:rFonts w:ascii="Calibri" w:hAnsi="Calibri"/>
          <w:szCs w:val="21"/>
          <w:shd w:val="clear" w:color="auto" w:fill="auto"/>
          <w:lang w:eastAsia="en-US"/>
        </w:rPr>
        <w:t>PLC</w:t>
      </w:r>
      <w:r w:rsidR="00884576">
        <w:rPr>
          <w:rStyle w:val="dataentry"/>
          <w:rFonts w:ascii="Calibri" w:hAnsi="Calibri"/>
          <w:szCs w:val="21"/>
          <w:shd w:val="clear" w:color="auto" w:fill="auto"/>
          <w:lang w:eastAsia="en-US"/>
        </w:rPr>
        <w:t xml:space="preserve"> meeting</w:t>
      </w:r>
      <w:r w:rsidR="00391F0F">
        <w:rPr>
          <w:rStyle w:val="dataentry"/>
          <w:rFonts w:ascii="Calibri" w:hAnsi="Calibri"/>
          <w:szCs w:val="21"/>
          <w:shd w:val="clear" w:color="auto" w:fill="auto"/>
          <w:lang w:eastAsia="en-US"/>
        </w:rPr>
        <w:t>s</w:t>
      </w:r>
      <w:r w:rsidRPr="004011D3">
        <w:rPr>
          <w:rStyle w:val="dataentry"/>
          <w:rFonts w:ascii="Calibri" w:hAnsi="Calibri"/>
          <w:szCs w:val="21"/>
          <w:shd w:val="clear" w:color="auto" w:fill="auto"/>
          <w:lang w:eastAsia="en-US"/>
        </w:rPr>
        <w:t>. Applicants are strongly encouraged to contact the Program Office if they are uncertain about what constitutes a guest speaker versus the need to hire an individual as an IHE or CBO staff member. Program Office approval of guest speakers is required prior to incurring any guest speaker expenses.</w:t>
      </w:r>
    </w:p>
    <w:p w14:paraId="1DCB2C0C" w14:textId="77777777" w:rsidR="004011D3" w:rsidRPr="004011D3" w:rsidRDefault="004011D3" w:rsidP="008313CE">
      <w:pPr>
        <w:pStyle w:val="ListParagraph"/>
        <w:numPr>
          <w:ilvl w:val="0"/>
          <w:numId w:val="16"/>
        </w:numPr>
        <w:rPr>
          <w:rStyle w:val="dataentry"/>
          <w:rFonts w:ascii="Calibri" w:hAnsi="Calibri"/>
          <w:szCs w:val="21"/>
          <w:shd w:val="clear" w:color="auto" w:fill="auto"/>
          <w:lang w:eastAsia="en-US"/>
        </w:rPr>
      </w:pPr>
      <w:r w:rsidRPr="003052F9">
        <w:rPr>
          <w:rStyle w:val="dataentry"/>
          <w:rFonts w:ascii="Calibri" w:hAnsi="Calibri"/>
          <w:b/>
          <w:bCs/>
          <w:szCs w:val="21"/>
          <w:shd w:val="clear" w:color="auto" w:fill="auto"/>
          <w:lang w:eastAsia="en-US"/>
        </w:rPr>
        <w:t>Honoraria</w:t>
      </w:r>
      <w:r w:rsidRPr="004011D3">
        <w:rPr>
          <w:rStyle w:val="dataentry"/>
          <w:rFonts w:ascii="Calibri" w:hAnsi="Calibri"/>
          <w:szCs w:val="21"/>
          <w:shd w:val="clear" w:color="auto" w:fill="auto"/>
          <w:lang w:eastAsia="en-US"/>
        </w:rPr>
        <w:t xml:space="preserve"> – Reasonable costs associated with securing a keynote speaker to provide a keynote address at the culminating event. Program Office approval of the keynote speaker is required prior to incurring any honoraria expenses.</w:t>
      </w:r>
    </w:p>
    <w:p w14:paraId="16658415" w14:textId="77777777" w:rsidR="004011D3" w:rsidRPr="004011D3" w:rsidRDefault="004011D3" w:rsidP="008313CE">
      <w:pPr>
        <w:pStyle w:val="ListParagraph"/>
        <w:numPr>
          <w:ilvl w:val="0"/>
          <w:numId w:val="16"/>
        </w:numPr>
        <w:rPr>
          <w:rStyle w:val="dataentry"/>
          <w:rFonts w:ascii="Calibri" w:hAnsi="Calibri"/>
          <w:szCs w:val="21"/>
          <w:shd w:val="clear" w:color="auto" w:fill="auto"/>
          <w:lang w:eastAsia="en-US"/>
        </w:rPr>
      </w:pPr>
      <w:r w:rsidRPr="00532377">
        <w:rPr>
          <w:rStyle w:val="dataentry"/>
          <w:rFonts w:ascii="Calibri" w:hAnsi="Calibri"/>
          <w:b/>
          <w:bCs/>
          <w:szCs w:val="21"/>
          <w:shd w:val="clear" w:color="auto" w:fill="auto"/>
          <w:lang w:eastAsia="en-US"/>
        </w:rPr>
        <w:t>Marketing costs</w:t>
      </w:r>
      <w:r w:rsidRPr="004011D3">
        <w:rPr>
          <w:rStyle w:val="dataentry"/>
          <w:rFonts w:ascii="Calibri" w:hAnsi="Calibri"/>
          <w:szCs w:val="21"/>
          <w:shd w:val="clear" w:color="auto" w:fill="auto"/>
          <w:lang w:eastAsia="en-US"/>
        </w:rPr>
        <w:t xml:space="preserve"> – Costs directly related to efforts to recruit </w:t>
      </w:r>
      <w:r w:rsidRPr="00155853">
        <w:rPr>
          <w:rStyle w:val="dataentry"/>
          <w:rFonts w:ascii="Calibri" w:hAnsi="Calibri"/>
          <w:szCs w:val="21"/>
          <w:shd w:val="clear" w:color="auto" w:fill="auto"/>
          <w:lang w:eastAsia="en-US"/>
        </w:rPr>
        <w:t>LEAs</w:t>
      </w:r>
      <w:r w:rsidRPr="004011D3">
        <w:rPr>
          <w:rStyle w:val="dataentry"/>
          <w:rFonts w:ascii="Calibri" w:hAnsi="Calibri"/>
          <w:szCs w:val="21"/>
          <w:shd w:val="clear" w:color="auto" w:fill="auto"/>
          <w:lang w:eastAsia="en-US"/>
        </w:rPr>
        <w:t xml:space="preserve"> to engage with the CCLC and participate in CCLC sponsored PD events and ELOs. Internal marketing resources available through the IHE and CBO should be used when available and applicable.</w:t>
      </w:r>
    </w:p>
    <w:p w14:paraId="4F88C430" w14:textId="07F2D03E" w:rsidR="004011D3" w:rsidRPr="004011D3" w:rsidRDefault="004011D3" w:rsidP="008313CE">
      <w:pPr>
        <w:pStyle w:val="ListParagraph"/>
        <w:numPr>
          <w:ilvl w:val="0"/>
          <w:numId w:val="16"/>
        </w:numPr>
        <w:rPr>
          <w:rStyle w:val="dataentry"/>
          <w:rFonts w:ascii="Calibri" w:hAnsi="Calibri"/>
          <w:szCs w:val="21"/>
          <w:shd w:val="clear" w:color="auto" w:fill="auto"/>
          <w:lang w:eastAsia="en-US"/>
        </w:rPr>
      </w:pPr>
      <w:r w:rsidRPr="00532377">
        <w:rPr>
          <w:rStyle w:val="dataentry"/>
          <w:rFonts w:ascii="Calibri" w:hAnsi="Calibri"/>
          <w:b/>
          <w:bCs/>
          <w:szCs w:val="21"/>
          <w:shd w:val="clear" w:color="auto" w:fill="auto"/>
          <w:lang w:eastAsia="en-US"/>
        </w:rPr>
        <w:t>Mileage</w:t>
      </w:r>
      <w:r w:rsidRPr="004011D3">
        <w:rPr>
          <w:rStyle w:val="dataentry"/>
          <w:rFonts w:ascii="Calibri" w:hAnsi="Calibri"/>
          <w:szCs w:val="21"/>
          <w:shd w:val="clear" w:color="auto" w:fill="auto"/>
          <w:lang w:eastAsia="en-US"/>
        </w:rPr>
        <w:t xml:space="preserve"> – Mileage reimbursement ($0.47 per mile) for IHE and CBO staff to travel to CCLC PD events</w:t>
      </w:r>
      <w:r w:rsidR="00764640">
        <w:rPr>
          <w:rStyle w:val="dataentry"/>
          <w:rFonts w:ascii="Calibri" w:hAnsi="Calibri"/>
          <w:szCs w:val="21"/>
          <w:shd w:val="clear" w:color="auto" w:fill="auto"/>
          <w:lang w:eastAsia="en-US"/>
        </w:rPr>
        <w:t xml:space="preserve">, </w:t>
      </w:r>
      <w:r w:rsidRPr="004011D3">
        <w:rPr>
          <w:rStyle w:val="dataentry"/>
          <w:rFonts w:ascii="Calibri" w:hAnsi="Calibri"/>
          <w:szCs w:val="21"/>
          <w:shd w:val="clear" w:color="auto" w:fill="auto"/>
          <w:lang w:eastAsia="en-US"/>
        </w:rPr>
        <w:t>ELOs</w:t>
      </w:r>
      <w:r w:rsidR="00764640">
        <w:rPr>
          <w:rStyle w:val="dataentry"/>
          <w:rFonts w:ascii="Calibri" w:hAnsi="Calibri"/>
          <w:szCs w:val="21"/>
          <w:shd w:val="clear" w:color="auto" w:fill="auto"/>
          <w:lang w:eastAsia="en-US"/>
        </w:rPr>
        <w:t>, and formal PLC meetings if hosted offsite</w:t>
      </w:r>
      <w:r w:rsidRPr="004011D3">
        <w:rPr>
          <w:rStyle w:val="dataentry"/>
          <w:rFonts w:ascii="Calibri" w:hAnsi="Calibri"/>
          <w:szCs w:val="21"/>
          <w:shd w:val="clear" w:color="auto" w:fill="auto"/>
          <w:lang w:eastAsia="en-US"/>
        </w:rPr>
        <w:t>. Please note, commutation, one’s standard commute, must be subtracted from mileage estimates.</w:t>
      </w:r>
    </w:p>
    <w:p w14:paraId="4CDB45DF" w14:textId="2EFCCB08" w:rsidR="004011D3" w:rsidRPr="004011D3" w:rsidRDefault="004011D3" w:rsidP="008313CE">
      <w:pPr>
        <w:pStyle w:val="ListParagraph"/>
        <w:numPr>
          <w:ilvl w:val="0"/>
          <w:numId w:val="16"/>
        </w:numPr>
        <w:rPr>
          <w:rStyle w:val="dataentry"/>
          <w:rFonts w:ascii="Calibri" w:hAnsi="Calibri"/>
          <w:szCs w:val="21"/>
          <w:shd w:val="clear" w:color="auto" w:fill="auto"/>
          <w:lang w:eastAsia="en-US"/>
        </w:rPr>
      </w:pPr>
      <w:r w:rsidRPr="00532377">
        <w:rPr>
          <w:rStyle w:val="dataentry"/>
          <w:rFonts w:ascii="Calibri" w:hAnsi="Calibri"/>
          <w:b/>
          <w:bCs/>
          <w:szCs w:val="21"/>
          <w:shd w:val="clear" w:color="auto" w:fill="auto"/>
          <w:lang w:eastAsia="en-US"/>
        </w:rPr>
        <w:t>Stipends</w:t>
      </w:r>
      <w:r w:rsidRPr="004011D3">
        <w:rPr>
          <w:rStyle w:val="dataentry"/>
          <w:rFonts w:ascii="Calibri" w:hAnsi="Calibri"/>
          <w:szCs w:val="21"/>
          <w:shd w:val="clear" w:color="auto" w:fill="auto"/>
          <w:lang w:eastAsia="en-US"/>
        </w:rPr>
        <w:t xml:space="preserve"> – </w:t>
      </w:r>
      <w:r w:rsidR="00A772FB">
        <w:rPr>
          <w:rStyle w:val="dataentry"/>
          <w:rFonts w:ascii="Calibri" w:hAnsi="Calibri"/>
          <w:szCs w:val="21"/>
          <w:shd w:val="clear" w:color="auto" w:fill="auto"/>
          <w:lang w:eastAsia="en-US"/>
        </w:rPr>
        <w:t xml:space="preserve">For teacher leaders participating in </w:t>
      </w:r>
      <w:r w:rsidR="00EA3011">
        <w:rPr>
          <w:rStyle w:val="dataentry"/>
          <w:rFonts w:ascii="Calibri" w:hAnsi="Calibri"/>
          <w:szCs w:val="21"/>
          <w:shd w:val="clear" w:color="auto" w:fill="auto"/>
          <w:lang w:eastAsia="en-US"/>
        </w:rPr>
        <w:t xml:space="preserve">CCLC sponsored </w:t>
      </w:r>
      <w:r w:rsidR="004C1A95">
        <w:rPr>
          <w:rStyle w:val="dataentry"/>
          <w:rFonts w:ascii="Calibri" w:hAnsi="Calibri"/>
          <w:szCs w:val="21"/>
          <w:shd w:val="clear" w:color="auto" w:fill="auto"/>
          <w:lang w:eastAsia="en-US"/>
        </w:rPr>
        <w:t>PLCs and f</w:t>
      </w:r>
      <w:r w:rsidRPr="004011D3">
        <w:rPr>
          <w:rStyle w:val="dataentry"/>
          <w:rFonts w:ascii="Calibri" w:hAnsi="Calibri"/>
          <w:szCs w:val="21"/>
          <w:shd w:val="clear" w:color="auto" w:fill="auto"/>
          <w:lang w:eastAsia="en-US"/>
        </w:rPr>
        <w:t xml:space="preserve">or </w:t>
      </w:r>
      <w:r w:rsidRPr="00A772FB">
        <w:rPr>
          <w:rStyle w:val="dataentry"/>
          <w:rFonts w:ascii="Calibri" w:hAnsi="Calibri"/>
          <w:szCs w:val="21"/>
          <w:shd w:val="clear" w:color="auto" w:fill="auto"/>
          <w:lang w:eastAsia="en-US"/>
        </w:rPr>
        <w:t>LEA</w:t>
      </w:r>
      <w:r w:rsidR="00A772FB">
        <w:rPr>
          <w:rStyle w:val="dataentry"/>
          <w:rFonts w:ascii="Calibri" w:hAnsi="Calibri"/>
          <w:szCs w:val="21"/>
          <w:shd w:val="clear" w:color="auto" w:fill="auto"/>
          <w:lang w:eastAsia="en-US"/>
        </w:rPr>
        <w:t xml:space="preserve"> and APSSD</w:t>
      </w:r>
      <w:r w:rsidRPr="004011D3">
        <w:rPr>
          <w:rStyle w:val="dataentry"/>
          <w:rFonts w:ascii="Calibri" w:hAnsi="Calibri"/>
          <w:szCs w:val="21"/>
          <w:shd w:val="clear" w:color="auto" w:fill="auto"/>
          <w:lang w:eastAsia="en-US"/>
        </w:rPr>
        <w:t xml:space="preserve"> teachers to attend CCLC sponsored PD events or ELOs held outside of contract</w:t>
      </w:r>
      <w:r w:rsidR="008B5AD6">
        <w:rPr>
          <w:rStyle w:val="dataentry"/>
          <w:rFonts w:ascii="Calibri" w:hAnsi="Calibri"/>
          <w:szCs w:val="21"/>
          <w:shd w:val="clear" w:color="auto" w:fill="auto"/>
          <w:lang w:eastAsia="en-US"/>
        </w:rPr>
        <w:t>ual</w:t>
      </w:r>
      <w:r w:rsidRPr="004011D3">
        <w:rPr>
          <w:rStyle w:val="dataentry"/>
          <w:rFonts w:ascii="Calibri" w:hAnsi="Calibri"/>
          <w:szCs w:val="21"/>
          <w:shd w:val="clear" w:color="auto" w:fill="auto"/>
          <w:lang w:eastAsia="en-US"/>
        </w:rPr>
        <w:t xml:space="preserve"> hours (</w:t>
      </w:r>
      <w:r w:rsidR="009729AA">
        <w:rPr>
          <w:rStyle w:val="dataentry"/>
          <w:rFonts w:ascii="Calibri" w:hAnsi="Calibri"/>
          <w:szCs w:val="21"/>
          <w:shd w:val="clear" w:color="auto" w:fill="auto"/>
          <w:lang w:eastAsia="en-US"/>
        </w:rPr>
        <w:t xml:space="preserve">administrators, </w:t>
      </w:r>
      <w:r w:rsidRPr="004011D3">
        <w:rPr>
          <w:rStyle w:val="dataentry"/>
          <w:rFonts w:ascii="Calibri" w:hAnsi="Calibri"/>
          <w:szCs w:val="21"/>
          <w:shd w:val="clear" w:color="auto" w:fill="auto"/>
          <w:lang w:eastAsia="en-US"/>
        </w:rPr>
        <w:t>supervisors</w:t>
      </w:r>
      <w:r w:rsidR="009729AA">
        <w:rPr>
          <w:rStyle w:val="dataentry"/>
          <w:rFonts w:ascii="Calibri" w:hAnsi="Calibri"/>
          <w:szCs w:val="21"/>
          <w:shd w:val="clear" w:color="auto" w:fill="auto"/>
          <w:lang w:eastAsia="en-US"/>
        </w:rPr>
        <w:t>,</w:t>
      </w:r>
      <w:r w:rsidRPr="004011D3">
        <w:rPr>
          <w:rStyle w:val="dataentry"/>
          <w:rFonts w:ascii="Calibri" w:hAnsi="Calibri"/>
          <w:szCs w:val="21"/>
          <w:shd w:val="clear" w:color="auto" w:fill="auto"/>
          <w:lang w:eastAsia="en-US"/>
        </w:rPr>
        <w:t xml:space="preserve"> and curriculum directors cannot be compensated through these funds). </w:t>
      </w:r>
      <w:r w:rsidR="00C50E0F">
        <w:rPr>
          <w:rStyle w:val="dataentry"/>
          <w:rFonts w:ascii="Calibri" w:hAnsi="Calibri"/>
          <w:szCs w:val="21"/>
          <w:shd w:val="clear" w:color="auto" w:fill="auto"/>
          <w:lang w:eastAsia="en-US"/>
        </w:rPr>
        <w:t xml:space="preserve">For PLC stipend requirements, </w:t>
      </w:r>
      <w:r w:rsidR="00D30C74">
        <w:rPr>
          <w:rStyle w:val="dataentry"/>
          <w:rFonts w:ascii="Calibri" w:hAnsi="Calibri"/>
          <w:szCs w:val="21"/>
          <w:shd w:val="clear" w:color="auto" w:fill="auto"/>
          <w:lang w:eastAsia="en-US"/>
        </w:rPr>
        <w:t xml:space="preserve">see </w:t>
      </w:r>
      <w:hyperlink w:anchor="_Mandatory_Objectives" w:history="1">
        <w:r w:rsidR="00D30C74" w:rsidRPr="00EA3011">
          <w:rPr>
            <w:rStyle w:val="Hyperlink"/>
          </w:rPr>
          <w:t>Objective 1.3</w:t>
        </w:r>
      </w:hyperlink>
      <w:r w:rsidR="00C50E0F">
        <w:rPr>
          <w:rStyle w:val="dataentry"/>
          <w:rFonts w:ascii="Calibri" w:hAnsi="Calibri"/>
          <w:szCs w:val="21"/>
          <w:shd w:val="clear" w:color="auto" w:fill="auto"/>
          <w:lang w:eastAsia="en-US"/>
        </w:rPr>
        <w:t xml:space="preserve">. </w:t>
      </w:r>
      <w:r w:rsidRPr="004C1A95">
        <w:rPr>
          <w:rStyle w:val="dataentry"/>
          <w:rFonts w:ascii="Calibri" w:hAnsi="Calibri"/>
          <w:szCs w:val="21"/>
          <w:shd w:val="clear" w:color="auto" w:fill="auto"/>
          <w:lang w:eastAsia="en-US"/>
        </w:rPr>
        <w:t xml:space="preserve">For </w:t>
      </w:r>
      <w:r w:rsidR="004C1A95">
        <w:rPr>
          <w:rStyle w:val="dataentry"/>
          <w:rFonts w:ascii="Calibri" w:hAnsi="Calibri"/>
          <w:szCs w:val="21"/>
          <w:shd w:val="clear" w:color="auto" w:fill="auto"/>
          <w:lang w:eastAsia="en-US"/>
        </w:rPr>
        <w:t xml:space="preserve">PD </w:t>
      </w:r>
      <w:r w:rsidRPr="004C1A95">
        <w:rPr>
          <w:rStyle w:val="dataentry"/>
          <w:rFonts w:ascii="Calibri" w:hAnsi="Calibri"/>
          <w:szCs w:val="21"/>
          <w:shd w:val="clear" w:color="auto" w:fill="auto"/>
          <w:lang w:eastAsia="en-US"/>
        </w:rPr>
        <w:t xml:space="preserve">events </w:t>
      </w:r>
      <w:r w:rsidR="004C1A95">
        <w:rPr>
          <w:rStyle w:val="dataentry"/>
          <w:rFonts w:ascii="Calibri" w:hAnsi="Calibri"/>
          <w:szCs w:val="21"/>
          <w:shd w:val="clear" w:color="auto" w:fill="auto"/>
          <w:lang w:eastAsia="en-US"/>
        </w:rPr>
        <w:t>and educator ELOs</w:t>
      </w:r>
      <w:r w:rsidRPr="004C1A95">
        <w:rPr>
          <w:rStyle w:val="dataentry"/>
          <w:rFonts w:ascii="Calibri" w:hAnsi="Calibri"/>
          <w:szCs w:val="21"/>
          <w:shd w:val="clear" w:color="auto" w:fill="auto"/>
          <w:lang w:eastAsia="en-US"/>
        </w:rPr>
        <w:t xml:space="preserve"> that are three hours or less, stipends can be no less than $50/hour. For </w:t>
      </w:r>
      <w:r w:rsidR="004C1A95">
        <w:rPr>
          <w:rStyle w:val="dataentry"/>
          <w:rFonts w:ascii="Calibri" w:hAnsi="Calibri"/>
          <w:szCs w:val="21"/>
          <w:shd w:val="clear" w:color="auto" w:fill="auto"/>
          <w:lang w:eastAsia="en-US"/>
        </w:rPr>
        <w:t xml:space="preserve">PD </w:t>
      </w:r>
      <w:r w:rsidR="004C1A95" w:rsidRPr="004C1A95">
        <w:rPr>
          <w:rStyle w:val="dataentry"/>
          <w:rFonts w:ascii="Calibri" w:hAnsi="Calibri"/>
          <w:szCs w:val="21"/>
          <w:shd w:val="clear" w:color="auto" w:fill="auto"/>
          <w:lang w:eastAsia="en-US"/>
        </w:rPr>
        <w:t xml:space="preserve">events </w:t>
      </w:r>
      <w:r w:rsidR="004C1A95">
        <w:rPr>
          <w:rStyle w:val="dataentry"/>
          <w:rFonts w:ascii="Calibri" w:hAnsi="Calibri"/>
          <w:szCs w:val="21"/>
          <w:shd w:val="clear" w:color="auto" w:fill="auto"/>
          <w:lang w:eastAsia="en-US"/>
        </w:rPr>
        <w:t>and educator ELOs</w:t>
      </w:r>
      <w:r w:rsidR="004C1A95" w:rsidRPr="004C1A95">
        <w:rPr>
          <w:rStyle w:val="dataentry"/>
          <w:rFonts w:ascii="Calibri" w:hAnsi="Calibri"/>
          <w:szCs w:val="21"/>
          <w:shd w:val="clear" w:color="auto" w:fill="auto"/>
          <w:lang w:eastAsia="en-US"/>
        </w:rPr>
        <w:t xml:space="preserve"> </w:t>
      </w:r>
      <w:r w:rsidRPr="004C1A95">
        <w:rPr>
          <w:rStyle w:val="dataentry"/>
          <w:rFonts w:ascii="Calibri" w:hAnsi="Calibri"/>
          <w:szCs w:val="21"/>
          <w:shd w:val="clear" w:color="auto" w:fill="auto"/>
          <w:lang w:eastAsia="en-US"/>
        </w:rPr>
        <w:t>longer than three hours, stipends may be capped but can be no less than $150.</w:t>
      </w:r>
      <w:r w:rsidR="004C1A95">
        <w:rPr>
          <w:rStyle w:val="dataentry"/>
          <w:rFonts w:ascii="Calibri" w:hAnsi="Calibri"/>
          <w:szCs w:val="21"/>
          <w:shd w:val="clear" w:color="auto" w:fill="auto"/>
          <w:lang w:eastAsia="en-US"/>
        </w:rPr>
        <w:t xml:space="preserve"> </w:t>
      </w:r>
    </w:p>
    <w:p w14:paraId="13144D16" w14:textId="41CDCD55" w:rsidR="004011D3" w:rsidRPr="004011D3" w:rsidRDefault="004011D3" w:rsidP="008313CE">
      <w:pPr>
        <w:pStyle w:val="ListParagraph"/>
        <w:numPr>
          <w:ilvl w:val="0"/>
          <w:numId w:val="16"/>
        </w:numPr>
        <w:rPr>
          <w:rStyle w:val="dataentry"/>
          <w:rFonts w:ascii="Calibri" w:hAnsi="Calibri"/>
          <w:szCs w:val="21"/>
          <w:shd w:val="clear" w:color="auto" w:fill="auto"/>
          <w:lang w:eastAsia="en-US"/>
        </w:rPr>
      </w:pPr>
      <w:r w:rsidRPr="008B5AD6">
        <w:rPr>
          <w:rStyle w:val="dataentry"/>
          <w:rFonts w:ascii="Calibri" w:hAnsi="Calibri"/>
          <w:b/>
          <w:bCs/>
          <w:szCs w:val="21"/>
          <w:shd w:val="clear" w:color="auto" w:fill="auto"/>
          <w:lang w:eastAsia="en-US"/>
        </w:rPr>
        <w:lastRenderedPageBreak/>
        <w:t>Sub</w:t>
      </w:r>
      <w:r w:rsidR="004B3B64">
        <w:rPr>
          <w:rStyle w:val="dataentry"/>
          <w:rFonts w:ascii="Calibri" w:hAnsi="Calibri"/>
          <w:b/>
          <w:bCs/>
          <w:szCs w:val="21"/>
          <w:shd w:val="clear" w:color="auto" w:fill="auto"/>
          <w:lang w:eastAsia="en-US"/>
        </w:rPr>
        <w:t>-</w:t>
      </w:r>
      <w:r w:rsidRPr="008B5AD6">
        <w:rPr>
          <w:rStyle w:val="dataentry"/>
          <w:rFonts w:ascii="Calibri" w:hAnsi="Calibri"/>
          <w:b/>
          <w:bCs/>
          <w:szCs w:val="21"/>
          <w:shd w:val="clear" w:color="auto" w:fill="auto"/>
          <w:lang w:eastAsia="en-US"/>
        </w:rPr>
        <w:t>grants</w:t>
      </w:r>
      <w:r w:rsidRPr="004011D3">
        <w:rPr>
          <w:rStyle w:val="dataentry"/>
          <w:rFonts w:ascii="Calibri" w:hAnsi="Calibri"/>
          <w:szCs w:val="21"/>
          <w:shd w:val="clear" w:color="auto" w:fill="auto"/>
          <w:lang w:eastAsia="en-US"/>
        </w:rPr>
        <w:t xml:space="preserve"> – Costs for eligible CBO staff members to provide PD events and ELOs</w:t>
      </w:r>
      <w:r w:rsidR="00444277">
        <w:rPr>
          <w:rStyle w:val="dataentry"/>
          <w:rFonts w:ascii="Calibri" w:hAnsi="Calibri"/>
          <w:szCs w:val="21"/>
          <w:shd w:val="clear" w:color="auto" w:fill="auto"/>
          <w:lang w:eastAsia="en-US"/>
        </w:rPr>
        <w:t xml:space="preserve"> and assist with PLCs</w:t>
      </w:r>
      <w:r w:rsidRPr="004011D3">
        <w:rPr>
          <w:rStyle w:val="dataentry"/>
          <w:rFonts w:ascii="Calibri" w:hAnsi="Calibri"/>
          <w:szCs w:val="21"/>
          <w:shd w:val="clear" w:color="auto" w:fill="auto"/>
          <w:lang w:eastAsia="en-US"/>
        </w:rPr>
        <w:t xml:space="preserve">. Applicants are not permitted to divest more than </w:t>
      </w:r>
      <w:r w:rsidRPr="00155853">
        <w:rPr>
          <w:rStyle w:val="dataentry"/>
          <w:rFonts w:ascii="Calibri" w:hAnsi="Calibri"/>
          <w:szCs w:val="21"/>
          <w:shd w:val="clear" w:color="auto" w:fill="auto"/>
          <w:lang w:eastAsia="en-US"/>
        </w:rPr>
        <w:t>15% of the total grant award to any single entity, including, but not limited to partners, collaborators, or sub-grantees (i.e., applicants cannot divest more than 15% of the total grant award to an individual CBO partner). At a minimum, applicants must maintain direct</w:t>
      </w:r>
      <w:r w:rsidRPr="004011D3">
        <w:rPr>
          <w:rStyle w:val="dataentry"/>
          <w:rFonts w:ascii="Calibri" w:hAnsi="Calibri"/>
          <w:szCs w:val="21"/>
          <w:shd w:val="clear" w:color="auto" w:fill="auto"/>
          <w:lang w:eastAsia="en-US"/>
        </w:rPr>
        <w:t xml:space="preserve"> control of 51% of the total grant award during the entire grant cycle. In the budget submitted with the original application, salaries, benefits, and other compensation for IHE faculty/staff/students and sub</w:t>
      </w:r>
      <w:r w:rsidR="00444277">
        <w:rPr>
          <w:rStyle w:val="dataentry"/>
          <w:rFonts w:ascii="Calibri" w:hAnsi="Calibri"/>
          <w:szCs w:val="21"/>
          <w:shd w:val="clear" w:color="auto" w:fill="auto"/>
          <w:lang w:eastAsia="en-US"/>
        </w:rPr>
        <w:t>-</w:t>
      </w:r>
      <w:r w:rsidRPr="004011D3">
        <w:rPr>
          <w:rStyle w:val="dataentry"/>
          <w:rFonts w:ascii="Calibri" w:hAnsi="Calibri"/>
          <w:szCs w:val="21"/>
          <w:shd w:val="clear" w:color="auto" w:fill="auto"/>
          <w:lang w:eastAsia="en-US"/>
        </w:rPr>
        <w:t xml:space="preserve">grants to CBO partners collectively should not </w:t>
      </w:r>
      <w:r w:rsidRPr="00155853">
        <w:rPr>
          <w:rStyle w:val="dataentry"/>
          <w:rFonts w:ascii="Calibri" w:hAnsi="Calibri"/>
          <w:szCs w:val="21"/>
          <w:shd w:val="clear" w:color="auto" w:fill="auto"/>
          <w:lang w:eastAsia="en-US"/>
        </w:rPr>
        <w:t>exceed 65%</w:t>
      </w:r>
      <w:r w:rsidRPr="004011D3">
        <w:rPr>
          <w:rStyle w:val="dataentry"/>
          <w:rFonts w:ascii="Calibri" w:hAnsi="Calibri"/>
          <w:szCs w:val="21"/>
          <w:shd w:val="clear" w:color="auto" w:fill="auto"/>
          <w:lang w:eastAsia="en-US"/>
        </w:rPr>
        <w:t xml:space="preserve"> of the total requested award amount.</w:t>
      </w:r>
    </w:p>
    <w:p w14:paraId="0CDE0D00" w14:textId="010379A3" w:rsidR="004011D3" w:rsidRPr="004011D3" w:rsidRDefault="004011D3" w:rsidP="008313CE">
      <w:pPr>
        <w:pStyle w:val="ListParagraph"/>
        <w:numPr>
          <w:ilvl w:val="0"/>
          <w:numId w:val="16"/>
        </w:numPr>
        <w:rPr>
          <w:rStyle w:val="dataentry"/>
          <w:rFonts w:ascii="Calibri" w:hAnsi="Calibri"/>
          <w:szCs w:val="21"/>
          <w:shd w:val="clear" w:color="auto" w:fill="auto"/>
          <w:lang w:eastAsia="en-US"/>
        </w:rPr>
      </w:pPr>
      <w:r w:rsidRPr="00D40A90">
        <w:rPr>
          <w:rStyle w:val="dataentry"/>
          <w:rFonts w:ascii="Calibri" w:hAnsi="Calibri"/>
          <w:b/>
          <w:bCs/>
          <w:szCs w:val="21"/>
          <w:shd w:val="clear" w:color="auto" w:fill="auto"/>
          <w:lang w:eastAsia="en-US"/>
        </w:rPr>
        <w:t>Substitute teachers</w:t>
      </w:r>
      <w:r w:rsidRPr="004011D3">
        <w:rPr>
          <w:rStyle w:val="dataentry"/>
          <w:rFonts w:ascii="Calibri" w:hAnsi="Calibri"/>
          <w:szCs w:val="21"/>
          <w:shd w:val="clear" w:color="auto" w:fill="auto"/>
          <w:lang w:eastAsia="en-US"/>
        </w:rPr>
        <w:t xml:space="preserve"> – Costs related to </w:t>
      </w:r>
      <w:r w:rsidR="001C54E5">
        <w:rPr>
          <w:rStyle w:val="dataentry"/>
          <w:rFonts w:ascii="Calibri" w:hAnsi="Calibri"/>
          <w:szCs w:val="21"/>
          <w:shd w:val="clear" w:color="auto" w:fill="auto"/>
          <w:lang w:eastAsia="en-US"/>
        </w:rPr>
        <w:t>reimbursin</w:t>
      </w:r>
      <w:r w:rsidR="001C54E5" w:rsidRPr="005D7A3A">
        <w:rPr>
          <w:rStyle w:val="dataentry"/>
          <w:rFonts w:ascii="Calibri" w:hAnsi="Calibri"/>
          <w:szCs w:val="21"/>
          <w:shd w:val="clear" w:color="auto" w:fill="auto"/>
          <w:lang w:eastAsia="en-US"/>
        </w:rPr>
        <w:t>g LEAs</w:t>
      </w:r>
      <w:r w:rsidR="001C54E5">
        <w:rPr>
          <w:rStyle w:val="dataentry"/>
          <w:rFonts w:ascii="Calibri" w:hAnsi="Calibri"/>
          <w:szCs w:val="21"/>
          <w:shd w:val="clear" w:color="auto" w:fill="auto"/>
          <w:lang w:eastAsia="en-US"/>
        </w:rPr>
        <w:t xml:space="preserve"> </w:t>
      </w:r>
      <w:r w:rsidR="005D7A3A">
        <w:rPr>
          <w:rStyle w:val="dataentry"/>
          <w:rFonts w:ascii="Calibri" w:hAnsi="Calibri"/>
          <w:szCs w:val="21"/>
          <w:shd w:val="clear" w:color="auto" w:fill="auto"/>
          <w:lang w:eastAsia="en-US"/>
        </w:rPr>
        <w:t xml:space="preserve">and APSSDs </w:t>
      </w:r>
      <w:r w:rsidR="001C54E5">
        <w:rPr>
          <w:rStyle w:val="dataentry"/>
          <w:rFonts w:ascii="Calibri" w:hAnsi="Calibri"/>
          <w:szCs w:val="21"/>
          <w:shd w:val="clear" w:color="auto" w:fill="auto"/>
          <w:lang w:eastAsia="en-US"/>
        </w:rPr>
        <w:t xml:space="preserve">for </w:t>
      </w:r>
      <w:r w:rsidRPr="004011D3">
        <w:rPr>
          <w:rStyle w:val="dataentry"/>
          <w:rFonts w:ascii="Calibri" w:hAnsi="Calibri"/>
          <w:szCs w:val="21"/>
          <w:shd w:val="clear" w:color="auto" w:fill="auto"/>
          <w:lang w:eastAsia="en-US"/>
        </w:rPr>
        <w:t xml:space="preserve">substitute teachers </w:t>
      </w:r>
      <w:r w:rsidR="001C54E5">
        <w:rPr>
          <w:rStyle w:val="dataentry"/>
          <w:rFonts w:ascii="Calibri" w:hAnsi="Calibri"/>
          <w:szCs w:val="21"/>
          <w:shd w:val="clear" w:color="auto" w:fill="auto"/>
          <w:lang w:eastAsia="en-US"/>
        </w:rPr>
        <w:t xml:space="preserve">needed </w:t>
      </w:r>
      <w:r w:rsidRPr="004011D3">
        <w:rPr>
          <w:rStyle w:val="dataentry"/>
          <w:rFonts w:ascii="Calibri" w:hAnsi="Calibri"/>
          <w:szCs w:val="21"/>
          <w:shd w:val="clear" w:color="auto" w:fill="auto"/>
          <w:lang w:eastAsia="en-US"/>
        </w:rPr>
        <w:t xml:space="preserve">to cover for New Jersey </w:t>
      </w:r>
      <w:r w:rsidRPr="005D7A3A">
        <w:rPr>
          <w:rStyle w:val="dataentry"/>
          <w:rFonts w:ascii="Calibri" w:hAnsi="Calibri"/>
          <w:szCs w:val="21"/>
          <w:shd w:val="clear" w:color="auto" w:fill="auto"/>
          <w:lang w:eastAsia="en-US"/>
        </w:rPr>
        <w:t>LEA</w:t>
      </w:r>
      <w:r w:rsidRPr="004011D3">
        <w:rPr>
          <w:rStyle w:val="dataentry"/>
          <w:rFonts w:ascii="Calibri" w:hAnsi="Calibri"/>
          <w:szCs w:val="21"/>
          <w:shd w:val="clear" w:color="auto" w:fill="auto"/>
          <w:lang w:eastAsia="en-US"/>
        </w:rPr>
        <w:t xml:space="preserve"> </w:t>
      </w:r>
      <w:r w:rsidR="005D7A3A">
        <w:rPr>
          <w:rStyle w:val="dataentry"/>
          <w:rFonts w:ascii="Calibri" w:hAnsi="Calibri"/>
          <w:szCs w:val="21"/>
          <w:shd w:val="clear" w:color="auto" w:fill="auto"/>
          <w:lang w:eastAsia="en-US"/>
        </w:rPr>
        <w:t xml:space="preserve">and APSSD </w:t>
      </w:r>
      <w:r w:rsidRPr="004011D3">
        <w:rPr>
          <w:rStyle w:val="dataentry"/>
          <w:rFonts w:ascii="Calibri" w:hAnsi="Calibri"/>
          <w:szCs w:val="21"/>
          <w:shd w:val="clear" w:color="auto" w:fill="auto"/>
          <w:lang w:eastAsia="en-US"/>
        </w:rPr>
        <w:t>teachers participating in CCLC PD events or ELOs during contrac</w:t>
      </w:r>
      <w:r w:rsidR="001C54E5">
        <w:rPr>
          <w:rStyle w:val="dataentry"/>
          <w:rFonts w:ascii="Calibri" w:hAnsi="Calibri"/>
          <w:szCs w:val="21"/>
          <w:shd w:val="clear" w:color="auto" w:fill="auto"/>
          <w:lang w:eastAsia="en-US"/>
        </w:rPr>
        <w:t>tual</w:t>
      </w:r>
      <w:r w:rsidRPr="004011D3">
        <w:rPr>
          <w:rStyle w:val="dataentry"/>
          <w:rFonts w:ascii="Calibri" w:hAnsi="Calibri"/>
          <w:szCs w:val="21"/>
          <w:shd w:val="clear" w:color="auto" w:fill="auto"/>
          <w:lang w:eastAsia="en-US"/>
        </w:rPr>
        <w:t xml:space="preserve"> hours.</w:t>
      </w:r>
    </w:p>
    <w:p w14:paraId="3DA581D5" w14:textId="685EAF03" w:rsidR="004011D3" w:rsidRPr="004011D3" w:rsidRDefault="004011D3" w:rsidP="008313CE">
      <w:pPr>
        <w:pStyle w:val="ListParagraph"/>
        <w:numPr>
          <w:ilvl w:val="0"/>
          <w:numId w:val="16"/>
        </w:numPr>
        <w:rPr>
          <w:rStyle w:val="dataentry"/>
          <w:rFonts w:ascii="Calibri" w:hAnsi="Calibri"/>
          <w:szCs w:val="21"/>
          <w:shd w:val="clear" w:color="auto" w:fill="auto"/>
          <w:lang w:eastAsia="en-US"/>
        </w:rPr>
      </w:pPr>
      <w:r w:rsidRPr="00D21590">
        <w:rPr>
          <w:rStyle w:val="dataentry"/>
          <w:rFonts w:ascii="Calibri" w:hAnsi="Calibri"/>
          <w:b/>
          <w:bCs/>
          <w:szCs w:val="21"/>
          <w:shd w:val="clear" w:color="auto" w:fill="auto"/>
          <w:lang w:eastAsia="en-US"/>
        </w:rPr>
        <w:t>Supplies</w:t>
      </w:r>
      <w:r w:rsidRPr="004011D3">
        <w:rPr>
          <w:rStyle w:val="dataentry"/>
          <w:rFonts w:ascii="Calibri" w:hAnsi="Calibri"/>
          <w:szCs w:val="21"/>
          <w:shd w:val="clear" w:color="auto" w:fill="auto"/>
          <w:lang w:eastAsia="en-US"/>
        </w:rPr>
        <w:t xml:space="preserve"> – Costs for supplies and instructional materials needed to administer grant-related events and opportunities (e.g., PD events, ELOs, </w:t>
      </w:r>
      <w:r w:rsidR="00AE7231">
        <w:rPr>
          <w:rStyle w:val="dataentry"/>
          <w:rFonts w:ascii="Calibri" w:hAnsi="Calibri"/>
          <w:szCs w:val="21"/>
          <w:shd w:val="clear" w:color="auto" w:fill="auto"/>
          <w:lang w:eastAsia="en-US"/>
        </w:rPr>
        <w:t>PLC</w:t>
      </w:r>
      <w:r w:rsidR="00DB346D">
        <w:rPr>
          <w:rStyle w:val="dataentry"/>
          <w:rFonts w:ascii="Calibri" w:hAnsi="Calibri"/>
          <w:szCs w:val="21"/>
          <w:shd w:val="clear" w:color="auto" w:fill="auto"/>
          <w:lang w:eastAsia="en-US"/>
        </w:rPr>
        <w:t xml:space="preserve"> formal meetings</w:t>
      </w:r>
      <w:r w:rsidR="00AE7231">
        <w:rPr>
          <w:rStyle w:val="dataentry"/>
          <w:rFonts w:ascii="Calibri" w:hAnsi="Calibri"/>
          <w:szCs w:val="21"/>
          <w:shd w:val="clear" w:color="auto" w:fill="auto"/>
          <w:lang w:eastAsia="en-US"/>
        </w:rPr>
        <w:t xml:space="preserve">, </w:t>
      </w:r>
      <w:r w:rsidRPr="004011D3">
        <w:rPr>
          <w:rStyle w:val="dataentry"/>
          <w:rFonts w:ascii="Calibri" w:hAnsi="Calibri"/>
          <w:szCs w:val="21"/>
          <w:shd w:val="clear" w:color="auto" w:fill="auto"/>
          <w:lang w:eastAsia="en-US"/>
        </w:rPr>
        <w:t xml:space="preserve">culminating event, </w:t>
      </w:r>
      <w:r w:rsidR="00D21590">
        <w:rPr>
          <w:rStyle w:val="dataentry"/>
          <w:rFonts w:ascii="Calibri" w:hAnsi="Calibri"/>
          <w:szCs w:val="21"/>
          <w:shd w:val="clear" w:color="auto" w:fill="auto"/>
          <w:lang w:eastAsia="en-US"/>
        </w:rPr>
        <w:t xml:space="preserve">lending library, </w:t>
      </w:r>
      <w:r w:rsidRPr="004011D3">
        <w:rPr>
          <w:rStyle w:val="dataentry"/>
          <w:rFonts w:ascii="Calibri" w:hAnsi="Calibri"/>
          <w:szCs w:val="21"/>
          <w:shd w:val="clear" w:color="auto" w:fill="auto"/>
          <w:lang w:eastAsia="en-US"/>
        </w:rPr>
        <w:t>etc.).</w:t>
      </w:r>
    </w:p>
    <w:p w14:paraId="11729123" w14:textId="77777777" w:rsidR="004011D3" w:rsidRPr="004011D3" w:rsidRDefault="004011D3" w:rsidP="008313CE">
      <w:pPr>
        <w:pStyle w:val="ListParagraph"/>
        <w:numPr>
          <w:ilvl w:val="0"/>
          <w:numId w:val="16"/>
        </w:numPr>
        <w:rPr>
          <w:rStyle w:val="dataentry"/>
          <w:rFonts w:ascii="Calibri" w:hAnsi="Calibri"/>
          <w:szCs w:val="21"/>
          <w:shd w:val="clear" w:color="auto" w:fill="auto"/>
          <w:lang w:eastAsia="en-US"/>
        </w:rPr>
      </w:pPr>
      <w:r w:rsidRPr="00D21590">
        <w:rPr>
          <w:rStyle w:val="dataentry"/>
          <w:rFonts w:ascii="Calibri" w:hAnsi="Calibri"/>
          <w:b/>
          <w:bCs/>
          <w:szCs w:val="21"/>
          <w:shd w:val="clear" w:color="auto" w:fill="auto"/>
          <w:lang w:eastAsia="en-US"/>
        </w:rPr>
        <w:t>Transportation</w:t>
      </w:r>
      <w:r w:rsidRPr="004011D3">
        <w:rPr>
          <w:rStyle w:val="dataentry"/>
          <w:rFonts w:ascii="Calibri" w:hAnsi="Calibri"/>
          <w:szCs w:val="21"/>
          <w:shd w:val="clear" w:color="auto" w:fill="auto"/>
          <w:lang w:eastAsia="en-US"/>
        </w:rPr>
        <w:t xml:space="preserve"> – Costs related to transporting teachers and students to attend CCLC sponsored PD events and ELOs.</w:t>
      </w:r>
    </w:p>
    <w:p w14:paraId="6F73AA2A" w14:textId="7336AD80" w:rsidR="004106C4" w:rsidRPr="00E83EBB" w:rsidRDefault="004011D3" w:rsidP="008313CE">
      <w:pPr>
        <w:pStyle w:val="ListParagraph"/>
        <w:numPr>
          <w:ilvl w:val="0"/>
          <w:numId w:val="16"/>
        </w:numPr>
        <w:rPr>
          <w:rStyle w:val="dataentry"/>
          <w:rFonts w:ascii="Calibri" w:hAnsi="Calibri"/>
          <w:szCs w:val="21"/>
          <w:shd w:val="clear" w:color="auto" w:fill="auto"/>
          <w:lang w:eastAsia="en-US"/>
        </w:rPr>
      </w:pPr>
      <w:r w:rsidRPr="005F3466">
        <w:rPr>
          <w:rStyle w:val="dataentry"/>
          <w:rFonts w:ascii="Calibri" w:hAnsi="Calibri"/>
          <w:b/>
          <w:bCs/>
          <w:szCs w:val="21"/>
          <w:shd w:val="clear" w:color="auto" w:fill="auto"/>
          <w:lang w:eastAsia="en-US"/>
        </w:rPr>
        <w:t>Venue fees</w:t>
      </w:r>
      <w:r w:rsidRPr="004011D3">
        <w:rPr>
          <w:rStyle w:val="dataentry"/>
          <w:rFonts w:ascii="Calibri" w:hAnsi="Calibri"/>
          <w:szCs w:val="21"/>
          <w:shd w:val="clear" w:color="auto" w:fill="auto"/>
          <w:lang w:eastAsia="en-US"/>
        </w:rPr>
        <w:t xml:space="preserve"> – Reasonable fees associated with renting venue space for the in-person PD events to be held in each county or for the culminating event, only when there is no adequate space available to the </w:t>
      </w:r>
      <w:r w:rsidRPr="00E83EBB">
        <w:rPr>
          <w:rStyle w:val="dataentry"/>
          <w:rFonts w:ascii="Calibri" w:hAnsi="Calibri"/>
          <w:szCs w:val="21"/>
          <w:shd w:val="clear" w:color="auto" w:fill="auto"/>
          <w:lang w:eastAsia="en-US"/>
        </w:rPr>
        <w:t>grantee for no cost at their home institution or at their partner CBO’s location(s).</w:t>
      </w:r>
    </w:p>
    <w:p w14:paraId="3CB7EE2B" w14:textId="387EBE34" w:rsidR="00280657" w:rsidRPr="00857D4E" w:rsidRDefault="000E21B8" w:rsidP="00857D4E">
      <w:pPr>
        <w:pStyle w:val="Heading3"/>
      </w:pPr>
      <w:bookmarkStart w:id="50" w:name="_II.11_Ineligible_Costs"/>
      <w:bookmarkStart w:id="51" w:name="_Toc204877583"/>
      <w:bookmarkEnd w:id="50"/>
      <w:r w:rsidRPr="00857D4E">
        <w:t>II.11</w:t>
      </w:r>
      <w:r w:rsidR="006E4ED5" w:rsidRPr="00857D4E">
        <w:t xml:space="preserve"> </w:t>
      </w:r>
      <w:r w:rsidR="00C344CD" w:rsidRPr="00857D4E">
        <w:t>Ineligible Costs</w:t>
      </w:r>
      <w:bookmarkEnd w:id="51"/>
    </w:p>
    <w:p w14:paraId="0315C11D" w14:textId="136CFECD" w:rsidR="00CD1E73" w:rsidRDefault="00C344CD" w:rsidP="00173AD3">
      <w:r w:rsidRPr="00324EAA">
        <w:t>The NJDOE will not reimburse grantees or sub-grantees for ineligible costs.</w:t>
      </w:r>
    </w:p>
    <w:p w14:paraId="734A61BE" w14:textId="3780CF8D" w:rsidR="00CD1E73" w:rsidRDefault="000D4DF4" w:rsidP="00173AD3">
      <w:r w:rsidRPr="000D4DF4">
        <w:t xml:space="preserve">Grantees </w:t>
      </w:r>
      <w:r w:rsidR="00286DAF">
        <w:t xml:space="preserve">and sub-grantees </w:t>
      </w:r>
      <w:r w:rsidRPr="000D4DF4">
        <w:t>are strongly encouraged to contact the Program Office if uncertain about the eligibility of a cost prior to incurring the cost in question. The final determination as to the ineligibility of a cost will be determined by the NJDOE.</w:t>
      </w:r>
    </w:p>
    <w:p w14:paraId="57A9CF30" w14:textId="749E2DA7" w:rsidR="00C344CD" w:rsidRDefault="000D4DF4" w:rsidP="00173AD3">
      <w:r w:rsidRPr="000D4DF4">
        <w:t>Ineligible costs include, but are not limited to:</w:t>
      </w:r>
    </w:p>
    <w:bookmarkEnd w:id="26"/>
    <w:p w14:paraId="7B4D46CC" w14:textId="28A54929" w:rsidR="00B6355C" w:rsidRPr="00B6355C" w:rsidRDefault="00B6355C" w:rsidP="008313CE">
      <w:pPr>
        <w:pStyle w:val="ListParagraph"/>
        <w:numPr>
          <w:ilvl w:val="0"/>
          <w:numId w:val="17"/>
        </w:numPr>
        <w:spacing w:before="120" w:after="120"/>
        <w:rPr>
          <w:rFonts w:asciiTheme="minorHAnsi" w:hAnsiTheme="minorHAnsi" w:cstheme="minorBidi"/>
          <w:color w:val="auto"/>
        </w:rPr>
      </w:pPr>
      <w:r w:rsidRPr="00B6355C">
        <w:rPr>
          <w:rFonts w:asciiTheme="minorHAnsi" w:hAnsiTheme="minorHAnsi" w:cstheme="minorBidi"/>
          <w:b/>
          <w:bCs/>
          <w:color w:val="auto"/>
        </w:rPr>
        <w:t>Awards/mini grants/fellowships, etc.</w:t>
      </w:r>
      <w:r w:rsidRPr="00B6355C">
        <w:rPr>
          <w:rFonts w:asciiTheme="minorHAnsi" w:hAnsiTheme="minorHAnsi" w:cstheme="minorBidi"/>
          <w:color w:val="auto"/>
        </w:rPr>
        <w:t xml:space="preserve"> – Funds from this grant opportunity are not permitted to be distributed to other entities via awards, mini grants, fellowships, etc.</w:t>
      </w:r>
      <w:r w:rsidR="006207F0">
        <w:rPr>
          <w:rFonts w:asciiTheme="minorHAnsi" w:hAnsiTheme="minorHAnsi" w:cstheme="minorBidi"/>
          <w:color w:val="auto"/>
        </w:rPr>
        <w:t xml:space="preserve"> unless specified by the gran</w:t>
      </w:r>
      <w:r w:rsidR="005127B8">
        <w:rPr>
          <w:rFonts w:asciiTheme="minorHAnsi" w:hAnsiTheme="minorHAnsi" w:cstheme="minorBidi"/>
          <w:color w:val="auto"/>
        </w:rPr>
        <w:t>t</w:t>
      </w:r>
      <w:r w:rsidR="006207F0">
        <w:rPr>
          <w:rFonts w:asciiTheme="minorHAnsi" w:hAnsiTheme="minorHAnsi" w:cstheme="minorBidi"/>
          <w:color w:val="auto"/>
        </w:rPr>
        <w:t xml:space="preserve"> program</w:t>
      </w:r>
      <w:r w:rsidR="005127B8">
        <w:rPr>
          <w:rFonts w:asciiTheme="minorHAnsi" w:hAnsiTheme="minorHAnsi" w:cstheme="minorBidi"/>
          <w:color w:val="auto"/>
        </w:rPr>
        <w:t xml:space="preserve"> as an eligible activity</w:t>
      </w:r>
      <w:r w:rsidR="006207F0">
        <w:rPr>
          <w:rFonts w:asciiTheme="minorHAnsi" w:hAnsiTheme="minorHAnsi" w:cstheme="minorBidi"/>
          <w:color w:val="auto"/>
        </w:rPr>
        <w:t>.</w:t>
      </w:r>
    </w:p>
    <w:p w14:paraId="5EA1F9CB" w14:textId="3EE25EAB" w:rsidR="00B6355C" w:rsidRPr="00B6355C" w:rsidRDefault="00B6355C" w:rsidP="008313CE">
      <w:pPr>
        <w:pStyle w:val="ListParagraph"/>
        <w:numPr>
          <w:ilvl w:val="0"/>
          <w:numId w:val="17"/>
        </w:numPr>
        <w:spacing w:before="120" w:after="120"/>
        <w:rPr>
          <w:rFonts w:asciiTheme="minorHAnsi" w:hAnsiTheme="minorHAnsi" w:cstheme="minorBidi"/>
          <w:color w:val="auto"/>
        </w:rPr>
      </w:pPr>
      <w:r w:rsidRPr="00B6355C">
        <w:rPr>
          <w:rFonts w:asciiTheme="minorHAnsi" w:hAnsiTheme="minorHAnsi" w:cstheme="minorBidi"/>
          <w:b/>
          <w:bCs/>
          <w:color w:val="auto"/>
        </w:rPr>
        <w:t>Certifications</w:t>
      </w:r>
      <w:r w:rsidRPr="00B6355C">
        <w:rPr>
          <w:rFonts w:asciiTheme="minorHAnsi" w:hAnsiTheme="minorHAnsi" w:cstheme="minorBidi"/>
          <w:color w:val="auto"/>
        </w:rPr>
        <w:t xml:space="preserve"> – Costs associated with </w:t>
      </w:r>
      <w:r w:rsidR="00C427F1">
        <w:rPr>
          <w:rFonts w:asciiTheme="minorHAnsi" w:hAnsiTheme="minorHAnsi" w:cstheme="minorBidi"/>
          <w:color w:val="auto"/>
        </w:rPr>
        <w:t xml:space="preserve">staff, </w:t>
      </w:r>
      <w:r w:rsidRPr="00B6355C">
        <w:rPr>
          <w:rFonts w:asciiTheme="minorHAnsi" w:hAnsiTheme="minorHAnsi" w:cstheme="minorBidi"/>
          <w:color w:val="auto"/>
        </w:rPr>
        <w:t xml:space="preserve">students, etc. obtaining certifications or the administration of </w:t>
      </w:r>
      <w:r w:rsidR="004F53C1">
        <w:rPr>
          <w:rFonts w:asciiTheme="minorHAnsi" w:hAnsiTheme="minorHAnsi" w:cstheme="minorBidi"/>
          <w:color w:val="auto"/>
        </w:rPr>
        <w:t>a</w:t>
      </w:r>
      <w:r w:rsidRPr="00B6355C">
        <w:rPr>
          <w:rFonts w:asciiTheme="minorHAnsi" w:hAnsiTheme="minorHAnsi" w:cstheme="minorBidi"/>
          <w:color w:val="auto"/>
        </w:rPr>
        <w:t xml:space="preserve"> certification program.</w:t>
      </w:r>
    </w:p>
    <w:p w14:paraId="06F8B9FD" w14:textId="77777777" w:rsidR="00B6355C" w:rsidRPr="00B6355C" w:rsidRDefault="00B6355C" w:rsidP="008313CE">
      <w:pPr>
        <w:pStyle w:val="ListParagraph"/>
        <w:numPr>
          <w:ilvl w:val="0"/>
          <w:numId w:val="17"/>
        </w:numPr>
        <w:spacing w:before="120" w:after="120"/>
        <w:rPr>
          <w:rFonts w:asciiTheme="minorHAnsi" w:hAnsiTheme="minorHAnsi" w:cstheme="minorBidi"/>
          <w:color w:val="auto"/>
        </w:rPr>
      </w:pPr>
      <w:r w:rsidRPr="00B6355C">
        <w:rPr>
          <w:rFonts w:asciiTheme="minorHAnsi" w:hAnsiTheme="minorHAnsi" w:cstheme="minorBidi"/>
          <w:b/>
          <w:bCs/>
          <w:color w:val="auto"/>
        </w:rPr>
        <w:t xml:space="preserve">Conflict of interest </w:t>
      </w:r>
      <w:r w:rsidRPr="00B6355C">
        <w:rPr>
          <w:rFonts w:asciiTheme="minorHAnsi" w:hAnsiTheme="minorHAnsi" w:cstheme="minorBidi"/>
          <w:color w:val="auto"/>
        </w:rPr>
        <w:t>– Costs and associated activities that will or could create a perceived or actual conflict of interest.</w:t>
      </w:r>
    </w:p>
    <w:p w14:paraId="0F03DF34" w14:textId="77777777" w:rsidR="00B6355C" w:rsidRPr="00B6355C" w:rsidRDefault="00B6355C" w:rsidP="008313CE">
      <w:pPr>
        <w:pStyle w:val="ListParagraph"/>
        <w:numPr>
          <w:ilvl w:val="0"/>
          <w:numId w:val="17"/>
        </w:numPr>
        <w:spacing w:before="120" w:after="120"/>
        <w:rPr>
          <w:rFonts w:asciiTheme="minorHAnsi" w:hAnsiTheme="minorHAnsi" w:cstheme="minorBidi"/>
          <w:color w:val="auto"/>
        </w:rPr>
      </w:pPr>
      <w:r w:rsidRPr="00B6355C">
        <w:rPr>
          <w:rFonts w:asciiTheme="minorHAnsi" w:hAnsiTheme="minorHAnsi" w:cstheme="minorBidi"/>
          <w:b/>
          <w:bCs/>
          <w:color w:val="auto"/>
        </w:rPr>
        <w:t>Curriculum development</w:t>
      </w:r>
      <w:r w:rsidRPr="00B6355C">
        <w:rPr>
          <w:rFonts w:asciiTheme="minorHAnsi" w:hAnsiTheme="minorHAnsi" w:cstheme="minorBidi"/>
          <w:color w:val="auto"/>
        </w:rPr>
        <w:t xml:space="preserve"> – Costs associated with curriculum development or expansion of curriculum.</w:t>
      </w:r>
    </w:p>
    <w:p w14:paraId="22967B86" w14:textId="77777777" w:rsidR="00B6355C" w:rsidRPr="00B6355C" w:rsidRDefault="00B6355C" w:rsidP="008313CE">
      <w:pPr>
        <w:pStyle w:val="ListParagraph"/>
        <w:numPr>
          <w:ilvl w:val="0"/>
          <w:numId w:val="17"/>
        </w:numPr>
        <w:spacing w:before="120" w:after="120"/>
        <w:rPr>
          <w:rFonts w:asciiTheme="minorHAnsi" w:hAnsiTheme="minorHAnsi" w:cstheme="minorHAnsi"/>
          <w:color w:val="auto"/>
          <w:szCs w:val="22"/>
        </w:rPr>
      </w:pPr>
      <w:r w:rsidRPr="00B6355C">
        <w:rPr>
          <w:rFonts w:asciiTheme="minorHAnsi" w:hAnsiTheme="minorHAnsi" w:cstheme="minorHAnsi"/>
          <w:b/>
          <w:bCs/>
          <w:color w:val="auto"/>
          <w:szCs w:val="22"/>
        </w:rPr>
        <w:t>Entertainment</w:t>
      </w:r>
      <w:r w:rsidRPr="00B6355C">
        <w:rPr>
          <w:rFonts w:asciiTheme="minorHAnsi" w:hAnsiTheme="minorHAnsi" w:cstheme="minorHAnsi"/>
          <w:color w:val="auto"/>
          <w:szCs w:val="22"/>
        </w:rPr>
        <w:t>.</w:t>
      </w:r>
    </w:p>
    <w:p w14:paraId="020D8EE9" w14:textId="226FE862" w:rsidR="00B6355C" w:rsidRPr="00B6355C" w:rsidRDefault="00B6355C" w:rsidP="008313CE">
      <w:pPr>
        <w:pStyle w:val="ListParagraph"/>
        <w:numPr>
          <w:ilvl w:val="0"/>
          <w:numId w:val="17"/>
        </w:numPr>
        <w:spacing w:before="120" w:after="120"/>
        <w:rPr>
          <w:rFonts w:asciiTheme="minorHAnsi" w:hAnsiTheme="minorHAnsi" w:cstheme="minorBidi"/>
          <w:color w:val="auto"/>
        </w:rPr>
      </w:pPr>
      <w:r w:rsidRPr="00B6355C">
        <w:rPr>
          <w:rFonts w:asciiTheme="minorHAnsi" w:hAnsiTheme="minorHAnsi" w:cstheme="minorBidi"/>
          <w:b/>
          <w:bCs/>
          <w:color w:val="auto"/>
        </w:rPr>
        <w:t>Existing IHE faculty/staff/student</w:t>
      </w:r>
      <w:r w:rsidRPr="00B6355C">
        <w:rPr>
          <w:rFonts w:asciiTheme="minorHAnsi" w:hAnsiTheme="minorHAnsi" w:cstheme="minorBidi"/>
          <w:color w:val="auto"/>
        </w:rPr>
        <w:t xml:space="preserve"> </w:t>
      </w:r>
      <w:r w:rsidRPr="00B6355C">
        <w:rPr>
          <w:rFonts w:asciiTheme="minorHAnsi" w:hAnsiTheme="minorHAnsi" w:cstheme="minorBidi"/>
          <w:b/>
          <w:bCs/>
          <w:color w:val="auto"/>
        </w:rPr>
        <w:t>salaries/benefits/compensation</w:t>
      </w:r>
      <w:r w:rsidRPr="00B6355C">
        <w:rPr>
          <w:rFonts w:asciiTheme="minorHAnsi" w:hAnsiTheme="minorHAnsi" w:cstheme="minorBidi"/>
          <w:color w:val="auto"/>
        </w:rPr>
        <w:t xml:space="preserve"> – Salaries, benefits, and other compensation for existing IHE faculty, staff, and students are not eligible unless they (1) have a clearly designated role on the project team, (2) are being compensated for serving as a guest speaker (with Program Office approval), or (3) are providing a keynote address at a culminating event (with Program Office approval).</w:t>
      </w:r>
    </w:p>
    <w:p w14:paraId="32E7110B" w14:textId="77777777" w:rsidR="004A722A" w:rsidRPr="004A722A" w:rsidRDefault="004A722A" w:rsidP="008313CE">
      <w:pPr>
        <w:pStyle w:val="ListParagraph"/>
        <w:numPr>
          <w:ilvl w:val="0"/>
          <w:numId w:val="17"/>
        </w:numPr>
        <w:spacing w:before="120" w:after="120"/>
        <w:rPr>
          <w:rFonts w:asciiTheme="minorHAnsi" w:hAnsiTheme="minorHAnsi" w:cstheme="minorHAnsi"/>
          <w:b/>
          <w:bCs/>
          <w:color w:val="auto"/>
          <w:szCs w:val="22"/>
        </w:rPr>
      </w:pPr>
      <w:r w:rsidRPr="004A722A">
        <w:rPr>
          <w:rFonts w:asciiTheme="minorHAnsi" w:hAnsiTheme="minorHAnsi" w:cstheme="minorHAnsi"/>
          <w:b/>
          <w:bCs/>
          <w:color w:val="auto"/>
          <w:szCs w:val="22"/>
        </w:rPr>
        <w:t>External grant program evaluators.</w:t>
      </w:r>
    </w:p>
    <w:p w14:paraId="6585ADBB" w14:textId="77777777" w:rsidR="004A722A" w:rsidRPr="004A722A" w:rsidRDefault="004A722A" w:rsidP="008313CE">
      <w:pPr>
        <w:pStyle w:val="ListParagraph"/>
        <w:numPr>
          <w:ilvl w:val="0"/>
          <w:numId w:val="17"/>
        </w:numPr>
        <w:spacing w:before="120" w:after="120"/>
        <w:rPr>
          <w:rFonts w:asciiTheme="minorHAnsi" w:hAnsiTheme="minorHAnsi" w:cstheme="minorHAnsi"/>
          <w:color w:val="auto"/>
          <w:szCs w:val="22"/>
        </w:rPr>
      </w:pPr>
      <w:r w:rsidRPr="004A722A">
        <w:rPr>
          <w:rFonts w:asciiTheme="minorHAnsi" w:hAnsiTheme="minorHAnsi" w:cstheme="minorHAnsi"/>
          <w:b/>
          <w:bCs/>
          <w:color w:val="auto"/>
          <w:szCs w:val="22"/>
        </w:rPr>
        <w:t>Food</w:t>
      </w:r>
      <w:r w:rsidRPr="004A722A">
        <w:rPr>
          <w:rFonts w:asciiTheme="minorHAnsi" w:hAnsiTheme="minorHAnsi" w:cstheme="minorHAnsi"/>
          <w:color w:val="auto"/>
          <w:szCs w:val="22"/>
        </w:rPr>
        <w:t>.</w:t>
      </w:r>
    </w:p>
    <w:p w14:paraId="5466DDDC" w14:textId="77777777" w:rsidR="004A722A" w:rsidRPr="004A722A" w:rsidRDefault="004A722A" w:rsidP="008313CE">
      <w:pPr>
        <w:pStyle w:val="ListParagraph"/>
        <w:numPr>
          <w:ilvl w:val="0"/>
          <w:numId w:val="17"/>
        </w:numPr>
        <w:spacing w:before="120" w:after="120"/>
        <w:rPr>
          <w:rFonts w:asciiTheme="minorHAnsi" w:hAnsiTheme="minorHAnsi" w:cstheme="minorHAnsi"/>
          <w:color w:val="auto"/>
          <w:szCs w:val="22"/>
        </w:rPr>
      </w:pPr>
      <w:r w:rsidRPr="004A722A">
        <w:rPr>
          <w:rFonts w:asciiTheme="minorHAnsi" w:hAnsiTheme="minorHAnsi" w:cstheme="minorHAnsi"/>
          <w:b/>
          <w:bCs/>
          <w:color w:val="auto"/>
          <w:szCs w:val="22"/>
        </w:rPr>
        <w:t>Grant writing</w:t>
      </w:r>
      <w:r w:rsidRPr="004A722A">
        <w:rPr>
          <w:rFonts w:asciiTheme="minorHAnsi" w:hAnsiTheme="minorHAnsi" w:cstheme="minorHAnsi"/>
          <w:color w:val="auto"/>
          <w:szCs w:val="22"/>
        </w:rPr>
        <w:t xml:space="preserve"> – Costs associated with writing this or other grant applications.</w:t>
      </w:r>
    </w:p>
    <w:p w14:paraId="095A3597" w14:textId="77777777" w:rsidR="004A722A" w:rsidRPr="004A722A" w:rsidRDefault="004A722A" w:rsidP="008313CE">
      <w:pPr>
        <w:pStyle w:val="ListParagraph"/>
        <w:numPr>
          <w:ilvl w:val="0"/>
          <w:numId w:val="17"/>
        </w:numPr>
        <w:spacing w:before="120" w:after="120"/>
        <w:rPr>
          <w:rFonts w:asciiTheme="minorHAnsi" w:hAnsiTheme="minorHAnsi" w:cstheme="minorHAnsi"/>
          <w:color w:val="auto"/>
          <w:szCs w:val="22"/>
        </w:rPr>
      </w:pPr>
      <w:r w:rsidRPr="004A722A">
        <w:rPr>
          <w:rFonts w:asciiTheme="minorHAnsi" w:hAnsiTheme="minorHAnsi" w:cstheme="minorHAnsi"/>
          <w:b/>
          <w:bCs/>
          <w:color w:val="auto"/>
          <w:szCs w:val="22"/>
        </w:rPr>
        <w:t>Indirect costs</w:t>
      </w:r>
      <w:r w:rsidRPr="004A722A">
        <w:rPr>
          <w:rFonts w:asciiTheme="minorHAnsi" w:hAnsiTheme="minorHAnsi" w:cstheme="minorHAnsi"/>
          <w:color w:val="auto"/>
          <w:szCs w:val="22"/>
        </w:rPr>
        <w:t>.</w:t>
      </w:r>
    </w:p>
    <w:p w14:paraId="64C68E36" w14:textId="65B162F6" w:rsidR="004A722A" w:rsidRPr="004A722A" w:rsidRDefault="004A722A" w:rsidP="008313CE">
      <w:pPr>
        <w:pStyle w:val="ListParagraph"/>
        <w:numPr>
          <w:ilvl w:val="0"/>
          <w:numId w:val="17"/>
        </w:numPr>
        <w:spacing w:before="120" w:after="120"/>
        <w:rPr>
          <w:rFonts w:asciiTheme="minorHAnsi" w:hAnsiTheme="minorHAnsi" w:cstheme="minorHAnsi"/>
          <w:color w:val="auto"/>
          <w:szCs w:val="22"/>
        </w:rPr>
      </w:pPr>
      <w:r w:rsidRPr="001C2E89">
        <w:rPr>
          <w:rFonts w:asciiTheme="minorHAnsi" w:hAnsiTheme="minorHAnsi" w:cstheme="minorHAnsi"/>
          <w:b/>
          <w:bCs/>
          <w:color w:val="auto"/>
          <w:szCs w:val="22"/>
        </w:rPr>
        <w:lastRenderedPageBreak/>
        <w:t>LEA</w:t>
      </w:r>
      <w:r w:rsidR="00123799" w:rsidRPr="001C2E89">
        <w:rPr>
          <w:rFonts w:asciiTheme="minorHAnsi" w:hAnsiTheme="minorHAnsi" w:cstheme="minorHAnsi"/>
          <w:b/>
          <w:bCs/>
          <w:color w:val="auto"/>
          <w:szCs w:val="22"/>
        </w:rPr>
        <w:t>/APSSD</w:t>
      </w:r>
      <w:r w:rsidR="001C2139" w:rsidRPr="001C2E89">
        <w:rPr>
          <w:rFonts w:asciiTheme="minorHAnsi" w:hAnsiTheme="minorHAnsi" w:cstheme="minorHAnsi"/>
          <w:b/>
          <w:bCs/>
          <w:color w:val="auto"/>
          <w:szCs w:val="22"/>
        </w:rPr>
        <w:t xml:space="preserve"> staff</w:t>
      </w:r>
      <w:r w:rsidRPr="001C2E89">
        <w:rPr>
          <w:rFonts w:asciiTheme="minorHAnsi" w:hAnsiTheme="minorHAnsi" w:cstheme="minorHAnsi"/>
          <w:b/>
          <w:bCs/>
          <w:color w:val="auto"/>
          <w:szCs w:val="22"/>
        </w:rPr>
        <w:t xml:space="preserve"> salaries/benefits/compensation</w:t>
      </w:r>
      <w:r w:rsidRPr="004A722A">
        <w:rPr>
          <w:rFonts w:asciiTheme="minorHAnsi" w:hAnsiTheme="minorHAnsi" w:cstheme="minorHAnsi"/>
          <w:b/>
          <w:bCs/>
          <w:color w:val="auto"/>
          <w:szCs w:val="22"/>
        </w:rPr>
        <w:t xml:space="preserve"> </w:t>
      </w:r>
      <w:r w:rsidRPr="004A722A">
        <w:rPr>
          <w:rFonts w:asciiTheme="minorHAnsi" w:hAnsiTheme="minorHAnsi" w:cstheme="minorHAnsi"/>
          <w:color w:val="auto"/>
          <w:szCs w:val="22"/>
        </w:rPr>
        <w:t>– Salaries, benefits, and other compensation for LEA</w:t>
      </w:r>
      <w:r w:rsidR="0071288C">
        <w:rPr>
          <w:rFonts w:asciiTheme="minorHAnsi" w:hAnsiTheme="minorHAnsi" w:cstheme="minorHAnsi"/>
          <w:color w:val="auto"/>
          <w:szCs w:val="22"/>
        </w:rPr>
        <w:t>/APSSD</w:t>
      </w:r>
      <w:r w:rsidRPr="004A722A">
        <w:rPr>
          <w:rFonts w:asciiTheme="minorHAnsi" w:hAnsiTheme="minorHAnsi" w:cstheme="minorHAnsi"/>
          <w:color w:val="auto"/>
          <w:szCs w:val="22"/>
        </w:rPr>
        <w:t xml:space="preserve"> staff members, except for (1) stipends for teachers to attend CCLC PD events or ELOs held outside of contract</w:t>
      </w:r>
      <w:r w:rsidR="00E11CA8">
        <w:rPr>
          <w:rFonts w:asciiTheme="minorHAnsi" w:hAnsiTheme="minorHAnsi" w:cstheme="minorHAnsi"/>
          <w:color w:val="auto"/>
          <w:szCs w:val="22"/>
        </w:rPr>
        <w:t>ual</w:t>
      </w:r>
      <w:r w:rsidRPr="004A722A">
        <w:rPr>
          <w:rFonts w:asciiTheme="minorHAnsi" w:hAnsiTheme="minorHAnsi" w:cstheme="minorHAnsi"/>
          <w:color w:val="auto"/>
          <w:szCs w:val="22"/>
        </w:rPr>
        <w:t xml:space="preserve"> hours, (2) substitute teacher</w:t>
      </w:r>
      <w:r w:rsidR="00E11CA8">
        <w:rPr>
          <w:rFonts w:asciiTheme="minorHAnsi" w:hAnsiTheme="minorHAnsi" w:cstheme="minorHAnsi"/>
          <w:color w:val="auto"/>
          <w:szCs w:val="22"/>
        </w:rPr>
        <w:t xml:space="preserve"> coverage reimbursement</w:t>
      </w:r>
      <w:r w:rsidRPr="004A722A">
        <w:rPr>
          <w:rFonts w:asciiTheme="minorHAnsi" w:hAnsiTheme="minorHAnsi" w:cstheme="minorHAnsi"/>
          <w:color w:val="auto"/>
          <w:szCs w:val="22"/>
        </w:rPr>
        <w:t xml:space="preserve"> for teachers participating in CCLC PD events or ELOs during contract</w:t>
      </w:r>
      <w:r w:rsidR="00E11CA8">
        <w:rPr>
          <w:rFonts w:asciiTheme="minorHAnsi" w:hAnsiTheme="minorHAnsi" w:cstheme="minorHAnsi"/>
          <w:color w:val="auto"/>
          <w:szCs w:val="22"/>
        </w:rPr>
        <w:t>ual</w:t>
      </w:r>
      <w:r w:rsidRPr="004A722A">
        <w:rPr>
          <w:rFonts w:asciiTheme="minorHAnsi" w:hAnsiTheme="minorHAnsi" w:cstheme="minorHAnsi"/>
          <w:color w:val="auto"/>
          <w:szCs w:val="22"/>
        </w:rPr>
        <w:t xml:space="preserve"> hours,</w:t>
      </w:r>
      <w:r w:rsidR="00185E0B">
        <w:rPr>
          <w:rFonts w:asciiTheme="minorHAnsi" w:hAnsiTheme="minorHAnsi" w:cstheme="minorHAnsi"/>
          <w:color w:val="auto"/>
          <w:szCs w:val="22"/>
        </w:rPr>
        <w:t xml:space="preserve"> (3) stipends for teacher </w:t>
      </w:r>
      <w:r w:rsidR="0086138B" w:rsidRPr="0086138B">
        <w:rPr>
          <w:rFonts w:asciiTheme="minorHAnsi" w:hAnsiTheme="minorHAnsi" w:cstheme="minorHAnsi"/>
          <w:color w:val="auto"/>
          <w:szCs w:val="22"/>
        </w:rPr>
        <w:t>leaders participating in CCLC sponsored PLCs</w:t>
      </w:r>
      <w:r w:rsidR="00185E0B">
        <w:rPr>
          <w:rFonts w:asciiTheme="minorHAnsi" w:hAnsiTheme="minorHAnsi" w:cstheme="minorHAnsi"/>
          <w:color w:val="auto"/>
          <w:szCs w:val="22"/>
        </w:rPr>
        <w:t>,</w:t>
      </w:r>
      <w:r w:rsidRPr="004A722A">
        <w:rPr>
          <w:rFonts w:asciiTheme="minorHAnsi" w:hAnsiTheme="minorHAnsi" w:cstheme="minorHAnsi"/>
          <w:color w:val="auto"/>
          <w:szCs w:val="22"/>
        </w:rPr>
        <w:t xml:space="preserve"> (</w:t>
      </w:r>
      <w:r w:rsidR="00185E0B">
        <w:rPr>
          <w:rFonts w:asciiTheme="minorHAnsi" w:hAnsiTheme="minorHAnsi" w:cstheme="minorHAnsi"/>
          <w:color w:val="auto"/>
          <w:szCs w:val="22"/>
        </w:rPr>
        <w:t>4</w:t>
      </w:r>
      <w:r w:rsidRPr="004A722A">
        <w:rPr>
          <w:rFonts w:asciiTheme="minorHAnsi" w:hAnsiTheme="minorHAnsi" w:cstheme="minorHAnsi"/>
          <w:color w:val="auto"/>
          <w:szCs w:val="22"/>
        </w:rPr>
        <w:t>) compensation for serving as a guest speaker (with Program Office approval), and (</w:t>
      </w:r>
      <w:r w:rsidR="00185E0B">
        <w:rPr>
          <w:rFonts w:asciiTheme="minorHAnsi" w:hAnsiTheme="minorHAnsi" w:cstheme="minorHAnsi"/>
          <w:color w:val="auto"/>
          <w:szCs w:val="22"/>
        </w:rPr>
        <w:t>5</w:t>
      </w:r>
      <w:r w:rsidRPr="004A722A">
        <w:rPr>
          <w:rFonts w:asciiTheme="minorHAnsi" w:hAnsiTheme="minorHAnsi" w:cstheme="minorHAnsi"/>
          <w:color w:val="auto"/>
          <w:szCs w:val="22"/>
        </w:rPr>
        <w:t>) honoraria for providing a keynote address at a culminating event (with Program Office approval).</w:t>
      </w:r>
    </w:p>
    <w:p w14:paraId="304A9BD7" w14:textId="77777777" w:rsidR="004A722A" w:rsidRPr="004A722A" w:rsidRDefault="004A722A" w:rsidP="008313CE">
      <w:pPr>
        <w:pStyle w:val="ListParagraph"/>
        <w:numPr>
          <w:ilvl w:val="0"/>
          <w:numId w:val="17"/>
        </w:numPr>
        <w:spacing w:before="120" w:after="120"/>
        <w:rPr>
          <w:rFonts w:asciiTheme="minorHAnsi" w:hAnsiTheme="minorHAnsi" w:cstheme="minorBidi"/>
          <w:b/>
          <w:bCs/>
          <w:color w:val="auto"/>
        </w:rPr>
      </w:pPr>
      <w:r w:rsidRPr="004A722A">
        <w:rPr>
          <w:rFonts w:asciiTheme="minorHAnsi" w:hAnsiTheme="minorHAnsi" w:cstheme="minorBidi"/>
          <w:b/>
          <w:bCs/>
          <w:color w:val="auto"/>
        </w:rPr>
        <w:t>Lodging.</w:t>
      </w:r>
    </w:p>
    <w:p w14:paraId="39494200" w14:textId="77777777" w:rsidR="004A722A" w:rsidRPr="004A722A" w:rsidRDefault="004A722A" w:rsidP="008313CE">
      <w:pPr>
        <w:pStyle w:val="ListParagraph"/>
        <w:numPr>
          <w:ilvl w:val="0"/>
          <w:numId w:val="17"/>
        </w:numPr>
        <w:spacing w:before="120" w:after="120"/>
        <w:rPr>
          <w:rFonts w:asciiTheme="minorHAnsi" w:hAnsiTheme="minorHAnsi" w:cstheme="minorHAnsi"/>
          <w:color w:val="auto"/>
          <w:szCs w:val="22"/>
        </w:rPr>
      </w:pPr>
      <w:r w:rsidRPr="004A722A">
        <w:rPr>
          <w:rFonts w:asciiTheme="minorHAnsi" w:hAnsiTheme="minorHAnsi" w:cstheme="minorHAnsi"/>
          <w:b/>
          <w:bCs/>
          <w:color w:val="auto"/>
          <w:szCs w:val="22"/>
        </w:rPr>
        <w:t>No benefit</w:t>
      </w:r>
      <w:r w:rsidRPr="004A722A">
        <w:rPr>
          <w:rFonts w:asciiTheme="minorHAnsi" w:hAnsiTheme="minorHAnsi" w:cstheme="minorHAnsi"/>
          <w:color w:val="auto"/>
          <w:szCs w:val="22"/>
        </w:rPr>
        <w:t xml:space="preserve"> – Costs incurred for salaries, services, media, etc. which do not benefit the end user of the grant program.</w:t>
      </w:r>
    </w:p>
    <w:p w14:paraId="1C9F3E6A" w14:textId="4F422D94" w:rsidR="00E11CA8" w:rsidRDefault="004A722A" w:rsidP="00BB6598">
      <w:pPr>
        <w:pStyle w:val="ListParagraph"/>
        <w:numPr>
          <w:ilvl w:val="0"/>
          <w:numId w:val="4"/>
        </w:numPr>
        <w:ind w:left="720"/>
        <w:rPr>
          <w:rFonts w:asciiTheme="minorHAnsi" w:hAnsiTheme="minorHAnsi" w:cstheme="minorHAnsi"/>
          <w:color w:val="auto"/>
          <w:szCs w:val="22"/>
        </w:rPr>
      </w:pPr>
      <w:r>
        <w:rPr>
          <w:rFonts w:asciiTheme="minorHAnsi" w:hAnsiTheme="minorHAnsi" w:cstheme="minorHAnsi"/>
          <w:b/>
          <w:bCs/>
          <w:color w:val="auto"/>
          <w:szCs w:val="22"/>
        </w:rPr>
        <w:t>Not reasonable or necessary</w:t>
      </w:r>
      <w:r>
        <w:rPr>
          <w:rFonts w:asciiTheme="minorHAnsi" w:hAnsiTheme="minorHAnsi" w:cstheme="minorHAnsi"/>
          <w:color w:val="auto"/>
          <w:szCs w:val="22"/>
        </w:rPr>
        <w:t xml:space="preserve"> – </w:t>
      </w:r>
      <w:r w:rsidRPr="001652C6">
        <w:rPr>
          <w:rFonts w:asciiTheme="minorHAnsi" w:hAnsiTheme="minorHAnsi" w:cstheme="minorHAnsi"/>
          <w:color w:val="auto"/>
          <w:szCs w:val="22"/>
        </w:rPr>
        <w:t xml:space="preserve">Costs that are not directly related to the </w:t>
      </w:r>
      <w:r>
        <w:rPr>
          <w:rFonts w:asciiTheme="minorHAnsi" w:hAnsiTheme="minorHAnsi" w:cstheme="minorHAnsi"/>
          <w:color w:val="auto"/>
          <w:szCs w:val="22"/>
        </w:rPr>
        <w:t>intent or mandatory goals, objectives, and project design elements of the grant program</w:t>
      </w:r>
      <w:r w:rsidRPr="001652C6">
        <w:rPr>
          <w:rFonts w:asciiTheme="minorHAnsi" w:hAnsiTheme="minorHAnsi" w:cstheme="minorHAnsi"/>
          <w:color w:val="auto"/>
          <w:szCs w:val="22"/>
        </w:rPr>
        <w:t>, are unsupported by the NGO, or are not reasonable or necessary to carry out the grant program.</w:t>
      </w:r>
    </w:p>
    <w:p w14:paraId="56C7A16E" w14:textId="1ADCBB49" w:rsidR="001B6048" w:rsidRDefault="00D253F4" w:rsidP="00BB6598">
      <w:pPr>
        <w:pStyle w:val="ListParagraph"/>
        <w:numPr>
          <w:ilvl w:val="0"/>
          <w:numId w:val="4"/>
        </w:numPr>
        <w:ind w:left="720"/>
        <w:rPr>
          <w:rFonts w:asciiTheme="minorHAnsi" w:hAnsiTheme="minorHAnsi" w:cstheme="minorHAnsi"/>
          <w:color w:val="auto"/>
          <w:szCs w:val="22"/>
        </w:rPr>
      </w:pPr>
      <w:r w:rsidRPr="00D253F4">
        <w:rPr>
          <w:rFonts w:asciiTheme="minorHAnsi" w:hAnsiTheme="minorHAnsi" w:cstheme="minorHAnsi"/>
          <w:b/>
          <w:bCs/>
          <w:color w:val="auto"/>
          <w:szCs w:val="22"/>
        </w:rPr>
        <w:t>Off message</w:t>
      </w:r>
      <w:r w:rsidRPr="00D253F4">
        <w:rPr>
          <w:rFonts w:asciiTheme="minorHAnsi" w:hAnsiTheme="minorHAnsi" w:cstheme="minorHAnsi"/>
          <w:color w:val="auto"/>
          <w:szCs w:val="22"/>
        </w:rPr>
        <w:t xml:space="preserve"> – Costs for services, supplies, media, etc. which are prohibited or off message.</w:t>
      </w:r>
    </w:p>
    <w:p w14:paraId="61F41B95" w14:textId="2AED7C1A" w:rsidR="00D253F4" w:rsidRDefault="0021513E" w:rsidP="00BB6598">
      <w:pPr>
        <w:pStyle w:val="ListParagraph"/>
        <w:numPr>
          <w:ilvl w:val="0"/>
          <w:numId w:val="4"/>
        </w:numPr>
        <w:ind w:left="720"/>
        <w:rPr>
          <w:rFonts w:asciiTheme="minorHAnsi" w:hAnsiTheme="minorHAnsi" w:cstheme="minorHAnsi"/>
          <w:color w:val="auto"/>
          <w:szCs w:val="22"/>
        </w:rPr>
      </w:pPr>
      <w:r w:rsidRPr="0021513E">
        <w:rPr>
          <w:rFonts w:asciiTheme="minorHAnsi" w:hAnsiTheme="minorHAnsi" w:cstheme="minorHAnsi"/>
          <w:b/>
          <w:bCs/>
          <w:color w:val="auto"/>
          <w:szCs w:val="22"/>
        </w:rPr>
        <w:t>Out of state travel</w:t>
      </w:r>
      <w:r>
        <w:rPr>
          <w:rFonts w:asciiTheme="minorHAnsi" w:hAnsiTheme="minorHAnsi" w:cstheme="minorHAnsi"/>
          <w:color w:val="auto"/>
          <w:szCs w:val="22"/>
        </w:rPr>
        <w:t>.</w:t>
      </w:r>
    </w:p>
    <w:p w14:paraId="74BE1869" w14:textId="68CD511C" w:rsidR="0021513E" w:rsidRPr="001B6048" w:rsidRDefault="00FB30B5" w:rsidP="00BB6598">
      <w:pPr>
        <w:pStyle w:val="ListParagraph"/>
        <w:numPr>
          <w:ilvl w:val="0"/>
          <w:numId w:val="4"/>
        </w:numPr>
        <w:ind w:left="720"/>
        <w:rPr>
          <w:rFonts w:asciiTheme="minorHAnsi" w:hAnsiTheme="minorHAnsi" w:cstheme="minorHAnsi"/>
          <w:color w:val="auto"/>
          <w:szCs w:val="22"/>
        </w:rPr>
      </w:pPr>
      <w:r w:rsidRPr="00FB30B5">
        <w:rPr>
          <w:rFonts w:asciiTheme="minorHAnsi" w:hAnsiTheme="minorHAnsi" w:cstheme="minorHAnsi"/>
          <w:b/>
          <w:color w:val="auto"/>
          <w:szCs w:val="22"/>
        </w:rPr>
        <w:t xml:space="preserve">Outside of grant project </w:t>
      </w:r>
      <w:r w:rsidRPr="00FB30B5">
        <w:rPr>
          <w:rFonts w:asciiTheme="minorHAnsi" w:hAnsiTheme="minorHAnsi" w:cstheme="minorHAnsi"/>
          <w:b/>
          <w:bCs/>
          <w:color w:val="auto"/>
          <w:szCs w:val="22"/>
        </w:rPr>
        <w:t>period</w:t>
      </w:r>
      <w:r w:rsidRPr="00FB30B5">
        <w:rPr>
          <w:rFonts w:asciiTheme="minorHAnsi" w:hAnsiTheme="minorHAnsi" w:cstheme="minorHAnsi"/>
          <w:color w:val="auto"/>
          <w:szCs w:val="22"/>
        </w:rPr>
        <w:t xml:space="preserve"> –</w:t>
      </w:r>
      <w:r w:rsidRPr="00FB30B5" w:rsidDel="00436FE0">
        <w:rPr>
          <w:rFonts w:asciiTheme="minorHAnsi" w:hAnsiTheme="minorHAnsi" w:cstheme="minorHAnsi"/>
          <w:color w:val="auto"/>
          <w:szCs w:val="22"/>
        </w:rPr>
        <w:t xml:space="preserve"> </w:t>
      </w:r>
      <w:r w:rsidRPr="00FB30B5">
        <w:rPr>
          <w:rFonts w:asciiTheme="minorHAnsi" w:hAnsiTheme="minorHAnsi" w:cstheme="minorHAnsi"/>
          <w:color w:val="auto"/>
          <w:szCs w:val="22"/>
        </w:rPr>
        <w:t>Costs incurred outside of the grant project period (April 1, 202</w:t>
      </w:r>
      <w:r>
        <w:rPr>
          <w:rFonts w:asciiTheme="minorHAnsi" w:hAnsiTheme="minorHAnsi" w:cstheme="minorHAnsi"/>
          <w:color w:val="auto"/>
          <w:szCs w:val="22"/>
        </w:rPr>
        <w:t>6</w:t>
      </w:r>
      <w:r w:rsidRPr="00FB30B5">
        <w:rPr>
          <w:rFonts w:asciiTheme="minorHAnsi" w:hAnsiTheme="minorHAnsi" w:cstheme="minorHAnsi"/>
          <w:color w:val="auto"/>
          <w:szCs w:val="22"/>
        </w:rPr>
        <w:t xml:space="preserve"> – Ma</w:t>
      </w:r>
      <w:r>
        <w:rPr>
          <w:rFonts w:asciiTheme="minorHAnsi" w:hAnsiTheme="minorHAnsi" w:cstheme="minorHAnsi"/>
          <w:color w:val="auto"/>
          <w:szCs w:val="22"/>
        </w:rPr>
        <w:t>y</w:t>
      </w:r>
      <w:r w:rsidRPr="00FB30B5">
        <w:rPr>
          <w:rFonts w:asciiTheme="minorHAnsi" w:hAnsiTheme="minorHAnsi" w:cstheme="minorHAnsi"/>
          <w:color w:val="auto"/>
          <w:szCs w:val="22"/>
        </w:rPr>
        <w:t xml:space="preserve"> 31, 202</w:t>
      </w:r>
      <w:r>
        <w:rPr>
          <w:rFonts w:asciiTheme="minorHAnsi" w:hAnsiTheme="minorHAnsi" w:cstheme="minorHAnsi"/>
          <w:color w:val="auto"/>
          <w:szCs w:val="22"/>
        </w:rPr>
        <w:t>7</w:t>
      </w:r>
      <w:r w:rsidRPr="00FB30B5">
        <w:rPr>
          <w:rFonts w:asciiTheme="minorHAnsi" w:hAnsiTheme="minorHAnsi" w:cstheme="minorHAnsi"/>
          <w:color w:val="auto"/>
          <w:szCs w:val="22"/>
        </w:rPr>
        <w:t>).</w:t>
      </w:r>
    </w:p>
    <w:p w14:paraId="16C7104E" w14:textId="10C667F4" w:rsidR="009E4DCF" w:rsidRDefault="007338F6" w:rsidP="007B74CB">
      <w:pPr>
        <w:pStyle w:val="ListParagraph"/>
        <w:numPr>
          <w:ilvl w:val="0"/>
          <w:numId w:val="4"/>
        </w:numPr>
        <w:ind w:left="720"/>
        <w:rPr>
          <w:rFonts w:asciiTheme="minorHAnsi" w:hAnsiTheme="minorHAnsi" w:cstheme="minorHAnsi"/>
          <w:color w:val="auto"/>
          <w:szCs w:val="22"/>
        </w:rPr>
      </w:pPr>
      <w:r w:rsidRPr="007338F6">
        <w:rPr>
          <w:rFonts w:asciiTheme="minorHAnsi" w:hAnsiTheme="minorHAnsi" w:cstheme="minorHAnsi"/>
          <w:b/>
          <w:bCs/>
          <w:color w:val="auto"/>
          <w:szCs w:val="22"/>
        </w:rPr>
        <w:t>Outside of target area</w:t>
      </w:r>
      <w:r w:rsidRPr="007338F6">
        <w:rPr>
          <w:rFonts w:asciiTheme="minorHAnsi" w:hAnsiTheme="minorHAnsi" w:cstheme="minorHAnsi"/>
          <w:color w:val="auto"/>
          <w:szCs w:val="22"/>
        </w:rPr>
        <w:t xml:space="preserve"> – The purpose of the grant is to provide statewide coverage, with each CCLC having assigned counties to cover; therefore, any activities undertaken outside of New Jersey or outside of the assigned counties must have prior NJDOE approval before costs are incurred.</w:t>
      </w:r>
    </w:p>
    <w:p w14:paraId="57776AE1" w14:textId="504EE7DD" w:rsidR="007338F6" w:rsidRDefault="0090264C" w:rsidP="007B74CB">
      <w:pPr>
        <w:pStyle w:val="ListParagraph"/>
        <w:numPr>
          <w:ilvl w:val="0"/>
          <w:numId w:val="4"/>
        </w:numPr>
        <w:ind w:left="720"/>
        <w:rPr>
          <w:rFonts w:asciiTheme="minorHAnsi" w:hAnsiTheme="minorHAnsi" w:cstheme="minorHAnsi"/>
          <w:color w:val="auto"/>
          <w:szCs w:val="22"/>
        </w:rPr>
      </w:pPr>
      <w:bookmarkStart w:id="52" w:name="_Hlk148684009"/>
      <w:r w:rsidRPr="0090264C">
        <w:rPr>
          <w:rFonts w:asciiTheme="minorHAnsi" w:hAnsiTheme="minorHAnsi" w:cstheme="minorHAnsi"/>
          <w:b/>
          <w:bCs/>
          <w:color w:val="auto"/>
          <w:szCs w:val="22"/>
        </w:rPr>
        <w:t>Personal productivity devices and services</w:t>
      </w:r>
      <w:r w:rsidRPr="0090264C">
        <w:rPr>
          <w:rFonts w:asciiTheme="minorHAnsi" w:hAnsiTheme="minorHAnsi" w:cstheme="minorHAnsi"/>
          <w:color w:val="auto"/>
          <w:szCs w:val="22"/>
        </w:rPr>
        <w:t xml:space="preserve"> – Costs associated </w:t>
      </w:r>
      <w:bookmarkEnd w:id="52"/>
      <w:r w:rsidRPr="0090264C">
        <w:rPr>
          <w:rFonts w:asciiTheme="minorHAnsi" w:hAnsiTheme="minorHAnsi" w:cstheme="minorHAnsi"/>
          <w:color w:val="auto"/>
          <w:szCs w:val="22"/>
        </w:rPr>
        <w:t>with the purchase of personal productivity devices (e.g., computers, printers, tablets, phones, etc.) and services (</w:t>
      </w:r>
      <w:r w:rsidR="004B6843">
        <w:rPr>
          <w:rFonts w:asciiTheme="minorHAnsi" w:hAnsiTheme="minorHAnsi" w:cstheme="minorHAnsi"/>
          <w:color w:val="auto"/>
          <w:szCs w:val="22"/>
        </w:rPr>
        <w:t xml:space="preserve">e.g., </w:t>
      </w:r>
      <w:r w:rsidRPr="0090264C">
        <w:rPr>
          <w:rFonts w:asciiTheme="minorHAnsi" w:hAnsiTheme="minorHAnsi" w:cstheme="minorHAnsi"/>
          <w:color w:val="auto"/>
          <w:szCs w:val="22"/>
        </w:rPr>
        <w:t>video conferencing, wireless internet access, etc.) unless determined by the Program Office as necessary and reasonable for the implementation of the proposed grant program.</w:t>
      </w:r>
    </w:p>
    <w:p w14:paraId="1223EF28" w14:textId="35BD23B7" w:rsidR="0090264C" w:rsidRDefault="001D059B" w:rsidP="007B74CB">
      <w:pPr>
        <w:pStyle w:val="ListParagraph"/>
        <w:numPr>
          <w:ilvl w:val="0"/>
          <w:numId w:val="4"/>
        </w:numPr>
        <w:ind w:left="720"/>
        <w:rPr>
          <w:rFonts w:asciiTheme="minorHAnsi" w:hAnsiTheme="minorHAnsi" w:cstheme="minorHAnsi"/>
          <w:color w:val="auto"/>
          <w:szCs w:val="22"/>
        </w:rPr>
      </w:pPr>
      <w:r w:rsidRPr="001D059B">
        <w:rPr>
          <w:rFonts w:asciiTheme="minorHAnsi" w:hAnsiTheme="minorHAnsi" w:cstheme="minorHAnsi"/>
          <w:b/>
          <w:color w:val="auto"/>
          <w:szCs w:val="22"/>
        </w:rPr>
        <w:t>Poorly documented/undocumented</w:t>
      </w:r>
      <w:r w:rsidR="0098618A">
        <w:rPr>
          <w:rFonts w:asciiTheme="minorHAnsi" w:hAnsiTheme="minorHAnsi" w:cstheme="minorHAnsi"/>
          <w:color w:val="auto"/>
          <w:szCs w:val="22"/>
        </w:rPr>
        <w:t xml:space="preserve"> </w:t>
      </w:r>
      <w:r w:rsidR="0098618A" w:rsidRPr="0090264C">
        <w:rPr>
          <w:rFonts w:asciiTheme="minorHAnsi" w:hAnsiTheme="minorHAnsi" w:cstheme="minorHAnsi"/>
          <w:color w:val="auto"/>
          <w:szCs w:val="22"/>
        </w:rPr>
        <w:t>–</w:t>
      </w:r>
      <w:r w:rsidRPr="001D059B" w:rsidDel="00D468AD">
        <w:rPr>
          <w:rFonts w:asciiTheme="minorHAnsi" w:hAnsiTheme="minorHAnsi" w:cstheme="minorHAnsi"/>
          <w:color w:val="auto"/>
          <w:szCs w:val="22"/>
        </w:rPr>
        <w:t xml:space="preserve"> </w:t>
      </w:r>
      <w:r w:rsidRPr="001D059B">
        <w:rPr>
          <w:rFonts w:asciiTheme="minorHAnsi" w:hAnsiTheme="minorHAnsi" w:cstheme="minorHAnsi"/>
          <w:color w:val="auto"/>
          <w:szCs w:val="22"/>
        </w:rPr>
        <w:t>Costs that are not supported by adequate documentation.</w:t>
      </w:r>
    </w:p>
    <w:p w14:paraId="5C4D1B95" w14:textId="1527FCBF" w:rsidR="00811F74" w:rsidRPr="00811F74" w:rsidRDefault="00811F74" w:rsidP="007B74CB">
      <w:pPr>
        <w:pStyle w:val="ListParagraph"/>
        <w:numPr>
          <w:ilvl w:val="0"/>
          <w:numId w:val="4"/>
        </w:numPr>
        <w:ind w:left="720"/>
        <w:rPr>
          <w:rFonts w:asciiTheme="minorHAnsi" w:hAnsiTheme="minorHAnsi" w:cstheme="minorHAnsi"/>
          <w:color w:val="auto"/>
          <w:szCs w:val="22"/>
        </w:rPr>
      </w:pPr>
      <w:r w:rsidRPr="00811F74">
        <w:rPr>
          <w:rFonts w:asciiTheme="minorHAnsi" w:hAnsiTheme="minorHAnsi" w:cstheme="minorHAnsi"/>
          <w:b/>
          <w:bCs/>
          <w:color w:val="auto"/>
          <w:szCs w:val="22"/>
        </w:rPr>
        <w:t>Professional society/organization membership fees.</w:t>
      </w:r>
    </w:p>
    <w:p w14:paraId="48A7910B" w14:textId="36C9906D" w:rsidR="00811F74" w:rsidRDefault="00C82D2F" w:rsidP="007B74CB">
      <w:pPr>
        <w:pStyle w:val="ListParagraph"/>
        <w:numPr>
          <w:ilvl w:val="0"/>
          <w:numId w:val="4"/>
        </w:numPr>
        <w:ind w:left="720"/>
        <w:rPr>
          <w:rFonts w:asciiTheme="minorHAnsi" w:hAnsiTheme="minorHAnsi" w:cstheme="minorHAnsi"/>
          <w:color w:val="auto"/>
          <w:szCs w:val="22"/>
        </w:rPr>
      </w:pPr>
      <w:r w:rsidRPr="00C82D2F">
        <w:rPr>
          <w:rFonts w:asciiTheme="minorHAnsi" w:hAnsiTheme="minorHAnsi" w:cstheme="minorHAnsi"/>
          <w:b/>
          <w:bCs/>
          <w:color w:val="auto"/>
          <w:szCs w:val="22"/>
        </w:rPr>
        <w:t xml:space="preserve">Research </w:t>
      </w:r>
      <w:r w:rsidRPr="00C82D2F">
        <w:rPr>
          <w:rFonts w:asciiTheme="minorHAnsi" w:hAnsiTheme="minorHAnsi" w:cstheme="minorHAnsi"/>
          <w:color w:val="auto"/>
          <w:szCs w:val="22"/>
        </w:rPr>
        <w:t>– Costs in support of the research of individual scholars, faculty members, organizations, etc.</w:t>
      </w:r>
    </w:p>
    <w:p w14:paraId="16C84D4F" w14:textId="3401BD22" w:rsidR="00C82D2F" w:rsidRDefault="00077988" w:rsidP="007B74CB">
      <w:pPr>
        <w:pStyle w:val="ListParagraph"/>
        <w:numPr>
          <w:ilvl w:val="0"/>
          <w:numId w:val="4"/>
        </w:numPr>
        <w:ind w:left="720"/>
        <w:rPr>
          <w:rFonts w:asciiTheme="minorHAnsi" w:hAnsiTheme="minorHAnsi" w:cstheme="minorHAnsi"/>
          <w:color w:val="auto"/>
          <w:szCs w:val="22"/>
        </w:rPr>
      </w:pPr>
      <w:r w:rsidRPr="00077988">
        <w:rPr>
          <w:rFonts w:asciiTheme="minorHAnsi" w:hAnsiTheme="minorHAnsi" w:cstheme="minorHAnsi"/>
          <w:b/>
          <w:bCs/>
          <w:color w:val="auto"/>
          <w:szCs w:val="22"/>
        </w:rPr>
        <w:t>Routine operating/administrative costs</w:t>
      </w:r>
      <w:r w:rsidRPr="00077988">
        <w:rPr>
          <w:rFonts w:asciiTheme="minorHAnsi" w:hAnsiTheme="minorHAnsi" w:cstheme="minorHAnsi"/>
          <w:color w:val="auto"/>
          <w:szCs w:val="22"/>
        </w:rPr>
        <w:t xml:space="preserve"> – Costs for the routine operation of or administration of the organization (e.g., video conferencing software, phones, etc.) unless determined by the Program Office as necessary and reasonable for the implementation of the proposed grant program.</w:t>
      </w:r>
    </w:p>
    <w:p w14:paraId="218137B5" w14:textId="0F4B1737" w:rsidR="00A6614B" w:rsidRPr="00A059D5" w:rsidRDefault="00424674" w:rsidP="007B74CB">
      <w:pPr>
        <w:pStyle w:val="ListParagraph"/>
        <w:numPr>
          <w:ilvl w:val="0"/>
          <w:numId w:val="4"/>
        </w:numPr>
        <w:ind w:left="720"/>
        <w:rPr>
          <w:rFonts w:asciiTheme="minorHAnsi" w:hAnsiTheme="minorHAnsi" w:cstheme="minorHAnsi"/>
          <w:color w:val="auto"/>
          <w:szCs w:val="22"/>
        </w:rPr>
      </w:pPr>
      <w:r w:rsidRPr="00424674">
        <w:rPr>
          <w:rFonts w:asciiTheme="minorHAnsi" w:hAnsiTheme="minorHAnsi" w:cstheme="minorHAnsi"/>
          <w:b/>
          <w:bCs/>
          <w:color w:val="auto"/>
          <w:szCs w:val="22"/>
        </w:rPr>
        <w:t>Sub</w:t>
      </w:r>
      <w:r w:rsidR="004B3B64">
        <w:rPr>
          <w:rFonts w:asciiTheme="minorHAnsi" w:hAnsiTheme="minorHAnsi" w:cstheme="minorHAnsi"/>
          <w:b/>
          <w:bCs/>
          <w:color w:val="auto"/>
          <w:szCs w:val="22"/>
        </w:rPr>
        <w:t>-</w:t>
      </w:r>
      <w:r w:rsidRPr="00424674">
        <w:rPr>
          <w:rFonts w:asciiTheme="minorHAnsi" w:hAnsiTheme="minorHAnsi" w:cstheme="minorHAnsi"/>
          <w:b/>
          <w:bCs/>
          <w:color w:val="auto"/>
          <w:szCs w:val="22"/>
        </w:rPr>
        <w:t>grants or any other form of payment to ineligible entities or individuals.</w:t>
      </w:r>
    </w:p>
    <w:p w14:paraId="08E58424" w14:textId="76B59EA7" w:rsidR="00A059D5" w:rsidRDefault="00B208E3" w:rsidP="007B74CB">
      <w:pPr>
        <w:pStyle w:val="ListParagraph"/>
        <w:numPr>
          <w:ilvl w:val="0"/>
          <w:numId w:val="4"/>
        </w:numPr>
        <w:ind w:left="720"/>
        <w:rPr>
          <w:rFonts w:asciiTheme="minorHAnsi" w:hAnsiTheme="minorHAnsi" w:cstheme="minorHAnsi"/>
          <w:color w:val="auto"/>
          <w:szCs w:val="22"/>
        </w:rPr>
      </w:pPr>
      <w:r w:rsidRPr="00B208E3">
        <w:rPr>
          <w:rFonts w:asciiTheme="minorHAnsi" w:hAnsiTheme="minorHAnsi" w:cstheme="minorHAnsi"/>
          <w:b/>
          <w:bCs/>
          <w:color w:val="auto"/>
          <w:szCs w:val="22"/>
        </w:rPr>
        <w:t>Supplanting</w:t>
      </w:r>
      <w:r w:rsidRPr="00B208E3">
        <w:rPr>
          <w:rFonts w:asciiTheme="minorHAnsi" w:hAnsiTheme="minorHAnsi" w:cstheme="minorHAnsi"/>
          <w:color w:val="auto"/>
          <w:szCs w:val="22"/>
        </w:rPr>
        <w:t xml:space="preserve"> – Costs for salaries, services, media, etc. which are covered under other federal, state, private, or any other type of funding.</w:t>
      </w:r>
    </w:p>
    <w:p w14:paraId="4FC28112" w14:textId="1FF31A4E" w:rsidR="00B208E3" w:rsidRDefault="00A846B6" w:rsidP="007B74CB">
      <w:pPr>
        <w:pStyle w:val="ListParagraph"/>
        <w:numPr>
          <w:ilvl w:val="0"/>
          <w:numId w:val="4"/>
        </w:numPr>
        <w:ind w:left="720"/>
        <w:rPr>
          <w:rFonts w:asciiTheme="minorHAnsi" w:hAnsiTheme="minorHAnsi" w:cstheme="minorHAnsi"/>
          <w:color w:val="auto"/>
          <w:szCs w:val="22"/>
        </w:rPr>
      </w:pPr>
      <w:r w:rsidRPr="00A846B6">
        <w:rPr>
          <w:rFonts w:asciiTheme="minorHAnsi" w:hAnsiTheme="minorHAnsi" w:cstheme="minorHAnsi"/>
          <w:b/>
          <w:bCs/>
          <w:color w:val="auto"/>
          <w:szCs w:val="22"/>
        </w:rPr>
        <w:t xml:space="preserve">Supplies for </w:t>
      </w:r>
      <w:r w:rsidRPr="005C55C3">
        <w:rPr>
          <w:rFonts w:asciiTheme="minorHAnsi" w:hAnsiTheme="minorHAnsi" w:cstheme="minorHAnsi"/>
          <w:b/>
          <w:bCs/>
          <w:color w:val="auto"/>
          <w:szCs w:val="22"/>
        </w:rPr>
        <w:t>LEAs</w:t>
      </w:r>
      <w:r w:rsidR="005C55C3" w:rsidRPr="005C55C3">
        <w:rPr>
          <w:rFonts w:asciiTheme="minorHAnsi" w:hAnsiTheme="minorHAnsi" w:cstheme="minorHAnsi"/>
          <w:b/>
          <w:bCs/>
          <w:color w:val="auto"/>
          <w:szCs w:val="22"/>
        </w:rPr>
        <w:t>/APSSDs</w:t>
      </w:r>
      <w:r w:rsidRPr="005C55C3">
        <w:rPr>
          <w:rFonts w:asciiTheme="minorHAnsi" w:hAnsiTheme="minorHAnsi" w:cstheme="minorHAnsi"/>
          <w:b/>
          <w:bCs/>
          <w:color w:val="auto"/>
          <w:szCs w:val="22"/>
        </w:rPr>
        <w:t xml:space="preserve"> </w:t>
      </w:r>
      <w:r w:rsidRPr="005C55C3">
        <w:rPr>
          <w:rFonts w:asciiTheme="minorHAnsi" w:hAnsiTheme="minorHAnsi" w:cstheme="minorHAnsi"/>
          <w:color w:val="auto"/>
          <w:szCs w:val="22"/>
        </w:rPr>
        <w:t>– Purchasing supplies, technology, etc. for general distribution to LEAs</w:t>
      </w:r>
      <w:r w:rsidR="005C55C3" w:rsidRPr="005C55C3">
        <w:rPr>
          <w:rFonts w:asciiTheme="minorHAnsi" w:hAnsiTheme="minorHAnsi" w:cstheme="minorHAnsi"/>
          <w:color w:val="auto"/>
          <w:szCs w:val="22"/>
        </w:rPr>
        <w:t>,</w:t>
      </w:r>
      <w:r w:rsidR="005C55C3">
        <w:rPr>
          <w:rFonts w:asciiTheme="minorHAnsi" w:hAnsiTheme="minorHAnsi" w:cstheme="minorHAnsi"/>
          <w:color w:val="auto"/>
          <w:szCs w:val="22"/>
        </w:rPr>
        <w:t xml:space="preserve"> APSSDs,</w:t>
      </w:r>
      <w:r w:rsidRPr="00A846B6">
        <w:rPr>
          <w:rFonts w:asciiTheme="minorHAnsi" w:hAnsiTheme="minorHAnsi" w:cstheme="minorHAnsi"/>
          <w:color w:val="auto"/>
          <w:szCs w:val="22"/>
        </w:rPr>
        <w:t xml:space="preserve"> or other entities without a direct connection to CCLC sponsored PD events</w:t>
      </w:r>
      <w:r w:rsidR="005C55C3">
        <w:rPr>
          <w:rFonts w:asciiTheme="minorHAnsi" w:hAnsiTheme="minorHAnsi" w:cstheme="minorHAnsi"/>
          <w:color w:val="auto"/>
          <w:szCs w:val="22"/>
        </w:rPr>
        <w:t xml:space="preserve">, </w:t>
      </w:r>
      <w:r w:rsidRPr="00A846B6">
        <w:rPr>
          <w:rFonts w:asciiTheme="minorHAnsi" w:hAnsiTheme="minorHAnsi" w:cstheme="minorHAnsi"/>
          <w:color w:val="auto"/>
          <w:szCs w:val="22"/>
        </w:rPr>
        <w:t>ELOs</w:t>
      </w:r>
      <w:r w:rsidR="005C55C3">
        <w:rPr>
          <w:rFonts w:asciiTheme="minorHAnsi" w:hAnsiTheme="minorHAnsi" w:cstheme="minorHAnsi"/>
          <w:color w:val="auto"/>
          <w:szCs w:val="22"/>
        </w:rPr>
        <w:t>, or PLCs</w:t>
      </w:r>
      <w:r w:rsidRPr="00A846B6">
        <w:rPr>
          <w:rFonts w:asciiTheme="minorHAnsi" w:hAnsiTheme="minorHAnsi" w:cstheme="minorHAnsi"/>
          <w:color w:val="auto"/>
          <w:szCs w:val="22"/>
        </w:rPr>
        <w:t>.</w:t>
      </w:r>
    </w:p>
    <w:p w14:paraId="6E156D89" w14:textId="63F6A8B7" w:rsidR="00A846B6" w:rsidRPr="00424674" w:rsidRDefault="00FE422A" w:rsidP="007B74CB">
      <w:pPr>
        <w:pStyle w:val="ListParagraph"/>
        <w:numPr>
          <w:ilvl w:val="0"/>
          <w:numId w:val="4"/>
        </w:numPr>
        <w:ind w:left="720"/>
        <w:rPr>
          <w:rFonts w:asciiTheme="minorHAnsi" w:hAnsiTheme="minorHAnsi" w:cstheme="minorHAnsi"/>
          <w:color w:val="auto"/>
          <w:szCs w:val="22"/>
        </w:rPr>
      </w:pPr>
      <w:r w:rsidRPr="00FE422A">
        <w:rPr>
          <w:rFonts w:asciiTheme="minorHAnsi" w:hAnsiTheme="minorHAnsi" w:cstheme="minorHAnsi"/>
          <w:b/>
          <w:bCs/>
          <w:color w:val="auto"/>
          <w:szCs w:val="22"/>
        </w:rPr>
        <w:t>Tuition and tuition remission.</w:t>
      </w:r>
    </w:p>
    <w:p w14:paraId="404B052C" w14:textId="77777777" w:rsidR="00E1482A" w:rsidRDefault="00E1482A" w:rsidP="00424674">
      <w:pPr>
        <w:rPr>
          <w:rFonts w:asciiTheme="minorHAnsi" w:hAnsiTheme="minorHAnsi" w:cstheme="minorHAnsi"/>
          <w:color w:val="auto"/>
          <w:szCs w:val="22"/>
        </w:rPr>
      </w:pPr>
    </w:p>
    <w:p w14:paraId="7FBEB528" w14:textId="37EB936A" w:rsidR="00A059D5" w:rsidRPr="00424674" w:rsidRDefault="00A059D5" w:rsidP="00424674">
      <w:pPr>
        <w:rPr>
          <w:rFonts w:asciiTheme="minorHAnsi" w:hAnsiTheme="minorHAnsi" w:cstheme="minorHAnsi"/>
          <w:color w:val="auto"/>
          <w:szCs w:val="22"/>
        </w:rPr>
        <w:sectPr w:rsidR="00A059D5" w:rsidRPr="00424674" w:rsidSect="00015666">
          <w:pgSz w:w="12240" w:h="15840" w:code="1"/>
          <w:pgMar w:top="1440" w:right="1080" w:bottom="1440" w:left="1080" w:header="720" w:footer="0" w:gutter="0"/>
          <w:cols w:space="720"/>
          <w:formProt w:val="0"/>
          <w:docGrid w:linePitch="360"/>
        </w:sectPr>
      </w:pPr>
    </w:p>
    <w:p w14:paraId="088CF27D" w14:textId="6C693360" w:rsidR="00956CA7" w:rsidRPr="00757C99" w:rsidRDefault="00757C99" w:rsidP="00757C99">
      <w:pPr>
        <w:pStyle w:val="Heading2"/>
      </w:pPr>
      <w:bookmarkStart w:id="53" w:name="_III._Grant_Agreement"/>
      <w:bookmarkStart w:id="54" w:name="_Toc204877584"/>
      <w:bookmarkEnd w:id="53"/>
      <w:r w:rsidRPr="00757C99">
        <w:lastRenderedPageBreak/>
        <w:t xml:space="preserve">III. </w:t>
      </w:r>
      <w:r w:rsidR="00956CA7" w:rsidRPr="00757C99">
        <w:t xml:space="preserve">Grant </w:t>
      </w:r>
      <w:r w:rsidR="009E2715" w:rsidRPr="00757C99">
        <w:t xml:space="preserve">Agreement </w:t>
      </w:r>
      <w:r w:rsidR="005B6F69" w:rsidRPr="00757C99">
        <w:t xml:space="preserve">and </w:t>
      </w:r>
      <w:r w:rsidR="00D65DE7" w:rsidRPr="00757C99">
        <w:t xml:space="preserve">Program </w:t>
      </w:r>
      <w:r w:rsidR="00956CA7" w:rsidRPr="00757C99">
        <w:t>Requirements</w:t>
      </w:r>
      <w:bookmarkEnd w:id="54"/>
    </w:p>
    <w:p w14:paraId="37E5E691" w14:textId="6E1DD7A3" w:rsidR="006E4ED5" w:rsidRDefault="009E2715" w:rsidP="00C06EBC">
      <w:pPr>
        <w:tabs>
          <w:tab w:val="left" w:pos="540"/>
        </w:tabs>
        <w:rPr>
          <w:color w:val="auto"/>
          <w:szCs w:val="22"/>
        </w:rPr>
      </w:pPr>
      <w:r>
        <w:rPr>
          <w:color w:val="auto"/>
          <w:szCs w:val="22"/>
        </w:rPr>
        <w:t>Once the application for funding is approved in the PAR process</w:t>
      </w:r>
      <w:r w:rsidR="00122895">
        <w:rPr>
          <w:color w:val="auto"/>
          <w:szCs w:val="22"/>
        </w:rPr>
        <w:t>,</w:t>
      </w:r>
      <w:r>
        <w:rPr>
          <w:color w:val="auto"/>
          <w:szCs w:val="22"/>
        </w:rPr>
        <w:t xml:space="preserve"> the </w:t>
      </w:r>
      <w:r w:rsidR="00A93C35">
        <w:rPr>
          <w:color w:val="auto"/>
          <w:szCs w:val="22"/>
        </w:rPr>
        <w:t xml:space="preserve">EWEG </w:t>
      </w:r>
      <w:r w:rsidRPr="00A668C9">
        <w:rPr>
          <w:color w:val="auto"/>
          <w:szCs w:val="22"/>
        </w:rPr>
        <w:t>grant application</w:t>
      </w:r>
      <w:r>
        <w:rPr>
          <w:color w:val="auto"/>
          <w:szCs w:val="22"/>
        </w:rPr>
        <w:t xml:space="preserve"> will convert to a </w:t>
      </w:r>
      <w:r w:rsidRPr="006E4ED5">
        <w:t xml:space="preserve">Grant Agreement between the </w:t>
      </w:r>
      <w:r w:rsidR="007B7894" w:rsidRPr="006E4ED5">
        <w:t xml:space="preserve">applicant and the </w:t>
      </w:r>
      <w:r w:rsidRPr="006E4ED5">
        <w:t>NJDOE</w:t>
      </w:r>
      <w:r w:rsidR="006F22D8">
        <w:rPr>
          <w:color w:val="auto"/>
          <w:szCs w:val="22"/>
        </w:rPr>
        <w:t xml:space="preserve"> (</w:t>
      </w:r>
      <w:hyperlink r:id="rId74" w:history="1">
        <w:r w:rsidR="006F22D8" w:rsidRPr="00CE4951">
          <w:rPr>
            <w:rStyle w:val="Hyperlink"/>
            <w:szCs w:val="22"/>
          </w:rPr>
          <w:t>OMB Circular 0</w:t>
        </w:r>
        <w:r w:rsidR="006F22D8" w:rsidRPr="00CE4951">
          <w:rPr>
            <w:rStyle w:val="Hyperlink"/>
          </w:rPr>
          <w:t>7-05-OMB</w:t>
        </w:r>
      </w:hyperlink>
      <w:r w:rsidR="006F22D8">
        <w:t>)</w:t>
      </w:r>
      <w:r>
        <w:rPr>
          <w:color w:val="auto"/>
          <w:szCs w:val="22"/>
        </w:rPr>
        <w:t>. T</w:t>
      </w:r>
      <w:r w:rsidR="00956CA7" w:rsidRPr="00A668C9">
        <w:rPr>
          <w:color w:val="auto"/>
          <w:szCs w:val="22"/>
        </w:rPr>
        <w:t>he grantee is expected to complete the goals and objectives laid out in the approved</w:t>
      </w:r>
      <w:r>
        <w:rPr>
          <w:color w:val="auto"/>
          <w:szCs w:val="22"/>
        </w:rPr>
        <w:t xml:space="preserve"> application and is</w:t>
      </w:r>
      <w:r w:rsidR="00956CA7" w:rsidRPr="00A668C9">
        <w:rPr>
          <w:color w:val="auto"/>
          <w:szCs w:val="22"/>
        </w:rPr>
        <w:t xml:space="preserve"> </w:t>
      </w:r>
      <w:r>
        <w:rPr>
          <w:color w:val="auto"/>
          <w:szCs w:val="22"/>
        </w:rPr>
        <w:t xml:space="preserve">expected to </w:t>
      </w:r>
      <w:r w:rsidR="00956CA7" w:rsidRPr="00A668C9">
        <w:rPr>
          <w:color w:val="auto"/>
          <w:szCs w:val="22"/>
        </w:rPr>
        <w:t xml:space="preserve">complete </w:t>
      </w:r>
      <w:r>
        <w:rPr>
          <w:color w:val="auto"/>
          <w:szCs w:val="22"/>
        </w:rPr>
        <w:t xml:space="preserve">the </w:t>
      </w:r>
      <w:r w:rsidR="00956CA7" w:rsidRPr="00A668C9">
        <w:rPr>
          <w:color w:val="auto"/>
          <w:szCs w:val="22"/>
        </w:rPr>
        <w:t xml:space="preserve">activities established in its grant </w:t>
      </w:r>
      <w:r w:rsidRPr="00A668C9">
        <w:rPr>
          <w:color w:val="auto"/>
          <w:szCs w:val="22"/>
        </w:rPr>
        <w:t>agreement and</w:t>
      </w:r>
      <w:r w:rsidR="00956CA7" w:rsidRPr="00A668C9">
        <w:rPr>
          <w:color w:val="auto"/>
          <w:szCs w:val="22"/>
        </w:rPr>
        <w:t xml:space="preserve"> make satisfactory progress toward the completion of its approved action plan.</w:t>
      </w:r>
      <w:r w:rsidR="00280657">
        <w:rPr>
          <w:color w:val="auto"/>
          <w:szCs w:val="22"/>
        </w:rPr>
        <w:t xml:space="preserve"> </w:t>
      </w:r>
      <w:r w:rsidR="00956CA7" w:rsidRPr="00A668C9">
        <w:rPr>
          <w:color w:val="auto"/>
          <w:szCs w:val="22"/>
        </w:rPr>
        <w:t xml:space="preserve">Failure to do so may result in the withdrawal by </w:t>
      </w:r>
      <w:r w:rsidR="00304908">
        <w:rPr>
          <w:color w:val="auto"/>
          <w:szCs w:val="22"/>
        </w:rPr>
        <w:t>NJDOE</w:t>
      </w:r>
      <w:r w:rsidR="00956CA7" w:rsidRPr="00A668C9">
        <w:rPr>
          <w:color w:val="auto"/>
          <w:szCs w:val="22"/>
        </w:rPr>
        <w:t xml:space="preserve"> of the grantee’s eligibility for the continuation of grant funding. The </w:t>
      </w:r>
      <w:r>
        <w:rPr>
          <w:color w:val="auto"/>
          <w:szCs w:val="22"/>
        </w:rPr>
        <w:t>NJDOE</w:t>
      </w:r>
      <w:r w:rsidR="00956CA7" w:rsidRPr="00A668C9">
        <w:rPr>
          <w:color w:val="auto"/>
          <w:szCs w:val="22"/>
        </w:rPr>
        <w:t xml:space="preserve"> will remove ineligible, inappropriate</w:t>
      </w:r>
      <w:r w:rsidR="009D6993">
        <w:rPr>
          <w:color w:val="auto"/>
          <w:szCs w:val="22"/>
        </w:rPr>
        <w:t>,</w:t>
      </w:r>
      <w:r w:rsidR="00956CA7" w:rsidRPr="00A668C9">
        <w:rPr>
          <w:color w:val="auto"/>
          <w:szCs w:val="22"/>
        </w:rPr>
        <w:t xml:space="preserve"> or undocumented costs from funding consideration.</w:t>
      </w:r>
    </w:p>
    <w:p w14:paraId="223F500C" w14:textId="0FECCB88" w:rsidR="00956CA7" w:rsidRPr="00A470C3" w:rsidRDefault="006E4ED5" w:rsidP="00C06EBC">
      <w:pPr>
        <w:tabs>
          <w:tab w:val="left" w:pos="540"/>
        </w:tabs>
        <w:rPr>
          <w:color w:val="auto"/>
          <w:szCs w:val="22"/>
        </w:rPr>
      </w:pPr>
      <w:r>
        <w:rPr>
          <w:color w:val="auto"/>
          <w:szCs w:val="22"/>
        </w:rPr>
        <w:t>V</w:t>
      </w:r>
      <w:r w:rsidR="00956CA7" w:rsidRPr="00A668C9">
        <w:rPr>
          <w:color w:val="auto"/>
          <w:szCs w:val="22"/>
        </w:rPr>
        <w:t>iew</w:t>
      </w:r>
      <w:r w:rsidR="00956CA7">
        <w:rPr>
          <w:color w:val="auto"/>
          <w:szCs w:val="22"/>
        </w:rPr>
        <w:t xml:space="preserve"> and download</w:t>
      </w:r>
      <w:r w:rsidR="00956CA7" w:rsidRPr="00A668C9">
        <w:rPr>
          <w:color w:val="auto"/>
          <w:szCs w:val="22"/>
        </w:rPr>
        <w:t xml:space="preserve"> the complete grant agreement </w:t>
      </w:r>
      <w:r w:rsidR="00010E70">
        <w:rPr>
          <w:color w:val="auto"/>
          <w:szCs w:val="22"/>
        </w:rPr>
        <w:t xml:space="preserve">documents, </w:t>
      </w:r>
      <w:r w:rsidR="00956CA7">
        <w:rPr>
          <w:color w:val="auto"/>
          <w:szCs w:val="22"/>
        </w:rPr>
        <w:t xml:space="preserve">including </w:t>
      </w:r>
      <w:hyperlink r:id="rId75" w:history="1">
        <w:r w:rsidR="00956CA7" w:rsidRPr="006E4ED5">
          <w:rPr>
            <w:rStyle w:val="Hyperlink"/>
            <w:szCs w:val="22"/>
          </w:rPr>
          <w:t>attachments A and B</w:t>
        </w:r>
      </w:hyperlink>
      <w:r w:rsidR="006B35D6">
        <w:rPr>
          <w:color w:val="auto"/>
          <w:szCs w:val="22"/>
        </w:rPr>
        <w:t xml:space="preserve"> of the grant agree</w:t>
      </w:r>
      <w:r w:rsidR="00740590">
        <w:rPr>
          <w:color w:val="auto"/>
          <w:szCs w:val="22"/>
        </w:rPr>
        <w:t>ment</w:t>
      </w:r>
      <w:r>
        <w:rPr>
          <w:color w:val="auto"/>
          <w:szCs w:val="22"/>
        </w:rPr>
        <w:t xml:space="preserve">. </w:t>
      </w:r>
      <w:r w:rsidR="00A417B8">
        <w:rPr>
          <w:color w:val="auto"/>
          <w:szCs w:val="22"/>
        </w:rPr>
        <w:t>To</w:t>
      </w:r>
      <w:r w:rsidR="00A417B8" w:rsidRPr="00A417B8">
        <w:rPr>
          <w:color w:val="auto"/>
          <w:szCs w:val="22"/>
        </w:rPr>
        <w:t xml:space="preserve"> locate the appropriate budget costs </w:t>
      </w:r>
      <w:r w:rsidR="003E2243" w:rsidRPr="00A417B8">
        <w:rPr>
          <w:color w:val="auto"/>
          <w:szCs w:val="22"/>
        </w:rPr>
        <w:t>codes,</w:t>
      </w:r>
      <w:r w:rsidR="00A86342">
        <w:rPr>
          <w:color w:val="auto"/>
          <w:szCs w:val="22"/>
        </w:rPr>
        <w:t xml:space="preserve"> go to the</w:t>
      </w:r>
      <w:r w:rsidR="00280657">
        <w:rPr>
          <w:color w:val="auto"/>
          <w:szCs w:val="22"/>
        </w:rPr>
        <w:t xml:space="preserve"> </w:t>
      </w:r>
      <w:hyperlink r:id="rId76" w:history="1">
        <w:r w:rsidR="00CB0AFE" w:rsidRPr="00621686">
          <w:rPr>
            <w:color w:val="0000FF"/>
            <w:u w:val="single"/>
          </w:rPr>
          <w:t>Uniform Minimum Chart of Accounts</w:t>
        </w:r>
      </w:hyperlink>
      <w:r w:rsidR="003E2243">
        <w:rPr>
          <w:color w:val="0000FF"/>
        </w:rPr>
        <w:t xml:space="preserve"> </w:t>
      </w:r>
      <w:r w:rsidR="003E2243" w:rsidRPr="003E2243">
        <w:rPr>
          <w:color w:val="auto"/>
        </w:rPr>
        <w:t>web</w:t>
      </w:r>
      <w:r w:rsidR="007F6A69">
        <w:rPr>
          <w:color w:val="auto"/>
        </w:rPr>
        <w:t>page</w:t>
      </w:r>
      <w:r w:rsidR="00CB0AFE">
        <w:rPr>
          <w:color w:val="auto"/>
          <w:szCs w:val="22"/>
        </w:rPr>
        <w:t>.</w:t>
      </w:r>
    </w:p>
    <w:p w14:paraId="71EE9D65" w14:textId="7153B451" w:rsidR="00956CA7" w:rsidRPr="006E4ED5" w:rsidRDefault="006E4ED5" w:rsidP="006E4ED5">
      <w:pPr>
        <w:pStyle w:val="Heading3"/>
      </w:pPr>
      <w:bookmarkStart w:id="55" w:name="_Toc204877585"/>
      <w:r>
        <w:t xml:space="preserve">III.1 </w:t>
      </w:r>
      <w:r>
        <w:tab/>
      </w:r>
      <w:r w:rsidR="00956CA7" w:rsidRPr="006E4ED5">
        <w:t>Mandatory Orientation and Training</w:t>
      </w:r>
      <w:bookmarkEnd w:id="55"/>
    </w:p>
    <w:p w14:paraId="6A191F01" w14:textId="650E3D23" w:rsidR="00956CA7" w:rsidRDefault="00956CA7" w:rsidP="00C06EBC">
      <w:pPr>
        <w:rPr>
          <w:rFonts w:cs="Arial"/>
          <w:color w:val="auto"/>
          <w:szCs w:val="22"/>
        </w:rPr>
      </w:pPr>
      <w:r w:rsidRPr="00A668C9">
        <w:rPr>
          <w:rFonts w:cs="Arial"/>
          <w:color w:val="auto"/>
          <w:szCs w:val="22"/>
        </w:rPr>
        <w:t>The grantee will be required to attend a program orientation.</w:t>
      </w:r>
      <w:r w:rsidR="00280657">
        <w:rPr>
          <w:rFonts w:cs="Arial"/>
          <w:color w:val="auto"/>
          <w:szCs w:val="22"/>
        </w:rPr>
        <w:t xml:space="preserve"> </w:t>
      </w:r>
      <w:r w:rsidRPr="00A668C9">
        <w:rPr>
          <w:rFonts w:cs="Arial"/>
          <w:color w:val="auto"/>
          <w:szCs w:val="22"/>
        </w:rPr>
        <w:t xml:space="preserve">The NJDOE staff will </w:t>
      </w:r>
      <w:r w:rsidR="00F74168">
        <w:rPr>
          <w:rFonts w:cs="Arial"/>
          <w:color w:val="auto"/>
          <w:szCs w:val="22"/>
        </w:rPr>
        <w:t>provide</w:t>
      </w:r>
      <w:r w:rsidRPr="00A668C9">
        <w:rPr>
          <w:rFonts w:cs="Arial"/>
          <w:color w:val="auto"/>
          <w:szCs w:val="22"/>
        </w:rPr>
        <w:t xml:space="preserve"> the grantee with general </w:t>
      </w:r>
      <w:r>
        <w:rPr>
          <w:rFonts w:cs="Arial"/>
          <w:color w:val="auto"/>
          <w:szCs w:val="22"/>
        </w:rPr>
        <w:t>program</w:t>
      </w:r>
      <w:r w:rsidRPr="00A668C9">
        <w:rPr>
          <w:rFonts w:cs="Arial"/>
          <w:color w:val="auto"/>
          <w:szCs w:val="22"/>
        </w:rPr>
        <w:t xml:space="preserve"> </w:t>
      </w:r>
      <w:r>
        <w:rPr>
          <w:rFonts w:cs="Arial"/>
          <w:color w:val="auto"/>
          <w:szCs w:val="22"/>
        </w:rPr>
        <w:t>information,</w:t>
      </w:r>
      <w:r w:rsidRPr="00A668C9">
        <w:rPr>
          <w:rFonts w:cs="Arial"/>
          <w:color w:val="auto"/>
          <w:szCs w:val="22"/>
        </w:rPr>
        <w:t xml:space="preserve"> requirements of the program </w:t>
      </w:r>
      <w:r w:rsidR="00DE4B20">
        <w:rPr>
          <w:rFonts w:cs="Arial"/>
          <w:color w:val="auto"/>
          <w:szCs w:val="22"/>
        </w:rPr>
        <w:t>(</w:t>
      </w:r>
      <w:r w:rsidRPr="00A668C9">
        <w:rPr>
          <w:rFonts w:cs="Arial"/>
          <w:color w:val="auto"/>
          <w:szCs w:val="22"/>
        </w:rPr>
        <w:t xml:space="preserve">including grant management, mandated staffing, </w:t>
      </w:r>
      <w:r>
        <w:rPr>
          <w:rFonts w:cs="Arial"/>
          <w:color w:val="auto"/>
          <w:szCs w:val="22"/>
        </w:rPr>
        <w:t>policies</w:t>
      </w:r>
      <w:r w:rsidRPr="00A668C9">
        <w:rPr>
          <w:rFonts w:cs="Arial"/>
          <w:color w:val="auto"/>
          <w:szCs w:val="22"/>
        </w:rPr>
        <w:t xml:space="preserve"> and procedures</w:t>
      </w:r>
      <w:r w:rsidR="00DE4B20">
        <w:rPr>
          <w:rFonts w:cs="Arial"/>
          <w:color w:val="auto"/>
          <w:szCs w:val="22"/>
        </w:rPr>
        <w:t>)</w:t>
      </w:r>
      <w:r w:rsidRPr="00A668C9">
        <w:rPr>
          <w:rFonts w:cs="Arial"/>
          <w:color w:val="auto"/>
          <w:szCs w:val="22"/>
        </w:rPr>
        <w:t xml:space="preserve">, and compliance with applicable state and federal </w:t>
      </w:r>
      <w:r>
        <w:rPr>
          <w:rFonts w:cs="Arial"/>
          <w:color w:val="auto"/>
          <w:szCs w:val="22"/>
        </w:rPr>
        <w:t xml:space="preserve">program </w:t>
      </w:r>
      <w:r w:rsidRPr="00A668C9">
        <w:rPr>
          <w:rFonts w:cs="Arial"/>
          <w:color w:val="auto"/>
          <w:szCs w:val="22"/>
        </w:rPr>
        <w:t>regulations.</w:t>
      </w:r>
    </w:p>
    <w:p w14:paraId="368C702B" w14:textId="7A9BC6D1" w:rsidR="005A5451" w:rsidRPr="00A668C9" w:rsidRDefault="005A5451" w:rsidP="00C06EBC">
      <w:pPr>
        <w:rPr>
          <w:rFonts w:cs="Arial"/>
          <w:color w:val="auto"/>
          <w:szCs w:val="22"/>
        </w:rPr>
      </w:pPr>
      <w:r w:rsidRPr="005A5451">
        <w:rPr>
          <w:rFonts w:cs="Arial"/>
          <w:color w:val="auto"/>
          <w:szCs w:val="22"/>
        </w:rPr>
        <w:t>Grantees will also be required to attend monthly grant program meetings with the Program Office. Some or all meetings may be held virtually. Additional mandatory meetings and training</w:t>
      </w:r>
      <w:r w:rsidR="009825D6">
        <w:rPr>
          <w:rFonts w:cs="Arial"/>
          <w:color w:val="auto"/>
          <w:szCs w:val="22"/>
        </w:rPr>
        <w:t>s</w:t>
      </w:r>
      <w:r w:rsidRPr="005A5451">
        <w:rPr>
          <w:rFonts w:cs="Arial"/>
          <w:color w:val="auto"/>
          <w:szCs w:val="22"/>
        </w:rPr>
        <w:t xml:space="preserve"> </w:t>
      </w:r>
      <w:r w:rsidR="00FA29E0">
        <w:rPr>
          <w:rFonts w:cs="Arial"/>
          <w:color w:val="auto"/>
          <w:szCs w:val="22"/>
        </w:rPr>
        <w:t>with NJDOE staff and/or their</w:t>
      </w:r>
      <w:r w:rsidR="00B82599">
        <w:rPr>
          <w:rFonts w:cs="Arial"/>
          <w:color w:val="auto"/>
          <w:szCs w:val="22"/>
        </w:rPr>
        <w:t xml:space="preserve"> professional </w:t>
      </w:r>
      <w:r w:rsidR="00FA29E0">
        <w:rPr>
          <w:rFonts w:cs="Arial"/>
          <w:color w:val="auto"/>
          <w:szCs w:val="22"/>
        </w:rPr>
        <w:t xml:space="preserve">associates </w:t>
      </w:r>
      <w:r w:rsidRPr="005A5451">
        <w:rPr>
          <w:rFonts w:cs="Arial"/>
          <w:color w:val="auto"/>
          <w:szCs w:val="22"/>
        </w:rPr>
        <w:t>may be scheduled at the discretion of the NJDOE.</w:t>
      </w:r>
    </w:p>
    <w:p w14:paraId="60C7582E" w14:textId="7A1104A4" w:rsidR="00956CA7" w:rsidRPr="006E4ED5" w:rsidRDefault="006E4ED5" w:rsidP="006E4ED5">
      <w:pPr>
        <w:pStyle w:val="Heading3"/>
      </w:pPr>
      <w:bookmarkStart w:id="56" w:name="_Toc204877586"/>
      <w:r>
        <w:t>III.</w:t>
      </w:r>
      <w:r w:rsidR="00F764FE">
        <w:t>2</w:t>
      </w:r>
      <w:r>
        <w:tab/>
      </w:r>
      <w:r w:rsidR="00956CA7" w:rsidRPr="006E4ED5">
        <w:t>Reporting Requirements</w:t>
      </w:r>
      <w:bookmarkEnd w:id="56"/>
    </w:p>
    <w:p w14:paraId="5A8ECF5A" w14:textId="30BF02C4" w:rsidR="00956CA7" w:rsidRDefault="00956CA7" w:rsidP="00C06EBC">
      <w:r w:rsidRPr="0051579A">
        <w:t>Grantees will be required to submit reports on activities according to the program report schedule in</w:t>
      </w:r>
      <w:r w:rsidR="00C26D80" w:rsidRPr="005C6D67">
        <w:t xml:space="preserve"> </w:t>
      </w:r>
      <w:hyperlink w:anchor="_Reporting_Periods" w:history="1">
        <w:r w:rsidR="0044141C">
          <w:rPr>
            <w:rStyle w:val="Hyperlink"/>
          </w:rPr>
          <w:t>Section III.5</w:t>
        </w:r>
      </w:hyperlink>
      <w:r w:rsidR="0044141C" w:rsidRPr="0044141C">
        <w:t>, Reporting Periods</w:t>
      </w:r>
      <w:r w:rsidR="008D5921">
        <w:t>.</w:t>
      </w:r>
      <w:r w:rsidRPr="0051579A">
        <w:t xml:space="preserve"> The grantee will ensure that all reports are uploaded to EWEG by the due dates.</w:t>
      </w:r>
      <w:r w:rsidR="00280657">
        <w:t xml:space="preserve"> </w:t>
      </w:r>
      <w:r w:rsidRPr="0051579A">
        <w:t xml:space="preserve">Failure to deliver the reports by </w:t>
      </w:r>
      <w:r w:rsidR="00A367C7">
        <w:t xml:space="preserve">the </w:t>
      </w:r>
      <w:r w:rsidRPr="0051579A">
        <w:t xml:space="preserve">due dates may result in the </w:t>
      </w:r>
      <w:r w:rsidR="002B10B7">
        <w:t>g</w:t>
      </w:r>
      <w:r w:rsidRPr="0051579A">
        <w:t>rantee achieving an unsatisfactory rating and may result in the stop of all NJDOE program payments.</w:t>
      </w:r>
    </w:p>
    <w:p w14:paraId="33B58617" w14:textId="0B8D52AF" w:rsidR="00956CA7" w:rsidRPr="00F764FE" w:rsidRDefault="00F764FE" w:rsidP="00F764FE">
      <w:pPr>
        <w:pStyle w:val="Heading3"/>
      </w:pPr>
      <w:bookmarkStart w:id="57" w:name="_Toc204877587"/>
      <w:r>
        <w:t>III.3</w:t>
      </w:r>
      <w:r>
        <w:tab/>
      </w:r>
      <w:r w:rsidR="00956CA7" w:rsidRPr="00F764FE">
        <w:t>Interim Activity Reports</w:t>
      </w:r>
      <w:bookmarkEnd w:id="57"/>
    </w:p>
    <w:p w14:paraId="55E5E464" w14:textId="35DB7954" w:rsidR="00956CA7" w:rsidRDefault="00956CA7" w:rsidP="00C06EBC">
      <w:pPr>
        <w:rPr>
          <w:color w:val="auto"/>
          <w:szCs w:val="22"/>
        </w:rPr>
      </w:pPr>
      <w:r w:rsidRPr="00A668C9">
        <w:rPr>
          <w:color w:val="auto"/>
          <w:szCs w:val="22"/>
        </w:rPr>
        <w:t>These reports are to be delivered to</w:t>
      </w:r>
      <w:r w:rsidR="00933E3C">
        <w:rPr>
          <w:color w:val="auto"/>
          <w:szCs w:val="22"/>
        </w:rPr>
        <w:t xml:space="preserve"> the</w:t>
      </w:r>
      <w:r w:rsidRPr="00A668C9">
        <w:rPr>
          <w:color w:val="auto"/>
          <w:szCs w:val="22"/>
        </w:rPr>
        <w:t xml:space="preserve"> NJDOE </w:t>
      </w:r>
      <w:r w:rsidR="00683F72">
        <w:rPr>
          <w:color w:val="auto"/>
          <w:szCs w:val="22"/>
        </w:rPr>
        <w:t>electronically.</w:t>
      </w:r>
      <w:r w:rsidRPr="00A668C9">
        <w:rPr>
          <w:color w:val="auto"/>
          <w:szCs w:val="22"/>
        </w:rPr>
        <w:t xml:space="preserve"> </w:t>
      </w:r>
      <w:r w:rsidR="001C7E4C">
        <w:rPr>
          <w:color w:val="auto"/>
          <w:szCs w:val="22"/>
        </w:rPr>
        <w:t>Grantees are required to</w:t>
      </w:r>
      <w:r w:rsidR="006E447D">
        <w:rPr>
          <w:color w:val="auto"/>
          <w:szCs w:val="22"/>
        </w:rPr>
        <w:t xml:space="preserve"> </w:t>
      </w:r>
      <w:r w:rsidRPr="00A668C9">
        <w:rPr>
          <w:color w:val="auto"/>
          <w:szCs w:val="22"/>
        </w:rPr>
        <w:t xml:space="preserve">upload </w:t>
      </w:r>
      <w:r w:rsidR="00DD26A1">
        <w:rPr>
          <w:color w:val="auto"/>
          <w:szCs w:val="22"/>
        </w:rPr>
        <w:t xml:space="preserve">them </w:t>
      </w:r>
      <w:r w:rsidRPr="00A668C9">
        <w:rPr>
          <w:color w:val="auto"/>
          <w:szCs w:val="22"/>
        </w:rPr>
        <w:t>within the EWEG system. Reports submitted by other means will not be accepted</w:t>
      </w:r>
      <w:r w:rsidR="006E447D">
        <w:rPr>
          <w:color w:val="auto"/>
          <w:szCs w:val="22"/>
        </w:rPr>
        <w:t>.</w:t>
      </w:r>
      <w:r w:rsidRPr="00A668C9">
        <w:rPr>
          <w:color w:val="auto"/>
          <w:szCs w:val="22"/>
        </w:rPr>
        <w:t xml:space="preserve"> </w:t>
      </w:r>
      <w:r w:rsidR="0043401E">
        <w:rPr>
          <w:color w:val="auto"/>
          <w:szCs w:val="22"/>
        </w:rPr>
        <w:t>Reports</w:t>
      </w:r>
      <w:r w:rsidRPr="00A668C9">
        <w:rPr>
          <w:color w:val="auto"/>
          <w:szCs w:val="22"/>
        </w:rPr>
        <w:t xml:space="preserve"> will be considered late if not uploaded by the due date listed in</w:t>
      </w:r>
      <w:r w:rsidR="00280657">
        <w:rPr>
          <w:color w:val="auto"/>
          <w:szCs w:val="22"/>
        </w:rPr>
        <w:t xml:space="preserve"> </w:t>
      </w:r>
      <w:hyperlink w:anchor="_Reporting_Periods" w:history="1">
        <w:r w:rsidR="0044141C">
          <w:rPr>
            <w:rStyle w:val="Hyperlink"/>
          </w:rPr>
          <w:t>Section III.5</w:t>
        </w:r>
      </w:hyperlink>
      <w:r w:rsidR="00AF3FD3" w:rsidRPr="00AF3FD3">
        <w:t>, Reporting Periods</w:t>
      </w:r>
      <w:r w:rsidR="00DC0F08">
        <w:rPr>
          <w:color w:val="auto"/>
          <w:szCs w:val="22"/>
        </w:rPr>
        <w:t>.</w:t>
      </w:r>
      <w:r w:rsidRPr="00A668C9">
        <w:rPr>
          <w:color w:val="auto"/>
          <w:szCs w:val="22"/>
        </w:rPr>
        <w:t xml:space="preserve"> This report tracks actual progress in meeting benchmarks</w:t>
      </w:r>
      <w:r w:rsidR="007828CB">
        <w:rPr>
          <w:color w:val="auto"/>
          <w:szCs w:val="22"/>
        </w:rPr>
        <w:t xml:space="preserve"> a</w:t>
      </w:r>
      <w:r w:rsidR="00C92169">
        <w:rPr>
          <w:color w:val="auto"/>
          <w:szCs w:val="22"/>
        </w:rPr>
        <w:t xml:space="preserve">nd </w:t>
      </w:r>
      <w:r w:rsidR="001C6194">
        <w:rPr>
          <w:color w:val="auto"/>
          <w:szCs w:val="22"/>
        </w:rPr>
        <w:t>documenting</w:t>
      </w:r>
      <w:r w:rsidR="00C92169">
        <w:rPr>
          <w:color w:val="auto"/>
          <w:szCs w:val="22"/>
        </w:rPr>
        <w:t xml:space="preserve"> measurable outcomes</w:t>
      </w:r>
      <w:r w:rsidRPr="00A668C9">
        <w:rPr>
          <w:color w:val="auto"/>
          <w:szCs w:val="22"/>
        </w:rPr>
        <w:t xml:space="preserve"> f</w:t>
      </w:r>
      <w:r w:rsidR="001C6194">
        <w:rPr>
          <w:color w:val="auto"/>
          <w:szCs w:val="22"/>
        </w:rPr>
        <w:t xml:space="preserve">rom </w:t>
      </w:r>
      <w:r w:rsidR="00C92169">
        <w:rPr>
          <w:color w:val="auto"/>
          <w:szCs w:val="22"/>
        </w:rPr>
        <w:t>the program activities list</w:t>
      </w:r>
      <w:r w:rsidR="001C6194">
        <w:rPr>
          <w:color w:val="auto"/>
          <w:szCs w:val="22"/>
        </w:rPr>
        <w:t>ed</w:t>
      </w:r>
      <w:r w:rsidR="00C92169">
        <w:rPr>
          <w:color w:val="auto"/>
          <w:szCs w:val="22"/>
        </w:rPr>
        <w:t xml:space="preserve"> in the application</w:t>
      </w:r>
      <w:r w:rsidR="006A5C26">
        <w:rPr>
          <w:color w:val="auto"/>
          <w:szCs w:val="22"/>
        </w:rPr>
        <w:t xml:space="preserve">. </w:t>
      </w:r>
      <w:r w:rsidRPr="00A668C9">
        <w:rPr>
          <w:color w:val="auto"/>
          <w:szCs w:val="22"/>
        </w:rPr>
        <w:t xml:space="preserve">Specific instructions for completing each report </w:t>
      </w:r>
      <w:r w:rsidR="0070638E">
        <w:rPr>
          <w:color w:val="auto"/>
          <w:szCs w:val="22"/>
        </w:rPr>
        <w:t>are</w:t>
      </w:r>
      <w:r w:rsidRPr="00A668C9">
        <w:rPr>
          <w:color w:val="auto"/>
          <w:szCs w:val="22"/>
        </w:rPr>
        <w:t xml:space="preserve"> found </w:t>
      </w:r>
      <w:r w:rsidR="00D44794">
        <w:rPr>
          <w:color w:val="auto"/>
          <w:szCs w:val="22"/>
        </w:rPr>
        <w:t xml:space="preserve">in the </w:t>
      </w:r>
      <w:hyperlink r:id="rId77" w:history="1">
        <w:r w:rsidR="00D44794" w:rsidRPr="00D44794">
          <w:rPr>
            <w:rStyle w:val="Hyperlink"/>
            <w:szCs w:val="22"/>
          </w:rPr>
          <w:t>EWEG Application System: Instructions for Submitting Interim and Final Reports (PDF)</w:t>
        </w:r>
      </w:hyperlink>
      <w:r w:rsidR="00D44794">
        <w:rPr>
          <w:color w:val="auto"/>
          <w:szCs w:val="22"/>
        </w:rPr>
        <w:t>.</w:t>
      </w:r>
    </w:p>
    <w:p w14:paraId="5C54800D" w14:textId="5A545407" w:rsidR="00DD26A1" w:rsidRPr="00E54232" w:rsidRDefault="00DD26A1" w:rsidP="00C06EBC">
      <w:pPr>
        <w:rPr>
          <w:szCs w:val="22"/>
        </w:rPr>
      </w:pPr>
      <w:r w:rsidRPr="00DD26A1">
        <w:rPr>
          <w:szCs w:val="22"/>
        </w:rPr>
        <w:t>The Program Office will provide grantees with an activity report template</w:t>
      </w:r>
      <w:r w:rsidR="00F43734">
        <w:rPr>
          <w:szCs w:val="22"/>
        </w:rPr>
        <w:t xml:space="preserve"> for each reporting period</w:t>
      </w:r>
      <w:r w:rsidRPr="00DD26A1">
        <w:rPr>
          <w:szCs w:val="22"/>
        </w:rPr>
        <w:t>.</w:t>
      </w:r>
    </w:p>
    <w:p w14:paraId="6F77A778" w14:textId="046D6036" w:rsidR="00956CA7" w:rsidRPr="00F764FE" w:rsidRDefault="00F764FE" w:rsidP="00F764FE">
      <w:pPr>
        <w:pStyle w:val="Heading3"/>
      </w:pPr>
      <w:bookmarkStart w:id="58" w:name="_Fiscal_Reimbursement_and"/>
      <w:bookmarkStart w:id="59" w:name="_III.4_Fiscal_Reimbursement"/>
      <w:bookmarkStart w:id="60" w:name="_Toc204877588"/>
      <w:bookmarkEnd w:id="58"/>
      <w:bookmarkEnd w:id="59"/>
      <w:r>
        <w:t>III.4</w:t>
      </w:r>
      <w:r>
        <w:tab/>
      </w:r>
      <w:r w:rsidR="00956CA7" w:rsidRPr="00F764FE">
        <w:t>Fiscal Reimbursement and Fiscal Interim Report Requirements</w:t>
      </w:r>
      <w:bookmarkEnd w:id="60"/>
    </w:p>
    <w:p w14:paraId="5E3C0843" w14:textId="77777777" w:rsidR="00F764FE" w:rsidRPr="00F764FE" w:rsidRDefault="00956CA7" w:rsidP="00F764FE">
      <w:pPr>
        <w:pStyle w:val="Heading4"/>
      </w:pPr>
      <w:r w:rsidRPr="00F764FE">
        <w:t>Reimbursement Request</w:t>
      </w:r>
    </w:p>
    <w:p w14:paraId="5C6089F3" w14:textId="6CEB0AF2" w:rsidR="00956CA7" w:rsidRPr="00E54232" w:rsidRDefault="00956CA7" w:rsidP="00C06EBC">
      <w:pPr>
        <w:rPr>
          <w:b/>
        </w:rPr>
      </w:pPr>
      <w:r w:rsidRPr="00A668C9">
        <w:lastRenderedPageBreak/>
        <w:t xml:space="preserve">The grantee shall request monthly, </w:t>
      </w:r>
      <w:r w:rsidR="00971520">
        <w:t>by the 15</w:t>
      </w:r>
      <w:r w:rsidR="00971520" w:rsidRPr="00971520">
        <w:rPr>
          <w:vertAlign w:val="superscript"/>
        </w:rPr>
        <w:t>th</w:t>
      </w:r>
      <w:r w:rsidR="00971520">
        <w:t xml:space="preserve"> of every month</w:t>
      </w:r>
      <w:r w:rsidR="006A5C26">
        <w:t>,</w:t>
      </w:r>
      <w:r w:rsidRPr="00A668C9">
        <w:t xml:space="preserve"> reimbursement payment from the NJDOE. The grantee will complete a reimbursement request through the EWEG payment system.</w:t>
      </w:r>
      <w:r w:rsidR="00280657">
        <w:t xml:space="preserve"> </w:t>
      </w:r>
      <w:r w:rsidRPr="00A668C9">
        <w:t>Reimbursement request</w:t>
      </w:r>
      <w:r w:rsidR="009E2715">
        <w:t>s</w:t>
      </w:r>
      <w:r w:rsidRPr="00A668C9">
        <w:t xml:space="preserve"> will be shut down 30 days </w:t>
      </w:r>
      <w:r w:rsidR="00324446">
        <w:t>before</w:t>
      </w:r>
      <w:r w:rsidRPr="00A668C9">
        <w:t xml:space="preserve"> the end of the grant period. Any payments </w:t>
      </w:r>
      <w:r w:rsidR="00897C56">
        <w:t>of</w:t>
      </w:r>
      <w:r w:rsidR="00E000BB">
        <w:t xml:space="preserve"> remaining grant funds </w:t>
      </w:r>
      <w:r w:rsidRPr="00A668C9">
        <w:t xml:space="preserve">due to the grantee will be paid in the Final Expenditure Report. Specific instructions for completing this report </w:t>
      </w:r>
      <w:r w:rsidR="00324446">
        <w:t>are</w:t>
      </w:r>
      <w:r w:rsidRPr="00A668C9">
        <w:t xml:space="preserve"> found </w:t>
      </w:r>
      <w:r w:rsidR="00F764FE">
        <w:t>in the</w:t>
      </w:r>
      <w:hyperlink r:id="rId78" w:history="1">
        <w:r w:rsidR="00F764FE" w:rsidRPr="00DD13E8">
          <w:rPr>
            <w:rStyle w:val="Hyperlink"/>
            <w:u w:val="none"/>
          </w:rPr>
          <w:t xml:space="preserve"> </w:t>
        </w:r>
        <w:r w:rsidR="00F764FE" w:rsidRPr="00F764FE">
          <w:rPr>
            <w:rStyle w:val="Hyperlink"/>
          </w:rPr>
          <w:t>Instructions for Submitting Reimbursement Requests (PDF)</w:t>
        </w:r>
      </w:hyperlink>
      <w:r w:rsidR="00F764FE">
        <w:t>.</w:t>
      </w:r>
    </w:p>
    <w:p w14:paraId="3001CC1F" w14:textId="4EF54697" w:rsidR="00046DB9" w:rsidRDefault="00956CA7" w:rsidP="00C06EBC">
      <w:r w:rsidRPr="00A668C9">
        <w:t xml:space="preserve">Requests may begin once the contract has been fully </w:t>
      </w:r>
      <w:r w:rsidR="0013614C">
        <w:t xml:space="preserve">approved and </w:t>
      </w:r>
      <w:r w:rsidRPr="00A668C9">
        <w:t xml:space="preserve">executed by the NJDOE. All programs are </w:t>
      </w:r>
      <w:r w:rsidR="00324446">
        <w:t>reimbursement-only</w:t>
      </w:r>
      <w:r w:rsidRPr="00A668C9">
        <w:t xml:space="preserve"> programs. Grantees will be reimbursed based on the grantee’s actual expenditures. Grantees must submit </w:t>
      </w:r>
      <w:r>
        <w:t xml:space="preserve">payment </w:t>
      </w:r>
      <w:r w:rsidRPr="00A668C9">
        <w:t>requests not later than the 15</w:t>
      </w:r>
      <w:r w:rsidRPr="00A668C9">
        <w:rPr>
          <w:vertAlign w:val="superscript"/>
        </w:rPr>
        <w:t>th</w:t>
      </w:r>
      <w:r w:rsidRPr="00A668C9">
        <w:t xml:space="preserve"> of the month</w:t>
      </w:r>
      <w:r>
        <w:t xml:space="preserve"> via the EWEG system</w:t>
      </w:r>
      <w:r w:rsidRPr="00A668C9">
        <w:t xml:space="preserve"> </w:t>
      </w:r>
      <w:r w:rsidR="00CC6857">
        <w:t>in order</w:t>
      </w:r>
      <w:r w:rsidRPr="00A668C9">
        <w:t xml:space="preserve"> </w:t>
      </w:r>
      <w:r w:rsidR="00324446">
        <w:t>to</w:t>
      </w:r>
      <w:r w:rsidRPr="00A668C9">
        <w:t xml:space="preserve"> receive </w:t>
      </w:r>
      <w:r>
        <w:t xml:space="preserve">a </w:t>
      </w:r>
      <w:r w:rsidRPr="00A668C9">
        <w:t xml:space="preserve">payment the following month. </w:t>
      </w:r>
      <w:r w:rsidR="00AE22D7">
        <w:t>The reimbursement</w:t>
      </w:r>
      <w:r w:rsidR="00B83DB2">
        <w:t>s</w:t>
      </w:r>
      <w:r>
        <w:t xml:space="preserve"> are closed 30 days </w:t>
      </w:r>
      <w:r w:rsidR="00AE22D7">
        <w:t>before</w:t>
      </w:r>
      <w:r>
        <w:t xml:space="preserve"> the end of the grant term. Funds owed to the grantee will be captured in the Final Expenditure Report.</w:t>
      </w:r>
    </w:p>
    <w:p w14:paraId="4F309EE2" w14:textId="2A98896E" w:rsidR="00956CA7" w:rsidRPr="00A668C9" w:rsidRDefault="00956CA7" w:rsidP="00C06EBC">
      <w:pPr>
        <w:rPr>
          <w:b/>
        </w:rPr>
      </w:pPr>
      <w:r w:rsidRPr="00A668C9">
        <w:t xml:space="preserve">In making disbursements to any third party with whom the </w:t>
      </w:r>
      <w:r w:rsidR="00B328BD">
        <w:t>g</w:t>
      </w:r>
      <w:r w:rsidRPr="00A668C9">
        <w:t xml:space="preserve">rantee may contract to undertake the </w:t>
      </w:r>
      <w:r w:rsidR="00B328BD">
        <w:t>p</w:t>
      </w:r>
      <w:r w:rsidRPr="00A668C9">
        <w:t xml:space="preserve">roject, the </w:t>
      </w:r>
      <w:r w:rsidR="00E30CB7">
        <w:t>g</w:t>
      </w:r>
      <w:r w:rsidRPr="00A668C9">
        <w:t xml:space="preserve">rantee shall ensure that disbursements are made upon delivery of satisfactory work product and in accordance </w:t>
      </w:r>
      <w:r w:rsidR="00AE22D7">
        <w:t>with</w:t>
      </w:r>
      <w:r w:rsidRPr="00A668C9">
        <w:t xml:space="preserve"> the </w:t>
      </w:r>
      <w:r w:rsidR="0050408B">
        <w:t>NJDOE</w:t>
      </w:r>
      <w:r w:rsidR="0050408B" w:rsidRPr="00A668C9">
        <w:t>’s</w:t>
      </w:r>
      <w:r w:rsidRPr="00A668C9">
        <w:t xml:space="preserve"> program policies.</w:t>
      </w:r>
    </w:p>
    <w:p w14:paraId="371E4D19" w14:textId="77777777" w:rsidR="00FD1BEF" w:rsidRPr="00FD1BEF" w:rsidRDefault="00956CA7" w:rsidP="00FD1BEF">
      <w:pPr>
        <w:pStyle w:val="Heading4"/>
      </w:pPr>
      <w:r w:rsidRPr="00FD1BEF">
        <w:t>Fiscal Interim Reports</w:t>
      </w:r>
    </w:p>
    <w:p w14:paraId="174C1374" w14:textId="38DABC2D" w:rsidR="00956CA7" w:rsidRPr="00A668C9" w:rsidRDefault="00956CA7" w:rsidP="00C06EBC">
      <w:pPr>
        <w:rPr>
          <w:b/>
        </w:rPr>
      </w:pPr>
      <w:r w:rsidRPr="00A668C9">
        <w:t xml:space="preserve">These reports </w:t>
      </w:r>
      <w:r w:rsidRPr="0005587D">
        <w:t>are due as stated in</w:t>
      </w:r>
      <w:r w:rsidR="00EE0376">
        <w:t xml:space="preserve"> </w:t>
      </w:r>
      <w:hyperlink w:anchor="_Reporting_Periods" w:history="1">
        <w:r w:rsidR="00AF3FD3">
          <w:rPr>
            <w:rStyle w:val="Hyperlink"/>
            <w:rFonts w:eastAsia="SimSun"/>
          </w:rPr>
          <w:t>Section III.5</w:t>
        </w:r>
      </w:hyperlink>
      <w:r w:rsidR="00AF3FD3" w:rsidRPr="00AF3FD3">
        <w:t>, Reporting Periods</w:t>
      </w:r>
      <w:r w:rsidR="009B41A0">
        <w:t>,</w:t>
      </w:r>
      <w:r w:rsidRPr="0005587D">
        <w:t xml:space="preserve"> with the interim</w:t>
      </w:r>
      <w:r w:rsidRPr="00A668C9">
        <w:t xml:space="preserve"> activity report. In this report, the grantee will report on actual expenditures incurred during </w:t>
      </w:r>
      <w:r w:rsidR="0042414F">
        <w:t>the</w:t>
      </w:r>
      <w:r w:rsidR="00046DB9">
        <w:t xml:space="preserve"> reporting period</w:t>
      </w:r>
      <w:r w:rsidR="00DE4491">
        <w:t>.</w:t>
      </w:r>
      <w:r w:rsidRPr="00A668C9">
        <w:t xml:space="preserve"> </w:t>
      </w:r>
      <w:r w:rsidR="00DE4491">
        <w:t>The</w:t>
      </w:r>
      <w:r w:rsidRPr="00A668C9">
        <w:t xml:space="preserve"> expenditures reported in the interim report should match what has been paid to the </w:t>
      </w:r>
      <w:r w:rsidR="00F35625">
        <w:t>grantee</w:t>
      </w:r>
      <w:r w:rsidRPr="00A668C9">
        <w:t xml:space="preserve"> during the </w:t>
      </w:r>
      <w:r w:rsidR="00AE22D7">
        <w:t>reporting</w:t>
      </w:r>
      <w:r w:rsidRPr="00A668C9">
        <w:t xml:space="preserve"> period.</w:t>
      </w:r>
    </w:p>
    <w:p w14:paraId="53A96ED0" w14:textId="77777777" w:rsidR="00FD1BEF" w:rsidRPr="00FD1BEF" w:rsidRDefault="00956CA7" w:rsidP="00FD1BEF">
      <w:pPr>
        <w:pStyle w:val="Heading4"/>
      </w:pPr>
      <w:r w:rsidRPr="00FD1BEF">
        <w:t>Final Expenditure Reports</w:t>
      </w:r>
    </w:p>
    <w:p w14:paraId="5C930A54" w14:textId="494420C5" w:rsidR="00956CA7" w:rsidRPr="00A668C9" w:rsidRDefault="00956CA7" w:rsidP="00C06EBC">
      <w:pPr>
        <w:rPr>
          <w:b/>
        </w:rPr>
      </w:pPr>
      <w:r w:rsidRPr="00A668C9">
        <w:t>This report generates a final payment to the grantee upon selecting the “</w:t>
      </w:r>
      <w:r w:rsidR="00C37F99">
        <w:t>Final Report”</w:t>
      </w:r>
      <w:r w:rsidRPr="00A668C9">
        <w:t xml:space="preserve"> button</w:t>
      </w:r>
      <w:r w:rsidR="00C37F99">
        <w:t>.</w:t>
      </w:r>
    </w:p>
    <w:p w14:paraId="1F998601" w14:textId="59C4D26F" w:rsidR="00375902" w:rsidRPr="00B86647" w:rsidRDefault="00B86647" w:rsidP="00B86647">
      <w:pPr>
        <w:pStyle w:val="Heading3"/>
      </w:pPr>
      <w:bookmarkStart w:id="61" w:name="_Reporting_Periods"/>
      <w:bookmarkStart w:id="62" w:name="_III.5_Reporting_Periods"/>
      <w:bookmarkStart w:id="63" w:name="_Toc204877589"/>
      <w:bookmarkEnd w:id="61"/>
      <w:bookmarkEnd w:id="62"/>
      <w:r>
        <w:t>III.5</w:t>
      </w:r>
      <w:r>
        <w:tab/>
      </w:r>
      <w:r w:rsidR="00956CA7" w:rsidRPr="00B86647">
        <w:t>Reporting Periods</w:t>
      </w:r>
      <w:bookmarkEnd w:id="63"/>
    </w:p>
    <w:p w14:paraId="10001368" w14:textId="075C4F1A" w:rsidR="00956CA7" w:rsidRDefault="00956CA7" w:rsidP="00C06EBC">
      <w:r w:rsidRPr="00A668C9">
        <w:t xml:space="preserve">Reimbursement </w:t>
      </w:r>
      <w:r w:rsidR="00AE22D7">
        <w:t>requests</w:t>
      </w:r>
      <w:r w:rsidRPr="00A668C9">
        <w:t xml:space="preserve"> are due </w:t>
      </w:r>
      <w:r w:rsidRPr="0005587D">
        <w:t>by the 15</w:t>
      </w:r>
      <w:r w:rsidRPr="00193CFB">
        <w:rPr>
          <w:vertAlign w:val="superscript"/>
        </w:rPr>
        <w:t>th</w:t>
      </w:r>
      <w:r w:rsidRPr="0005587D">
        <w:t xml:space="preserve"> of every month</w:t>
      </w:r>
      <w:r w:rsidRPr="00A668C9">
        <w:t>.</w:t>
      </w:r>
    </w:p>
    <w:p w14:paraId="32DC0C09" w14:textId="55AA12BC" w:rsidR="007C2D28" w:rsidRPr="00A668C9" w:rsidRDefault="007C2D28" w:rsidP="00C06EBC">
      <w:r>
        <w:t xml:space="preserve">The reporting periods are as </w:t>
      </w:r>
      <w:r w:rsidR="00695C06">
        <w:t>follows</w:t>
      </w:r>
      <w:r w:rsidR="00372857">
        <w:t>:</w:t>
      </w:r>
    </w:p>
    <w:tbl>
      <w:tblPr>
        <w:tblStyle w:val="TableGrid"/>
        <w:tblW w:w="9189" w:type="dxa"/>
        <w:tblInd w:w="44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8" w:type="dxa"/>
          <w:bottom w:w="58" w:type="dxa"/>
        </w:tblCellMar>
        <w:tblLook w:val="04A0" w:firstRow="1" w:lastRow="0" w:firstColumn="1" w:lastColumn="0" w:noHBand="0" w:noVBand="1"/>
      </w:tblPr>
      <w:tblGrid>
        <w:gridCol w:w="1895"/>
        <w:gridCol w:w="3874"/>
        <w:gridCol w:w="3420"/>
      </w:tblGrid>
      <w:tr w:rsidR="00737C72" w:rsidRPr="00046DB9" w14:paraId="47A517ED" w14:textId="77777777" w:rsidTr="00737C72">
        <w:trPr>
          <w:trHeight w:val="202"/>
        </w:trPr>
        <w:tc>
          <w:tcPr>
            <w:tcW w:w="1895" w:type="dxa"/>
            <w:vAlign w:val="center"/>
          </w:tcPr>
          <w:p w14:paraId="3DFC8EC6" w14:textId="36DEA684" w:rsidR="00737C72" w:rsidRPr="00C42D6D" w:rsidRDefault="00737C72" w:rsidP="00737C72">
            <w:pPr>
              <w:spacing w:before="60" w:after="60"/>
              <w:ind w:left="0"/>
              <w:rPr>
                <w:b/>
                <w:bCs/>
                <w:sz w:val="22"/>
                <w:szCs w:val="28"/>
              </w:rPr>
            </w:pPr>
            <w:r w:rsidRPr="007C2D28">
              <w:rPr>
                <w:b/>
                <w:bCs/>
                <w:sz w:val="22"/>
                <w:szCs w:val="22"/>
              </w:rPr>
              <w:t>Report Number</w:t>
            </w:r>
          </w:p>
        </w:tc>
        <w:tc>
          <w:tcPr>
            <w:tcW w:w="3874" w:type="dxa"/>
            <w:vAlign w:val="center"/>
          </w:tcPr>
          <w:p w14:paraId="3DC389C1" w14:textId="4D99B627" w:rsidR="00737C72" w:rsidRPr="007C2D28" w:rsidRDefault="00737C72" w:rsidP="00737C72">
            <w:pPr>
              <w:spacing w:before="60" w:after="60"/>
              <w:ind w:left="0"/>
              <w:rPr>
                <w:b/>
                <w:bCs/>
                <w:szCs w:val="22"/>
              </w:rPr>
            </w:pPr>
            <w:r w:rsidRPr="007C2D28">
              <w:rPr>
                <w:b/>
                <w:bCs/>
                <w:color w:val="auto"/>
                <w:sz w:val="22"/>
                <w:szCs w:val="22"/>
              </w:rPr>
              <w:t>Reporting Periods</w:t>
            </w:r>
          </w:p>
        </w:tc>
        <w:tc>
          <w:tcPr>
            <w:tcW w:w="3420" w:type="dxa"/>
            <w:vAlign w:val="center"/>
          </w:tcPr>
          <w:p w14:paraId="05C6E97D" w14:textId="63D95AA6" w:rsidR="00737C72" w:rsidRDefault="00737C72" w:rsidP="00737C72">
            <w:pPr>
              <w:spacing w:before="60" w:after="60"/>
              <w:ind w:left="0"/>
              <w:rPr>
                <w:rFonts w:cs="Arial"/>
                <w:b/>
                <w:bCs/>
                <w:szCs w:val="22"/>
              </w:rPr>
            </w:pPr>
            <w:r>
              <w:rPr>
                <w:rFonts w:cs="Arial"/>
                <w:b/>
                <w:bCs/>
                <w:sz w:val="22"/>
                <w:szCs w:val="22"/>
              </w:rPr>
              <w:t>Due Date</w:t>
            </w:r>
          </w:p>
        </w:tc>
      </w:tr>
      <w:tr w:rsidR="00737C72" w:rsidRPr="00046DB9" w14:paraId="13B684D4" w14:textId="77777777" w:rsidTr="00347014">
        <w:trPr>
          <w:trHeight w:val="202"/>
        </w:trPr>
        <w:tc>
          <w:tcPr>
            <w:tcW w:w="1895" w:type="dxa"/>
            <w:vAlign w:val="center"/>
          </w:tcPr>
          <w:p w14:paraId="402E411F" w14:textId="5733BEBD" w:rsidR="00737C72" w:rsidRPr="00C42D6D" w:rsidRDefault="00737C72" w:rsidP="001641D7">
            <w:pPr>
              <w:spacing w:before="60" w:after="60"/>
              <w:ind w:left="0"/>
              <w:rPr>
                <w:sz w:val="22"/>
                <w:szCs w:val="28"/>
              </w:rPr>
            </w:pPr>
            <w:r>
              <w:rPr>
                <w:sz w:val="22"/>
                <w:szCs w:val="28"/>
              </w:rPr>
              <w:t>Report 1</w:t>
            </w:r>
          </w:p>
        </w:tc>
        <w:tc>
          <w:tcPr>
            <w:tcW w:w="3874" w:type="dxa"/>
            <w:vAlign w:val="center"/>
          </w:tcPr>
          <w:p w14:paraId="70C84555" w14:textId="348BECFF" w:rsidR="00737C72" w:rsidRPr="00737C72" w:rsidRDefault="00621347" w:rsidP="00347014">
            <w:pPr>
              <w:spacing w:before="60" w:after="60"/>
              <w:ind w:left="0"/>
              <w:rPr>
                <w:sz w:val="22"/>
                <w:szCs w:val="28"/>
              </w:rPr>
            </w:pPr>
            <w:r w:rsidRPr="00621347">
              <w:rPr>
                <w:sz w:val="22"/>
                <w:szCs w:val="28"/>
              </w:rPr>
              <w:t>April 1, 202</w:t>
            </w:r>
            <w:r>
              <w:rPr>
                <w:sz w:val="22"/>
                <w:szCs w:val="28"/>
              </w:rPr>
              <w:t>6</w:t>
            </w:r>
            <w:r w:rsidRPr="00621347">
              <w:rPr>
                <w:sz w:val="22"/>
                <w:szCs w:val="28"/>
              </w:rPr>
              <w:t xml:space="preserve"> – </w:t>
            </w:r>
            <w:r w:rsidR="006C751D">
              <w:rPr>
                <w:sz w:val="22"/>
                <w:szCs w:val="28"/>
              </w:rPr>
              <w:t>August</w:t>
            </w:r>
            <w:r w:rsidR="000F1575">
              <w:rPr>
                <w:sz w:val="22"/>
                <w:szCs w:val="28"/>
              </w:rPr>
              <w:t xml:space="preserve"> 31</w:t>
            </w:r>
            <w:r w:rsidRPr="00621347">
              <w:rPr>
                <w:sz w:val="22"/>
                <w:szCs w:val="28"/>
              </w:rPr>
              <w:t>, 202</w:t>
            </w:r>
            <w:r>
              <w:rPr>
                <w:sz w:val="22"/>
                <w:szCs w:val="28"/>
              </w:rPr>
              <w:t>6</w:t>
            </w:r>
          </w:p>
        </w:tc>
        <w:tc>
          <w:tcPr>
            <w:tcW w:w="3420" w:type="dxa"/>
            <w:vAlign w:val="center"/>
          </w:tcPr>
          <w:p w14:paraId="36CDEC8C" w14:textId="65EC58ED" w:rsidR="00737C72" w:rsidRPr="00737C72" w:rsidRDefault="006C751D" w:rsidP="0099013F">
            <w:pPr>
              <w:spacing w:before="60" w:after="60"/>
              <w:ind w:left="0"/>
              <w:rPr>
                <w:rFonts w:cs="Arial"/>
                <w:sz w:val="22"/>
                <w:szCs w:val="28"/>
              </w:rPr>
            </w:pPr>
            <w:r>
              <w:rPr>
                <w:rFonts w:cs="Arial"/>
                <w:sz w:val="22"/>
                <w:szCs w:val="28"/>
              </w:rPr>
              <w:t>September 30</w:t>
            </w:r>
            <w:r w:rsidR="001B6764">
              <w:rPr>
                <w:rFonts w:cs="Arial"/>
                <w:sz w:val="22"/>
                <w:szCs w:val="28"/>
              </w:rPr>
              <w:t>, 2026</w:t>
            </w:r>
          </w:p>
        </w:tc>
      </w:tr>
      <w:tr w:rsidR="00EF17F9" w:rsidRPr="00046DB9" w14:paraId="50A07C14" w14:textId="77777777" w:rsidTr="00737C72">
        <w:trPr>
          <w:trHeight w:val="202"/>
        </w:trPr>
        <w:tc>
          <w:tcPr>
            <w:tcW w:w="1895" w:type="dxa"/>
            <w:vAlign w:val="center"/>
          </w:tcPr>
          <w:p w14:paraId="23859A7B" w14:textId="3B4A507E" w:rsidR="00EF17F9" w:rsidRPr="00EF17F9" w:rsidRDefault="00EF17F9" w:rsidP="00EF17F9">
            <w:pPr>
              <w:spacing w:before="60" w:after="60"/>
              <w:ind w:left="0"/>
              <w:rPr>
                <w:sz w:val="22"/>
                <w:szCs w:val="36"/>
              </w:rPr>
            </w:pPr>
            <w:r>
              <w:rPr>
                <w:sz w:val="22"/>
                <w:szCs w:val="28"/>
              </w:rPr>
              <w:t>Report 2</w:t>
            </w:r>
          </w:p>
        </w:tc>
        <w:tc>
          <w:tcPr>
            <w:tcW w:w="3874" w:type="dxa"/>
          </w:tcPr>
          <w:p w14:paraId="578430EE" w14:textId="23131571" w:rsidR="00EF17F9" w:rsidRPr="00EF17F9" w:rsidRDefault="00EF17F9" w:rsidP="00EF17F9">
            <w:pPr>
              <w:spacing w:before="60" w:after="60"/>
              <w:ind w:left="0"/>
              <w:rPr>
                <w:sz w:val="22"/>
                <w:szCs w:val="36"/>
              </w:rPr>
            </w:pPr>
            <w:r w:rsidRPr="00621347">
              <w:rPr>
                <w:sz w:val="22"/>
                <w:szCs w:val="28"/>
              </w:rPr>
              <w:t>April 1, 202</w:t>
            </w:r>
            <w:r>
              <w:rPr>
                <w:sz w:val="22"/>
                <w:szCs w:val="28"/>
              </w:rPr>
              <w:t>6</w:t>
            </w:r>
            <w:r w:rsidRPr="00621347">
              <w:rPr>
                <w:sz w:val="22"/>
                <w:szCs w:val="28"/>
              </w:rPr>
              <w:t xml:space="preserve"> – </w:t>
            </w:r>
            <w:r w:rsidR="006C751D">
              <w:rPr>
                <w:sz w:val="22"/>
                <w:szCs w:val="28"/>
              </w:rPr>
              <w:t>November 30</w:t>
            </w:r>
            <w:r w:rsidRPr="00621347">
              <w:rPr>
                <w:sz w:val="22"/>
                <w:szCs w:val="28"/>
              </w:rPr>
              <w:t>, 202</w:t>
            </w:r>
            <w:r>
              <w:rPr>
                <w:sz w:val="22"/>
                <w:szCs w:val="28"/>
              </w:rPr>
              <w:t>6</w:t>
            </w:r>
          </w:p>
        </w:tc>
        <w:tc>
          <w:tcPr>
            <w:tcW w:w="3420" w:type="dxa"/>
          </w:tcPr>
          <w:p w14:paraId="055608E9" w14:textId="61B32A49" w:rsidR="00EF17F9" w:rsidRPr="00EF17F9" w:rsidRDefault="00C121C8" w:rsidP="00EF17F9">
            <w:pPr>
              <w:spacing w:before="60" w:after="60"/>
              <w:ind w:left="0"/>
              <w:rPr>
                <w:rFonts w:cs="Arial"/>
                <w:sz w:val="22"/>
                <w:szCs w:val="36"/>
              </w:rPr>
            </w:pPr>
            <w:r>
              <w:rPr>
                <w:rFonts w:cs="Arial"/>
                <w:sz w:val="22"/>
                <w:szCs w:val="36"/>
              </w:rPr>
              <w:t>December</w:t>
            </w:r>
            <w:r w:rsidR="002507E7">
              <w:rPr>
                <w:rFonts w:cs="Arial"/>
                <w:sz w:val="22"/>
                <w:szCs w:val="36"/>
              </w:rPr>
              <w:t xml:space="preserve"> 3</w:t>
            </w:r>
            <w:r w:rsidR="00651E91">
              <w:rPr>
                <w:rFonts w:cs="Arial"/>
                <w:sz w:val="22"/>
                <w:szCs w:val="36"/>
              </w:rPr>
              <w:t>1</w:t>
            </w:r>
            <w:r w:rsidR="002507E7">
              <w:rPr>
                <w:rFonts w:cs="Arial"/>
                <w:sz w:val="22"/>
                <w:szCs w:val="36"/>
              </w:rPr>
              <w:t>, 2026</w:t>
            </w:r>
          </w:p>
        </w:tc>
      </w:tr>
      <w:tr w:rsidR="00DC7763" w:rsidRPr="00046DB9" w14:paraId="6C185A51" w14:textId="77777777" w:rsidTr="00737C72">
        <w:trPr>
          <w:trHeight w:val="202"/>
        </w:trPr>
        <w:tc>
          <w:tcPr>
            <w:tcW w:w="1895" w:type="dxa"/>
            <w:vAlign w:val="center"/>
          </w:tcPr>
          <w:p w14:paraId="3B9F119F" w14:textId="1903F43E" w:rsidR="00DC7763" w:rsidRPr="00C42D6D" w:rsidRDefault="00EF17F9" w:rsidP="00DC7763">
            <w:pPr>
              <w:spacing w:before="60" w:after="60"/>
              <w:ind w:left="0"/>
              <w:rPr>
                <w:sz w:val="22"/>
                <w:szCs w:val="28"/>
              </w:rPr>
            </w:pPr>
            <w:r>
              <w:rPr>
                <w:sz w:val="22"/>
                <w:szCs w:val="28"/>
              </w:rPr>
              <w:t>Report 3</w:t>
            </w:r>
          </w:p>
        </w:tc>
        <w:tc>
          <w:tcPr>
            <w:tcW w:w="3874" w:type="dxa"/>
          </w:tcPr>
          <w:p w14:paraId="1623615A" w14:textId="390CD049" w:rsidR="00DC7763" w:rsidRPr="00737C72" w:rsidRDefault="00DC7763" w:rsidP="00DC7763">
            <w:pPr>
              <w:spacing w:before="60" w:after="60"/>
              <w:ind w:left="0"/>
              <w:rPr>
                <w:sz w:val="22"/>
                <w:szCs w:val="28"/>
              </w:rPr>
            </w:pPr>
            <w:r w:rsidRPr="00621347">
              <w:rPr>
                <w:sz w:val="22"/>
                <w:szCs w:val="28"/>
              </w:rPr>
              <w:t>April 1, 202</w:t>
            </w:r>
            <w:r>
              <w:rPr>
                <w:sz w:val="22"/>
                <w:szCs w:val="28"/>
              </w:rPr>
              <w:t>6</w:t>
            </w:r>
            <w:r w:rsidRPr="00621347">
              <w:rPr>
                <w:sz w:val="22"/>
                <w:szCs w:val="28"/>
              </w:rPr>
              <w:t xml:space="preserve"> – </w:t>
            </w:r>
            <w:r w:rsidR="00C121C8">
              <w:rPr>
                <w:sz w:val="22"/>
                <w:szCs w:val="28"/>
              </w:rPr>
              <w:t>February 28</w:t>
            </w:r>
            <w:r w:rsidRPr="00621347">
              <w:rPr>
                <w:sz w:val="22"/>
                <w:szCs w:val="28"/>
              </w:rPr>
              <w:t>, 202</w:t>
            </w:r>
            <w:r w:rsidR="0055460F">
              <w:rPr>
                <w:sz w:val="22"/>
                <w:szCs w:val="28"/>
              </w:rPr>
              <w:t>7</w:t>
            </w:r>
          </w:p>
        </w:tc>
        <w:tc>
          <w:tcPr>
            <w:tcW w:w="3420" w:type="dxa"/>
          </w:tcPr>
          <w:p w14:paraId="4940D2CD" w14:textId="7A58210C" w:rsidR="00DC7763" w:rsidRPr="00AA6BA0" w:rsidRDefault="00C121C8" w:rsidP="00AA6BA0">
            <w:pPr>
              <w:spacing w:before="60" w:after="60"/>
              <w:ind w:left="0"/>
            </w:pPr>
            <w:r>
              <w:rPr>
                <w:sz w:val="22"/>
                <w:szCs w:val="24"/>
              </w:rPr>
              <w:t>March 31</w:t>
            </w:r>
            <w:r w:rsidR="00632859" w:rsidRPr="00AA6BA0">
              <w:rPr>
                <w:sz w:val="22"/>
                <w:szCs w:val="24"/>
              </w:rPr>
              <w:t>, 202</w:t>
            </w:r>
            <w:r>
              <w:rPr>
                <w:sz w:val="22"/>
                <w:szCs w:val="24"/>
              </w:rPr>
              <w:t>7</w:t>
            </w:r>
          </w:p>
        </w:tc>
      </w:tr>
      <w:tr w:rsidR="00E9261D" w:rsidRPr="00046DB9" w14:paraId="4283D7E0" w14:textId="77777777" w:rsidTr="00737C72">
        <w:trPr>
          <w:trHeight w:val="202"/>
        </w:trPr>
        <w:tc>
          <w:tcPr>
            <w:tcW w:w="1895" w:type="dxa"/>
            <w:vAlign w:val="center"/>
          </w:tcPr>
          <w:p w14:paraId="796E06F4" w14:textId="01D80529" w:rsidR="00E9261D" w:rsidRPr="00C42D6D" w:rsidRDefault="00E9261D" w:rsidP="00E9261D">
            <w:pPr>
              <w:spacing w:before="60" w:after="60"/>
              <w:ind w:left="0"/>
              <w:rPr>
                <w:sz w:val="22"/>
                <w:szCs w:val="28"/>
              </w:rPr>
            </w:pPr>
            <w:r w:rsidRPr="00046DB9">
              <w:rPr>
                <w:sz w:val="22"/>
                <w:szCs w:val="22"/>
              </w:rPr>
              <w:t>Final Report*</w:t>
            </w:r>
          </w:p>
        </w:tc>
        <w:tc>
          <w:tcPr>
            <w:tcW w:w="3874" w:type="dxa"/>
          </w:tcPr>
          <w:p w14:paraId="48308CCA" w14:textId="7951F0B3" w:rsidR="00E9261D" w:rsidRPr="00737C72" w:rsidRDefault="00E9261D" w:rsidP="00E9261D">
            <w:pPr>
              <w:spacing w:before="60" w:after="60"/>
              <w:ind w:left="0"/>
              <w:rPr>
                <w:sz w:val="22"/>
                <w:szCs w:val="28"/>
              </w:rPr>
            </w:pPr>
            <w:r w:rsidRPr="00621347">
              <w:rPr>
                <w:sz w:val="22"/>
                <w:szCs w:val="28"/>
              </w:rPr>
              <w:t>April 1, 202</w:t>
            </w:r>
            <w:r>
              <w:rPr>
                <w:sz w:val="22"/>
                <w:szCs w:val="28"/>
              </w:rPr>
              <w:t>6</w:t>
            </w:r>
            <w:r w:rsidRPr="00621347">
              <w:rPr>
                <w:sz w:val="22"/>
                <w:szCs w:val="28"/>
              </w:rPr>
              <w:t xml:space="preserve"> – </w:t>
            </w:r>
            <w:r w:rsidR="00B04556">
              <w:rPr>
                <w:sz w:val="22"/>
                <w:szCs w:val="28"/>
              </w:rPr>
              <w:t>May 31</w:t>
            </w:r>
            <w:r w:rsidRPr="00621347">
              <w:rPr>
                <w:sz w:val="22"/>
                <w:szCs w:val="28"/>
              </w:rPr>
              <w:t>, 202</w:t>
            </w:r>
            <w:r w:rsidR="00B04556">
              <w:rPr>
                <w:sz w:val="22"/>
                <w:szCs w:val="28"/>
              </w:rPr>
              <w:t>7</w:t>
            </w:r>
          </w:p>
        </w:tc>
        <w:tc>
          <w:tcPr>
            <w:tcW w:w="3420" w:type="dxa"/>
          </w:tcPr>
          <w:p w14:paraId="01313960" w14:textId="3F3C71CB" w:rsidR="00E9261D" w:rsidRPr="00737C72" w:rsidRDefault="001D5EDA" w:rsidP="00E9261D">
            <w:pPr>
              <w:spacing w:before="60" w:after="60"/>
              <w:ind w:left="0"/>
              <w:rPr>
                <w:sz w:val="22"/>
                <w:szCs w:val="28"/>
              </w:rPr>
            </w:pPr>
            <w:r>
              <w:rPr>
                <w:sz w:val="22"/>
                <w:szCs w:val="28"/>
              </w:rPr>
              <w:t>July 3</w:t>
            </w:r>
            <w:r w:rsidR="002E48C8">
              <w:rPr>
                <w:sz w:val="22"/>
                <w:szCs w:val="28"/>
              </w:rPr>
              <w:t>0</w:t>
            </w:r>
            <w:r>
              <w:rPr>
                <w:sz w:val="22"/>
                <w:szCs w:val="28"/>
              </w:rPr>
              <w:t>, 2027</w:t>
            </w:r>
          </w:p>
        </w:tc>
      </w:tr>
    </w:tbl>
    <w:p w14:paraId="0503BBDA" w14:textId="385026C2" w:rsidR="007C2D28" w:rsidRPr="007C2D28" w:rsidRDefault="007C2D28" w:rsidP="007C2D28">
      <w:pPr>
        <w:spacing w:before="240"/>
      </w:pPr>
      <w:r>
        <w:rPr>
          <w:b/>
          <w:bCs/>
        </w:rPr>
        <w:t>*</w:t>
      </w:r>
      <w:r w:rsidRPr="007C2D28">
        <w:rPr>
          <w:b/>
          <w:bCs/>
        </w:rPr>
        <w:t>Note:</w:t>
      </w:r>
      <w:r>
        <w:t xml:space="preserve"> The final report includes a 60-day liquidation period.</w:t>
      </w:r>
    </w:p>
    <w:p w14:paraId="52B43774" w14:textId="0C5DC964" w:rsidR="00956CA7" w:rsidRPr="00B86647" w:rsidRDefault="00B86647" w:rsidP="00B86647">
      <w:pPr>
        <w:pStyle w:val="Heading3"/>
      </w:pPr>
      <w:bookmarkStart w:id="64" w:name="_III.6_Monitoring"/>
      <w:bookmarkStart w:id="65" w:name="_Toc204877590"/>
      <w:bookmarkEnd w:id="64"/>
      <w:r w:rsidRPr="00B86647">
        <w:t>III.6</w:t>
      </w:r>
      <w:r>
        <w:tab/>
      </w:r>
      <w:r w:rsidR="00956CA7" w:rsidRPr="00B86647">
        <w:t>Monitoring</w:t>
      </w:r>
      <w:bookmarkEnd w:id="65"/>
    </w:p>
    <w:p w14:paraId="174EC08C" w14:textId="4706A1A0" w:rsidR="00624507" w:rsidRDefault="00956CA7" w:rsidP="001F16D0">
      <w:r w:rsidRPr="0040257A">
        <w:lastRenderedPageBreak/>
        <w:t xml:space="preserve">The NJDOE </w:t>
      </w:r>
      <w:r w:rsidR="00EE1950" w:rsidRPr="0040257A">
        <w:t xml:space="preserve">program managers </w:t>
      </w:r>
      <w:r w:rsidRPr="0040257A">
        <w:t xml:space="preserve">will schedule on-site monitoring visits with the </w:t>
      </w:r>
      <w:r w:rsidR="00EE1950" w:rsidRPr="0040257A">
        <w:t xml:space="preserve">program coordinator </w:t>
      </w:r>
      <w:r w:rsidRPr="0040257A">
        <w:t xml:space="preserve">during the term of the </w:t>
      </w:r>
      <w:r w:rsidR="00EE1950">
        <w:t>p</w:t>
      </w:r>
      <w:r w:rsidRPr="0040257A">
        <w:t>rogram contract to review program performance and fiscal documentation.</w:t>
      </w:r>
      <w:r w:rsidR="00280657">
        <w:t xml:space="preserve"> </w:t>
      </w:r>
      <w:r w:rsidRPr="0040257A">
        <w:t>These visits may be a comprehensive program assessment, or they may be oriented toward a review of performance in specific areas.</w:t>
      </w:r>
      <w:r w:rsidR="00280657">
        <w:t xml:space="preserve"> </w:t>
      </w:r>
      <w:r w:rsidRPr="0040257A">
        <w:t xml:space="preserve">In either case, </w:t>
      </w:r>
      <w:r w:rsidR="00EB3992">
        <w:t>p</w:t>
      </w:r>
      <w:r w:rsidRPr="0040257A">
        <w:t xml:space="preserve">rogram staff shall cooperate with </w:t>
      </w:r>
      <w:r w:rsidR="00AB73FD" w:rsidRPr="0040257A">
        <w:t>program m</w:t>
      </w:r>
      <w:r w:rsidRPr="0040257A">
        <w:t>anagers and provide them with files and other information as requested.</w:t>
      </w:r>
    </w:p>
    <w:p w14:paraId="2909C86A" w14:textId="00A27225" w:rsidR="0026564C" w:rsidRDefault="0026564C" w:rsidP="0026564C">
      <w:r>
        <w:t>Upon request, grantees must allow the NJDOE</w:t>
      </w:r>
      <w:r w:rsidR="00AB3DD2">
        <w:t xml:space="preserve"> and </w:t>
      </w:r>
      <w:r w:rsidR="00B82599">
        <w:t xml:space="preserve">its </w:t>
      </w:r>
      <w:r w:rsidR="00226DFF">
        <w:t xml:space="preserve">professional </w:t>
      </w:r>
      <w:r w:rsidR="00AB3DD2">
        <w:t>associates</w:t>
      </w:r>
      <w:r>
        <w:t xml:space="preserve"> to review any work products, etc. developed or used as part of this grant program and to attend any events sponsored through this grant program to ensure alignment with the </w:t>
      </w:r>
      <w:r w:rsidR="0018185E">
        <w:t xml:space="preserve">mandatory </w:t>
      </w:r>
      <w:r>
        <w:t xml:space="preserve">goals, objectives, project design elements, and intent of this grant opportunity and NJDOE policies and procedures. Following review, grantees must revise or replace any work products, etc. in conflict with the </w:t>
      </w:r>
      <w:r w:rsidR="00EB02B7">
        <w:t xml:space="preserve">mandatory </w:t>
      </w:r>
      <w:r>
        <w:t xml:space="preserve">goals, objectives, </w:t>
      </w:r>
      <w:r w:rsidR="00BF457D">
        <w:t xml:space="preserve">project </w:t>
      </w:r>
      <w:r>
        <w:t>design element, and intent of this grant opportunity or NJDOE policies and procedures.</w:t>
      </w:r>
    </w:p>
    <w:p w14:paraId="775A5F06" w14:textId="77777777" w:rsidR="0026564C" w:rsidRDefault="0026564C" w:rsidP="0026564C">
      <w:r>
        <w:t>Grantees must acknowledge the NJDOE as the funding source on any presentations, publications, websites, other work products, etc. related to or developed under this grant program using the following language:</w:t>
      </w:r>
    </w:p>
    <w:p w14:paraId="60FC652F" w14:textId="77777777" w:rsidR="0026564C" w:rsidRDefault="0026564C" w:rsidP="0026564C">
      <w:r>
        <w:t>The [insert name of institute of higher education] Climate Change Learning Collaborative is funded by a grant from the New Jersey Department of Education. This material and any opinions, results, conclusions, or recommendations expressed within are those of the author(s) and do not necessarily represent the views of the New Jersey Department of Education nor constitute an endorsement thereof.</w:t>
      </w:r>
    </w:p>
    <w:p w14:paraId="43AD5F62" w14:textId="4EC64A95" w:rsidR="0026564C" w:rsidRDefault="0026564C" w:rsidP="0026564C">
      <w:r>
        <w:t>These terms extend to sub</w:t>
      </w:r>
      <w:r w:rsidR="004B3B64">
        <w:t>-</w:t>
      </w:r>
      <w:r>
        <w:t>grantees.</w:t>
      </w:r>
    </w:p>
    <w:p w14:paraId="777D07AE" w14:textId="34225073" w:rsidR="00956CA7" w:rsidRPr="00624507" w:rsidRDefault="00624507" w:rsidP="00624507">
      <w:pPr>
        <w:pStyle w:val="Heading3"/>
      </w:pPr>
      <w:bookmarkStart w:id="66" w:name="_Toc204877591"/>
      <w:r>
        <w:t>III.7</w:t>
      </w:r>
      <w:r>
        <w:tab/>
      </w:r>
      <w:r w:rsidR="00956CA7" w:rsidRPr="00624507">
        <w:t>Acceptable Documentation for Grant Monitoring</w:t>
      </w:r>
      <w:bookmarkEnd w:id="66"/>
    </w:p>
    <w:p w14:paraId="55579B99" w14:textId="7BEB503D" w:rsidR="000C3B92" w:rsidRDefault="00956CA7" w:rsidP="00C06EBC">
      <w:r w:rsidRPr="0040257A">
        <w:t xml:space="preserve">Full and detailed documentation for grant expenditures shall be retained at the organization’s level for monitoring purposes. This shall include </w:t>
      </w:r>
      <w:r w:rsidR="00DA6D6B" w:rsidRPr="0040257A">
        <w:t>the expenditures</w:t>
      </w:r>
      <w:r w:rsidRPr="0040257A">
        <w:t xml:space="preserve"> of the </w:t>
      </w:r>
      <w:r w:rsidR="007A061C">
        <w:t>g</w:t>
      </w:r>
      <w:r w:rsidRPr="0040257A">
        <w:t>rantee and all sub-grantees.</w:t>
      </w:r>
    </w:p>
    <w:p w14:paraId="52457248" w14:textId="74F5A346" w:rsidR="00A10E97" w:rsidRPr="00224F92" w:rsidRDefault="00224F92" w:rsidP="00224F92">
      <w:pPr>
        <w:pStyle w:val="Heading4"/>
      </w:pPr>
      <w:r w:rsidRPr="00224F92">
        <w:t>III.7.a.</w:t>
      </w:r>
      <w:r w:rsidRPr="00224F92">
        <w:tab/>
      </w:r>
      <w:r w:rsidR="00956CA7" w:rsidRPr="00224F92">
        <w:t>Activity Reports</w:t>
      </w:r>
    </w:p>
    <w:p w14:paraId="1BAFEEB1" w14:textId="752F75EA" w:rsidR="00956CA7" w:rsidRPr="00C90847" w:rsidRDefault="0013614C" w:rsidP="00C06EBC">
      <w:r>
        <w:t>These reports c</w:t>
      </w:r>
      <w:r w:rsidR="009E2715">
        <w:t>onsist of documentation and</w:t>
      </w:r>
      <w:r w:rsidR="00DA6D6B">
        <w:t>/</w:t>
      </w:r>
      <w:r w:rsidR="009E2715">
        <w:t>or evidence of e</w:t>
      </w:r>
      <w:r w:rsidR="00956CA7" w:rsidRPr="00C90847">
        <w:t>ducation</w:t>
      </w:r>
      <w:r w:rsidR="009E2715">
        <w:t>al, o</w:t>
      </w:r>
      <w:r w:rsidR="00956CA7" w:rsidRPr="00C90847">
        <w:t xml:space="preserve">utreach </w:t>
      </w:r>
      <w:r w:rsidR="009E2715">
        <w:t>e</w:t>
      </w:r>
      <w:r w:rsidR="00956CA7" w:rsidRPr="00C90847">
        <w:t>vents</w:t>
      </w:r>
      <w:r w:rsidR="009E2715">
        <w:t xml:space="preserve">, </w:t>
      </w:r>
      <w:r>
        <w:t xml:space="preserve">and </w:t>
      </w:r>
      <w:r w:rsidR="009E2715">
        <w:t>program a</w:t>
      </w:r>
      <w:r w:rsidR="00956CA7" w:rsidRPr="00C90847">
        <w:t>ctivities</w:t>
      </w:r>
      <w:r w:rsidR="009E2715">
        <w:t xml:space="preserve">. This can be in the form of </w:t>
      </w:r>
      <w:r w:rsidR="00AE22D7">
        <w:t xml:space="preserve">a </w:t>
      </w:r>
      <w:r w:rsidR="009E2715">
        <w:t>p</w:t>
      </w:r>
      <w:r w:rsidR="00956CA7" w:rsidRPr="00C90847">
        <w:t>roperly completed</w:t>
      </w:r>
      <w:r w:rsidR="009E2715">
        <w:t xml:space="preserve"> programmatic</w:t>
      </w:r>
      <w:r w:rsidR="00956CA7" w:rsidRPr="00C90847">
        <w:t xml:space="preserve"> Activity Report </w:t>
      </w:r>
      <w:r w:rsidR="009E2715">
        <w:t xml:space="preserve">uploaded into EWEG or emailed to the program officer </w:t>
      </w:r>
      <w:r w:rsidR="00956CA7" w:rsidRPr="00C90847">
        <w:t xml:space="preserve">detailing events and activities. </w:t>
      </w:r>
      <w:r w:rsidR="009E2715">
        <w:t>Sample documentation includes f</w:t>
      </w:r>
      <w:r w:rsidR="00956CA7" w:rsidRPr="00C90847">
        <w:t xml:space="preserve">lyers, attendance sheets, </w:t>
      </w:r>
      <w:r w:rsidR="002F73CE">
        <w:t xml:space="preserve">and </w:t>
      </w:r>
      <w:r w:rsidR="00956CA7" w:rsidRPr="00C90847">
        <w:t>newspaper clippings</w:t>
      </w:r>
      <w:r w:rsidR="009E2715">
        <w:t>. Documentation</w:t>
      </w:r>
      <w:r w:rsidR="00956CA7" w:rsidRPr="00C90847">
        <w:t xml:space="preserve"> should be retained </w:t>
      </w:r>
      <w:r>
        <w:t>with the grantee</w:t>
      </w:r>
      <w:r w:rsidR="00956CA7" w:rsidRPr="00C90847">
        <w:t xml:space="preserve"> for monitoring purposes</w:t>
      </w:r>
      <w:r w:rsidR="009E2715">
        <w:t xml:space="preserve"> unless otherwise specified by the program office</w:t>
      </w:r>
      <w:r w:rsidR="00956CA7" w:rsidRPr="00C90847">
        <w:t>.</w:t>
      </w:r>
    </w:p>
    <w:p w14:paraId="7C13A7D9" w14:textId="3F65A190" w:rsidR="00737514" w:rsidRPr="00224F92" w:rsidRDefault="00224F92" w:rsidP="00224F92">
      <w:pPr>
        <w:pStyle w:val="Heading4"/>
      </w:pPr>
      <w:r>
        <w:t>III.7.b.</w:t>
      </w:r>
      <w:r>
        <w:tab/>
      </w:r>
      <w:r w:rsidR="00956CA7" w:rsidRPr="00224F92">
        <w:t>Reimbursements</w:t>
      </w:r>
    </w:p>
    <w:p w14:paraId="037E56FD" w14:textId="77777777" w:rsidR="006A43A6" w:rsidRPr="006A43A6" w:rsidRDefault="00956CA7" w:rsidP="006A43A6">
      <w:pPr>
        <w:pStyle w:val="Heading5"/>
      </w:pPr>
      <w:r w:rsidRPr="006A43A6">
        <w:t>Staffing</w:t>
      </w:r>
    </w:p>
    <w:p w14:paraId="06FD6FC5" w14:textId="06C0A3E2" w:rsidR="00051BEC" w:rsidRPr="00F33DAA" w:rsidRDefault="00D020A6" w:rsidP="00C06EBC">
      <w:pPr>
        <w:rPr>
          <w:rFonts w:cs="Arial"/>
          <w:szCs w:val="22"/>
        </w:rPr>
      </w:pPr>
      <w:r>
        <w:t>A</w:t>
      </w:r>
      <w:r w:rsidR="00956CA7" w:rsidRPr="0007505C">
        <w:t xml:space="preserve">ll </w:t>
      </w:r>
      <w:r w:rsidR="002F73CE">
        <w:t>timesheets</w:t>
      </w:r>
      <w:r w:rsidR="00956CA7" w:rsidRPr="0007505C">
        <w:t xml:space="preserve"> and payroll records for any salaries paid using funds must be retained by the </w:t>
      </w:r>
      <w:r w:rsidR="00507E48">
        <w:t>g</w:t>
      </w:r>
      <w:r w:rsidR="00956CA7" w:rsidRPr="0007505C">
        <w:t>rantee for both monitoring and reimbursement purposes. If staff is assigned part-time to the grant, a cost allocation sheet should accompany the reimbursement request.</w:t>
      </w:r>
    </w:p>
    <w:p w14:paraId="78F0D582" w14:textId="77777777" w:rsidR="006A43A6" w:rsidRPr="006A43A6" w:rsidRDefault="00956CA7" w:rsidP="006A43A6">
      <w:pPr>
        <w:pStyle w:val="Heading5"/>
      </w:pPr>
      <w:r w:rsidRPr="006A43A6">
        <w:t>Travel</w:t>
      </w:r>
    </w:p>
    <w:p w14:paraId="7D8A0D85" w14:textId="529D55C9" w:rsidR="00956CA7" w:rsidRPr="00A0068E" w:rsidRDefault="00D020A6" w:rsidP="00C06EBC">
      <w:r>
        <w:t>M</w:t>
      </w:r>
      <w:r w:rsidR="00956CA7" w:rsidRPr="00A0068E">
        <w:t>ileage records must include the date of travel, the point of origin and its designation (home/office), the sites visited, the purpose of the travel</w:t>
      </w:r>
      <w:r w:rsidR="002F73CE">
        <w:t>,</w:t>
      </w:r>
      <w:r w:rsidR="00956CA7" w:rsidRPr="00A0068E">
        <w:t xml:space="preserve"> and </w:t>
      </w:r>
      <w:r w:rsidR="00517A6C">
        <w:t xml:space="preserve">the </w:t>
      </w:r>
      <w:r w:rsidR="00956CA7" w:rsidRPr="00A0068E">
        <w:t>ending location. Commutation</w:t>
      </w:r>
      <w:r w:rsidR="00B931A1">
        <w:t xml:space="preserve">, travel beyond </w:t>
      </w:r>
      <w:r w:rsidR="00C50952">
        <w:t>one’s standard</w:t>
      </w:r>
      <w:r w:rsidR="001A565D">
        <w:t xml:space="preserve"> </w:t>
      </w:r>
      <w:r w:rsidR="001A565D">
        <w:lastRenderedPageBreak/>
        <w:t>commute,</w:t>
      </w:r>
      <w:r w:rsidR="00956CA7" w:rsidRPr="00A0068E">
        <w:t xml:space="preserve"> must be subtracted from the mileage claimed. </w:t>
      </w:r>
      <w:r w:rsidR="002F73CE">
        <w:t>The travel</w:t>
      </w:r>
      <w:r w:rsidR="00956CA7" w:rsidRPr="00A0068E">
        <w:t xml:space="preserve"> reimbursement rate is </w:t>
      </w:r>
      <w:r w:rsidR="00DB13C0">
        <w:t>$0</w:t>
      </w:r>
      <w:r w:rsidR="00956CA7" w:rsidRPr="00A0068E">
        <w:t>.</w:t>
      </w:r>
      <w:r w:rsidR="001716A9">
        <w:t>47</w:t>
      </w:r>
      <w:r w:rsidR="00956CA7" w:rsidRPr="00A0068E">
        <w:t xml:space="preserve"> cents per mile.</w:t>
      </w:r>
      <w:r w:rsidR="00280657">
        <w:t xml:space="preserve"> </w:t>
      </w:r>
      <w:r w:rsidR="00956CA7" w:rsidRPr="00A0068E">
        <w:t>Receipts for parking and tolls must be retained.</w:t>
      </w:r>
    </w:p>
    <w:p w14:paraId="18D17348" w14:textId="77777777" w:rsidR="006A43A6" w:rsidRPr="006A43A6" w:rsidRDefault="00956CA7" w:rsidP="006A43A6">
      <w:pPr>
        <w:pStyle w:val="Heading5"/>
      </w:pPr>
      <w:r w:rsidRPr="006A43A6">
        <w:t>Mailings</w:t>
      </w:r>
    </w:p>
    <w:p w14:paraId="3435AD24" w14:textId="1BF710D3" w:rsidR="00956CA7" w:rsidRPr="0040257A" w:rsidRDefault="00956CA7" w:rsidP="00C06EBC">
      <w:r w:rsidRPr="0040257A">
        <w:t>Receipts for postage and other materials and services associated with photocopying, printing</w:t>
      </w:r>
      <w:r w:rsidR="002F73CE">
        <w:t>,</w:t>
      </w:r>
      <w:r w:rsidRPr="0040257A">
        <w:t xml:space="preserve"> and distribution of materials.</w:t>
      </w:r>
      <w:r w:rsidR="00280657">
        <w:t xml:space="preserve"> </w:t>
      </w:r>
      <w:r w:rsidRPr="0040257A">
        <w:t>Cost allocation based upon agency budget may be acceptable.</w:t>
      </w:r>
      <w:r w:rsidR="00280657">
        <w:t xml:space="preserve"> </w:t>
      </w:r>
      <w:r w:rsidRPr="0040257A">
        <w:t xml:space="preserve">Please review with </w:t>
      </w:r>
      <w:r w:rsidR="00B8547B">
        <w:t xml:space="preserve">the </w:t>
      </w:r>
      <w:r w:rsidR="00B7308F">
        <w:t>NJDOE</w:t>
      </w:r>
      <w:r w:rsidRPr="0040257A">
        <w:t xml:space="preserve"> </w:t>
      </w:r>
      <w:r w:rsidR="00DC3492">
        <w:t>program manager</w:t>
      </w:r>
      <w:r w:rsidRPr="0040257A">
        <w:t>.</w:t>
      </w:r>
    </w:p>
    <w:p w14:paraId="3AE8DBC2" w14:textId="77777777" w:rsidR="006A43A6" w:rsidRPr="006A43A6" w:rsidRDefault="00956CA7" w:rsidP="006A43A6">
      <w:pPr>
        <w:pStyle w:val="Heading5"/>
      </w:pPr>
      <w:r w:rsidRPr="006A43A6">
        <w:t>Training</w:t>
      </w:r>
    </w:p>
    <w:p w14:paraId="0A400171" w14:textId="3D8F3B75" w:rsidR="00956CA7" w:rsidRPr="0040257A" w:rsidRDefault="001E077C" w:rsidP="00C06EBC">
      <w:r>
        <w:t>R</w:t>
      </w:r>
      <w:r w:rsidR="00956CA7" w:rsidRPr="0040257A">
        <w:t>eceipts for payment of training providers, course materials, venue, proof of attendance</w:t>
      </w:r>
      <w:r w:rsidR="00B8547B">
        <w:t>,</w:t>
      </w:r>
      <w:r w:rsidR="00956CA7" w:rsidRPr="0040257A">
        <w:t xml:space="preserve"> and copies of any certificates awarded.</w:t>
      </w:r>
    </w:p>
    <w:p w14:paraId="70BC6876" w14:textId="77777777" w:rsidR="006A43A6" w:rsidRPr="006A43A6" w:rsidRDefault="00956CA7" w:rsidP="006A43A6">
      <w:pPr>
        <w:pStyle w:val="Heading5"/>
      </w:pPr>
      <w:r w:rsidRPr="006A43A6">
        <w:t>Other costs</w:t>
      </w:r>
    </w:p>
    <w:p w14:paraId="7F0B2AE3" w14:textId="5E5B4F78" w:rsidR="00956CA7" w:rsidRDefault="001E077C" w:rsidP="00015C29">
      <w:r>
        <w:t>R</w:t>
      </w:r>
      <w:r w:rsidR="00956CA7" w:rsidRPr="0040257A">
        <w:t>eceipts, invoices</w:t>
      </w:r>
      <w:r w:rsidR="00B8547B">
        <w:t>,</w:t>
      </w:r>
      <w:r w:rsidR="00956CA7" w:rsidRPr="0040257A">
        <w:t xml:space="preserve"> and </w:t>
      </w:r>
      <w:r w:rsidR="00517A6C">
        <w:t>purchase</w:t>
      </w:r>
      <w:r w:rsidR="00956CA7" w:rsidRPr="0040257A">
        <w:t xml:space="preserve"> orders with </w:t>
      </w:r>
      <w:r w:rsidR="009E698A" w:rsidRPr="0040257A">
        <w:t>enough</w:t>
      </w:r>
      <w:r w:rsidR="00956CA7" w:rsidRPr="0040257A">
        <w:t xml:space="preserve"> detail to determine that the expenditure is an eligible cost under the </w:t>
      </w:r>
      <w:r w:rsidR="00D33CDF" w:rsidRPr="00D33CDF">
        <w:t>grant program.</w:t>
      </w:r>
    </w:p>
    <w:p w14:paraId="7A63DB6F" w14:textId="5C4332EC" w:rsidR="0013614C" w:rsidRPr="00015C29" w:rsidRDefault="00015C29" w:rsidP="00015C29">
      <w:pPr>
        <w:pStyle w:val="Heading3"/>
      </w:pPr>
      <w:bookmarkStart w:id="67" w:name="_III.8_Grant_Amendments"/>
      <w:bookmarkStart w:id="68" w:name="_Toc204877592"/>
      <w:bookmarkEnd w:id="67"/>
      <w:r>
        <w:t>III.8</w:t>
      </w:r>
      <w:r>
        <w:tab/>
      </w:r>
      <w:r w:rsidR="0013614C" w:rsidRPr="00015C29">
        <w:t>Grant Amendments</w:t>
      </w:r>
      <w:bookmarkEnd w:id="68"/>
    </w:p>
    <w:p w14:paraId="066C0DBF" w14:textId="10C046A2" w:rsidR="00515BCC" w:rsidRPr="0013614C" w:rsidRDefault="00515BCC" w:rsidP="00C06EBC">
      <w:r>
        <w:t xml:space="preserve">All requests for amendments must be submitted at a minimum of 90 days </w:t>
      </w:r>
      <w:r w:rsidR="00B8547B">
        <w:t>before</w:t>
      </w:r>
      <w:r>
        <w:t xml:space="preserve"> the end date of the grant agreement via the EWEG system.</w:t>
      </w:r>
    </w:p>
    <w:p w14:paraId="36976ED4" w14:textId="73719C59" w:rsidR="00386989" w:rsidRDefault="0008077B" w:rsidP="00C06EBC">
      <w:r>
        <w:rPr>
          <w:rFonts w:cs="Calibri"/>
          <w:szCs w:val="22"/>
        </w:rPr>
        <w:t xml:space="preserve">Amendment </w:t>
      </w:r>
      <w:r w:rsidR="003D24B2">
        <w:rPr>
          <w:rFonts w:cs="Calibri"/>
          <w:szCs w:val="22"/>
        </w:rPr>
        <w:t>mod</w:t>
      </w:r>
      <w:r w:rsidR="00907F97">
        <w:rPr>
          <w:rFonts w:cs="Calibri"/>
          <w:szCs w:val="22"/>
        </w:rPr>
        <w:t xml:space="preserve">ification </w:t>
      </w:r>
      <w:r w:rsidRPr="003D24B2">
        <w:rPr>
          <w:rFonts w:cs="Calibri"/>
          <w:szCs w:val="22"/>
        </w:rPr>
        <w:t>forms</w:t>
      </w:r>
      <w:r w:rsidR="003B46F2">
        <w:rPr>
          <w:rFonts w:cs="Calibri"/>
          <w:szCs w:val="22"/>
        </w:rPr>
        <w:t xml:space="preserve"> are available</w:t>
      </w:r>
      <w:r w:rsidR="00015C29">
        <w:rPr>
          <w:rFonts w:cs="Calibri"/>
          <w:szCs w:val="22"/>
        </w:rPr>
        <w:t xml:space="preserve"> on the</w:t>
      </w:r>
      <w:hyperlink r:id="rId79" w:history="1">
        <w:r w:rsidR="003B46F2" w:rsidRPr="0088190D">
          <w:rPr>
            <w:rStyle w:val="Hyperlink"/>
            <w:rFonts w:cs="Calibri"/>
            <w:szCs w:val="22"/>
            <w:u w:val="none"/>
          </w:rPr>
          <w:t xml:space="preserve"> </w:t>
        </w:r>
        <w:r w:rsidR="00015C29" w:rsidRPr="00015C29">
          <w:rPr>
            <w:rStyle w:val="Hyperlink"/>
            <w:rFonts w:cs="Calibri"/>
            <w:szCs w:val="22"/>
          </w:rPr>
          <w:t>Grant Management: Payments</w:t>
        </w:r>
      </w:hyperlink>
      <w:r w:rsidR="00015C29" w:rsidRPr="00015C29">
        <w:rPr>
          <w:rFonts w:cs="Calibri"/>
          <w:szCs w:val="22"/>
        </w:rPr>
        <w:t xml:space="preserve"> </w:t>
      </w:r>
      <w:r w:rsidR="00EB71DD" w:rsidRPr="00015C29">
        <w:rPr>
          <w:rFonts w:cs="Calibri"/>
          <w:szCs w:val="22"/>
        </w:rPr>
        <w:t>webpage.</w:t>
      </w:r>
      <w:r w:rsidR="003B46F2">
        <w:rPr>
          <w:rFonts w:cs="Calibri"/>
          <w:szCs w:val="22"/>
        </w:rPr>
        <w:t xml:space="preserve"> Amendment m</w:t>
      </w:r>
      <w:r w:rsidR="00386989">
        <w:t>odifications are initiated and submitted through the EWEG system</w:t>
      </w:r>
      <w:r w:rsidR="003B46F2" w:rsidRPr="003B46F2">
        <w:rPr>
          <w:rFonts w:cs="Calibri"/>
          <w:szCs w:val="22"/>
        </w:rPr>
        <w:t xml:space="preserve"> </w:t>
      </w:r>
      <w:r w:rsidR="00685CAD">
        <w:rPr>
          <w:rFonts w:cs="Calibri"/>
          <w:szCs w:val="22"/>
        </w:rPr>
        <w:t>using</w:t>
      </w:r>
      <w:r w:rsidR="003B46F2" w:rsidRPr="00515BCC">
        <w:rPr>
          <w:rFonts w:cs="Calibri"/>
          <w:szCs w:val="22"/>
        </w:rPr>
        <w:t xml:space="preserve"> the Upload Tab in the grant application</w:t>
      </w:r>
      <w:r w:rsidR="00386989">
        <w:t xml:space="preserve">. Instructions on how to initiate the amendment are available </w:t>
      </w:r>
      <w:r w:rsidR="00B9078E">
        <w:t>in</w:t>
      </w:r>
      <w:r w:rsidR="00386989">
        <w:t xml:space="preserve"> </w:t>
      </w:r>
      <w:r w:rsidR="0073335A" w:rsidRPr="00015C29">
        <w:rPr>
          <w:rFonts w:asciiTheme="minorHAnsi" w:eastAsia="SimSun" w:hAnsiTheme="minorHAnsi" w:cstheme="minorHAnsi"/>
          <w:szCs w:val="22"/>
        </w:rPr>
        <w:t xml:space="preserve">the </w:t>
      </w:r>
      <w:r w:rsidR="002506F9" w:rsidRPr="00015C29">
        <w:rPr>
          <w:rFonts w:asciiTheme="minorHAnsi" w:eastAsia="SimSun" w:hAnsiTheme="minorHAnsi" w:cstheme="minorHAnsi"/>
          <w:szCs w:val="22"/>
        </w:rPr>
        <w:t>Discretionary Grants Manual</w:t>
      </w:r>
      <w:r w:rsidR="00015C29">
        <w:rPr>
          <w:rFonts w:asciiTheme="minorHAnsi" w:eastAsia="SimSun" w:hAnsiTheme="minorHAnsi" w:cstheme="minorHAnsi"/>
          <w:szCs w:val="22"/>
        </w:rPr>
        <w:t xml:space="preserve">, found on the </w:t>
      </w:r>
      <w:hyperlink r:id="rId80" w:history="1">
        <w:r w:rsidR="00015C29" w:rsidRPr="00015C29">
          <w:rPr>
            <w:rStyle w:val="Hyperlink"/>
            <w:rFonts w:asciiTheme="minorHAnsi" w:eastAsia="SimSun" w:hAnsiTheme="minorHAnsi" w:cstheme="minorHAnsi"/>
            <w:szCs w:val="22"/>
          </w:rPr>
          <w:t>Discretionary Grant Applications</w:t>
        </w:r>
        <w:r w:rsidR="00015C29" w:rsidRPr="0088190D">
          <w:rPr>
            <w:rStyle w:val="Hyperlink"/>
            <w:rFonts w:asciiTheme="minorHAnsi" w:eastAsia="SimSun" w:hAnsiTheme="minorHAnsi" w:cstheme="minorHAnsi"/>
            <w:szCs w:val="22"/>
            <w:u w:val="none"/>
          </w:rPr>
          <w:t xml:space="preserve"> </w:t>
        </w:r>
      </w:hyperlink>
      <w:r w:rsidR="00015C29">
        <w:rPr>
          <w:rFonts w:asciiTheme="minorHAnsi" w:eastAsia="SimSun" w:hAnsiTheme="minorHAnsi" w:cstheme="minorHAnsi"/>
          <w:szCs w:val="22"/>
        </w:rPr>
        <w:t>page</w:t>
      </w:r>
      <w:r w:rsidR="00386989">
        <w:t xml:space="preserve">. </w:t>
      </w:r>
      <w:r w:rsidR="00AE0D26">
        <w:t>Use the</w:t>
      </w:r>
      <w:r w:rsidR="00AE0D26" w:rsidRPr="00621686">
        <w:rPr>
          <w:color w:val="3366FF"/>
        </w:rPr>
        <w:t xml:space="preserve"> </w:t>
      </w:r>
      <w:hyperlink r:id="rId81" w:history="1">
        <w:r w:rsidR="00AE0D26" w:rsidRPr="00621686">
          <w:rPr>
            <w:color w:val="0000FF"/>
            <w:u w:val="single"/>
          </w:rPr>
          <w:t>Quick Reference for Commonly Requested Costs</w:t>
        </w:r>
      </w:hyperlink>
      <w:r w:rsidR="00AE0D26" w:rsidRPr="00324EAA">
        <w:t xml:space="preserve"> </w:t>
      </w:r>
      <w:r w:rsidR="00AE0D26" w:rsidRPr="00F25996">
        <w:t xml:space="preserve">or the </w:t>
      </w:r>
      <w:hyperlink r:id="rId82" w:history="1">
        <w:r w:rsidR="00AE0D26" w:rsidRPr="00621686">
          <w:rPr>
            <w:color w:val="0000FF"/>
            <w:u w:val="single"/>
          </w:rPr>
          <w:t>Uniform Minimum Chart of Accounts</w:t>
        </w:r>
      </w:hyperlink>
      <w:r w:rsidR="00AE0D26" w:rsidRPr="00171B21">
        <w:t xml:space="preserve"> </w:t>
      </w:r>
      <w:bookmarkStart w:id="69" w:name="_Hlk130977510"/>
      <w:r w:rsidR="00AE0D26" w:rsidRPr="00171B21">
        <w:t>to locate the appropriate budget costs codes.</w:t>
      </w:r>
    </w:p>
    <w:bookmarkEnd w:id="69"/>
    <w:p w14:paraId="44D5AD87" w14:textId="77777777" w:rsidR="00280776" w:rsidRPr="00515BCC" w:rsidRDefault="00280776" w:rsidP="00C06EBC">
      <w:pPr>
        <w:rPr>
          <w:rFonts w:cs="Calibri"/>
          <w:szCs w:val="22"/>
        </w:rPr>
      </w:pPr>
      <w:r w:rsidRPr="00515BCC">
        <w:rPr>
          <w:rFonts w:cs="Calibri"/>
          <w:szCs w:val="22"/>
        </w:rPr>
        <w:t>Amendments are required if the following situations occur:</w:t>
      </w:r>
    </w:p>
    <w:p w14:paraId="3C3904D6" w14:textId="255E9712" w:rsidR="00280776" w:rsidRPr="00EA1944" w:rsidRDefault="00280776" w:rsidP="0088190D">
      <w:pPr>
        <w:pStyle w:val="ListParagraph"/>
        <w:numPr>
          <w:ilvl w:val="0"/>
          <w:numId w:val="3"/>
        </w:numPr>
        <w:spacing w:after="0"/>
        <w:ind w:left="720"/>
        <w:rPr>
          <w:rFonts w:ascii="Wingdings" w:hAnsi="Wingdings" w:cs="Calibri"/>
          <w:szCs w:val="22"/>
        </w:rPr>
      </w:pPr>
      <w:r w:rsidRPr="00EA1944">
        <w:rPr>
          <w:rFonts w:cs="Calibri"/>
          <w:szCs w:val="22"/>
        </w:rPr>
        <w:t xml:space="preserve">Changes to the program activity and request for </w:t>
      </w:r>
      <w:r w:rsidR="00B8547B">
        <w:rPr>
          <w:rFonts w:cs="Calibri"/>
          <w:szCs w:val="22"/>
        </w:rPr>
        <w:t>no-cost</w:t>
      </w:r>
      <w:r w:rsidRPr="00EA1944">
        <w:rPr>
          <w:rFonts w:cs="Calibri"/>
          <w:szCs w:val="22"/>
        </w:rPr>
        <w:t xml:space="preserve"> time extension;</w:t>
      </w:r>
    </w:p>
    <w:p w14:paraId="727B6B0B" w14:textId="77777777" w:rsidR="00280776" w:rsidRPr="00EA1944" w:rsidRDefault="00280776" w:rsidP="0088190D">
      <w:pPr>
        <w:pStyle w:val="ListParagraph"/>
        <w:numPr>
          <w:ilvl w:val="0"/>
          <w:numId w:val="3"/>
        </w:numPr>
        <w:spacing w:after="0"/>
        <w:ind w:left="720"/>
        <w:contextualSpacing w:val="0"/>
        <w:rPr>
          <w:rFonts w:ascii="Wingdings" w:hAnsi="Wingdings" w:cs="Calibri"/>
          <w:szCs w:val="22"/>
        </w:rPr>
      </w:pPr>
      <w:r w:rsidRPr="00EA1944">
        <w:rPr>
          <w:rFonts w:cs="Calibri"/>
          <w:szCs w:val="22"/>
        </w:rPr>
        <w:t>Budget transfers greater than ten percent of the total approved budget into a previously approved line item;</w:t>
      </w:r>
    </w:p>
    <w:p w14:paraId="03C67505" w14:textId="28281969" w:rsidR="00280776" w:rsidRPr="00EA1944" w:rsidRDefault="00280776" w:rsidP="0088190D">
      <w:pPr>
        <w:pStyle w:val="ListParagraph"/>
        <w:numPr>
          <w:ilvl w:val="0"/>
          <w:numId w:val="3"/>
        </w:numPr>
        <w:spacing w:after="0"/>
        <w:ind w:left="720"/>
        <w:contextualSpacing w:val="0"/>
        <w:rPr>
          <w:rFonts w:ascii="Wingdings" w:hAnsi="Wingdings" w:cs="Calibri"/>
          <w:szCs w:val="22"/>
        </w:rPr>
      </w:pPr>
      <w:r w:rsidRPr="00EA1944">
        <w:rPr>
          <w:rFonts w:cs="Calibri"/>
          <w:szCs w:val="22"/>
        </w:rPr>
        <w:t>Changes to 200-320 Purchased Professional Education Services (sub</w:t>
      </w:r>
      <w:r w:rsidR="004B3B64">
        <w:rPr>
          <w:rFonts w:cs="Calibri"/>
          <w:szCs w:val="22"/>
        </w:rPr>
        <w:t>-</w:t>
      </w:r>
      <w:r w:rsidRPr="00EA1944">
        <w:rPr>
          <w:rFonts w:cs="Calibri"/>
          <w:szCs w:val="22"/>
        </w:rPr>
        <w:t>grantee costs) previously approved in the budget;</w:t>
      </w:r>
    </w:p>
    <w:p w14:paraId="6F83E335" w14:textId="77777777" w:rsidR="00280776" w:rsidRPr="00EA1944" w:rsidRDefault="00280776" w:rsidP="0088190D">
      <w:pPr>
        <w:pStyle w:val="ListParagraph"/>
        <w:numPr>
          <w:ilvl w:val="0"/>
          <w:numId w:val="3"/>
        </w:numPr>
        <w:spacing w:after="0"/>
        <w:ind w:left="720"/>
        <w:contextualSpacing w:val="0"/>
        <w:rPr>
          <w:rFonts w:ascii="Wingdings" w:hAnsi="Wingdings" w:cs="Calibri"/>
          <w:szCs w:val="22"/>
        </w:rPr>
      </w:pPr>
      <w:r w:rsidRPr="00EA1944">
        <w:rPr>
          <w:rFonts w:cs="Calibri"/>
          <w:szCs w:val="22"/>
        </w:rPr>
        <w:t>Budget transfer to a line not previously approved in the budget;</w:t>
      </w:r>
    </w:p>
    <w:p w14:paraId="27DCA0DA" w14:textId="77777777" w:rsidR="00015C29" w:rsidRPr="00015C29" w:rsidRDefault="00280776" w:rsidP="0088190D">
      <w:pPr>
        <w:pStyle w:val="ListParagraph"/>
        <w:numPr>
          <w:ilvl w:val="0"/>
          <w:numId w:val="3"/>
        </w:numPr>
        <w:spacing w:after="0"/>
        <w:ind w:left="720"/>
        <w:contextualSpacing w:val="0"/>
        <w:rPr>
          <w:rFonts w:ascii="Wingdings" w:hAnsi="Wingdings" w:cs="Calibri"/>
          <w:szCs w:val="22"/>
        </w:rPr>
      </w:pPr>
      <w:r w:rsidRPr="00EA1944">
        <w:rPr>
          <w:rFonts w:cs="Calibri"/>
          <w:szCs w:val="22"/>
        </w:rPr>
        <w:t xml:space="preserve">Equipment: Grantees are limited to the specific equipment items listed in the final approved grant application budget. To comply with federal requirements, all equipment purchases require prior NJDOE approval. </w:t>
      </w:r>
      <w:r w:rsidR="00C9212A">
        <w:rPr>
          <w:rFonts w:cs="Calibri"/>
          <w:szCs w:val="22"/>
        </w:rPr>
        <w:t>Grantees</w:t>
      </w:r>
      <w:r w:rsidRPr="00EA1944">
        <w:rPr>
          <w:rFonts w:cs="Calibri"/>
          <w:szCs w:val="22"/>
        </w:rPr>
        <w:t xml:space="preserve"> can pay more or less than the approved amount, but the approved equipment item cannot be changed without permission (i.e., no additions, deletions</w:t>
      </w:r>
      <w:r w:rsidR="00B8547B">
        <w:rPr>
          <w:rFonts w:cs="Calibri"/>
          <w:szCs w:val="22"/>
        </w:rPr>
        <w:t>,</w:t>
      </w:r>
      <w:r w:rsidRPr="00EA1944">
        <w:rPr>
          <w:rFonts w:cs="Calibri"/>
          <w:szCs w:val="22"/>
        </w:rPr>
        <w:t xml:space="preserve"> or substitutions to the approved equipment list)</w:t>
      </w:r>
      <w:r w:rsidR="00FB645B">
        <w:rPr>
          <w:rFonts w:cs="Calibri"/>
          <w:szCs w:val="22"/>
        </w:rPr>
        <w:t>;</w:t>
      </w:r>
    </w:p>
    <w:p w14:paraId="54096BD7" w14:textId="2CF7574B" w:rsidR="00280776" w:rsidRPr="00015C29" w:rsidRDefault="00280776" w:rsidP="0088190D">
      <w:pPr>
        <w:pStyle w:val="ListParagraph"/>
        <w:numPr>
          <w:ilvl w:val="0"/>
          <w:numId w:val="3"/>
        </w:numPr>
        <w:ind w:left="720"/>
        <w:rPr>
          <w:rFonts w:ascii="Wingdings" w:hAnsi="Wingdings" w:cs="Calibri"/>
          <w:szCs w:val="22"/>
        </w:rPr>
      </w:pPr>
      <w:r w:rsidRPr="00015C29">
        <w:rPr>
          <w:rFonts w:cs="Calibri"/>
          <w:szCs w:val="22"/>
        </w:rPr>
        <w:t>Changes to Indirect Costs</w:t>
      </w:r>
      <w:r w:rsidR="00FB645B" w:rsidRPr="00015C29">
        <w:rPr>
          <w:rFonts w:cs="Calibri"/>
          <w:szCs w:val="22"/>
        </w:rPr>
        <w:t>.</w:t>
      </w:r>
    </w:p>
    <w:p w14:paraId="6E85F093" w14:textId="2548D5E7" w:rsidR="00280776" w:rsidRPr="00515BCC" w:rsidRDefault="00015C29" w:rsidP="00015C29">
      <w:pPr>
        <w:pStyle w:val="important"/>
        <w:rPr>
          <w:b/>
          <w:bCs/>
        </w:rPr>
      </w:pPr>
      <w:r w:rsidRPr="00515BCC">
        <w:rPr>
          <w:b/>
          <w:bCs/>
        </w:rPr>
        <w:t>Important Note</w:t>
      </w:r>
      <w:r w:rsidRPr="00515BCC">
        <w:t xml:space="preserve">: </w:t>
      </w:r>
      <w:r w:rsidR="007F7632">
        <w:t>If the grantee has a sub</w:t>
      </w:r>
      <w:r w:rsidR="00013256">
        <w:t>-</w:t>
      </w:r>
      <w:r w:rsidR="007F7632">
        <w:t>grantee,</w:t>
      </w:r>
      <w:r w:rsidR="00280776" w:rsidRPr="00515BCC">
        <w:t xml:space="preserve"> </w:t>
      </w:r>
      <w:r w:rsidR="008B3B99">
        <w:t>t</w:t>
      </w:r>
      <w:r w:rsidR="00280776" w:rsidRPr="00515BCC">
        <w:t>he sub</w:t>
      </w:r>
      <w:r w:rsidR="00013256">
        <w:t>-</w:t>
      </w:r>
      <w:r w:rsidR="00280776" w:rsidRPr="00515BCC">
        <w:t>grantee is subject to the same terms and conditions as the grantee</w:t>
      </w:r>
      <w:r w:rsidR="00ED11DC">
        <w:t>. The sub</w:t>
      </w:r>
      <w:r w:rsidR="00013256">
        <w:t>-</w:t>
      </w:r>
      <w:r w:rsidR="00ED11DC">
        <w:t>grantee</w:t>
      </w:r>
      <w:r w:rsidR="00280776" w:rsidRPr="00515BCC">
        <w:t xml:space="preserve"> is responsible to </w:t>
      </w:r>
      <w:r w:rsidR="00173CF5">
        <w:t xml:space="preserve">the grantee </w:t>
      </w:r>
      <w:r w:rsidR="00280776" w:rsidRPr="00515BCC">
        <w:t xml:space="preserve">for the </w:t>
      </w:r>
      <w:r w:rsidR="00517A6C">
        <w:t>agreed-upon</w:t>
      </w:r>
      <w:r w:rsidR="00280776" w:rsidRPr="00515BCC">
        <w:t xml:space="preserve"> scope of work (approved goals, objectives</w:t>
      </w:r>
      <w:r w:rsidR="00517A6C">
        <w:t>,</w:t>
      </w:r>
      <w:r w:rsidR="00280776" w:rsidRPr="00515BCC">
        <w:t xml:space="preserve"> and activities) and the expenditure of sub</w:t>
      </w:r>
      <w:r w:rsidR="00013256">
        <w:t>-</w:t>
      </w:r>
      <w:r w:rsidR="00280776" w:rsidRPr="00515BCC">
        <w:t xml:space="preserve">grant funds. Any changes (program or </w:t>
      </w:r>
      <w:r w:rsidR="00280776" w:rsidRPr="00515BCC">
        <w:lastRenderedPageBreak/>
        <w:t>fiscal) requested by a sub</w:t>
      </w:r>
      <w:r w:rsidR="00013256">
        <w:t>-</w:t>
      </w:r>
      <w:r w:rsidR="00280776" w:rsidRPr="00515BCC">
        <w:t xml:space="preserve">grantee must be reviewed by the grantee. </w:t>
      </w:r>
      <w:r w:rsidR="005F7DFB">
        <w:t>The</w:t>
      </w:r>
      <w:r w:rsidR="00280776" w:rsidRPr="00515BCC">
        <w:t xml:space="preserve"> NJDOE </w:t>
      </w:r>
      <w:r w:rsidR="00361C7B">
        <w:t xml:space="preserve">requires sub-grantee amendment </w:t>
      </w:r>
      <w:r w:rsidR="00280776" w:rsidRPr="00515BCC">
        <w:t xml:space="preserve">approval </w:t>
      </w:r>
      <w:r w:rsidR="00342B29">
        <w:t xml:space="preserve">for </w:t>
      </w:r>
      <w:r w:rsidR="00280776" w:rsidRPr="00515BCC">
        <w:t>changes</w:t>
      </w:r>
      <w:r w:rsidR="00342B29">
        <w:t xml:space="preserve"> </w:t>
      </w:r>
      <w:r w:rsidR="00643A68">
        <w:t xml:space="preserve">the grantee </w:t>
      </w:r>
      <w:r w:rsidR="00280776" w:rsidRPr="00515BCC">
        <w:t>support</w:t>
      </w:r>
      <w:r w:rsidR="00C264D3">
        <w:t>s</w:t>
      </w:r>
      <w:r w:rsidR="00342B29">
        <w:t>.</w:t>
      </w:r>
      <w:r w:rsidR="00280657">
        <w:t xml:space="preserve"> </w:t>
      </w:r>
      <w:r w:rsidR="00342B29">
        <w:t xml:space="preserve">Grantees are to </w:t>
      </w:r>
      <w:r w:rsidR="00280776" w:rsidRPr="00515BCC">
        <w:t xml:space="preserve">forward </w:t>
      </w:r>
      <w:r w:rsidR="006A02E8">
        <w:t xml:space="preserve">the requested changes </w:t>
      </w:r>
      <w:r w:rsidR="00280776" w:rsidRPr="00515BCC">
        <w:t xml:space="preserve">to the NJDOE Program Office for review. </w:t>
      </w:r>
      <w:r w:rsidR="009F0C49">
        <w:t>Grantees</w:t>
      </w:r>
      <w:r w:rsidR="00280776" w:rsidRPr="00515BCC">
        <w:t xml:space="preserve"> do not have the authority to approve any changes in their project activities </w:t>
      </w:r>
      <w:r w:rsidR="00564922">
        <w:t>or</w:t>
      </w:r>
      <w:r w:rsidR="00280776" w:rsidRPr="00515BCC">
        <w:t xml:space="preserve"> any budget variances </w:t>
      </w:r>
      <w:r w:rsidR="00726E3D">
        <w:t>without</w:t>
      </w:r>
      <w:r w:rsidR="00280776" w:rsidRPr="00515BCC">
        <w:t xml:space="preserve"> prior approval by the NJDOE.</w:t>
      </w:r>
    </w:p>
    <w:p w14:paraId="4EAB0AAB" w14:textId="46040DE0" w:rsidR="00A10E97" w:rsidRPr="00230089" w:rsidRDefault="00230089" w:rsidP="00230089">
      <w:pPr>
        <w:pStyle w:val="Heading3"/>
      </w:pPr>
      <w:bookmarkStart w:id="70" w:name="_Toc204877593"/>
      <w:r w:rsidRPr="00230089">
        <w:t>III.9</w:t>
      </w:r>
      <w:r w:rsidRPr="00230089">
        <w:tab/>
      </w:r>
      <w:r w:rsidR="00956CA7" w:rsidRPr="00230089">
        <w:t>Suspension/Cancellation of Grant/Loan Agreement and/or Reduction in Funding</w:t>
      </w:r>
      <w:bookmarkEnd w:id="70"/>
    </w:p>
    <w:p w14:paraId="1AAFEE17" w14:textId="4C2DD957" w:rsidR="001D07FB" w:rsidRDefault="00956CA7" w:rsidP="00C06EBC">
      <w:pPr>
        <w:rPr>
          <w:szCs w:val="22"/>
        </w:rPr>
      </w:pPr>
      <w:r w:rsidRPr="00A10E97">
        <w:t xml:space="preserve">The </w:t>
      </w:r>
      <w:r w:rsidR="005F0DC1">
        <w:t>NJDOE</w:t>
      </w:r>
      <w:r w:rsidRPr="00A10E97">
        <w:t xml:space="preserve"> reserves the right to suspend and/or cancel this Grant Agreement for nonperformance of any of </w:t>
      </w:r>
      <w:r w:rsidR="00517A6C">
        <w:t xml:space="preserve">the </w:t>
      </w:r>
      <w:r w:rsidRPr="00A10E97">
        <w:t>Grant/Loan Agreement provisions.</w:t>
      </w:r>
      <w:r w:rsidR="00280657">
        <w:t xml:space="preserve"> </w:t>
      </w:r>
      <w:r w:rsidRPr="00A10E97">
        <w:t xml:space="preserve">Failure by the </w:t>
      </w:r>
      <w:r w:rsidR="005F0DC1">
        <w:t>g</w:t>
      </w:r>
      <w:r w:rsidRPr="00A10E97">
        <w:t>rantee to comply with agreement stipulations, standards</w:t>
      </w:r>
      <w:r w:rsidR="00517A6C">
        <w:t>,</w:t>
      </w:r>
      <w:r w:rsidRPr="00A10E97">
        <w:t xml:space="preserve"> or conditions may give the </w:t>
      </w:r>
      <w:r w:rsidR="005F0DC1">
        <w:t>NJDOE</w:t>
      </w:r>
      <w:r w:rsidRPr="00A10E97">
        <w:t xml:space="preserve"> cause to suspend this agreement and withhold further payments, prohibit additional obligations</w:t>
      </w:r>
      <w:r w:rsidR="00F54C42" w:rsidRPr="00A10E97">
        <w:t>,</w:t>
      </w:r>
      <w:r w:rsidRPr="00A10E97">
        <w:t xml:space="preserve"> or project funds pending corrective action, </w:t>
      </w:r>
      <w:r w:rsidR="00517A6C">
        <w:t xml:space="preserve">and </w:t>
      </w:r>
      <w:r w:rsidRPr="00A10E97">
        <w:t>disallow all or part of the cost associated with the noncompliance, terminate this agreement</w:t>
      </w:r>
      <w:r w:rsidR="00F54C42" w:rsidRPr="00A10E97">
        <w:t>,</w:t>
      </w:r>
      <w:r w:rsidRPr="00A10E97">
        <w:t xml:space="preserve"> or take other remedies that may</w:t>
      </w:r>
      <w:r w:rsidRPr="00737514">
        <w:rPr>
          <w:szCs w:val="22"/>
        </w:rPr>
        <w:t xml:space="preserve"> be legally available.</w:t>
      </w:r>
    </w:p>
    <w:p w14:paraId="012645B6" w14:textId="02949E60" w:rsidR="00956CA7" w:rsidRPr="00737514" w:rsidRDefault="00956CA7" w:rsidP="00C06EBC">
      <w:pPr>
        <w:rPr>
          <w:b/>
          <w:szCs w:val="22"/>
        </w:rPr>
      </w:pPr>
      <w:r w:rsidRPr="00737514">
        <w:rPr>
          <w:szCs w:val="22"/>
        </w:rPr>
        <w:t xml:space="preserve">Formal written notice of suspension/cancellation of </w:t>
      </w:r>
      <w:r w:rsidR="009E2715">
        <w:rPr>
          <w:szCs w:val="22"/>
        </w:rPr>
        <w:t>G</w:t>
      </w:r>
      <w:r w:rsidRPr="00737514">
        <w:rPr>
          <w:szCs w:val="22"/>
        </w:rPr>
        <w:t xml:space="preserve">rant </w:t>
      </w:r>
      <w:r w:rsidR="009E2715">
        <w:rPr>
          <w:szCs w:val="22"/>
        </w:rPr>
        <w:t>A</w:t>
      </w:r>
      <w:r w:rsidRPr="00737514">
        <w:rPr>
          <w:szCs w:val="22"/>
        </w:rPr>
        <w:t>greement and/or reduction in funding will be provided to the grantee in advance of the adverse action to be taken together with recommendations to correct deficiencies. Grantees that correct deficiencies in accordance with guidance provided in the written notice shall be reinstated.</w:t>
      </w:r>
    </w:p>
    <w:p w14:paraId="344CFFCE" w14:textId="6F5E7056" w:rsidR="00956CA7" w:rsidRPr="00230089" w:rsidRDefault="00230089" w:rsidP="00230089">
      <w:pPr>
        <w:pStyle w:val="Heading3"/>
      </w:pPr>
      <w:bookmarkStart w:id="71" w:name="_Toc204877594"/>
      <w:r>
        <w:t>III.10</w:t>
      </w:r>
      <w:r>
        <w:tab/>
      </w:r>
      <w:r w:rsidR="00956CA7" w:rsidRPr="00230089">
        <w:t>Grant Close Out</w:t>
      </w:r>
      <w:bookmarkEnd w:id="71"/>
    </w:p>
    <w:p w14:paraId="08FE4D85" w14:textId="0715B9D9" w:rsidR="00956CA7" w:rsidRPr="0040257A" w:rsidRDefault="00956CA7" w:rsidP="00C06EBC">
      <w:pPr>
        <w:rPr>
          <w:b/>
        </w:rPr>
      </w:pPr>
      <w:r w:rsidRPr="0040257A">
        <w:t xml:space="preserve">The </w:t>
      </w:r>
      <w:r w:rsidR="00B11EF8">
        <w:t>g</w:t>
      </w:r>
      <w:r w:rsidRPr="0040257A">
        <w:t xml:space="preserve">rantee shall provide all documentation necessary to close out this agreement within 60 days of the </w:t>
      </w:r>
      <w:r w:rsidR="00325FC8">
        <w:t xml:space="preserve">grant </w:t>
      </w:r>
      <w:r w:rsidRPr="0040257A">
        <w:t xml:space="preserve">agreement’s ending date. If performance is ahead of schedule, the documentation should be submitted within 60 days of the conclusion of grant activities. Documentation will include the Final Report referenced in </w:t>
      </w:r>
      <w:hyperlink w:anchor="_Reporting_Periods" w:history="1">
        <w:r w:rsidR="0022658E">
          <w:rPr>
            <w:rStyle w:val="Hyperlink"/>
          </w:rPr>
          <w:t>Section III.5</w:t>
        </w:r>
      </w:hyperlink>
      <w:r w:rsidR="00B93940">
        <w:t>.</w:t>
      </w:r>
    </w:p>
    <w:p w14:paraId="1EF09177" w14:textId="7E0CF55A" w:rsidR="00956CA7" w:rsidRDefault="00230089" w:rsidP="00230089">
      <w:pPr>
        <w:pStyle w:val="Heading3"/>
      </w:pPr>
      <w:bookmarkStart w:id="72" w:name="_Toc204877595"/>
      <w:r>
        <w:t>III.11</w:t>
      </w:r>
      <w:r>
        <w:tab/>
      </w:r>
      <w:r w:rsidR="00956CA7" w:rsidRPr="00230089">
        <w:t>Federal Requirements</w:t>
      </w:r>
      <w:bookmarkEnd w:id="72"/>
    </w:p>
    <w:tbl>
      <w:tblPr>
        <w:tblStyle w:val="TableGrid"/>
        <w:tblW w:w="0" w:type="auto"/>
        <w:tblCellMar>
          <w:top w:w="58" w:type="dxa"/>
          <w:bottom w:w="58" w:type="dxa"/>
        </w:tblCellMar>
        <w:tblLook w:val="0420" w:firstRow="1" w:lastRow="0" w:firstColumn="0" w:lastColumn="0" w:noHBand="0" w:noVBand="1"/>
      </w:tblPr>
      <w:tblGrid>
        <w:gridCol w:w="2408"/>
        <w:gridCol w:w="1927"/>
      </w:tblGrid>
      <w:tr w:rsidR="00BD466C" w14:paraId="21923E53" w14:textId="77777777" w:rsidTr="00455510">
        <w:trPr>
          <w:trHeight w:val="220"/>
          <w:tblHeader/>
        </w:trPr>
        <w:tc>
          <w:tcPr>
            <w:tcW w:w="2408" w:type="dxa"/>
            <w:vAlign w:val="center"/>
          </w:tcPr>
          <w:p w14:paraId="0F89D113" w14:textId="164AB71C" w:rsidR="00BD466C" w:rsidRPr="00A53B4E" w:rsidRDefault="00BD466C" w:rsidP="00455510">
            <w:pPr>
              <w:spacing w:before="0" w:after="0"/>
              <w:ind w:left="0"/>
              <w:rPr>
                <w:b/>
                <w:bCs/>
                <w:sz w:val="22"/>
                <w:szCs w:val="22"/>
              </w:rPr>
            </w:pPr>
            <w:r w:rsidRPr="00A53B4E">
              <w:rPr>
                <w:b/>
                <w:bCs/>
                <w:sz w:val="22"/>
                <w:szCs w:val="22"/>
              </w:rPr>
              <w:t>Federal Requirements</w:t>
            </w:r>
          </w:p>
        </w:tc>
        <w:tc>
          <w:tcPr>
            <w:tcW w:w="1927" w:type="dxa"/>
            <w:vAlign w:val="center"/>
          </w:tcPr>
          <w:p w14:paraId="35268392" w14:textId="13975069" w:rsidR="00BD466C" w:rsidRPr="00A53B4E" w:rsidRDefault="00BD466C" w:rsidP="00455510">
            <w:pPr>
              <w:spacing w:before="0" w:after="0"/>
              <w:ind w:left="0"/>
              <w:jc w:val="center"/>
              <w:rPr>
                <w:b/>
                <w:bCs/>
                <w:sz w:val="22"/>
                <w:szCs w:val="22"/>
              </w:rPr>
            </w:pPr>
            <w:r w:rsidRPr="00A53B4E">
              <w:rPr>
                <w:b/>
                <w:bCs/>
                <w:sz w:val="22"/>
                <w:szCs w:val="22"/>
              </w:rPr>
              <w:t>Enter X</w:t>
            </w:r>
            <w:r w:rsidR="00A53B4E" w:rsidRPr="00A53B4E">
              <w:rPr>
                <w:b/>
                <w:bCs/>
                <w:sz w:val="22"/>
                <w:szCs w:val="22"/>
              </w:rPr>
              <w:t xml:space="preserve"> to select</w:t>
            </w:r>
          </w:p>
        </w:tc>
      </w:tr>
      <w:tr w:rsidR="000A197C" w14:paraId="218D826A" w14:textId="77777777" w:rsidTr="00965CB6">
        <w:trPr>
          <w:trHeight w:val="220"/>
        </w:trPr>
        <w:tc>
          <w:tcPr>
            <w:tcW w:w="2408" w:type="dxa"/>
            <w:vAlign w:val="center"/>
          </w:tcPr>
          <w:p w14:paraId="68E84878" w14:textId="43D42D0C" w:rsidR="000A197C" w:rsidRPr="00BD466C" w:rsidRDefault="000A197C" w:rsidP="00965CB6">
            <w:pPr>
              <w:spacing w:before="0" w:after="0"/>
              <w:ind w:left="0"/>
              <w:rPr>
                <w:sz w:val="22"/>
                <w:szCs w:val="22"/>
              </w:rPr>
            </w:pPr>
            <w:r w:rsidRPr="00BD466C">
              <w:rPr>
                <w:sz w:val="22"/>
                <w:szCs w:val="22"/>
              </w:rPr>
              <w:t>Applicable</w:t>
            </w:r>
          </w:p>
        </w:tc>
        <w:tc>
          <w:tcPr>
            <w:tcW w:w="1927" w:type="dxa"/>
            <w:vAlign w:val="center"/>
          </w:tcPr>
          <w:p w14:paraId="32311F60" w14:textId="77777777" w:rsidR="000A197C" w:rsidRPr="00BD466C" w:rsidRDefault="000A197C" w:rsidP="00965CB6">
            <w:pPr>
              <w:spacing w:before="0" w:after="0"/>
              <w:ind w:left="0"/>
              <w:jc w:val="center"/>
              <w:rPr>
                <w:sz w:val="22"/>
                <w:szCs w:val="22"/>
              </w:rPr>
            </w:pPr>
          </w:p>
        </w:tc>
      </w:tr>
      <w:tr w:rsidR="000A197C" w14:paraId="5847F979" w14:textId="77777777" w:rsidTr="00965CB6">
        <w:trPr>
          <w:trHeight w:val="337"/>
        </w:trPr>
        <w:tc>
          <w:tcPr>
            <w:tcW w:w="2408" w:type="dxa"/>
            <w:vAlign w:val="center"/>
          </w:tcPr>
          <w:p w14:paraId="4CD0DC7F" w14:textId="69102901" w:rsidR="000A197C" w:rsidRPr="00BD466C" w:rsidRDefault="000A197C" w:rsidP="00965CB6">
            <w:pPr>
              <w:spacing w:before="0" w:after="0"/>
              <w:ind w:left="0"/>
              <w:rPr>
                <w:sz w:val="22"/>
                <w:szCs w:val="22"/>
              </w:rPr>
            </w:pPr>
            <w:r w:rsidRPr="00BD466C">
              <w:rPr>
                <w:sz w:val="22"/>
                <w:szCs w:val="22"/>
              </w:rPr>
              <w:t>Not appli</w:t>
            </w:r>
            <w:r w:rsidR="00816188" w:rsidRPr="00BD466C">
              <w:rPr>
                <w:sz w:val="22"/>
                <w:szCs w:val="22"/>
              </w:rPr>
              <w:t>c</w:t>
            </w:r>
            <w:r w:rsidRPr="00BD466C">
              <w:rPr>
                <w:sz w:val="22"/>
                <w:szCs w:val="22"/>
              </w:rPr>
              <w:t>able</w:t>
            </w:r>
          </w:p>
        </w:tc>
        <w:tc>
          <w:tcPr>
            <w:tcW w:w="1927" w:type="dxa"/>
            <w:vAlign w:val="center"/>
          </w:tcPr>
          <w:p w14:paraId="03A7D2A0" w14:textId="1E78813B" w:rsidR="000A197C" w:rsidRPr="00BD466C" w:rsidRDefault="007231C0" w:rsidP="00965CB6">
            <w:pPr>
              <w:spacing w:before="0" w:after="0"/>
              <w:ind w:left="0"/>
              <w:jc w:val="center"/>
              <w:rPr>
                <w:sz w:val="22"/>
                <w:szCs w:val="22"/>
              </w:rPr>
            </w:pPr>
            <w:r>
              <w:rPr>
                <w:sz w:val="22"/>
                <w:szCs w:val="22"/>
              </w:rPr>
              <w:t>X</w:t>
            </w:r>
          </w:p>
        </w:tc>
      </w:tr>
    </w:tbl>
    <w:p w14:paraId="3FB02127" w14:textId="550106C0" w:rsidR="00230089" w:rsidRDefault="00230089" w:rsidP="000A197C">
      <w:pPr>
        <w:spacing w:before="240"/>
        <w:rPr>
          <w:rStyle w:val="dataentry"/>
        </w:rPr>
        <w:sectPr w:rsidR="00230089" w:rsidSect="00015666">
          <w:pgSz w:w="12240" w:h="15840" w:code="1"/>
          <w:pgMar w:top="1440" w:right="1080" w:bottom="1440" w:left="1080" w:header="720" w:footer="0" w:gutter="0"/>
          <w:cols w:space="720"/>
          <w:formProt w:val="0"/>
          <w:docGrid w:linePitch="360"/>
        </w:sectPr>
      </w:pPr>
    </w:p>
    <w:p w14:paraId="3ED41B0A" w14:textId="2D75B259" w:rsidR="00E2427D" w:rsidRDefault="00230089" w:rsidP="00E2427D">
      <w:pPr>
        <w:pStyle w:val="Heading2"/>
      </w:pPr>
      <w:bookmarkStart w:id="73" w:name="_IV._Appendices"/>
      <w:bookmarkStart w:id="74" w:name="_Toc204877596"/>
      <w:bookmarkEnd w:id="73"/>
      <w:r w:rsidRPr="00230089">
        <w:lastRenderedPageBreak/>
        <w:t xml:space="preserve">IV. </w:t>
      </w:r>
      <w:r w:rsidR="001016F9" w:rsidRPr="00230089">
        <w:t>Appendices</w:t>
      </w:r>
      <w:bookmarkEnd w:id="74"/>
    </w:p>
    <w:p w14:paraId="1DF2C630" w14:textId="77777777" w:rsidR="0078384D" w:rsidRDefault="0078384D" w:rsidP="00284419">
      <w:pPr>
        <w:pStyle w:val="Heading3"/>
        <w:sectPr w:rsidR="0078384D" w:rsidSect="001F226A">
          <w:pgSz w:w="12240" w:h="15840" w:code="1"/>
          <w:pgMar w:top="1440" w:right="1080" w:bottom="720" w:left="1080" w:header="720" w:footer="0" w:gutter="0"/>
          <w:cols w:space="720"/>
          <w:formProt w:val="0"/>
          <w:docGrid w:linePitch="360"/>
        </w:sectPr>
      </w:pPr>
    </w:p>
    <w:p w14:paraId="75EC97EE" w14:textId="677476CF" w:rsidR="002C754A" w:rsidRDefault="003D2615" w:rsidP="000F7266">
      <w:pPr>
        <w:pStyle w:val="Heading3"/>
        <w:spacing w:after="120"/>
      </w:pPr>
      <w:bookmarkStart w:id="75" w:name="_Appendix_1:_Documentation"/>
      <w:bookmarkStart w:id="76" w:name="_Toc204877597"/>
      <w:bookmarkEnd w:id="75"/>
      <w:r>
        <w:lastRenderedPageBreak/>
        <w:t>Appendix 1: Documentation of Required Collaboration – Part 1</w:t>
      </w:r>
      <w:bookmarkEnd w:id="76"/>
    </w:p>
    <w:p w14:paraId="352B8FDF" w14:textId="4124DD1C" w:rsidR="00126007" w:rsidRPr="00126007" w:rsidRDefault="00126007" w:rsidP="00126007">
      <w:r w:rsidRPr="00126007">
        <w:t xml:space="preserve">Please </w:t>
      </w:r>
      <w:r w:rsidR="000F7266">
        <w:t xml:space="preserve">complete and upload </w:t>
      </w:r>
      <w:r w:rsidR="00147F94">
        <w:t xml:space="preserve">this form </w:t>
      </w:r>
      <w:r w:rsidRPr="00126007">
        <w:t xml:space="preserve">for each </w:t>
      </w:r>
      <w:r w:rsidR="005D48F2">
        <w:t>community-based nonprofit organization (</w:t>
      </w:r>
      <w:r w:rsidRPr="00126007">
        <w:t>CBO)</w:t>
      </w:r>
      <w:r w:rsidR="004A61B8">
        <w:t xml:space="preserve"> partner</w:t>
      </w:r>
      <w:r w:rsidR="005D48F2">
        <w:t>.</w:t>
      </w:r>
    </w:p>
    <w:p w14:paraId="633B28F0" w14:textId="397600DC" w:rsidR="00126007" w:rsidRPr="00126007" w:rsidRDefault="00126007" w:rsidP="00126007">
      <w:r w:rsidRPr="00126007">
        <w:t xml:space="preserve">This document is to be signed and submitted with the grant application as evidence of the collaboration between the </w:t>
      </w:r>
      <w:r w:rsidR="00455E55">
        <w:t>college/</w:t>
      </w:r>
      <w:r w:rsidR="00A25595">
        <w:t xml:space="preserve">university </w:t>
      </w:r>
      <w:r w:rsidRPr="00126007">
        <w:t xml:space="preserve">applicant and the CBO with whom the </w:t>
      </w:r>
      <w:r w:rsidR="00455E55">
        <w:t>college/</w:t>
      </w:r>
      <w:r w:rsidR="00A25595">
        <w:t xml:space="preserve">university </w:t>
      </w:r>
      <w:r w:rsidRPr="00126007">
        <w:t xml:space="preserve">applicant has or will coordinate </w:t>
      </w:r>
      <w:r w:rsidR="008F424B">
        <w:t xml:space="preserve">with </w:t>
      </w:r>
      <w:r w:rsidRPr="00126007">
        <w:t>in the planning and execution of services outlined in the grant application.</w:t>
      </w:r>
    </w:p>
    <w:p w14:paraId="6F9E719A" w14:textId="1EA9923E" w:rsidR="00126007" w:rsidRPr="00126007" w:rsidRDefault="00126007" w:rsidP="00126007">
      <w:r w:rsidRPr="00126007">
        <w:t xml:space="preserve">Name of </w:t>
      </w:r>
      <w:r w:rsidR="00455E55">
        <w:t>College/</w:t>
      </w:r>
      <w:r w:rsidR="007C378F">
        <w:t xml:space="preserve">University </w:t>
      </w:r>
      <w:r w:rsidRPr="00126007">
        <w:t>Applicant: ____________________________________</w:t>
      </w:r>
    </w:p>
    <w:p w14:paraId="2C7908CC" w14:textId="77777777" w:rsidR="00126007" w:rsidRPr="00126007" w:rsidRDefault="00126007" w:rsidP="00126007">
      <w:r w:rsidRPr="00126007">
        <w:t>Name of CBO: ________________________________________</w:t>
      </w:r>
      <w:r w:rsidRPr="00126007">
        <w:rPr>
          <w:u w:val="single"/>
        </w:rPr>
        <w:t xml:space="preserve"> </w:t>
      </w:r>
    </w:p>
    <w:p w14:paraId="3A534AA8" w14:textId="77777777" w:rsidR="00126007" w:rsidRPr="00126007" w:rsidRDefault="00126007" w:rsidP="00126007">
      <w:r w:rsidRPr="00126007">
        <w:t>CBO Contact Person Name and Title: _____________________________________________</w:t>
      </w:r>
    </w:p>
    <w:p w14:paraId="2863F2FD" w14:textId="77777777" w:rsidR="00126007" w:rsidRPr="00126007" w:rsidRDefault="00126007" w:rsidP="00126007">
      <w:r w:rsidRPr="00126007">
        <w:t xml:space="preserve">CBO Address: ________________________________________________________________ </w:t>
      </w:r>
    </w:p>
    <w:p w14:paraId="1D6D933A" w14:textId="58703838" w:rsidR="00126007" w:rsidRPr="00126007" w:rsidRDefault="00126007" w:rsidP="00126007">
      <w:pPr>
        <w:rPr>
          <w:u w:val="single"/>
        </w:rPr>
      </w:pPr>
      <w:r w:rsidRPr="00126007">
        <w:t>County: _____________</w:t>
      </w:r>
      <w:r w:rsidR="0082346B" w:rsidRPr="00126007">
        <w:t>_</w:t>
      </w:r>
      <w:r w:rsidR="0082346B">
        <w:t>_ CBO</w:t>
      </w:r>
      <w:r w:rsidRPr="00126007">
        <w:t xml:space="preserve"> Telephone #: ___________________ </w:t>
      </w:r>
    </w:p>
    <w:p w14:paraId="0FB5DE35" w14:textId="77777777" w:rsidR="00126007" w:rsidRPr="00126007" w:rsidRDefault="00126007" w:rsidP="00126007">
      <w:r w:rsidRPr="00126007">
        <w:t>CBO Email Address: ________________________________________________</w:t>
      </w:r>
    </w:p>
    <w:p w14:paraId="4F1A4B54" w14:textId="0FAC09E6" w:rsidR="00126007" w:rsidRPr="00126007" w:rsidRDefault="00126007" w:rsidP="00126007">
      <w:r w:rsidRPr="00126007">
        <w:t xml:space="preserve">It is my understanding that the applicant listed above plans to submit a </w:t>
      </w:r>
      <w:r w:rsidRPr="00126007">
        <w:rPr>
          <w:i/>
          <w:iCs/>
        </w:rPr>
        <w:t>Climate Education Learning Collaboratives</w:t>
      </w:r>
      <w:r w:rsidR="007C378F">
        <w:rPr>
          <w:i/>
          <w:iCs/>
        </w:rPr>
        <w:t xml:space="preserve"> Continuation</w:t>
      </w:r>
      <w:r w:rsidRPr="00126007">
        <w:t xml:space="preserve"> grant application, available through the New Jersey Department of Education</w:t>
      </w:r>
      <w:r w:rsidR="00CD09FD">
        <w:t>,</w:t>
      </w:r>
      <w:r w:rsidRPr="00126007">
        <w:t xml:space="preserve"> to support New Jersey </w:t>
      </w:r>
      <w:r w:rsidR="00027C53" w:rsidRPr="00027C53">
        <w:t xml:space="preserve">K-12 educators serving students from eligible local education agencies </w:t>
      </w:r>
      <w:r w:rsidRPr="00126007">
        <w:t xml:space="preserve">in their implementation of climate change education as envisioned through the New Jersey Student Learning Standards. Recognizing the need for such services, I am committed to ensuring that my CBO acts in full support of the proposed program through the provision of activities, services, and/or resources because of the collaborative effort between my CBO and the </w:t>
      </w:r>
      <w:r w:rsidR="00093238" w:rsidRPr="00126007">
        <w:t>applicant</w:t>
      </w:r>
      <w:r w:rsidRPr="00126007">
        <w:t>. In addition, my CBO will provide data or other information to the applicant for the purposes of documentation of services and the state</w:t>
      </w:r>
      <w:r w:rsidR="005D48F2">
        <w:t>’s</w:t>
      </w:r>
      <w:r w:rsidRPr="00126007">
        <w:t xml:space="preserve"> evaluation of the program.</w:t>
      </w:r>
    </w:p>
    <w:p w14:paraId="3EC8B892" w14:textId="4751D280" w:rsidR="00126007" w:rsidRPr="00126007" w:rsidRDefault="00126007" w:rsidP="00126007">
      <w:r w:rsidRPr="00126007">
        <w:t xml:space="preserve">Please </w:t>
      </w:r>
      <w:r w:rsidR="007F0D1B">
        <w:t>place an “</w:t>
      </w:r>
      <w:r w:rsidR="007F0D1B" w:rsidRPr="00061EFC">
        <w:rPr>
          <w:b/>
          <w:bCs/>
        </w:rPr>
        <w:t>X</w:t>
      </w:r>
      <w:r w:rsidR="007F0D1B">
        <w:t>” in the box to</w:t>
      </w:r>
      <w:r w:rsidRPr="00126007">
        <w:t xml:space="preserve"> the </w:t>
      </w:r>
      <w:r w:rsidR="0058056A">
        <w:t xml:space="preserve">left of the </w:t>
      </w:r>
      <w:r w:rsidRPr="00126007">
        <w:t>service</w:t>
      </w:r>
      <w:r w:rsidR="0058056A">
        <w:t>(</w:t>
      </w:r>
      <w:r w:rsidRPr="00126007">
        <w:t>s</w:t>
      </w:r>
      <w:r w:rsidR="0058056A">
        <w:t>)</w:t>
      </w:r>
      <w:r w:rsidRPr="00126007">
        <w:t xml:space="preserve"> that the CBO </w:t>
      </w:r>
      <w:r w:rsidR="004A61B8">
        <w:t xml:space="preserve">partner </w:t>
      </w:r>
      <w:r w:rsidRPr="00126007">
        <w:t>will provide:</w:t>
      </w:r>
    </w:p>
    <w:tbl>
      <w:tblPr>
        <w:tblStyle w:val="TableGrid"/>
        <w:tblW w:w="10047" w:type="dxa"/>
        <w:tblLook w:val="04A0" w:firstRow="1" w:lastRow="0" w:firstColumn="1" w:lastColumn="0" w:noHBand="0" w:noVBand="1"/>
        <w:tblCaption w:val="Table"/>
        <w:tblDescription w:val="checklist of services collaborators will provide"/>
      </w:tblPr>
      <w:tblGrid>
        <w:gridCol w:w="355"/>
        <w:gridCol w:w="4666"/>
        <w:gridCol w:w="360"/>
        <w:gridCol w:w="4666"/>
      </w:tblGrid>
      <w:tr w:rsidR="00421D5A" w:rsidRPr="00126007" w14:paraId="6CE0C21D" w14:textId="77777777" w:rsidTr="001D425F">
        <w:trPr>
          <w:cantSplit/>
          <w:trHeight w:val="547"/>
          <w:tblHeader/>
        </w:trPr>
        <w:tc>
          <w:tcPr>
            <w:tcW w:w="355" w:type="dxa"/>
            <w:shd w:val="clear" w:color="auto" w:fill="D9D9D9" w:themeFill="background1" w:themeFillShade="D9"/>
            <w:vAlign w:val="center"/>
          </w:tcPr>
          <w:p w14:paraId="7E4A585E" w14:textId="77777777" w:rsidR="00421D5A" w:rsidRPr="00421D5A" w:rsidRDefault="00421D5A" w:rsidP="00E22E16">
            <w:pPr>
              <w:spacing w:before="0" w:after="0"/>
              <w:ind w:left="0"/>
              <w:rPr>
                <w:b/>
                <w:bCs/>
                <w:sz w:val="22"/>
                <w:szCs w:val="32"/>
              </w:rPr>
            </w:pPr>
          </w:p>
        </w:tc>
        <w:tc>
          <w:tcPr>
            <w:tcW w:w="4666" w:type="dxa"/>
            <w:shd w:val="clear" w:color="auto" w:fill="D9D9D9" w:themeFill="background1" w:themeFillShade="D9"/>
            <w:vAlign w:val="center"/>
          </w:tcPr>
          <w:p w14:paraId="052D1027" w14:textId="73318860" w:rsidR="00421D5A" w:rsidRPr="00421D5A" w:rsidRDefault="00421D5A" w:rsidP="00421D5A">
            <w:pPr>
              <w:spacing w:before="0" w:after="0"/>
              <w:ind w:left="0"/>
              <w:rPr>
                <w:b/>
                <w:bCs/>
                <w:sz w:val="22"/>
                <w:szCs w:val="32"/>
              </w:rPr>
            </w:pPr>
            <w:r w:rsidRPr="00421D5A">
              <w:rPr>
                <w:b/>
                <w:bCs/>
                <w:sz w:val="22"/>
                <w:szCs w:val="32"/>
              </w:rPr>
              <w:t>Service</w:t>
            </w:r>
          </w:p>
        </w:tc>
        <w:tc>
          <w:tcPr>
            <w:tcW w:w="360" w:type="dxa"/>
            <w:shd w:val="clear" w:color="auto" w:fill="D9D9D9" w:themeFill="background1" w:themeFillShade="D9"/>
            <w:vAlign w:val="center"/>
          </w:tcPr>
          <w:p w14:paraId="2CD16157" w14:textId="77777777" w:rsidR="00421D5A" w:rsidRPr="00421D5A" w:rsidRDefault="00421D5A" w:rsidP="00E22E16">
            <w:pPr>
              <w:spacing w:before="0" w:after="0"/>
              <w:ind w:left="0"/>
              <w:jc w:val="center"/>
              <w:rPr>
                <w:b/>
                <w:bCs/>
                <w:sz w:val="22"/>
                <w:szCs w:val="32"/>
              </w:rPr>
            </w:pPr>
          </w:p>
        </w:tc>
        <w:tc>
          <w:tcPr>
            <w:tcW w:w="4666" w:type="dxa"/>
            <w:shd w:val="clear" w:color="auto" w:fill="D9D9D9" w:themeFill="background1" w:themeFillShade="D9"/>
            <w:vAlign w:val="center"/>
          </w:tcPr>
          <w:p w14:paraId="779010C8" w14:textId="1219AB49" w:rsidR="00421D5A" w:rsidRPr="00421D5A" w:rsidRDefault="00421D5A" w:rsidP="00421D5A">
            <w:pPr>
              <w:spacing w:before="0" w:after="0"/>
              <w:ind w:left="0"/>
              <w:rPr>
                <w:b/>
                <w:bCs/>
                <w:sz w:val="22"/>
                <w:szCs w:val="32"/>
              </w:rPr>
            </w:pPr>
            <w:r w:rsidRPr="00421D5A">
              <w:rPr>
                <w:b/>
                <w:bCs/>
                <w:sz w:val="22"/>
                <w:szCs w:val="32"/>
              </w:rPr>
              <w:t>Service</w:t>
            </w:r>
          </w:p>
        </w:tc>
      </w:tr>
      <w:tr w:rsidR="00CA31A4" w:rsidRPr="00126007" w14:paraId="2607837D" w14:textId="77777777" w:rsidTr="001D425F">
        <w:trPr>
          <w:cantSplit/>
          <w:trHeight w:val="547"/>
          <w:tblHeader/>
        </w:trPr>
        <w:tc>
          <w:tcPr>
            <w:tcW w:w="355" w:type="dxa"/>
            <w:vAlign w:val="center"/>
          </w:tcPr>
          <w:p w14:paraId="294D99BD" w14:textId="3BD79BC3" w:rsidR="00CA31A4" w:rsidRPr="00A55FCE" w:rsidRDefault="00CA31A4" w:rsidP="00E22E16">
            <w:pPr>
              <w:spacing w:before="0" w:after="0"/>
              <w:ind w:left="0"/>
              <w:rPr>
                <w:b/>
                <w:bCs/>
                <w:sz w:val="22"/>
                <w:szCs w:val="22"/>
              </w:rPr>
            </w:pPr>
          </w:p>
        </w:tc>
        <w:tc>
          <w:tcPr>
            <w:tcW w:w="4666" w:type="dxa"/>
            <w:vAlign w:val="center"/>
          </w:tcPr>
          <w:p w14:paraId="71E945BD" w14:textId="6D10D1BF" w:rsidR="00CA31A4" w:rsidRPr="00A55FCE" w:rsidRDefault="00CA31A4" w:rsidP="00421D5A">
            <w:pPr>
              <w:spacing w:before="0" w:after="0"/>
              <w:ind w:left="0"/>
              <w:rPr>
                <w:sz w:val="22"/>
                <w:szCs w:val="22"/>
                <w:lang w:eastAsia="en-US"/>
              </w:rPr>
            </w:pPr>
            <w:r w:rsidRPr="00A55FCE">
              <w:rPr>
                <w:sz w:val="22"/>
                <w:szCs w:val="22"/>
                <w:lang w:eastAsia="en-US"/>
              </w:rPr>
              <w:t>Provide professional development</w:t>
            </w:r>
            <w:r w:rsidR="00A55FCE" w:rsidRPr="00A55FCE">
              <w:rPr>
                <w:sz w:val="22"/>
                <w:szCs w:val="22"/>
                <w:lang w:eastAsia="en-US"/>
              </w:rPr>
              <w:t xml:space="preserve"> </w:t>
            </w:r>
            <w:r w:rsidR="00A55FCE" w:rsidRPr="00A55FCE">
              <w:rPr>
                <w:sz w:val="22"/>
                <w:szCs w:val="22"/>
              </w:rPr>
              <w:t>events</w:t>
            </w:r>
          </w:p>
        </w:tc>
        <w:tc>
          <w:tcPr>
            <w:tcW w:w="360" w:type="dxa"/>
            <w:vAlign w:val="center"/>
          </w:tcPr>
          <w:p w14:paraId="05E888C2" w14:textId="44AEE319" w:rsidR="00CA31A4" w:rsidRPr="00A55FCE" w:rsidRDefault="00CA31A4" w:rsidP="00E22E16">
            <w:pPr>
              <w:spacing w:before="0" w:after="0"/>
              <w:ind w:left="0"/>
              <w:jc w:val="center"/>
              <w:rPr>
                <w:b/>
                <w:bCs/>
                <w:sz w:val="22"/>
                <w:szCs w:val="22"/>
              </w:rPr>
            </w:pPr>
          </w:p>
        </w:tc>
        <w:tc>
          <w:tcPr>
            <w:tcW w:w="4666" w:type="dxa"/>
            <w:vAlign w:val="center"/>
          </w:tcPr>
          <w:p w14:paraId="7A90F4AD" w14:textId="26FDAC5A" w:rsidR="00CA31A4" w:rsidRPr="00A55FCE" w:rsidRDefault="00226DFF" w:rsidP="00421D5A">
            <w:pPr>
              <w:spacing w:before="0" w:after="0"/>
              <w:ind w:left="0"/>
              <w:rPr>
                <w:sz w:val="22"/>
                <w:szCs w:val="22"/>
                <w:lang w:eastAsia="en-US"/>
              </w:rPr>
            </w:pPr>
            <w:r>
              <w:rPr>
                <w:sz w:val="22"/>
                <w:szCs w:val="22"/>
                <w:lang w:eastAsia="en-US"/>
              </w:rPr>
              <w:t xml:space="preserve">Assist with </w:t>
            </w:r>
            <w:r w:rsidR="001178EE">
              <w:rPr>
                <w:sz w:val="22"/>
                <w:szCs w:val="22"/>
                <w:lang w:eastAsia="en-US"/>
              </w:rPr>
              <w:t xml:space="preserve">the </w:t>
            </w:r>
            <w:r>
              <w:rPr>
                <w:sz w:val="22"/>
                <w:szCs w:val="22"/>
                <w:lang w:eastAsia="en-US"/>
              </w:rPr>
              <w:t>professional learning community</w:t>
            </w:r>
          </w:p>
        </w:tc>
      </w:tr>
      <w:tr w:rsidR="00CA31A4" w:rsidRPr="00126007" w14:paraId="72DACA3C" w14:textId="77777777" w:rsidTr="001D425F">
        <w:trPr>
          <w:cantSplit/>
          <w:trHeight w:val="547"/>
          <w:tblHeader/>
        </w:trPr>
        <w:tc>
          <w:tcPr>
            <w:tcW w:w="355" w:type="dxa"/>
            <w:vAlign w:val="center"/>
          </w:tcPr>
          <w:p w14:paraId="233CC33A" w14:textId="597F6606" w:rsidR="00CA31A4" w:rsidRPr="00A55FCE" w:rsidRDefault="00CA31A4" w:rsidP="00E22E16">
            <w:pPr>
              <w:spacing w:before="0" w:after="0"/>
              <w:ind w:left="0"/>
              <w:rPr>
                <w:b/>
                <w:bCs/>
                <w:sz w:val="22"/>
                <w:szCs w:val="22"/>
              </w:rPr>
            </w:pPr>
          </w:p>
        </w:tc>
        <w:tc>
          <w:tcPr>
            <w:tcW w:w="4666" w:type="dxa"/>
            <w:vAlign w:val="center"/>
          </w:tcPr>
          <w:p w14:paraId="6D1A492E" w14:textId="0FA9ABC2" w:rsidR="00CA31A4" w:rsidRPr="00A55FCE" w:rsidRDefault="00CA31A4" w:rsidP="00421D5A">
            <w:pPr>
              <w:spacing w:before="0" w:after="0"/>
              <w:ind w:left="0"/>
              <w:rPr>
                <w:sz w:val="22"/>
                <w:szCs w:val="22"/>
                <w:lang w:eastAsia="en-US"/>
              </w:rPr>
            </w:pPr>
            <w:r w:rsidRPr="00A55FCE">
              <w:rPr>
                <w:sz w:val="22"/>
                <w:szCs w:val="22"/>
                <w:lang w:eastAsia="en-US"/>
              </w:rPr>
              <w:t>Provide experiential learning opportunities for educators</w:t>
            </w:r>
          </w:p>
        </w:tc>
        <w:tc>
          <w:tcPr>
            <w:tcW w:w="360" w:type="dxa"/>
            <w:vAlign w:val="center"/>
          </w:tcPr>
          <w:p w14:paraId="247663FF" w14:textId="044AFE64" w:rsidR="00CA31A4" w:rsidRPr="00A55FCE" w:rsidRDefault="00CA31A4" w:rsidP="00E22E16">
            <w:pPr>
              <w:spacing w:before="0" w:after="0"/>
              <w:ind w:left="0"/>
              <w:jc w:val="center"/>
              <w:rPr>
                <w:b/>
                <w:bCs/>
                <w:sz w:val="22"/>
                <w:szCs w:val="22"/>
              </w:rPr>
            </w:pPr>
          </w:p>
        </w:tc>
        <w:tc>
          <w:tcPr>
            <w:tcW w:w="4666" w:type="dxa"/>
            <w:vAlign w:val="center"/>
          </w:tcPr>
          <w:p w14:paraId="6CE6F1E5" w14:textId="325E84EA" w:rsidR="00CA31A4" w:rsidRPr="00A55FCE" w:rsidRDefault="00226DFF" w:rsidP="00421D5A">
            <w:pPr>
              <w:spacing w:before="0" w:after="0"/>
              <w:ind w:left="0"/>
              <w:rPr>
                <w:sz w:val="22"/>
                <w:szCs w:val="22"/>
                <w:lang w:eastAsia="en-US"/>
              </w:rPr>
            </w:pPr>
            <w:r w:rsidRPr="00A55FCE">
              <w:rPr>
                <w:sz w:val="22"/>
                <w:szCs w:val="22"/>
                <w:lang w:eastAsia="en-US"/>
              </w:rPr>
              <w:t>Provide goods/materials</w:t>
            </w:r>
          </w:p>
        </w:tc>
      </w:tr>
      <w:tr w:rsidR="00226DFF" w:rsidRPr="00126007" w14:paraId="380DB59E" w14:textId="77777777" w:rsidTr="001D425F">
        <w:trPr>
          <w:cantSplit/>
          <w:trHeight w:val="547"/>
          <w:tblHeader/>
        </w:trPr>
        <w:tc>
          <w:tcPr>
            <w:tcW w:w="355" w:type="dxa"/>
            <w:vAlign w:val="center"/>
          </w:tcPr>
          <w:p w14:paraId="4E8D5D4D" w14:textId="0779DA63" w:rsidR="00226DFF" w:rsidRPr="00A55FCE" w:rsidRDefault="00226DFF" w:rsidP="00226DFF">
            <w:pPr>
              <w:spacing w:before="0" w:after="0"/>
              <w:ind w:left="0"/>
              <w:rPr>
                <w:b/>
                <w:bCs/>
                <w:sz w:val="22"/>
                <w:szCs w:val="22"/>
              </w:rPr>
            </w:pPr>
          </w:p>
        </w:tc>
        <w:tc>
          <w:tcPr>
            <w:tcW w:w="4666" w:type="dxa"/>
            <w:vAlign w:val="center"/>
          </w:tcPr>
          <w:p w14:paraId="20413668" w14:textId="7B2EEEC4" w:rsidR="00226DFF" w:rsidRPr="00A55FCE" w:rsidRDefault="00226DFF" w:rsidP="00226DFF">
            <w:pPr>
              <w:spacing w:before="0" w:after="0"/>
              <w:ind w:left="0"/>
              <w:rPr>
                <w:sz w:val="22"/>
                <w:szCs w:val="22"/>
              </w:rPr>
            </w:pPr>
            <w:r w:rsidRPr="00A55FCE">
              <w:rPr>
                <w:sz w:val="22"/>
                <w:szCs w:val="22"/>
                <w:lang w:eastAsia="en-US"/>
              </w:rPr>
              <w:t>Provide experiential learning opportunities for students</w:t>
            </w:r>
          </w:p>
        </w:tc>
        <w:tc>
          <w:tcPr>
            <w:tcW w:w="360" w:type="dxa"/>
            <w:vAlign w:val="center"/>
          </w:tcPr>
          <w:p w14:paraId="00D0E8AF" w14:textId="4C0E00AB" w:rsidR="00226DFF" w:rsidRPr="00A55FCE" w:rsidRDefault="00226DFF" w:rsidP="00226DFF">
            <w:pPr>
              <w:spacing w:before="0" w:after="0"/>
              <w:ind w:left="0"/>
              <w:jc w:val="center"/>
              <w:rPr>
                <w:b/>
                <w:bCs/>
                <w:sz w:val="22"/>
                <w:szCs w:val="22"/>
              </w:rPr>
            </w:pPr>
          </w:p>
        </w:tc>
        <w:tc>
          <w:tcPr>
            <w:tcW w:w="4666" w:type="dxa"/>
            <w:vAlign w:val="center"/>
          </w:tcPr>
          <w:p w14:paraId="697B3E30" w14:textId="6C1F0C56" w:rsidR="00226DFF" w:rsidRPr="00A55FCE" w:rsidRDefault="00226DFF" w:rsidP="00226DFF">
            <w:pPr>
              <w:spacing w:before="0" w:after="0"/>
              <w:ind w:left="0"/>
              <w:rPr>
                <w:sz w:val="22"/>
                <w:szCs w:val="22"/>
                <w:lang w:eastAsia="en-US"/>
              </w:rPr>
            </w:pPr>
            <w:r w:rsidRPr="00A55FCE">
              <w:rPr>
                <w:sz w:val="22"/>
                <w:szCs w:val="22"/>
                <w:lang w:eastAsia="en-US"/>
              </w:rPr>
              <w:t>Provide in-kind donations (please specify):</w:t>
            </w:r>
          </w:p>
        </w:tc>
      </w:tr>
      <w:tr w:rsidR="00226DFF" w:rsidRPr="00126007" w14:paraId="1F744D01" w14:textId="77777777" w:rsidTr="001D425F">
        <w:trPr>
          <w:cantSplit/>
          <w:trHeight w:val="547"/>
          <w:tblHeader/>
        </w:trPr>
        <w:tc>
          <w:tcPr>
            <w:tcW w:w="355" w:type="dxa"/>
            <w:vAlign w:val="center"/>
          </w:tcPr>
          <w:p w14:paraId="00FD4F36" w14:textId="68BBB226" w:rsidR="00226DFF" w:rsidRPr="00A55FCE" w:rsidRDefault="00226DFF" w:rsidP="00226DFF">
            <w:pPr>
              <w:spacing w:before="0" w:after="0"/>
              <w:ind w:left="0"/>
              <w:rPr>
                <w:b/>
                <w:bCs/>
                <w:sz w:val="22"/>
                <w:szCs w:val="22"/>
              </w:rPr>
            </w:pPr>
          </w:p>
        </w:tc>
        <w:tc>
          <w:tcPr>
            <w:tcW w:w="4666" w:type="dxa"/>
            <w:vAlign w:val="center"/>
          </w:tcPr>
          <w:p w14:paraId="10D471CF" w14:textId="528AC55F" w:rsidR="00226DFF" w:rsidRPr="00A55FCE" w:rsidRDefault="00226DFF" w:rsidP="00226DFF">
            <w:pPr>
              <w:spacing w:before="0" w:after="0"/>
              <w:ind w:left="0"/>
              <w:rPr>
                <w:sz w:val="22"/>
                <w:szCs w:val="22"/>
              </w:rPr>
            </w:pPr>
            <w:r w:rsidRPr="00A55FCE">
              <w:rPr>
                <w:sz w:val="22"/>
                <w:szCs w:val="22"/>
                <w:lang w:eastAsia="en-US"/>
              </w:rPr>
              <w:t>Provide transportation for experiential learning opportunities</w:t>
            </w:r>
          </w:p>
        </w:tc>
        <w:tc>
          <w:tcPr>
            <w:tcW w:w="360" w:type="dxa"/>
            <w:vAlign w:val="center"/>
          </w:tcPr>
          <w:p w14:paraId="411EC59A" w14:textId="503C7EC1" w:rsidR="00226DFF" w:rsidRPr="00A55FCE" w:rsidRDefault="00226DFF" w:rsidP="00226DFF">
            <w:pPr>
              <w:spacing w:before="0" w:after="0"/>
              <w:ind w:left="0"/>
              <w:jc w:val="center"/>
              <w:rPr>
                <w:b/>
                <w:bCs/>
                <w:sz w:val="22"/>
                <w:szCs w:val="22"/>
              </w:rPr>
            </w:pPr>
          </w:p>
        </w:tc>
        <w:tc>
          <w:tcPr>
            <w:tcW w:w="4666" w:type="dxa"/>
            <w:vAlign w:val="center"/>
          </w:tcPr>
          <w:p w14:paraId="548F7B26" w14:textId="39DD9DD3" w:rsidR="00226DFF" w:rsidRPr="00A55FCE" w:rsidRDefault="00226DFF" w:rsidP="00226DFF">
            <w:pPr>
              <w:spacing w:before="0" w:after="0"/>
              <w:ind w:left="0"/>
              <w:rPr>
                <w:sz w:val="22"/>
                <w:szCs w:val="22"/>
              </w:rPr>
            </w:pPr>
            <w:r w:rsidRPr="00A55FCE">
              <w:rPr>
                <w:sz w:val="22"/>
                <w:szCs w:val="22"/>
                <w:lang w:eastAsia="en-US"/>
              </w:rPr>
              <w:t>Other (please specify):</w:t>
            </w:r>
          </w:p>
        </w:tc>
      </w:tr>
    </w:tbl>
    <w:p w14:paraId="094C28F5" w14:textId="77777777" w:rsidR="00126007" w:rsidRPr="00126007" w:rsidRDefault="00126007" w:rsidP="00126007"/>
    <w:p w14:paraId="49CBEA9D" w14:textId="77777777" w:rsidR="00126007" w:rsidRPr="00126007" w:rsidRDefault="00126007" w:rsidP="00126007">
      <w:r w:rsidRPr="00126007">
        <w:t xml:space="preserve">___________________________________________________ </w:t>
      </w:r>
    </w:p>
    <w:p w14:paraId="2EF457F0" w14:textId="431C4427" w:rsidR="00126007" w:rsidRPr="00126007" w:rsidRDefault="00126007" w:rsidP="00126007">
      <w:r w:rsidRPr="00126007">
        <w:t>Print Name of CBO</w:t>
      </w:r>
      <w:r w:rsidR="003323FF">
        <w:t>’s</w:t>
      </w:r>
      <w:r w:rsidRPr="00126007">
        <w:t xml:space="preserve"> CEO or CSA</w:t>
      </w:r>
    </w:p>
    <w:p w14:paraId="61AD2AB6" w14:textId="77777777" w:rsidR="00126007" w:rsidRPr="00126007" w:rsidRDefault="00126007" w:rsidP="00126007">
      <w:r w:rsidRPr="00126007">
        <w:t>___________________________________________________</w:t>
      </w:r>
      <w:r w:rsidRPr="00126007">
        <w:tab/>
        <w:t>___________________</w:t>
      </w:r>
    </w:p>
    <w:p w14:paraId="5EE1D052" w14:textId="2CFADFA3" w:rsidR="00596D8F" w:rsidRDefault="00126007" w:rsidP="00126007">
      <w:pPr>
        <w:sectPr w:rsidR="00596D8F" w:rsidSect="00015666">
          <w:pgSz w:w="12240" w:h="15840" w:code="1"/>
          <w:pgMar w:top="1440" w:right="1080" w:bottom="1440" w:left="1080" w:header="720" w:footer="0" w:gutter="0"/>
          <w:cols w:space="720"/>
          <w:formProt w:val="0"/>
          <w:docGrid w:linePitch="360"/>
        </w:sectPr>
      </w:pPr>
      <w:r w:rsidRPr="00126007">
        <w:t>Signature of CBO</w:t>
      </w:r>
      <w:r w:rsidR="003323FF">
        <w:t>’s</w:t>
      </w:r>
      <w:r w:rsidRPr="00126007">
        <w:t xml:space="preserve"> CEO or CSA</w:t>
      </w:r>
      <w:r w:rsidRPr="00126007">
        <w:tab/>
      </w:r>
      <w:r w:rsidRPr="00126007">
        <w:tab/>
      </w:r>
      <w:r w:rsidRPr="00126007">
        <w:tab/>
      </w:r>
      <w:r w:rsidRPr="00126007">
        <w:tab/>
      </w:r>
      <w:r w:rsidRPr="00126007">
        <w:tab/>
        <w:t>Date </w:t>
      </w:r>
    </w:p>
    <w:p w14:paraId="6E4378CD" w14:textId="540123CF" w:rsidR="00284419" w:rsidRDefault="00623327" w:rsidP="00147F94">
      <w:pPr>
        <w:pStyle w:val="Heading3"/>
        <w:spacing w:after="120"/>
      </w:pPr>
      <w:bookmarkStart w:id="77" w:name="_Appendix_2:_Documentation"/>
      <w:bookmarkStart w:id="78" w:name="_Toc204877598"/>
      <w:bookmarkEnd w:id="77"/>
      <w:r>
        <w:lastRenderedPageBreak/>
        <w:t>Appendix 2:</w:t>
      </w:r>
      <w:r w:rsidR="00B37ECF">
        <w:t xml:space="preserve"> </w:t>
      </w:r>
      <w:r w:rsidR="00B37ECF" w:rsidRPr="00B37ECF">
        <w:t>Documentation of Required Collaboration – Part 2</w:t>
      </w:r>
      <w:bookmarkEnd w:id="78"/>
    </w:p>
    <w:p w14:paraId="4645AD2A" w14:textId="294FA81B" w:rsidR="00147F94" w:rsidRPr="00126007" w:rsidRDefault="00147F94" w:rsidP="00147F94">
      <w:r w:rsidRPr="00126007">
        <w:t xml:space="preserve">Please </w:t>
      </w:r>
      <w:r>
        <w:t xml:space="preserve">complete and upload this form </w:t>
      </w:r>
      <w:r w:rsidRPr="00126007">
        <w:t xml:space="preserve">for each </w:t>
      </w:r>
      <w:r>
        <w:t>community-based nonprofit organization (</w:t>
      </w:r>
      <w:r w:rsidRPr="00126007">
        <w:t>CBO)</w:t>
      </w:r>
      <w:r w:rsidR="003323FF">
        <w:t xml:space="preserve"> partner</w:t>
      </w:r>
      <w:r>
        <w:t>.</w:t>
      </w:r>
    </w:p>
    <w:p w14:paraId="748D4943" w14:textId="36223ECD" w:rsidR="00147F94" w:rsidRPr="00147F94" w:rsidRDefault="00147F94" w:rsidP="00147F94">
      <w:pPr>
        <w:rPr>
          <w:bCs/>
        </w:rPr>
      </w:pPr>
      <w:r w:rsidRPr="00147F94">
        <w:rPr>
          <w:bCs/>
        </w:rPr>
        <w:t>Name of CBO</w:t>
      </w:r>
      <w:r w:rsidR="003323FF">
        <w:rPr>
          <w:bCs/>
        </w:rPr>
        <w:t xml:space="preserve"> Partner</w:t>
      </w:r>
      <w:r w:rsidRPr="00147F94">
        <w:rPr>
          <w:bCs/>
        </w:rPr>
        <w:t>: ______________________________________________________________</w:t>
      </w:r>
    </w:p>
    <w:p w14:paraId="6B40856D" w14:textId="22511A09" w:rsidR="00147F94" w:rsidRPr="00147F94" w:rsidRDefault="00147F94" w:rsidP="00147F94">
      <w:r w:rsidRPr="00147F94">
        <w:t>Applicants must answer each of the following questions for the CBO</w:t>
      </w:r>
      <w:r w:rsidR="001178EE" w:rsidRPr="001178EE">
        <w:t xml:space="preserve"> </w:t>
      </w:r>
      <w:r w:rsidR="001178EE" w:rsidRPr="00147F94">
        <w:t>partner</w:t>
      </w:r>
      <w:r w:rsidRPr="00147F94">
        <w:t>:</w:t>
      </w:r>
    </w:p>
    <w:p w14:paraId="5E1208D8" w14:textId="20BF2692" w:rsidR="00147F94" w:rsidRPr="00147F94" w:rsidRDefault="00147F94" w:rsidP="008313CE">
      <w:pPr>
        <w:numPr>
          <w:ilvl w:val="0"/>
          <w:numId w:val="18"/>
        </w:numPr>
      </w:pPr>
      <w:r w:rsidRPr="00147F94">
        <w:t xml:space="preserve">Is this </w:t>
      </w:r>
      <w:r w:rsidRPr="00147F94">
        <w:rPr>
          <w:bCs/>
        </w:rPr>
        <w:t>CBO</w:t>
      </w:r>
      <w:r w:rsidRPr="00147F94">
        <w:t xml:space="preserve"> </w:t>
      </w:r>
      <w:r w:rsidR="001178EE" w:rsidRPr="00147F94">
        <w:rPr>
          <w:bCs/>
        </w:rPr>
        <w:t>partner</w:t>
      </w:r>
      <w:r w:rsidR="001178EE" w:rsidRPr="00147F94">
        <w:t xml:space="preserve"> </w:t>
      </w:r>
      <w:r w:rsidRPr="00147F94">
        <w:t>a sub-grantee in the contract?  ___ Yes ___ No</w:t>
      </w:r>
    </w:p>
    <w:p w14:paraId="74EA35CF" w14:textId="49C732A2" w:rsidR="00147F94" w:rsidRPr="00147F94" w:rsidRDefault="00147F94" w:rsidP="008313CE">
      <w:pPr>
        <w:numPr>
          <w:ilvl w:val="1"/>
          <w:numId w:val="18"/>
        </w:numPr>
      </w:pPr>
      <w:r w:rsidRPr="00147F94">
        <w:t xml:space="preserve">If </w:t>
      </w:r>
      <w:r w:rsidR="003D7FB4">
        <w:t>“</w:t>
      </w:r>
      <w:r w:rsidRPr="00147F94">
        <w:t>Yes</w:t>
      </w:r>
      <w:r w:rsidR="003D7FB4">
        <w:t>”</w:t>
      </w:r>
      <w:r w:rsidRPr="00147F94">
        <w:t>, enter the dollar amount of the sub</w:t>
      </w:r>
      <w:r w:rsidR="00013256">
        <w:t>-</w:t>
      </w:r>
      <w:r w:rsidRPr="00147F94">
        <w:t>contract to be held by this agency/collaborator for the contract period. ________</w:t>
      </w:r>
      <w:r w:rsidRPr="00147F94">
        <w:rPr>
          <w:bCs/>
        </w:rPr>
        <w:t>______________</w:t>
      </w:r>
    </w:p>
    <w:p w14:paraId="581F4341" w14:textId="06430FF6" w:rsidR="00147F94" w:rsidRPr="00147F94" w:rsidRDefault="00147F94" w:rsidP="008313CE">
      <w:pPr>
        <w:numPr>
          <w:ilvl w:val="1"/>
          <w:numId w:val="18"/>
        </w:numPr>
      </w:pPr>
      <w:r w:rsidRPr="00147F94">
        <w:t xml:space="preserve">If </w:t>
      </w:r>
      <w:r w:rsidR="003D7FB4">
        <w:t>“</w:t>
      </w:r>
      <w:r w:rsidRPr="00147F94">
        <w:t>Yes</w:t>
      </w:r>
      <w:r w:rsidR="003D7FB4">
        <w:t>”</w:t>
      </w:r>
      <w:r w:rsidRPr="00147F94">
        <w:t xml:space="preserve">, provide the percentage (%) of the total award amount. </w:t>
      </w:r>
      <w:r w:rsidRPr="00147F94">
        <w:rPr>
          <w:bCs/>
        </w:rPr>
        <w:t>_________________</w:t>
      </w:r>
    </w:p>
    <w:p w14:paraId="0FAB5F36" w14:textId="31791CA2" w:rsidR="00147F94" w:rsidRPr="00147F94" w:rsidRDefault="00147F94" w:rsidP="008313CE">
      <w:pPr>
        <w:numPr>
          <w:ilvl w:val="0"/>
          <w:numId w:val="18"/>
        </w:numPr>
      </w:pPr>
      <w:r w:rsidRPr="00147F94">
        <w:t>Estimate the value of in-kind contributions that will be made by this CBO</w:t>
      </w:r>
      <w:r w:rsidR="001178EE" w:rsidRPr="001178EE">
        <w:t xml:space="preserve"> </w:t>
      </w:r>
      <w:r w:rsidR="001178EE" w:rsidRPr="00147F94">
        <w:t>partner</w:t>
      </w:r>
      <w:r w:rsidRPr="00147F94">
        <w:t>: __________________________________________________________________</w:t>
      </w:r>
    </w:p>
    <w:p w14:paraId="3C7054FD" w14:textId="0E4C4820" w:rsidR="00147F94" w:rsidRPr="00147F94" w:rsidRDefault="00147F94" w:rsidP="00147F94">
      <w:r w:rsidRPr="00147F94">
        <w:t xml:space="preserve">Please describe </w:t>
      </w:r>
      <w:r w:rsidR="00251744">
        <w:t>the CBO partner’s</w:t>
      </w:r>
      <w:r w:rsidRPr="00147F94">
        <w:t xml:space="preserve"> relevant experience toward meeting the grant goals and objectives:</w:t>
      </w:r>
    </w:p>
    <w:p w14:paraId="3C79347E" w14:textId="72460E18" w:rsidR="00147F94" w:rsidRPr="00147F94" w:rsidRDefault="00147F94" w:rsidP="00147F94">
      <w:r w:rsidRPr="00147F94">
        <w:rPr>
          <w:noProof/>
        </w:rPr>
        <mc:AlternateContent>
          <mc:Choice Requires="wps">
            <w:drawing>
              <wp:anchor distT="0" distB="0" distL="114300" distR="114300" simplePos="0" relativeHeight="251660288" behindDoc="0" locked="0" layoutInCell="1" allowOverlap="1" wp14:anchorId="6E9654B9" wp14:editId="0497A0B0">
                <wp:simplePos x="0" y="0"/>
                <wp:positionH relativeFrom="column">
                  <wp:posOffset>0</wp:posOffset>
                </wp:positionH>
                <wp:positionV relativeFrom="paragraph">
                  <wp:posOffset>-635</wp:posOffset>
                </wp:positionV>
                <wp:extent cx="6229350" cy="2886075"/>
                <wp:effectExtent l="0" t="0" r="19050" b="28575"/>
                <wp:wrapTopAndBottom/>
                <wp:docPr id="1217927274" name="Text Box 1217927274"/>
                <wp:cNvGraphicFramePr/>
                <a:graphic xmlns:a="http://schemas.openxmlformats.org/drawingml/2006/main">
                  <a:graphicData uri="http://schemas.microsoft.com/office/word/2010/wordprocessingShape">
                    <wps:wsp>
                      <wps:cNvSpPr txBox="1"/>
                      <wps:spPr>
                        <a:xfrm>
                          <a:off x="0" y="0"/>
                          <a:ext cx="6229350" cy="2886075"/>
                        </a:xfrm>
                        <a:prstGeom prst="rect">
                          <a:avLst/>
                        </a:prstGeom>
                        <a:solidFill>
                          <a:schemeClr val="lt1"/>
                        </a:solidFill>
                        <a:ln w="6350">
                          <a:solidFill>
                            <a:prstClr val="black"/>
                          </a:solidFill>
                        </a:ln>
                      </wps:spPr>
                      <wps:txbx>
                        <w:txbxContent>
                          <w:p w14:paraId="5A0E08CC" w14:textId="77777777" w:rsidR="00147F94" w:rsidRDefault="00147F94" w:rsidP="00147F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E9654B9" id="_x0000_t202" coordsize="21600,21600" o:spt="202" path="m,l,21600r21600,l21600,xe">
                <v:stroke joinstyle="miter"/>
                <v:path gradientshapeok="t" o:connecttype="rect"/>
              </v:shapetype>
              <v:shape id="Text Box 1217927274" o:spid="_x0000_s1026" type="#_x0000_t202" style="position:absolute;margin-left:0;margin-top:-.05pt;width:490.5pt;height:227.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" fillcolor="white [3201]" strokeweight=".5pt">
                <v:textbox>
                  <w:txbxContent>
                    <w:p w14:paraId="5A0E08CC" w14:textId="77777777" w:rsidR="00147F94" w:rsidRDefault="00147F94" w:rsidP="00147F94"/>
                  </w:txbxContent>
                </v:textbox>
                <w10:wrap type="topAndBottom"/>
              </v:shape>
            </w:pict>
          </mc:Fallback>
        </mc:AlternateContent>
      </w:r>
    </w:p>
    <w:p w14:paraId="2DC30F01" w14:textId="77777777" w:rsidR="00432DD0" w:rsidRDefault="00432DD0" w:rsidP="00147F94">
      <w:pPr>
        <w:rPr>
          <w:bCs/>
        </w:rPr>
        <w:sectPr w:rsidR="00432DD0" w:rsidSect="00015666">
          <w:pgSz w:w="12240" w:h="15840" w:code="1"/>
          <w:pgMar w:top="1440" w:right="1080" w:bottom="1440" w:left="1080" w:header="720" w:footer="0" w:gutter="0"/>
          <w:cols w:space="720"/>
          <w:formProt w:val="0"/>
          <w:docGrid w:linePitch="360"/>
        </w:sectPr>
      </w:pPr>
    </w:p>
    <w:p w14:paraId="64B73C1B" w14:textId="2A93BF79" w:rsidR="00B37ECF" w:rsidRDefault="00432DD0" w:rsidP="003943A8">
      <w:pPr>
        <w:pStyle w:val="Heading3"/>
      </w:pPr>
      <w:bookmarkStart w:id="79" w:name="_Appendix_3:_Subgrantee"/>
      <w:bookmarkStart w:id="80" w:name="_Appendix_3:_Sub-grantee"/>
      <w:bookmarkStart w:id="81" w:name="_Toc204877599"/>
      <w:bookmarkEnd w:id="79"/>
      <w:bookmarkEnd w:id="80"/>
      <w:r>
        <w:lastRenderedPageBreak/>
        <w:t>Appendix 3: Sub</w:t>
      </w:r>
      <w:r w:rsidR="00B54298">
        <w:t>-</w:t>
      </w:r>
      <w:r>
        <w:t>grantee Budget</w:t>
      </w:r>
      <w:bookmarkEnd w:id="81"/>
    </w:p>
    <w:p w14:paraId="46BB2E39" w14:textId="77777777" w:rsidR="003943A8" w:rsidRPr="00126007" w:rsidRDefault="003943A8" w:rsidP="003943A8">
      <w:r w:rsidRPr="00126007">
        <w:t xml:space="preserve">Please </w:t>
      </w:r>
      <w:r>
        <w:t xml:space="preserve">complete and upload this form </w:t>
      </w:r>
      <w:r w:rsidRPr="00126007">
        <w:t xml:space="preserve">for each </w:t>
      </w:r>
      <w:r>
        <w:t>community-based nonprofit organization (</w:t>
      </w:r>
      <w:r w:rsidRPr="00126007">
        <w:t>CBO)</w:t>
      </w:r>
      <w:r>
        <w:t xml:space="preserve"> partner.</w:t>
      </w:r>
    </w:p>
    <w:p w14:paraId="54028D45" w14:textId="346876D5" w:rsidR="00CB5425" w:rsidRPr="00CB5425" w:rsidRDefault="00CB5425" w:rsidP="00CB5425">
      <w:pPr>
        <w:rPr>
          <w:bCs/>
        </w:rPr>
      </w:pPr>
      <w:r w:rsidRPr="00CB5425">
        <w:rPr>
          <w:b/>
        </w:rPr>
        <w:t>Name of CBO</w:t>
      </w:r>
      <w:r w:rsidRPr="00CB5425">
        <w:rPr>
          <w:bCs/>
        </w:rPr>
        <w:t>: ______________________________________________________________</w:t>
      </w:r>
      <w:r w:rsidR="00F42CCF">
        <w:rPr>
          <w:bCs/>
        </w:rPr>
        <w:t>__________</w:t>
      </w:r>
    </w:p>
    <w:p w14:paraId="00F26976" w14:textId="28FE2D7C" w:rsidR="00CB5425" w:rsidRPr="00CB5425" w:rsidRDefault="00CB5425" w:rsidP="00CB5425">
      <w:pPr>
        <w:rPr>
          <w:bCs/>
        </w:rPr>
      </w:pPr>
      <w:r w:rsidRPr="00CB5425">
        <w:rPr>
          <w:b/>
        </w:rPr>
        <w:t>Total Sub</w:t>
      </w:r>
      <w:r w:rsidR="00C623F8">
        <w:rPr>
          <w:b/>
        </w:rPr>
        <w:t>-</w:t>
      </w:r>
      <w:r w:rsidRPr="00CB5425">
        <w:rPr>
          <w:b/>
        </w:rPr>
        <w:t>grant Amount</w:t>
      </w:r>
      <w:r w:rsidRPr="00CB5425">
        <w:rPr>
          <w:bCs/>
        </w:rPr>
        <w:t>: $_______________________________________</w:t>
      </w:r>
      <w:r w:rsidR="00F42CCF">
        <w:rPr>
          <w:bCs/>
        </w:rPr>
        <w:t>________________________</w:t>
      </w:r>
    </w:p>
    <w:p w14:paraId="6EC47BBA" w14:textId="1CF065B3" w:rsidR="00CB5425" w:rsidRPr="00CB5425" w:rsidRDefault="00CB5425" w:rsidP="00CB5425">
      <w:pPr>
        <w:rPr>
          <w:bCs/>
        </w:rPr>
      </w:pPr>
      <w:r w:rsidRPr="00CB5425">
        <w:rPr>
          <w:b/>
        </w:rPr>
        <w:t>Instructions</w:t>
      </w:r>
      <w:r w:rsidRPr="00CB5425">
        <w:rPr>
          <w:bCs/>
        </w:rPr>
        <w:t xml:space="preserve">: List the breakdown of budget items for the CBO partner making sure to provide adequate detail about each cost so that the Program Office can determine its relevance to the project plan and eligibility under the grant program. Ensure </w:t>
      </w:r>
      <w:r w:rsidR="00843D5C">
        <w:rPr>
          <w:bCs/>
        </w:rPr>
        <w:t xml:space="preserve">that </w:t>
      </w:r>
      <w:r w:rsidRPr="00CB5425">
        <w:rPr>
          <w:bCs/>
        </w:rPr>
        <w:t>the sum of all costs listed below total to the sub</w:t>
      </w:r>
      <w:r w:rsidR="00C623F8">
        <w:rPr>
          <w:bCs/>
        </w:rPr>
        <w:t>-</w:t>
      </w:r>
      <w:r w:rsidRPr="00CB5425">
        <w:rPr>
          <w:bCs/>
        </w:rPr>
        <w:t>grant amount provided above. Note: The first line is an example. Please delete it before submitting this form with the application.</w:t>
      </w:r>
    </w:p>
    <w:tbl>
      <w:tblPr>
        <w:tblStyle w:val="TableGrid"/>
        <w:tblW w:w="13675" w:type="dxa"/>
        <w:tblLook w:val="04A0" w:firstRow="1" w:lastRow="0" w:firstColumn="1" w:lastColumn="0" w:noHBand="0" w:noVBand="1"/>
      </w:tblPr>
      <w:tblGrid>
        <w:gridCol w:w="1885"/>
        <w:gridCol w:w="3600"/>
        <w:gridCol w:w="6660"/>
        <w:gridCol w:w="1530"/>
      </w:tblGrid>
      <w:tr w:rsidR="00CB5425" w:rsidRPr="00CB5425" w14:paraId="3F3E66B4" w14:textId="77777777" w:rsidTr="00541D24">
        <w:tc>
          <w:tcPr>
            <w:tcW w:w="1885" w:type="dxa"/>
            <w:shd w:val="clear" w:color="auto" w:fill="E7E6E6" w:themeFill="background2"/>
          </w:tcPr>
          <w:p w14:paraId="02CB80B1" w14:textId="77777777" w:rsidR="00CB5425" w:rsidRPr="00CB5425" w:rsidRDefault="00CB5425" w:rsidP="00541D24">
            <w:pPr>
              <w:spacing w:after="120"/>
              <w:ind w:left="0"/>
              <w:rPr>
                <w:b/>
                <w:bCs/>
                <w:sz w:val="22"/>
                <w:lang w:eastAsia="en-US"/>
              </w:rPr>
            </w:pPr>
            <w:r w:rsidRPr="00CB5425">
              <w:rPr>
                <w:b/>
                <w:bCs/>
                <w:sz w:val="22"/>
                <w:lang w:eastAsia="en-US"/>
              </w:rPr>
              <w:t>Relevant Project Goal(s) and Objective(s)</w:t>
            </w:r>
          </w:p>
        </w:tc>
        <w:tc>
          <w:tcPr>
            <w:tcW w:w="3600" w:type="dxa"/>
            <w:shd w:val="clear" w:color="auto" w:fill="E7E6E6" w:themeFill="background2"/>
            <w:vAlign w:val="center"/>
          </w:tcPr>
          <w:p w14:paraId="5414B787" w14:textId="77777777" w:rsidR="00CB5425" w:rsidRPr="00CB5425" w:rsidRDefault="00CB5425" w:rsidP="00541D24">
            <w:pPr>
              <w:spacing w:after="120"/>
              <w:ind w:left="0"/>
              <w:rPr>
                <w:b/>
                <w:bCs/>
                <w:sz w:val="22"/>
                <w:lang w:eastAsia="en-US"/>
              </w:rPr>
            </w:pPr>
            <w:r w:rsidRPr="00CB5425">
              <w:rPr>
                <w:b/>
                <w:bCs/>
                <w:sz w:val="22"/>
                <w:lang w:eastAsia="en-US"/>
              </w:rPr>
              <w:t>Item Name</w:t>
            </w:r>
          </w:p>
        </w:tc>
        <w:tc>
          <w:tcPr>
            <w:tcW w:w="6660" w:type="dxa"/>
            <w:shd w:val="clear" w:color="auto" w:fill="E7E6E6" w:themeFill="background2"/>
            <w:vAlign w:val="center"/>
          </w:tcPr>
          <w:p w14:paraId="39D19CD9" w14:textId="77777777" w:rsidR="00CB5425" w:rsidRPr="00CB5425" w:rsidRDefault="00CB5425" w:rsidP="00541D24">
            <w:pPr>
              <w:spacing w:after="120"/>
              <w:ind w:left="0"/>
              <w:rPr>
                <w:b/>
                <w:bCs/>
                <w:sz w:val="22"/>
                <w:lang w:eastAsia="en-US"/>
              </w:rPr>
            </w:pPr>
            <w:r w:rsidRPr="00CB5425">
              <w:rPr>
                <w:b/>
                <w:bCs/>
                <w:sz w:val="22"/>
                <w:lang w:eastAsia="en-US"/>
              </w:rPr>
              <w:t>Description/Justification</w:t>
            </w:r>
          </w:p>
        </w:tc>
        <w:tc>
          <w:tcPr>
            <w:tcW w:w="1530" w:type="dxa"/>
            <w:shd w:val="clear" w:color="auto" w:fill="E7E6E6" w:themeFill="background2"/>
            <w:vAlign w:val="center"/>
          </w:tcPr>
          <w:p w14:paraId="397B0367" w14:textId="77777777" w:rsidR="00CB5425" w:rsidRPr="00CB5425" w:rsidRDefault="00CB5425" w:rsidP="00541D24">
            <w:pPr>
              <w:spacing w:after="120"/>
              <w:ind w:left="0"/>
              <w:rPr>
                <w:b/>
                <w:bCs/>
                <w:sz w:val="22"/>
                <w:lang w:eastAsia="en-US"/>
              </w:rPr>
            </w:pPr>
            <w:r w:rsidRPr="00CB5425">
              <w:rPr>
                <w:b/>
                <w:bCs/>
                <w:sz w:val="22"/>
                <w:lang w:eastAsia="en-US"/>
              </w:rPr>
              <w:t>Total Cost ($)</w:t>
            </w:r>
          </w:p>
        </w:tc>
      </w:tr>
      <w:tr w:rsidR="00CB5425" w:rsidRPr="00CB5425" w14:paraId="3A020410" w14:textId="77777777" w:rsidTr="00541D24">
        <w:tc>
          <w:tcPr>
            <w:tcW w:w="1885" w:type="dxa"/>
            <w:vAlign w:val="center"/>
          </w:tcPr>
          <w:p w14:paraId="57F6CA86" w14:textId="77777777" w:rsidR="00CB5425" w:rsidRPr="00CB5425" w:rsidRDefault="00CB5425" w:rsidP="00541D24">
            <w:pPr>
              <w:spacing w:after="120"/>
              <w:ind w:left="0"/>
              <w:rPr>
                <w:sz w:val="22"/>
                <w:lang w:eastAsia="en-US"/>
              </w:rPr>
            </w:pPr>
            <w:r w:rsidRPr="00CB5425">
              <w:rPr>
                <w:sz w:val="22"/>
                <w:lang w:eastAsia="en-US"/>
              </w:rPr>
              <w:t>1.1</w:t>
            </w:r>
          </w:p>
        </w:tc>
        <w:tc>
          <w:tcPr>
            <w:tcW w:w="3600" w:type="dxa"/>
            <w:vAlign w:val="center"/>
          </w:tcPr>
          <w:p w14:paraId="31C46D4B" w14:textId="77777777" w:rsidR="00CB5425" w:rsidRPr="00CB5425" w:rsidRDefault="00CB5425" w:rsidP="00541D24">
            <w:pPr>
              <w:spacing w:after="120"/>
              <w:ind w:left="0"/>
              <w:rPr>
                <w:sz w:val="22"/>
                <w:lang w:eastAsia="en-US"/>
              </w:rPr>
            </w:pPr>
            <w:r w:rsidRPr="00CB5425">
              <w:rPr>
                <w:sz w:val="22"/>
                <w:lang w:eastAsia="en-US"/>
              </w:rPr>
              <w:t>Education specialist salary and benefits</w:t>
            </w:r>
          </w:p>
        </w:tc>
        <w:tc>
          <w:tcPr>
            <w:tcW w:w="6660" w:type="dxa"/>
            <w:vAlign w:val="center"/>
          </w:tcPr>
          <w:p w14:paraId="57A19E53" w14:textId="77777777" w:rsidR="00CB5425" w:rsidRPr="00CB5425" w:rsidRDefault="00CB5425" w:rsidP="00541D24">
            <w:pPr>
              <w:spacing w:after="120"/>
              <w:ind w:left="0"/>
              <w:rPr>
                <w:sz w:val="22"/>
                <w:lang w:eastAsia="en-US"/>
              </w:rPr>
            </w:pPr>
            <w:r w:rsidRPr="00CB5425">
              <w:rPr>
                <w:sz w:val="22"/>
                <w:lang w:eastAsia="en-US"/>
              </w:rPr>
              <w:t>Professional development events on climate change subject knowledge will be provided. Five events @ $200 per event.</w:t>
            </w:r>
          </w:p>
        </w:tc>
        <w:tc>
          <w:tcPr>
            <w:tcW w:w="1530" w:type="dxa"/>
            <w:vAlign w:val="center"/>
          </w:tcPr>
          <w:p w14:paraId="6E43CC50" w14:textId="77777777" w:rsidR="00CB5425" w:rsidRPr="00CB5425" w:rsidRDefault="00CB5425" w:rsidP="00541D24">
            <w:pPr>
              <w:spacing w:after="120"/>
              <w:ind w:left="0"/>
              <w:rPr>
                <w:sz w:val="22"/>
                <w:lang w:eastAsia="en-US"/>
              </w:rPr>
            </w:pPr>
            <w:r w:rsidRPr="00CB5425">
              <w:rPr>
                <w:sz w:val="22"/>
                <w:lang w:eastAsia="en-US"/>
              </w:rPr>
              <w:t>$1,000</w:t>
            </w:r>
          </w:p>
        </w:tc>
      </w:tr>
      <w:tr w:rsidR="00CB5425" w:rsidRPr="00CB5425" w14:paraId="5F94265D" w14:textId="77777777" w:rsidTr="00541D24">
        <w:tc>
          <w:tcPr>
            <w:tcW w:w="1885" w:type="dxa"/>
            <w:vAlign w:val="center"/>
          </w:tcPr>
          <w:p w14:paraId="7A629BF9" w14:textId="77777777" w:rsidR="00CB5425" w:rsidRPr="00CB5425" w:rsidRDefault="00CB5425" w:rsidP="00541D24">
            <w:pPr>
              <w:spacing w:after="120"/>
              <w:ind w:left="0"/>
              <w:rPr>
                <w:sz w:val="22"/>
                <w:lang w:eastAsia="en-US"/>
              </w:rPr>
            </w:pPr>
          </w:p>
        </w:tc>
        <w:tc>
          <w:tcPr>
            <w:tcW w:w="3600" w:type="dxa"/>
            <w:vAlign w:val="center"/>
          </w:tcPr>
          <w:p w14:paraId="34068835" w14:textId="77777777" w:rsidR="00CB5425" w:rsidRPr="00CB5425" w:rsidRDefault="00CB5425" w:rsidP="00541D24">
            <w:pPr>
              <w:spacing w:after="120"/>
              <w:ind w:left="0"/>
              <w:rPr>
                <w:sz w:val="22"/>
                <w:lang w:eastAsia="en-US"/>
              </w:rPr>
            </w:pPr>
          </w:p>
        </w:tc>
        <w:tc>
          <w:tcPr>
            <w:tcW w:w="6660" w:type="dxa"/>
            <w:vAlign w:val="center"/>
          </w:tcPr>
          <w:p w14:paraId="79A430B1" w14:textId="77777777" w:rsidR="00CB5425" w:rsidRPr="00CB5425" w:rsidRDefault="00CB5425" w:rsidP="00541D24">
            <w:pPr>
              <w:spacing w:after="120"/>
              <w:ind w:left="0"/>
              <w:rPr>
                <w:sz w:val="22"/>
                <w:lang w:eastAsia="en-US"/>
              </w:rPr>
            </w:pPr>
          </w:p>
        </w:tc>
        <w:tc>
          <w:tcPr>
            <w:tcW w:w="1530" w:type="dxa"/>
            <w:vAlign w:val="center"/>
          </w:tcPr>
          <w:p w14:paraId="2AECF588" w14:textId="77777777" w:rsidR="00CB5425" w:rsidRPr="00CB5425" w:rsidRDefault="00CB5425" w:rsidP="00541D24">
            <w:pPr>
              <w:spacing w:after="120"/>
              <w:ind w:left="0"/>
              <w:rPr>
                <w:sz w:val="22"/>
                <w:lang w:eastAsia="en-US"/>
              </w:rPr>
            </w:pPr>
          </w:p>
        </w:tc>
      </w:tr>
      <w:tr w:rsidR="00CB5425" w:rsidRPr="00CB5425" w14:paraId="1303AEA7" w14:textId="77777777" w:rsidTr="00541D24">
        <w:tc>
          <w:tcPr>
            <w:tcW w:w="1885" w:type="dxa"/>
            <w:vAlign w:val="center"/>
          </w:tcPr>
          <w:p w14:paraId="5190B452" w14:textId="77777777" w:rsidR="00CB5425" w:rsidRPr="00CB5425" w:rsidRDefault="00CB5425" w:rsidP="00541D24">
            <w:pPr>
              <w:spacing w:after="120"/>
              <w:ind w:left="0"/>
              <w:rPr>
                <w:sz w:val="22"/>
                <w:lang w:eastAsia="en-US"/>
              </w:rPr>
            </w:pPr>
          </w:p>
        </w:tc>
        <w:tc>
          <w:tcPr>
            <w:tcW w:w="3600" w:type="dxa"/>
            <w:vAlign w:val="center"/>
          </w:tcPr>
          <w:p w14:paraId="37629544" w14:textId="77777777" w:rsidR="00CB5425" w:rsidRPr="00CB5425" w:rsidRDefault="00CB5425" w:rsidP="00541D24">
            <w:pPr>
              <w:spacing w:after="120"/>
              <w:ind w:left="0"/>
              <w:rPr>
                <w:sz w:val="22"/>
                <w:lang w:eastAsia="en-US"/>
              </w:rPr>
            </w:pPr>
          </w:p>
        </w:tc>
        <w:tc>
          <w:tcPr>
            <w:tcW w:w="6660" w:type="dxa"/>
            <w:vAlign w:val="center"/>
          </w:tcPr>
          <w:p w14:paraId="5C05259F" w14:textId="77777777" w:rsidR="00CB5425" w:rsidRPr="00CB5425" w:rsidRDefault="00CB5425" w:rsidP="00541D24">
            <w:pPr>
              <w:spacing w:after="120"/>
              <w:ind w:left="0"/>
              <w:rPr>
                <w:sz w:val="22"/>
                <w:lang w:eastAsia="en-US"/>
              </w:rPr>
            </w:pPr>
          </w:p>
        </w:tc>
        <w:tc>
          <w:tcPr>
            <w:tcW w:w="1530" w:type="dxa"/>
            <w:vAlign w:val="center"/>
          </w:tcPr>
          <w:p w14:paraId="4C812F62" w14:textId="77777777" w:rsidR="00CB5425" w:rsidRPr="00CB5425" w:rsidRDefault="00CB5425" w:rsidP="00541D24">
            <w:pPr>
              <w:spacing w:after="120"/>
              <w:ind w:left="0"/>
              <w:rPr>
                <w:sz w:val="22"/>
                <w:lang w:eastAsia="en-US"/>
              </w:rPr>
            </w:pPr>
          </w:p>
        </w:tc>
      </w:tr>
      <w:tr w:rsidR="00CB5425" w:rsidRPr="00CB5425" w14:paraId="5D7647E2" w14:textId="77777777" w:rsidTr="00541D24">
        <w:tc>
          <w:tcPr>
            <w:tcW w:w="1885" w:type="dxa"/>
            <w:vAlign w:val="center"/>
          </w:tcPr>
          <w:p w14:paraId="0F4FED4D" w14:textId="77777777" w:rsidR="00CB5425" w:rsidRPr="00CB5425" w:rsidRDefault="00CB5425" w:rsidP="00541D24">
            <w:pPr>
              <w:spacing w:after="120"/>
              <w:ind w:left="0"/>
              <w:rPr>
                <w:sz w:val="22"/>
                <w:lang w:eastAsia="en-US"/>
              </w:rPr>
            </w:pPr>
          </w:p>
        </w:tc>
        <w:tc>
          <w:tcPr>
            <w:tcW w:w="3600" w:type="dxa"/>
            <w:vAlign w:val="center"/>
          </w:tcPr>
          <w:p w14:paraId="084F5208" w14:textId="77777777" w:rsidR="00CB5425" w:rsidRPr="00CB5425" w:rsidRDefault="00CB5425" w:rsidP="00541D24">
            <w:pPr>
              <w:spacing w:after="120"/>
              <w:ind w:left="0"/>
              <w:rPr>
                <w:sz w:val="22"/>
                <w:lang w:eastAsia="en-US"/>
              </w:rPr>
            </w:pPr>
          </w:p>
        </w:tc>
        <w:tc>
          <w:tcPr>
            <w:tcW w:w="6660" w:type="dxa"/>
            <w:vAlign w:val="center"/>
          </w:tcPr>
          <w:p w14:paraId="660AB314" w14:textId="77777777" w:rsidR="00CB5425" w:rsidRPr="00CB5425" w:rsidRDefault="00CB5425" w:rsidP="00541D24">
            <w:pPr>
              <w:spacing w:after="120"/>
              <w:ind w:left="0"/>
              <w:rPr>
                <w:sz w:val="22"/>
                <w:lang w:eastAsia="en-US"/>
              </w:rPr>
            </w:pPr>
          </w:p>
        </w:tc>
        <w:tc>
          <w:tcPr>
            <w:tcW w:w="1530" w:type="dxa"/>
            <w:vAlign w:val="center"/>
          </w:tcPr>
          <w:p w14:paraId="4384EC9E" w14:textId="77777777" w:rsidR="00CB5425" w:rsidRPr="00CB5425" w:rsidRDefault="00CB5425" w:rsidP="00541D24">
            <w:pPr>
              <w:spacing w:after="120"/>
              <w:ind w:left="0"/>
              <w:rPr>
                <w:sz w:val="22"/>
                <w:lang w:eastAsia="en-US"/>
              </w:rPr>
            </w:pPr>
          </w:p>
        </w:tc>
      </w:tr>
      <w:tr w:rsidR="00CB5425" w:rsidRPr="00CB5425" w14:paraId="7CEBA470" w14:textId="77777777" w:rsidTr="00541D24">
        <w:tc>
          <w:tcPr>
            <w:tcW w:w="1885" w:type="dxa"/>
            <w:vAlign w:val="center"/>
          </w:tcPr>
          <w:p w14:paraId="3CB8B2C8" w14:textId="77777777" w:rsidR="00CB5425" w:rsidRPr="00CB5425" w:rsidRDefault="00CB5425" w:rsidP="00541D24">
            <w:pPr>
              <w:spacing w:after="120"/>
              <w:ind w:left="0"/>
              <w:rPr>
                <w:sz w:val="22"/>
                <w:lang w:eastAsia="en-US"/>
              </w:rPr>
            </w:pPr>
          </w:p>
        </w:tc>
        <w:tc>
          <w:tcPr>
            <w:tcW w:w="3600" w:type="dxa"/>
            <w:vAlign w:val="center"/>
          </w:tcPr>
          <w:p w14:paraId="14AF65B8" w14:textId="77777777" w:rsidR="00CB5425" w:rsidRPr="00CB5425" w:rsidRDefault="00CB5425" w:rsidP="00541D24">
            <w:pPr>
              <w:spacing w:after="120"/>
              <w:ind w:left="0"/>
              <w:rPr>
                <w:sz w:val="22"/>
                <w:lang w:eastAsia="en-US"/>
              </w:rPr>
            </w:pPr>
          </w:p>
        </w:tc>
        <w:tc>
          <w:tcPr>
            <w:tcW w:w="6660" w:type="dxa"/>
            <w:vAlign w:val="center"/>
          </w:tcPr>
          <w:p w14:paraId="27DE0D20" w14:textId="77777777" w:rsidR="00CB5425" w:rsidRPr="00CB5425" w:rsidRDefault="00CB5425" w:rsidP="00541D24">
            <w:pPr>
              <w:spacing w:after="120"/>
              <w:ind w:left="0"/>
              <w:rPr>
                <w:sz w:val="22"/>
                <w:lang w:eastAsia="en-US"/>
              </w:rPr>
            </w:pPr>
          </w:p>
        </w:tc>
        <w:tc>
          <w:tcPr>
            <w:tcW w:w="1530" w:type="dxa"/>
            <w:vAlign w:val="center"/>
          </w:tcPr>
          <w:p w14:paraId="0CAA50D5" w14:textId="77777777" w:rsidR="00CB5425" w:rsidRPr="00CB5425" w:rsidRDefault="00CB5425" w:rsidP="00541D24">
            <w:pPr>
              <w:spacing w:after="120"/>
              <w:ind w:left="0"/>
              <w:rPr>
                <w:sz w:val="22"/>
                <w:lang w:eastAsia="en-US"/>
              </w:rPr>
            </w:pPr>
          </w:p>
        </w:tc>
      </w:tr>
      <w:tr w:rsidR="00CB5425" w:rsidRPr="00CB5425" w14:paraId="2DDC1000" w14:textId="77777777" w:rsidTr="00541D24">
        <w:tc>
          <w:tcPr>
            <w:tcW w:w="1885" w:type="dxa"/>
            <w:vAlign w:val="center"/>
          </w:tcPr>
          <w:p w14:paraId="77104B34" w14:textId="77777777" w:rsidR="00CB5425" w:rsidRPr="00CB5425" w:rsidRDefault="00CB5425" w:rsidP="00541D24">
            <w:pPr>
              <w:spacing w:after="120"/>
              <w:ind w:left="0"/>
              <w:rPr>
                <w:sz w:val="22"/>
                <w:lang w:eastAsia="en-US"/>
              </w:rPr>
            </w:pPr>
          </w:p>
        </w:tc>
        <w:tc>
          <w:tcPr>
            <w:tcW w:w="3600" w:type="dxa"/>
            <w:vAlign w:val="center"/>
          </w:tcPr>
          <w:p w14:paraId="47220718" w14:textId="77777777" w:rsidR="00CB5425" w:rsidRPr="00CB5425" w:rsidRDefault="00CB5425" w:rsidP="00541D24">
            <w:pPr>
              <w:spacing w:after="120"/>
              <w:ind w:left="0"/>
              <w:rPr>
                <w:sz w:val="22"/>
                <w:lang w:eastAsia="en-US"/>
              </w:rPr>
            </w:pPr>
          </w:p>
        </w:tc>
        <w:tc>
          <w:tcPr>
            <w:tcW w:w="6660" w:type="dxa"/>
            <w:vAlign w:val="center"/>
          </w:tcPr>
          <w:p w14:paraId="7F7711A3" w14:textId="77777777" w:rsidR="00CB5425" w:rsidRPr="00CB5425" w:rsidRDefault="00CB5425" w:rsidP="00541D24">
            <w:pPr>
              <w:spacing w:after="120"/>
              <w:ind w:left="0"/>
              <w:rPr>
                <w:sz w:val="22"/>
                <w:lang w:eastAsia="en-US"/>
              </w:rPr>
            </w:pPr>
          </w:p>
        </w:tc>
        <w:tc>
          <w:tcPr>
            <w:tcW w:w="1530" w:type="dxa"/>
            <w:vAlign w:val="center"/>
          </w:tcPr>
          <w:p w14:paraId="15EC85F7" w14:textId="77777777" w:rsidR="00CB5425" w:rsidRPr="00CB5425" w:rsidRDefault="00CB5425" w:rsidP="00541D24">
            <w:pPr>
              <w:spacing w:after="120"/>
              <w:ind w:left="0"/>
              <w:rPr>
                <w:sz w:val="22"/>
                <w:lang w:eastAsia="en-US"/>
              </w:rPr>
            </w:pPr>
          </w:p>
        </w:tc>
      </w:tr>
      <w:tr w:rsidR="00CB5425" w:rsidRPr="00CB5425" w14:paraId="48EE123B" w14:textId="77777777" w:rsidTr="00541D24">
        <w:tc>
          <w:tcPr>
            <w:tcW w:w="1885" w:type="dxa"/>
            <w:vAlign w:val="center"/>
          </w:tcPr>
          <w:p w14:paraId="6E5E9D79" w14:textId="77777777" w:rsidR="00CB5425" w:rsidRPr="00CB5425" w:rsidRDefault="00CB5425" w:rsidP="00541D24">
            <w:pPr>
              <w:spacing w:after="120"/>
              <w:ind w:left="0"/>
              <w:rPr>
                <w:sz w:val="22"/>
                <w:lang w:eastAsia="en-US"/>
              </w:rPr>
            </w:pPr>
          </w:p>
        </w:tc>
        <w:tc>
          <w:tcPr>
            <w:tcW w:w="3600" w:type="dxa"/>
            <w:vAlign w:val="center"/>
          </w:tcPr>
          <w:p w14:paraId="3ECC241E" w14:textId="77777777" w:rsidR="00CB5425" w:rsidRPr="00CB5425" w:rsidRDefault="00CB5425" w:rsidP="00541D24">
            <w:pPr>
              <w:spacing w:after="120"/>
              <w:ind w:left="0"/>
              <w:rPr>
                <w:sz w:val="22"/>
                <w:lang w:eastAsia="en-US"/>
              </w:rPr>
            </w:pPr>
          </w:p>
        </w:tc>
        <w:tc>
          <w:tcPr>
            <w:tcW w:w="6660" w:type="dxa"/>
            <w:vAlign w:val="center"/>
          </w:tcPr>
          <w:p w14:paraId="389261CC" w14:textId="77777777" w:rsidR="00CB5425" w:rsidRPr="00CB5425" w:rsidRDefault="00CB5425" w:rsidP="00541D24">
            <w:pPr>
              <w:spacing w:after="120"/>
              <w:ind w:left="0"/>
              <w:rPr>
                <w:sz w:val="22"/>
                <w:lang w:eastAsia="en-US"/>
              </w:rPr>
            </w:pPr>
          </w:p>
        </w:tc>
        <w:tc>
          <w:tcPr>
            <w:tcW w:w="1530" w:type="dxa"/>
            <w:vAlign w:val="center"/>
          </w:tcPr>
          <w:p w14:paraId="62BEB336" w14:textId="77777777" w:rsidR="00CB5425" w:rsidRPr="00CB5425" w:rsidRDefault="00CB5425" w:rsidP="00541D24">
            <w:pPr>
              <w:spacing w:after="120"/>
              <w:ind w:left="0"/>
              <w:rPr>
                <w:sz w:val="22"/>
                <w:lang w:eastAsia="en-US"/>
              </w:rPr>
            </w:pPr>
          </w:p>
        </w:tc>
      </w:tr>
      <w:tr w:rsidR="00CB5425" w:rsidRPr="00CB5425" w14:paraId="70573706" w14:textId="77777777" w:rsidTr="00541D24">
        <w:tc>
          <w:tcPr>
            <w:tcW w:w="1885" w:type="dxa"/>
            <w:vAlign w:val="center"/>
          </w:tcPr>
          <w:p w14:paraId="703E45AF" w14:textId="77777777" w:rsidR="00CB5425" w:rsidRPr="00CB5425" w:rsidRDefault="00CB5425" w:rsidP="00541D24">
            <w:pPr>
              <w:spacing w:after="120"/>
              <w:ind w:left="0"/>
              <w:rPr>
                <w:sz w:val="22"/>
                <w:lang w:eastAsia="en-US"/>
              </w:rPr>
            </w:pPr>
          </w:p>
        </w:tc>
        <w:tc>
          <w:tcPr>
            <w:tcW w:w="3600" w:type="dxa"/>
            <w:vAlign w:val="center"/>
          </w:tcPr>
          <w:p w14:paraId="20044C21" w14:textId="77777777" w:rsidR="00CB5425" w:rsidRPr="00CB5425" w:rsidRDefault="00CB5425" w:rsidP="00541D24">
            <w:pPr>
              <w:spacing w:after="120"/>
              <w:ind w:left="0"/>
              <w:rPr>
                <w:sz w:val="22"/>
                <w:lang w:eastAsia="en-US"/>
              </w:rPr>
            </w:pPr>
          </w:p>
        </w:tc>
        <w:tc>
          <w:tcPr>
            <w:tcW w:w="6660" w:type="dxa"/>
            <w:vAlign w:val="center"/>
          </w:tcPr>
          <w:p w14:paraId="5FE943B6" w14:textId="77777777" w:rsidR="00CB5425" w:rsidRPr="00CB5425" w:rsidRDefault="00CB5425" w:rsidP="00541D24">
            <w:pPr>
              <w:spacing w:after="120"/>
              <w:ind w:left="0"/>
              <w:rPr>
                <w:sz w:val="22"/>
                <w:lang w:eastAsia="en-US"/>
              </w:rPr>
            </w:pPr>
          </w:p>
        </w:tc>
        <w:tc>
          <w:tcPr>
            <w:tcW w:w="1530" w:type="dxa"/>
            <w:vAlign w:val="center"/>
          </w:tcPr>
          <w:p w14:paraId="12D78007" w14:textId="77777777" w:rsidR="00CB5425" w:rsidRPr="00CB5425" w:rsidRDefault="00CB5425" w:rsidP="00541D24">
            <w:pPr>
              <w:spacing w:after="120"/>
              <w:ind w:left="0"/>
              <w:rPr>
                <w:sz w:val="22"/>
                <w:lang w:eastAsia="en-US"/>
              </w:rPr>
            </w:pPr>
          </w:p>
        </w:tc>
      </w:tr>
    </w:tbl>
    <w:p w14:paraId="707CDAC2" w14:textId="77777777" w:rsidR="00126A65" w:rsidRDefault="00126A65" w:rsidP="00432DD0">
      <w:pPr>
        <w:sectPr w:rsidR="00126A65" w:rsidSect="00015666">
          <w:pgSz w:w="15840" w:h="12240" w:orient="landscape" w:code="1"/>
          <w:pgMar w:top="1440" w:right="1080" w:bottom="1440" w:left="1080" w:header="720" w:footer="0" w:gutter="0"/>
          <w:cols w:space="720"/>
          <w:formProt w:val="0"/>
          <w:docGrid w:linePitch="360"/>
        </w:sectPr>
      </w:pPr>
    </w:p>
    <w:p w14:paraId="2ABBE951" w14:textId="21CAB4D5" w:rsidR="003943A8" w:rsidRDefault="00126A65" w:rsidP="00840B68">
      <w:pPr>
        <w:pStyle w:val="Heading3"/>
        <w:spacing w:after="120"/>
      </w:pPr>
      <w:bookmarkStart w:id="82" w:name="_Appendix_4:_Documentation"/>
      <w:bookmarkStart w:id="83" w:name="_Toc204877600"/>
      <w:bookmarkEnd w:id="82"/>
      <w:r>
        <w:lastRenderedPageBreak/>
        <w:t>Appendix 4: Documentation of Eligibility</w:t>
      </w:r>
      <w:bookmarkEnd w:id="83"/>
    </w:p>
    <w:p w14:paraId="6C11DB95" w14:textId="51F449B1" w:rsidR="00126A65" w:rsidRDefault="007A0EED" w:rsidP="00840B68">
      <w:pPr>
        <w:spacing w:before="120"/>
      </w:pPr>
      <w:r w:rsidRPr="007A0EED">
        <w:t>This form must be completed, signed, and uploaded into the EWEG application using the Upload tab. Please refrain from using acronyms when listing the school/department</w:t>
      </w:r>
      <w:r w:rsidR="00A06742">
        <w:t>/center/institute</w:t>
      </w:r>
      <w:r w:rsidRPr="007A0EED">
        <w:t xml:space="preserve"> affiliation.</w:t>
      </w:r>
    </w:p>
    <w:p w14:paraId="600382BE" w14:textId="61900ABB" w:rsidR="001F3D30" w:rsidRPr="001F3D30" w:rsidRDefault="001F3D30" w:rsidP="00840B68">
      <w:pPr>
        <w:spacing w:before="220"/>
      </w:pPr>
      <w:r w:rsidRPr="001F3D30">
        <w:rPr>
          <w:b/>
          <w:bCs/>
        </w:rPr>
        <w:t xml:space="preserve">Name of </w:t>
      </w:r>
      <w:r w:rsidR="00EB21CD">
        <w:rPr>
          <w:b/>
          <w:bCs/>
        </w:rPr>
        <w:t>College/</w:t>
      </w:r>
      <w:r w:rsidR="00C37A0E">
        <w:rPr>
          <w:b/>
          <w:bCs/>
        </w:rPr>
        <w:t>University</w:t>
      </w:r>
      <w:r w:rsidR="00C37A0E" w:rsidRPr="001F3D30">
        <w:rPr>
          <w:b/>
          <w:bCs/>
        </w:rPr>
        <w:t>:</w:t>
      </w:r>
      <w:r w:rsidR="00C37A0E">
        <w:rPr>
          <w:b/>
          <w:bCs/>
        </w:rPr>
        <w:t xml:space="preserve"> _</w:t>
      </w:r>
      <w:r>
        <w:rPr>
          <w:b/>
          <w:bCs/>
        </w:rPr>
        <w:t>__________________________________________________</w:t>
      </w:r>
    </w:p>
    <w:tbl>
      <w:tblPr>
        <w:tblW w:w="1340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23"/>
        <w:gridCol w:w="2529"/>
        <w:gridCol w:w="3600"/>
        <w:gridCol w:w="2250"/>
        <w:gridCol w:w="2250"/>
        <w:gridCol w:w="2250"/>
      </w:tblGrid>
      <w:tr w:rsidR="00EB21CD" w:rsidRPr="001F3D30" w14:paraId="1DF43098" w14:textId="77777777" w:rsidTr="00EB21CD">
        <w:trPr>
          <w:trHeight w:val="900"/>
        </w:trPr>
        <w:tc>
          <w:tcPr>
            <w:tcW w:w="52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1BB9DBA" w14:textId="77777777" w:rsidR="001F3D30" w:rsidRPr="001F3D30" w:rsidRDefault="001F3D30" w:rsidP="00347014">
            <w:pPr>
              <w:spacing w:before="60" w:after="60"/>
              <w:ind w:left="72" w:right="72"/>
            </w:pPr>
            <w:r w:rsidRPr="001F3D30">
              <w:t> </w:t>
            </w:r>
          </w:p>
          <w:p w14:paraId="159E8EDD" w14:textId="77777777" w:rsidR="001F3D30" w:rsidRPr="001F3D30" w:rsidRDefault="001F3D30" w:rsidP="00347014">
            <w:pPr>
              <w:spacing w:before="60" w:after="60"/>
              <w:ind w:left="72" w:right="72"/>
            </w:pPr>
            <w:r w:rsidRPr="001F3D30">
              <w:t> </w:t>
            </w:r>
          </w:p>
        </w:tc>
        <w:tc>
          <w:tcPr>
            <w:tcW w:w="252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EDB60CB" w14:textId="220EF357" w:rsidR="001F3D30" w:rsidRPr="001F3D30" w:rsidRDefault="001F3D30" w:rsidP="00347014">
            <w:pPr>
              <w:spacing w:before="60" w:after="60"/>
              <w:ind w:left="72" w:right="72"/>
            </w:pPr>
            <w:r w:rsidRPr="001F3D30">
              <w:rPr>
                <w:b/>
                <w:bCs/>
              </w:rPr>
              <w:t xml:space="preserve">Name of </w:t>
            </w:r>
            <w:r w:rsidR="00A06742">
              <w:rPr>
                <w:b/>
                <w:bCs/>
              </w:rPr>
              <w:t>college/university</w:t>
            </w:r>
            <w:r w:rsidRPr="001F3D30">
              <w:rPr>
                <w:b/>
                <w:bCs/>
              </w:rPr>
              <w:t xml:space="preserve"> project team member</w:t>
            </w:r>
          </w:p>
        </w:tc>
        <w:tc>
          <w:tcPr>
            <w:tcW w:w="360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11D388B" w14:textId="738AE8BB" w:rsidR="001F3D30" w:rsidRPr="001F3D30" w:rsidRDefault="001F3D30" w:rsidP="00347014">
            <w:pPr>
              <w:spacing w:before="60" w:after="60"/>
              <w:ind w:left="72" w:right="72"/>
            </w:pPr>
            <w:r w:rsidRPr="001F3D30">
              <w:rPr>
                <w:b/>
                <w:bCs/>
              </w:rPr>
              <w:t>School/department</w:t>
            </w:r>
            <w:r w:rsidR="00EB21CD">
              <w:rPr>
                <w:b/>
                <w:bCs/>
              </w:rPr>
              <w:t>/center/institute</w:t>
            </w:r>
            <w:r w:rsidRPr="001F3D30">
              <w:rPr>
                <w:b/>
                <w:bCs/>
              </w:rPr>
              <w:t xml:space="preserve"> </w:t>
            </w:r>
            <w:r w:rsidR="006E6E16">
              <w:rPr>
                <w:b/>
                <w:bCs/>
              </w:rPr>
              <w:t xml:space="preserve">(SDCI) </w:t>
            </w:r>
            <w:r w:rsidRPr="001F3D30">
              <w:rPr>
                <w:b/>
                <w:bCs/>
              </w:rPr>
              <w:t>affiliation</w:t>
            </w:r>
          </w:p>
        </w:tc>
        <w:tc>
          <w:tcPr>
            <w:tcW w:w="22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90EFC73" w14:textId="681BB4AC" w:rsidR="001F3D30" w:rsidRPr="001F3D30" w:rsidRDefault="001F3D30" w:rsidP="00347014">
            <w:pPr>
              <w:spacing w:before="60" w:after="60"/>
              <w:ind w:left="72" w:right="72"/>
            </w:pPr>
            <w:r w:rsidRPr="001F3D30">
              <w:rPr>
                <w:b/>
                <w:bCs/>
              </w:rPr>
              <w:t>From teacher preparation program? (Yes/No)</w:t>
            </w:r>
          </w:p>
        </w:tc>
        <w:tc>
          <w:tcPr>
            <w:tcW w:w="22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EF773FC" w14:textId="5D6ABF85" w:rsidR="001F3D30" w:rsidRPr="001F3D30" w:rsidRDefault="001F3D30" w:rsidP="00347014">
            <w:pPr>
              <w:spacing w:before="60" w:after="60"/>
              <w:ind w:left="72" w:right="72"/>
            </w:pPr>
            <w:r w:rsidRPr="001F3D30">
              <w:rPr>
                <w:b/>
                <w:bCs/>
              </w:rPr>
              <w:t xml:space="preserve">From STEM </w:t>
            </w:r>
            <w:r w:rsidR="006E6E16">
              <w:rPr>
                <w:b/>
                <w:bCs/>
              </w:rPr>
              <w:t>SDCI</w:t>
            </w:r>
            <w:r w:rsidRPr="001F3D30">
              <w:rPr>
                <w:b/>
                <w:bCs/>
              </w:rPr>
              <w:t>? (Yes/No)</w:t>
            </w:r>
          </w:p>
        </w:tc>
        <w:tc>
          <w:tcPr>
            <w:tcW w:w="22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6296AD5" w14:textId="4A55ECFA" w:rsidR="001F3D30" w:rsidRPr="001F3D30" w:rsidRDefault="001F3D30" w:rsidP="00347014">
            <w:pPr>
              <w:spacing w:before="60" w:after="60"/>
              <w:ind w:left="72" w:right="72"/>
            </w:pPr>
            <w:r w:rsidRPr="001F3D30">
              <w:rPr>
                <w:b/>
                <w:bCs/>
              </w:rPr>
              <w:t xml:space="preserve">From humanities </w:t>
            </w:r>
            <w:r w:rsidR="006E6E16">
              <w:rPr>
                <w:b/>
                <w:bCs/>
              </w:rPr>
              <w:t>SDCI</w:t>
            </w:r>
            <w:r w:rsidRPr="001F3D30">
              <w:rPr>
                <w:b/>
                <w:bCs/>
              </w:rPr>
              <w:t>? (Yes/No)</w:t>
            </w:r>
          </w:p>
        </w:tc>
      </w:tr>
      <w:tr w:rsidR="00EB21CD" w:rsidRPr="001F3D30" w14:paraId="2DA3B7B4" w14:textId="77777777" w:rsidTr="00347014">
        <w:trPr>
          <w:trHeight w:val="420"/>
        </w:trPr>
        <w:tc>
          <w:tcPr>
            <w:tcW w:w="52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BF8E813" w14:textId="77777777" w:rsidR="001F3D30" w:rsidRPr="001F3D30" w:rsidRDefault="001F3D30" w:rsidP="00347014">
            <w:pPr>
              <w:spacing w:before="60" w:after="60"/>
              <w:ind w:left="72" w:right="72"/>
            </w:pPr>
            <w:r w:rsidRPr="001F3D30">
              <w:rPr>
                <w:b/>
                <w:bCs/>
              </w:rPr>
              <w:t>1.</w:t>
            </w:r>
            <w:r w:rsidRPr="001F3D30">
              <w:t> </w:t>
            </w:r>
          </w:p>
        </w:tc>
        <w:tc>
          <w:tcPr>
            <w:tcW w:w="2529" w:type="dxa"/>
            <w:tcBorders>
              <w:top w:val="single" w:sz="6" w:space="0" w:color="auto"/>
              <w:left w:val="single" w:sz="6" w:space="0" w:color="auto"/>
              <w:bottom w:val="single" w:sz="6" w:space="0" w:color="auto"/>
              <w:right w:val="single" w:sz="6" w:space="0" w:color="auto"/>
            </w:tcBorders>
            <w:vAlign w:val="center"/>
            <w:hideMark/>
          </w:tcPr>
          <w:p w14:paraId="653ECBAC" w14:textId="5E12FB51" w:rsidR="004856F4" w:rsidRDefault="001F3D30" w:rsidP="00347014">
            <w:pPr>
              <w:spacing w:before="60" w:after="60"/>
              <w:ind w:left="72" w:right="72"/>
              <w:rPr>
                <w:b/>
                <w:bCs/>
              </w:rPr>
            </w:pPr>
            <w:r w:rsidRPr="001F3D30">
              <w:rPr>
                <w:b/>
                <w:bCs/>
              </w:rPr>
              <w:t>Lead Applicant:</w:t>
            </w:r>
          </w:p>
          <w:p w14:paraId="40A9A4BD" w14:textId="77777777" w:rsidR="00347014" w:rsidRPr="00347014" w:rsidRDefault="00347014" w:rsidP="00347014">
            <w:pPr>
              <w:spacing w:before="60" w:after="60"/>
              <w:ind w:left="72" w:right="72"/>
            </w:pPr>
          </w:p>
          <w:p w14:paraId="32B7C276" w14:textId="178E2850" w:rsidR="004856F4" w:rsidRPr="001F3D30" w:rsidRDefault="004856F4" w:rsidP="00347014">
            <w:pPr>
              <w:spacing w:before="60" w:after="60"/>
              <w:ind w:left="72" w:right="72"/>
            </w:pPr>
          </w:p>
        </w:tc>
        <w:tc>
          <w:tcPr>
            <w:tcW w:w="3600" w:type="dxa"/>
            <w:tcBorders>
              <w:top w:val="single" w:sz="6" w:space="0" w:color="auto"/>
              <w:left w:val="single" w:sz="6" w:space="0" w:color="auto"/>
              <w:bottom w:val="single" w:sz="6" w:space="0" w:color="auto"/>
              <w:right w:val="single" w:sz="6" w:space="0" w:color="auto"/>
            </w:tcBorders>
            <w:vAlign w:val="center"/>
            <w:hideMark/>
          </w:tcPr>
          <w:p w14:paraId="4EABE9FB" w14:textId="442BF730" w:rsidR="001F3D30" w:rsidRPr="001F3D30" w:rsidRDefault="001F3D30" w:rsidP="00347014">
            <w:pPr>
              <w:spacing w:before="60" w:after="60"/>
              <w:ind w:left="72" w:right="72"/>
            </w:pPr>
          </w:p>
        </w:tc>
        <w:tc>
          <w:tcPr>
            <w:tcW w:w="2250" w:type="dxa"/>
            <w:tcBorders>
              <w:top w:val="single" w:sz="6" w:space="0" w:color="auto"/>
              <w:left w:val="single" w:sz="6" w:space="0" w:color="auto"/>
              <w:bottom w:val="single" w:sz="6" w:space="0" w:color="auto"/>
              <w:right w:val="single" w:sz="6" w:space="0" w:color="auto"/>
            </w:tcBorders>
            <w:vAlign w:val="center"/>
            <w:hideMark/>
          </w:tcPr>
          <w:p w14:paraId="343C161B" w14:textId="65B6D509" w:rsidR="001F3D30" w:rsidRPr="001F3D30" w:rsidRDefault="001F3D30" w:rsidP="00347014">
            <w:pPr>
              <w:spacing w:before="60" w:after="60"/>
              <w:ind w:left="72" w:right="72"/>
            </w:pPr>
          </w:p>
        </w:tc>
        <w:tc>
          <w:tcPr>
            <w:tcW w:w="2250" w:type="dxa"/>
            <w:tcBorders>
              <w:top w:val="single" w:sz="6" w:space="0" w:color="auto"/>
              <w:left w:val="single" w:sz="6" w:space="0" w:color="auto"/>
              <w:bottom w:val="single" w:sz="6" w:space="0" w:color="auto"/>
              <w:right w:val="single" w:sz="6" w:space="0" w:color="auto"/>
            </w:tcBorders>
            <w:vAlign w:val="center"/>
            <w:hideMark/>
          </w:tcPr>
          <w:p w14:paraId="0028CE13" w14:textId="3217A9FD" w:rsidR="001F3D30" w:rsidRPr="001F3D30" w:rsidRDefault="001F3D30" w:rsidP="00347014">
            <w:pPr>
              <w:spacing w:before="60" w:after="60"/>
              <w:ind w:left="72" w:right="72"/>
            </w:pPr>
          </w:p>
        </w:tc>
        <w:tc>
          <w:tcPr>
            <w:tcW w:w="2250" w:type="dxa"/>
            <w:tcBorders>
              <w:top w:val="single" w:sz="6" w:space="0" w:color="auto"/>
              <w:left w:val="single" w:sz="6" w:space="0" w:color="auto"/>
              <w:bottom w:val="single" w:sz="6" w:space="0" w:color="auto"/>
              <w:right w:val="single" w:sz="6" w:space="0" w:color="auto"/>
            </w:tcBorders>
            <w:vAlign w:val="center"/>
            <w:hideMark/>
          </w:tcPr>
          <w:p w14:paraId="38764E39" w14:textId="50E12214" w:rsidR="001F3D30" w:rsidRPr="001F3D30" w:rsidRDefault="001F3D30" w:rsidP="00347014">
            <w:pPr>
              <w:spacing w:before="60" w:after="60"/>
              <w:ind w:left="72" w:right="72"/>
            </w:pPr>
          </w:p>
        </w:tc>
      </w:tr>
      <w:tr w:rsidR="00EB21CD" w:rsidRPr="001F3D30" w14:paraId="02CFD8B6" w14:textId="77777777" w:rsidTr="00347014">
        <w:trPr>
          <w:trHeight w:val="420"/>
        </w:trPr>
        <w:tc>
          <w:tcPr>
            <w:tcW w:w="52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CCB31D4" w14:textId="77777777" w:rsidR="001F3D30" w:rsidRPr="001F3D30" w:rsidRDefault="001F3D30" w:rsidP="00347014">
            <w:pPr>
              <w:spacing w:before="60" w:after="60"/>
              <w:ind w:left="72" w:right="72"/>
            </w:pPr>
            <w:r w:rsidRPr="001F3D30">
              <w:rPr>
                <w:b/>
                <w:bCs/>
              </w:rPr>
              <w:t>2.</w:t>
            </w:r>
            <w:r w:rsidRPr="001F3D30">
              <w:t> </w:t>
            </w:r>
          </w:p>
        </w:tc>
        <w:tc>
          <w:tcPr>
            <w:tcW w:w="2529" w:type="dxa"/>
            <w:tcBorders>
              <w:top w:val="single" w:sz="6" w:space="0" w:color="auto"/>
              <w:left w:val="single" w:sz="6" w:space="0" w:color="auto"/>
              <w:bottom w:val="single" w:sz="6" w:space="0" w:color="auto"/>
              <w:right w:val="single" w:sz="6" w:space="0" w:color="auto"/>
            </w:tcBorders>
            <w:vAlign w:val="center"/>
            <w:hideMark/>
          </w:tcPr>
          <w:p w14:paraId="1A43901F" w14:textId="71BE2CE4" w:rsidR="001F3D30" w:rsidRPr="001F3D30" w:rsidRDefault="001F3D30" w:rsidP="00347014">
            <w:pPr>
              <w:spacing w:before="60" w:after="60"/>
              <w:ind w:left="72" w:right="72"/>
            </w:pPr>
          </w:p>
        </w:tc>
        <w:tc>
          <w:tcPr>
            <w:tcW w:w="3600" w:type="dxa"/>
            <w:tcBorders>
              <w:top w:val="single" w:sz="6" w:space="0" w:color="auto"/>
              <w:left w:val="single" w:sz="6" w:space="0" w:color="auto"/>
              <w:bottom w:val="single" w:sz="6" w:space="0" w:color="auto"/>
              <w:right w:val="single" w:sz="6" w:space="0" w:color="auto"/>
            </w:tcBorders>
            <w:vAlign w:val="center"/>
            <w:hideMark/>
          </w:tcPr>
          <w:p w14:paraId="2CFCC3B7" w14:textId="5339E391" w:rsidR="001F3D30" w:rsidRPr="001F3D30" w:rsidRDefault="001F3D30" w:rsidP="00347014">
            <w:pPr>
              <w:spacing w:before="60" w:after="60"/>
              <w:ind w:left="72" w:right="72"/>
            </w:pPr>
          </w:p>
        </w:tc>
        <w:tc>
          <w:tcPr>
            <w:tcW w:w="2250" w:type="dxa"/>
            <w:tcBorders>
              <w:top w:val="single" w:sz="6" w:space="0" w:color="auto"/>
              <w:left w:val="single" w:sz="6" w:space="0" w:color="auto"/>
              <w:bottom w:val="single" w:sz="6" w:space="0" w:color="auto"/>
              <w:right w:val="single" w:sz="6" w:space="0" w:color="auto"/>
            </w:tcBorders>
            <w:vAlign w:val="center"/>
            <w:hideMark/>
          </w:tcPr>
          <w:p w14:paraId="77ECFDC6" w14:textId="4321254E" w:rsidR="001F3D30" w:rsidRPr="001F3D30" w:rsidRDefault="001F3D30" w:rsidP="00347014">
            <w:pPr>
              <w:spacing w:before="60" w:after="60"/>
              <w:ind w:left="72" w:right="72"/>
            </w:pPr>
          </w:p>
        </w:tc>
        <w:tc>
          <w:tcPr>
            <w:tcW w:w="2250" w:type="dxa"/>
            <w:tcBorders>
              <w:top w:val="single" w:sz="6" w:space="0" w:color="auto"/>
              <w:left w:val="single" w:sz="6" w:space="0" w:color="auto"/>
              <w:bottom w:val="single" w:sz="6" w:space="0" w:color="auto"/>
              <w:right w:val="single" w:sz="6" w:space="0" w:color="auto"/>
            </w:tcBorders>
            <w:vAlign w:val="center"/>
            <w:hideMark/>
          </w:tcPr>
          <w:p w14:paraId="59D07AE8" w14:textId="62787B5A" w:rsidR="001F3D30" w:rsidRPr="001F3D30" w:rsidRDefault="001F3D30" w:rsidP="00347014">
            <w:pPr>
              <w:spacing w:before="60" w:after="60"/>
              <w:ind w:left="72" w:right="72"/>
            </w:pPr>
          </w:p>
        </w:tc>
        <w:tc>
          <w:tcPr>
            <w:tcW w:w="2250" w:type="dxa"/>
            <w:tcBorders>
              <w:top w:val="single" w:sz="6" w:space="0" w:color="auto"/>
              <w:left w:val="single" w:sz="6" w:space="0" w:color="auto"/>
              <w:bottom w:val="single" w:sz="6" w:space="0" w:color="auto"/>
              <w:right w:val="single" w:sz="6" w:space="0" w:color="auto"/>
            </w:tcBorders>
            <w:vAlign w:val="center"/>
            <w:hideMark/>
          </w:tcPr>
          <w:p w14:paraId="2E07F85D" w14:textId="67E54AEE" w:rsidR="001F3D30" w:rsidRPr="001F3D30" w:rsidRDefault="001F3D30" w:rsidP="00347014">
            <w:pPr>
              <w:spacing w:before="60" w:after="60"/>
              <w:ind w:left="72" w:right="72"/>
            </w:pPr>
          </w:p>
        </w:tc>
      </w:tr>
      <w:tr w:rsidR="00EB21CD" w:rsidRPr="001F3D30" w14:paraId="40D7E256" w14:textId="77777777" w:rsidTr="00347014">
        <w:trPr>
          <w:trHeight w:val="420"/>
        </w:trPr>
        <w:tc>
          <w:tcPr>
            <w:tcW w:w="52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AB9782F" w14:textId="77777777" w:rsidR="001F3D30" w:rsidRPr="001F3D30" w:rsidRDefault="001F3D30" w:rsidP="00347014">
            <w:pPr>
              <w:spacing w:before="60" w:after="60"/>
              <w:ind w:left="72" w:right="72"/>
            </w:pPr>
            <w:r w:rsidRPr="001F3D30">
              <w:rPr>
                <w:b/>
                <w:bCs/>
              </w:rPr>
              <w:t>3.</w:t>
            </w:r>
            <w:r w:rsidRPr="001F3D30">
              <w:t> </w:t>
            </w:r>
          </w:p>
        </w:tc>
        <w:tc>
          <w:tcPr>
            <w:tcW w:w="2529" w:type="dxa"/>
            <w:tcBorders>
              <w:top w:val="single" w:sz="6" w:space="0" w:color="auto"/>
              <w:left w:val="single" w:sz="6" w:space="0" w:color="auto"/>
              <w:bottom w:val="single" w:sz="6" w:space="0" w:color="auto"/>
              <w:right w:val="single" w:sz="6" w:space="0" w:color="auto"/>
            </w:tcBorders>
            <w:vAlign w:val="center"/>
            <w:hideMark/>
          </w:tcPr>
          <w:p w14:paraId="38449A83" w14:textId="27CD2CF4" w:rsidR="001F3D30" w:rsidRPr="001F3D30" w:rsidRDefault="001F3D30" w:rsidP="00347014">
            <w:pPr>
              <w:spacing w:before="60" w:after="60"/>
              <w:ind w:left="72" w:right="72"/>
            </w:pPr>
          </w:p>
        </w:tc>
        <w:tc>
          <w:tcPr>
            <w:tcW w:w="3600" w:type="dxa"/>
            <w:tcBorders>
              <w:top w:val="single" w:sz="6" w:space="0" w:color="auto"/>
              <w:left w:val="single" w:sz="6" w:space="0" w:color="auto"/>
              <w:bottom w:val="single" w:sz="6" w:space="0" w:color="auto"/>
              <w:right w:val="single" w:sz="6" w:space="0" w:color="auto"/>
            </w:tcBorders>
            <w:vAlign w:val="center"/>
            <w:hideMark/>
          </w:tcPr>
          <w:p w14:paraId="3AE872AD" w14:textId="6577E8D4" w:rsidR="001F3D30" w:rsidRPr="001F3D30" w:rsidRDefault="001F3D30" w:rsidP="00347014">
            <w:pPr>
              <w:spacing w:before="60" w:after="60"/>
              <w:ind w:left="72" w:right="72"/>
            </w:pPr>
          </w:p>
        </w:tc>
        <w:tc>
          <w:tcPr>
            <w:tcW w:w="2250" w:type="dxa"/>
            <w:tcBorders>
              <w:top w:val="single" w:sz="6" w:space="0" w:color="auto"/>
              <w:left w:val="single" w:sz="6" w:space="0" w:color="auto"/>
              <w:bottom w:val="single" w:sz="6" w:space="0" w:color="auto"/>
              <w:right w:val="single" w:sz="6" w:space="0" w:color="auto"/>
            </w:tcBorders>
            <w:vAlign w:val="center"/>
            <w:hideMark/>
          </w:tcPr>
          <w:p w14:paraId="02841D96" w14:textId="69A0F39B" w:rsidR="001F3D30" w:rsidRPr="001F3D30" w:rsidRDefault="001F3D30" w:rsidP="00347014">
            <w:pPr>
              <w:spacing w:before="60" w:after="60"/>
              <w:ind w:left="72" w:right="72"/>
            </w:pPr>
          </w:p>
        </w:tc>
        <w:tc>
          <w:tcPr>
            <w:tcW w:w="2250" w:type="dxa"/>
            <w:tcBorders>
              <w:top w:val="single" w:sz="6" w:space="0" w:color="auto"/>
              <w:left w:val="single" w:sz="6" w:space="0" w:color="auto"/>
              <w:bottom w:val="single" w:sz="6" w:space="0" w:color="auto"/>
              <w:right w:val="single" w:sz="6" w:space="0" w:color="auto"/>
            </w:tcBorders>
            <w:vAlign w:val="center"/>
            <w:hideMark/>
          </w:tcPr>
          <w:p w14:paraId="216FA297" w14:textId="3C8545CC" w:rsidR="001F3D30" w:rsidRPr="001F3D30" w:rsidRDefault="001F3D30" w:rsidP="00347014">
            <w:pPr>
              <w:spacing w:before="60" w:after="60"/>
              <w:ind w:left="72" w:right="72"/>
            </w:pPr>
          </w:p>
        </w:tc>
        <w:tc>
          <w:tcPr>
            <w:tcW w:w="2250" w:type="dxa"/>
            <w:tcBorders>
              <w:top w:val="single" w:sz="6" w:space="0" w:color="auto"/>
              <w:left w:val="single" w:sz="6" w:space="0" w:color="auto"/>
              <w:bottom w:val="single" w:sz="6" w:space="0" w:color="auto"/>
              <w:right w:val="single" w:sz="6" w:space="0" w:color="auto"/>
            </w:tcBorders>
            <w:vAlign w:val="center"/>
            <w:hideMark/>
          </w:tcPr>
          <w:p w14:paraId="52BD3CF2" w14:textId="5FD36A4A" w:rsidR="001F3D30" w:rsidRPr="001F3D30" w:rsidRDefault="001F3D30" w:rsidP="00347014">
            <w:pPr>
              <w:spacing w:before="60" w:after="60"/>
              <w:ind w:left="72" w:right="72"/>
            </w:pPr>
          </w:p>
        </w:tc>
      </w:tr>
      <w:tr w:rsidR="00EB21CD" w:rsidRPr="001F3D30" w14:paraId="0F3909DB" w14:textId="77777777" w:rsidTr="00347014">
        <w:trPr>
          <w:trHeight w:val="420"/>
        </w:trPr>
        <w:tc>
          <w:tcPr>
            <w:tcW w:w="52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512CF97" w14:textId="77777777" w:rsidR="001F3D30" w:rsidRPr="001F3D30" w:rsidRDefault="001F3D30" w:rsidP="00347014">
            <w:pPr>
              <w:spacing w:before="60" w:after="60"/>
              <w:ind w:left="72" w:right="72"/>
            </w:pPr>
            <w:r w:rsidRPr="001F3D30">
              <w:rPr>
                <w:b/>
                <w:bCs/>
              </w:rPr>
              <w:t>4.</w:t>
            </w:r>
            <w:r w:rsidRPr="001F3D30">
              <w:t> </w:t>
            </w:r>
          </w:p>
        </w:tc>
        <w:tc>
          <w:tcPr>
            <w:tcW w:w="2529" w:type="dxa"/>
            <w:tcBorders>
              <w:top w:val="single" w:sz="6" w:space="0" w:color="auto"/>
              <w:left w:val="single" w:sz="6" w:space="0" w:color="auto"/>
              <w:bottom w:val="single" w:sz="6" w:space="0" w:color="auto"/>
              <w:right w:val="single" w:sz="6" w:space="0" w:color="auto"/>
            </w:tcBorders>
            <w:vAlign w:val="center"/>
            <w:hideMark/>
          </w:tcPr>
          <w:p w14:paraId="2DB29F3C" w14:textId="05424584" w:rsidR="001F3D30" w:rsidRPr="001F3D30" w:rsidRDefault="001F3D30" w:rsidP="00347014">
            <w:pPr>
              <w:spacing w:before="60" w:after="60"/>
              <w:ind w:left="72" w:right="72"/>
            </w:pPr>
          </w:p>
        </w:tc>
        <w:tc>
          <w:tcPr>
            <w:tcW w:w="3600" w:type="dxa"/>
            <w:tcBorders>
              <w:top w:val="single" w:sz="6" w:space="0" w:color="auto"/>
              <w:left w:val="single" w:sz="6" w:space="0" w:color="auto"/>
              <w:bottom w:val="single" w:sz="6" w:space="0" w:color="auto"/>
              <w:right w:val="single" w:sz="6" w:space="0" w:color="auto"/>
            </w:tcBorders>
            <w:vAlign w:val="center"/>
            <w:hideMark/>
          </w:tcPr>
          <w:p w14:paraId="3893904C" w14:textId="42558263" w:rsidR="001F3D30" w:rsidRPr="001F3D30" w:rsidRDefault="001F3D30" w:rsidP="00347014">
            <w:pPr>
              <w:spacing w:before="60" w:after="60"/>
              <w:ind w:left="72" w:right="72"/>
            </w:pPr>
          </w:p>
        </w:tc>
        <w:tc>
          <w:tcPr>
            <w:tcW w:w="2250" w:type="dxa"/>
            <w:tcBorders>
              <w:top w:val="single" w:sz="6" w:space="0" w:color="auto"/>
              <w:left w:val="single" w:sz="6" w:space="0" w:color="auto"/>
              <w:bottom w:val="single" w:sz="6" w:space="0" w:color="auto"/>
              <w:right w:val="single" w:sz="6" w:space="0" w:color="auto"/>
            </w:tcBorders>
            <w:vAlign w:val="center"/>
            <w:hideMark/>
          </w:tcPr>
          <w:p w14:paraId="101382BD" w14:textId="5EAE6C14" w:rsidR="001F3D30" w:rsidRPr="001F3D30" w:rsidRDefault="001F3D30" w:rsidP="00347014">
            <w:pPr>
              <w:spacing w:before="60" w:after="60"/>
              <w:ind w:left="72" w:right="72"/>
            </w:pPr>
          </w:p>
        </w:tc>
        <w:tc>
          <w:tcPr>
            <w:tcW w:w="2250" w:type="dxa"/>
            <w:tcBorders>
              <w:top w:val="single" w:sz="6" w:space="0" w:color="auto"/>
              <w:left w:val="single" w:sz="6" w:space="0" w:color="auto"/>
              <w:bottom w:val="single" w:sz="6" w:space="0" w:color="auto"/>
              <w:right w:val="single" w:sz="6" w:space="0" w:color="auto"/>
            </w:tcBorders>
            <w:vAlign w:val="center"/>
            <w:hideMark/>
          </w:tcPr>
          <w:p w14:paraId="578B38F1" w14:textId="13D70FC9" w:rsidR="001F3D30" w:rsidRPr="001F3D30" w:rsidRDefault="001F3D30" w:rsidP="00347014">
            <w:pPr>
              <w:spacing w:before="60" w:after="60"/>
              <w:ind w:left="72" w:right="72"/>
            </w:pPr>
          </w:p>
        </w:tc>
        <w:tc>
          <w:tcPr>
            <w:tcW w:w="2250" w:type="dxa"/>
            <w:tcBorders>
              <w:top w:val="single" w:sz="6" w:space="0" w:color="auto"/>
              <w:left w:val="single" w:sz="6" w:space="0" w:color="auto"/>
              <w:bottom w:val="single" w:sz="6" w:space="0" w:color="auto"/>
              <w:right w:val="single" w:sz="6" w:space="0" w:color="auto"/>
            </w:tcBorders>
            <w:vAlign w:val="center"/>
            <w:hideMark/>
          </w:tcPr>
          <w:p w14:paraId="13145CCE" w14:textId="4CA18827" w:rsidR="001F3D30" w:rsidRPr="001F3D30" w:rsidRDefault="001F3D30" w:rsidP="00347014">
            <w:pPr>
              <w:spacing w:before="60" w:after="60"/>
              <w:ind w:left="72" w:right="72"/>
            </w:pPr>
          </w:p>
        </w:tc>
      </w:tr>
      <w:tr w:rsidR="00EB21CD" w:rsidRPr="001F3D30" w14:paraId="6B5015DA" w14:textId="77777777" w:rsidTr="00347014">
        <w:trPr>
          <w:trHeight w:val="420"/>
        </w:trPr>
        <w:tc>
          <w:tcPr>
            <w:tcW w:w="52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A3BC0D2" w14:textId="77777777" w:rsidR="001F3D30" w:rsidRPr="001F3D30" w:rsidRDefault="001F3D30" w:rsidP="00347014">
            <w:pPr>
              <w:spacing w:before="60" w:after="60"/>
              <w:ind w:left="72" w:right="72"/>
            </w:pPr>
            <w:r w:rsidRPr="001F3D30">
              <w:rPr>
                <w:b/>
                <w:bCs/>
              </w:rPr>
              <w:t>5.</w:t>
            </w:r>
            <w:r w:rsidRPr="001F3D30">
              <w:t> </w:t>
            </w:r>
          </w:p>
        </w:tc>
        <w:tc>
          <w:tcPr>
            <w:tcW w:w="2529" w:type="dxa"/>
            <w:tcBorders>
              <w:top w:val="single" w:sz="6" w:space="0" w:color="auto"/>
              <w:left w:val="single" w:sz="6" w:space="0" w:color="auto"/>
              <w:bottom w:val="single" w:sz="6" w:space="0" w:color="auto"/>
              <w:right w:val="single" w:sz="6" w:space="0" w:color="auto"/>
            </w:tcBorders>
            <w:vAlign w:val="center"/>
            <w:hideMark/>
          </w:tcPr>
          <w:p w14:paraId="0160FCDA" w14:textId="5A718742" w:rsidR="001F3D30" w:rsidRPr="001F3D30" w:rsidRDefault="001F3D30" w:rsidP="00347014">
            <w:pPr>
              <w:spacing w:before="60" w:after="60"/>
              <w:ind w:left="72" w:right="72"/>
            </w:pPr>
          </w:p>
        </w:tc>
        <w:tc>
          <w:tcPr>
            <w:tcW w:w="3600" w:type="dxa"/>
            <w:tcBorders>
              <w:top w:val="single" w:sz="6" w:space="0" w:color="auto"/>
              <w:left w:val="single" w:sz="6" w:space="0" w:color="auto"/>
              <w:bottom w:val="single" w:sz="6" w:space="0" w:color="auto"/>
              <w:right w:val="single" w:sz="6" w:space="0" w:color="auto"/>
            </w:tcBorders>
            <w:vAlign w:val="center"/>
            <w:hideMark/>
          </w:tcPr>
          <w:p w14:paraId="00D0F265" w14:textId="08D0839B" w:rsidR="001F3D30" w:rsidRPr="001F3D30" w:rsidRDefault="001F3D30" w:rsidP="00347014">
            <w:pPr>
              <w:spacing w:before="60" w:after="60"/>
              <w:ind w:left="72" w:right="72"/>
            </w:pPr>
          </w:p>
        </w:tc>
        <w:tc>
          <w:tcPr>
            <w:tcW w:w="2250" w:type="dxa"/>
            <w:tcBorders>
              <w:top w:val="single" w:sz="6" w:space="0" w:color="auto"/>
              <w:left w:val="single" w:sz="6" w:space="0" w:color="auto"/>
              <w:bottom w:val="single" w:sz="6" w:space="0" w:color="auto"/>
              <w:right w:val="single" w:sz="6" w:space="0" w:color="auto"/>
            </w:tcBorders>
            <w:vAlign w:val="center"/>
            <w:hideMark/>
          </w:tcPr>
          <w:p w14:paraId="6AEFACD6" w14:textId="6475353F" w:rsidR="001F3D30" w:rsidRPr="001F3D30" w:rsidRDefault="001F3D30" w:rsidP="00347014">
            <w:pPr>
              <w:spacing w:before="60" w:after="60"/>
              <w:ind w:left="72" w:right="72"/>
            </w:pPr>
          </w:p>
        </w:tc>
        <w:tc>
          <w:tcPr>
            <w:tcW w:w="2250" w:type="dxa"/>
            <w:tcBorders>
              <w:top w:val="single" w:sz="6" w:space="0" w:color="auto"/>
              <w:left w:val="single" w:sz="6" w:space="0" w:color="auto"/>
              <w:bottom w:val="single" w:sz="6" w:space="0" w:color="auto"/>
              <w:right w:val="single" w:sz="6" w:space="0" w:color="auto"/>
            </w:tcBorders>
            <w:vAlign w:val="center"/>
            <w:hideMark/>
          </w:tcPr>
          <w:p w14:paraId="07C67029" w14:textId="75172443" w:rsidR="001F3D30" w:rsidRPr="001F3D30" w:rsidRDefault="001F3D30" w:rsidP="00347014">
            <w:pPr>
              <w:spacing w:before="60" w:after="60"/>
              <w:ind w:left="72" w:right="72"/>
            </w:pPr>
          </w:p>
        </w:tc>
        <w:tc>
          <w:tcPr>
            <w:tcW w:w="2250" w:type="dxa"/>
            <w:tcBorders>
              <w:top w:val="single" w:sz="6" w:space="0" w:color="auto"/>
              <w:left w:val="single" w:sz="6" w:space="0" w:color="auto"/>
              <w:bottom w:val="single" w:sz="6" w:space="0" w:color="auto"/>
              <w:right w:val="single" w:sz="6" w:space="0" w:color="auto"/>
            </w:tcBorders>
            <w:vAlign w:val="center"/>
            <w:hideMark/>
          </w:tcPr>
          <w:p w14:paraId="62C99B1A" w14:textId="6BF10FE4" w:rsidR="001F3D30" w:rsidRPr="001F3D30" w:rsidRDefault="001F3D30" w:rsidP="00347014">
            <w:pPr>
              <w:spacing w:before="60" w:after="60"/>
              <w:ind w:left="72" w:right="72"/>
            </w:pPr>
          </w:p>
        </w:tc>
      </w:tr>
      <w:tr w:rsidR="00EB21CD" w:rsidRPr="001F3D30" w14:paraId="7A2D07AE" w14:textId="77777777" w:rsidTr="00347014">
        <w:trPr>
          <w:trHeight w:val="420"/>
        </w:trPr>
        <w:tc>
          <w:tcPr>
            <w:tcW w:w="52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A632B20" w14:textId="77777777" w:rsidR="001F3D30" w:rsidRPr="001F3D30" w:rsidRDefault="001F3D30" w:rsidP="00347014">
            <w:pPr>
              <w:spacing w:before="60" w:after="60"/>
              <w:ind w:left="72" w:right="72"/>
            </w:pPr>
            <w:r w:rsidRPr="001F3D30">
              <w:rPr>
                <w:b/>
                <w:bCs/>
              </w:rPr>
              <w:t>6.</w:t>
            </w:r>
            <w:r w:rsidRPr="001F3D30">
              <w:t> </w:t>
            </w:r>
          </w:p>
        </w:tc>
        <w:tc>
          <w:tcPr>
            <w:tcW w:w="2529" w:type="dxa"/>
            <w:tcBorders>
              <w:top w:val="single" w:sz="6" w:space="0" w:color="auto"/>
              <w:left w:val="single" w:sz="6" w:space="0" w:color="auto"/>
              <w:bottom w:val="single" w:sz="6" w:space="0" w:color="auto"/>
              <w:right w:val="single" w:sz="6" w:space="0" w:color="auto"/>
            </w:tcBorders>
            <w:vAlign w:val="center"/>
            <w:hideMark/>
          </w:tcPr>
          <w:p w14:paraId="497A7039" w14:textId="688281E5" w:rsidR="001F3D30" w:rsidRPr="001F3D30" w:rsidRDefault="001F3D30" w:rsidP="00347014">
            <w:pPr>
              <w:spacing w:before="60" w:after="60"/>
              <w:ind w:left="72" w:right="72"/>
            </w:pPr>
          </w:p>
        </w:tc>
        <w:tc>
          <w:tcPr>
            <w:tcW w:w="3600" w:type="dxa"/>
            <w:tcBorders>
              <w:top w:val="single" w:sz="6" w:space="0" w:color="auto"/>
              <w:left w:val="single" w:sz="6" w:space="0" w:color="auto"/>
              <w:bottom w:val="single" w:sz="6" w:space="0" w:color="auto"/>
              <w:right w:val="single" w:sz="6" w:space="0" w:color="auto"/>
            </w:tcBorders>
            <w:vAlign w:val="center"/>
            <w:hideMark/>
          </w:tcPr>
          <w:p w14:paraId="79300F73" w14:textId="76CF4680" w:rsidR="001F3D30" w:rsidRPr="001F3D30" w:rsidRDefault="001F3D30" w:rsidP="00347014">
            <w:pPr>
              <w:spacing w:before="60" w:after="60"/>
              <w:ind w:left="72" w:right="72"/>
            </w:pPr>
          </w:p>
        </w:tc>
        <w:tc>
          <w:tcPr>
            <w:tcW w:w="2250" w:type="dxa"/>
            <w:tcBorders>
              <w:top w:val="single" w:sz="6" w:space="0" w:color="auto"/>
              <w:left w:val="single" w:sz="6" w:space="0" w:color="auto"/>
              <w:bottom w:val="single" w:sz="6" w:space="0" w:color="auto"/>
              <w:right w:val="single" w:sz="6" w:space="0" w:color="auto"/>
            </w:tcBorders>
            <w:vAlign w:val="center"/>
            <w:hideMark/>
          </w:tcPr>
          <w:p w14:paraId="43CD9953" w14:textId="7F88A6FF" w:rsidR="001F3D30" w:rsidRPr="001F3D30" w:rsidRDefault="001F3D30" w:rsidP="00347014">
            <w:pPr>
              <w:spacing w:before="60" w:after="60"/>
              <w:ind w:left="72" w:right="72"/>
            </w:pPr>
          </w:p>
        </w:tc>
        <w:tc>
          <w:tcPr>
            <w:tcW w:w="2250" w:type="dxa"/>
            <w:tcBorders>
              <w:top w:val="single" w:sz="6" w:space="0" w:color="auto"/>
              <w:left w:val="single" w:sz="6" w:space="0" w:color="auto"/>
              <w:bottom w:val="single" w:sz="6" w:space="0" w:color="auto"/>
              <w:right w:val="single" w:sz="6" w:space="0" w:color="auto"/>
            </w:tcBorders>
            <w:vAlign w:val="center"/>
            <w:hideMark/>
          </w:tcPr>
          <w:p w14:paraId="417FEA61" w14:textId="387B812B" w:rsidR="001F3D30" w:rsidRPr="001F3D30" w:rsidRDefault="001F3D30" w:rsidP="00347014">
            <w:pPr>
              <w:spacing w:before="60" w:after="60"/>
              <w:ind w:left="72" w:right="72"/>
            </w:pPr>
          </w:p>
        </w:tc>
        <w:tc>
          <w:tcPr>
            <w:tcW w:w="2250" w:type="dxa"/>
            <w:tcBorders>
              <w:top w:val="single" w:sz="6" w:space="0" w:color="auto"/>
              <w:left w:val="single" w:sz="6" w:space="0" w:color="auto"/>
              <w:bottom w:val="single" w:sz="6" w:space="0" w:color="auto"/>
              <w:right w:val="single" w:sz="6" w:space="0" w:color="auto"/>
            </w:tcBorders>
            <w:vAlign w:val="center"/>
            <w:hideMark/>
          </w:tcPr>
          <w:p w14:paraId="634F7449" w14:textId="19FB81DC" w:rsidR="001F3D30" w:rsidRPr="001F3D30" w:rsidRDefault="001F3D30" w:rsidP="00347014">
            <w:pPr>
              <w:spacing w:before="60" w:after="60"/>
              <w:ind w:left="72" w:right="72"/>
            </w:pPr>
          </w:p>
        </w:tc>
      </w:tr>
      <w:tr w:rsidR="00C37A0E" w:rsidRPr="001F3D30" w14:paraId="45AD0F6F" w14:textId="77777777" w:rsidTr="00347014">
        <w:trPr>
          <w:trHeight w:val="420"/>
        </w:trPr>
        <w:tc>
          <w:tcPr>
            <w:tcW w:w="52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C5BA583" w14:textId="7F728C6F" w:rsidR="00C37A0E" w:rsidRPr="001F3D30" w:rsidRDefault="00C37A0E" w:rsidP="00347014">
            <w:pPr>
              <w:spacing w:before="60" w:after="60"/>
              <w:ind w:left="72" w:right="72"/>
              <w:rPr>
                <w:b/>
                <w:bCs/>
              </w:rPr>
            </w:pPr>
            <w:r>
              <w:rPr>
                <w:b/>
                <w:bCs/>
              </w:rPr>
              <w:t>7.</w:t>
            </w:r>
          </w:p>
        </w:tc>
        <w:tc>
          <w:tcPr>
            <w:tcW w:w="2529" w:type="dxa"/>
            <w:tcBorders>
              <w:top w:val="single" w:sz="6" w:space="0" w:color="auto"/>
              <w:left w:val="single" w:sz="6" w:space="0" w:color="auto"/>
              <w:bottom w:val="single" w:sz="6" w:space="0" w:color="auto"/>
              <w:right w:val="single" w:sz="6" w:space="0" w:color="auto"/>
            </w:tcBorders>
            <w:vAlign w:val="center"/>
          </w:tcPr>
          <w:p w14:paraId="42E984C8" w14:textId="77777777" w:rsidR="00C37A0E" w:rsidRPr="001F3D30" w:rsidRDefault="00C37A0E" w:rsidP="00347014">
            <w:pPr>
              <w:spacing w:before="60" w:after="60"/>
              <w:ind w:left="72" w:right="72"/>
            </w:pPr>
          </w:p>
        </w:tc>
        <w:tc>
          <w:tcPr>
            <w:tcW w:w="3600" w:type="dxa"/>
            <w:tcBorders>
              <w:top w:val="single" w:sz="6" w:space="0" w:color="auto"/>
              <w:left w:val="single" w:sz="6" w:space="0" w:color="auto"/>
              <w:bottom w:val="single" w:sz="6" w:space="0" w:color="auto"/>
              <w:right w:val="single" w:sz="6" w:space="0" w:color="auto"/>
            </w:tcBorders>
            <w:vAlign w:val="center"/>
          </w:tcPr>
          <w:p w14:paraId="1397BF9B" w14:textId="77777777" w:rsidR="00C37A0E" w:rsidRPr="001F3D30" w:rsidRDefault="00C37A0E" w:rsidP="00347014">
            <w:pPr>
              <w:spacing w:before="60" w:after="60"/>
              <w:ind w:left="72" w:right="72"/>
            </w:pPr>
          </w:p>
        </w:tc>
        <w:tc>
          <w:tcPr>
            <w:tcW w:w="2250" w:type="dxa"/>
            <w:tcBorders>
              <w:top w:val="single" w:sz="6" w:space="0" w:color="auto"/>
              <w:left w:val="single" w:sz="6" w:space="0" w:color="auto"/>
              <w:bottom w:val="single" w:sz="6" w:space="0" w:color="auto"/>
              <w:right w:val="single" w:sz="6" w:space="0" w:color="auto"/>
            </w:tcBorders>
            <w:vAlign w:val="center"/>
          </w:tcPr>
          <w:p w14:paraId="3F9E53B5" w14:textId="77777777" w:rsidR="00C37A0E" w:rsidRPr="001F3D30" w:rsidRDefault="00C37A0E" w:rsidP="00347014">
            <w:pPr>
              <w:spacing w:before="60" w:after="60"/>
              <w:ind w:left="72" w:right="72"/>
            </w:pPr>
          </w:p>
        </w:tc>
        <w:tc>
          <w:tcPr>
            <w:tcW w:w="2250" w:type="dxa"/>
            <w:tcBorders>
              <w:top w:val="single" w:sz="6" w:space="0" w:color="auto"/>
              <w:left w:val="single" w:sz="6" w:space="0" w:color="auto"/>
              <w:bottom w:val="single" w:sz="6" w:space="0" w:color="auto"/>
              <w:right w:val="single" w:sz="6" w:space="0" w:color="auto"/>
            </w:tcBorders>
            <w:vAlign w:val="center"/>
          </w:tcPr>
          <w:p w14:paraId="37FE1BA6" w14:textId="77777777" w:rsidR="00C37A0E" w:rsidRPr="001F3D30" w:rsidRDefault="00C37A0E" w:rsidP="00347014">
            <w:pPr>
              <w:spacing w:before="60" w:after="60"/>
              <w:ind w:left="72" w:right="72"/>
            </w:pPr>
          </w:p>
        </w:tc>
        <w:tc>
          <w:tcPr>
            <w:tcW w:w="2250" w:type="dxa"/>
            <w:tcBorders>
              <w:top w:val="single" w:sz="6" w:space="0" w:color="auto"/>
              <w:left w:val="single" w:sz="6" w:space="0" w:color="auto"/>
              <w:bottom w:val="single" w:sz="6" w:space="0" w:color="auto"/>
              <w:right w:val="single" w:sz="6" w:space="0" w:color="auto"/>
            </w:tcBorders>
            <w:vAlign w:val="center"/>
          </w:tcPr>
          <w:p w14:paraId="2A77816E" w14:textId="77777777" w:rsidR="00C37A0E" w:rsidRPr="001F3D30" w:rsidRDefault="00C37A0E" w:rsidP="00347014">
            <w:pPr>
              <w:spacing w:before="60" w:after="60"/>
              <w:ind w:left="72" w:right="72"/>
            </w:pPr>
          </w:p>
        </w:tc>
      </w:tr>
      <w:tr w:rsidR="00347014" w:rsidRPr="001F3D30" w14:paraId="5F30FDB5" w14:textId="77777777" w:rsidTr="00347014">
        <w:trPr>
          <w:trHeight w:val="420"/>
        </w:trPr>
        <w:tc>
          <w:tcPr>
            <w:tcW w:w="52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A02D040" w14:textId="14FB1A95" w:rsidR="00347014" w:rsidRDefault="00347014" w:rsidP="00347014">
            <w:pPr>
              <w:spacing w:before="60" w:after="60"/>
              <w:ind w:left="72" w:right="72"/>
              <w:rPr>
                <w:b/>
                <w:bCs/>
              </w:rPr>
            </w:pPr>
            <w:r>
              <w:rPr>
                <w:b/>
                <w:bCs/>
              </w:rPr>
              <w:t>8.</w:t>
            </w:r>
          </w:p>
        </w:tc>
        <w:tc>
          <w:tcPr>
            <w:tcW w:w="2529" w:type="dxa"/>
            <w:tcBorders>
              <w:top w:val="single" w:sz="6" w:space="0" w:color="auto"/>
              <w:left w:val="single" w:sz="6" w:space="0" w:color="auto"/>
              <w:bottom w:val="single" w:sz="6" w:space="0" w:color="auto"/>
              <w:right w:val="single" w:sz="6" w:space="0" w:color="auto"/>
            </w:tcBorders>
            <w:vAlign w:val="center"/>
          </w:tcPr>
          <w:p w14:paraId="68FC0F2C" w14:textId="77777777" w:rsidR="00347014" w:rsidRPr="001F3D30" w:rsidRDefault="00347014" w:rsidP="00347014">
            <w:pPr>
              <w:spacing w:before="60" w:after="60"/>
              <w:ind w:left="72" w:right="72"/>
            </w:pPr>
          </w:p>
        </w:tc>
        <w:tc>
          <w:tcPr>
            <w:tcW w:w="3600" w:type="dxa"/>
            <w:tcBorders>
              <w:top w:val="single" w:sz="6" w:space="0" w:color="auto"/>
              <w:left w:val="single" w:sz="6" w:space="0" w:color="auto"/>
              <w:bottom w:val="single" w:sz="6" w:space="0" w:color="auto"/>
              <w:right w:val="single" w:sz="6" w:space="0" w:color="auto"/>
            </w:tcBorders>
            <w:vAlign w:val="center"/>
          </w:tcPr>
          <w:p w14:paraId="28DF08B7" w14:textId="77777777" w:rsidR="00347014" w:rsidRPr="001F3D30" w:rsidRDefault="00347014" w:rsidP="00347014">
            <w:pPr>
              <w:spacing w:before="60" w:after="60"/>
              <w:ind w:left="72" w:right="72"/>
            </w:pPr>
          </w:p>
        </w:tc>
        <w:tc>
          <w:tcPr>
            <w:tcW w:w="2250" w:type="dxa"/>
            <w:tcBorders>
              <w:top w:val="single" w:sz="6" w:space="0" w:color="auto"/>
              <w:left w:val="single" w:sz="6" w:space="0" w:color="auto"/>
              <w:bottom w:val="single" w:sz="6" w:space="0" w:color="auto"/>
              <w:right w:val="single" w:sz="6" w:space="0" w:color="auto"/>
            </w:tcBorders>
            <w:vAlign w:val="center"/>
          </w:tcPr>
          <w:p w14:paraId="0F5E2661" w14:textId="77777777" w:rsidR="00347014" w:rsidRPr="001F3D30" w:rsidRDefault="00347014" w:rsidP="00347014">
            <w:pPr>
              <w:spacing w:before="60" w:after="60"/>
              <w:ind w:left="72" w:right="72"/>
            </w:pPr>
          </w:p>
        </w:tc>
        <w:tc>
          <w:tcPr>
            <w:tcW w:w="2250" w:type="dxa"/>
            <w:tcBorders>
              <w:top w:val="single" w:sz="6" w:space="0" w:color="auto"/>
              <w:left w:val="single" w:sz="6" w:space="0" w:color="auto"/>
              <w:bottom w:val="single" w:sz="6" w:space="0" w:color="auto"/>
              <w:right w:val="single" w:sz="6" w:space="0" w:color="auto"/>
            </w:tcBorders>
            <w:vAlign w:val="center"/>
          </w:tcPr>
          <w:p w14:paraId="29F31F2C" w14:textId="77777777" w:rsidR="00347014" w:rsidRPr="001F3D30" w:rsidRDefault="00347014" w:rsidP="00347014">
            <w:pPr>
              <w:spacing w:before="60" w:after="60"/>
              <w:ind w:left="72" w:right="72"/>
            </w:pPr>
          </w:p>
        </w:tc>
        <w:tc>
          <w:tcPr>
            <w:tcW w:w="2250" w:type="dxa"/>
            <w:tcBorders>
              <w:top w:val="single" w:sz="6" w:space="0" w:color="auto"/>
              <w:left w:val="single" w:sz="6" w:space="0" w:color="auto"/>
              <w:bottom w:val="single" w:sz="6" w:space="0" w:color="auto"/>
              <w:right w:val="single" w:sz="6" w:space="0" w:color="auto"/>
            </w:tcBorders>
            <w:vAlign w:val="center"/>
          </w:tcPr>
          <w:p w14:paraId="6EFF9CD8" w14:textId="77777777" w:rsidR="00347014" w:rsidRPr="001F3D30" w:rsidRDefault="00347014" w:rsidP="00347014">
            <w:pPr>
              <w:spacing w:before="60" w:after="60"/>
              <w:ind w:left="72" w:right="72"/>
            </w:pPr>
          </w:p>
        </w:tc>
      </w:tr>
    </w:tbl>
    <w:p w14:paraId="615E27A7" w14:textId="5B1F79D7" w:rsidR="001F3D30" w:rsidRPr="001F3D30" w:rsidRDefault="001F3D30" w:rsidP="00840B68">
      <w:pPr>
        <w:spacing w:before="220"/>
      </w:pPr>
      <w:r w:rsidRPr="001F3D30">
        <w:t>The lead applicant certifies that the project team members listed above participated in the preparation and planning of the</w:t>
      </w:r>
      <w:r w:rsidRPr="001F3D30">
        <w:rPr>
          <w:i/>
        </w:rPr>
        <w:t xml:space="preserve"> Climate </w:t>
      </w:r>
      <w:r w:rsidRPr="001F3D30">
        <w:rPr>
          <w:i/>
          <w:iCs/>
        </w:rPr>
        <w:t>Change Learning Collaboratives</w:t>
      </w:r>
      <w:r w:rsidR="00FB4D56">
        <w:rPr>
          <w:i/>
          <w:iCs/>
        </w:rPr>
        <w:t xml:space="preserve"> Continuation</w:t>
      </w:r>
      <w:r w:rsidRPr="001F3D30">
        <w:rPr>
          <w:i/>
        </w:rPr>
        <w:t xml:space="preserve"> </w:t>
      </w:r>
      <w:r w:rsidRPr="001F3D30">
        <w:t>grant application and will participate in the implementation of the grant and program activities.</w:t>
      </w:r>
    </w:p>
    <w:p w14:paraId="2A5AF80A" w14:textId="6B06D147" w:rsidR="001F3D30" w:rsidRPr="001F3D30" w:rsidRDefault="001F3D30" w:rsidP="00BD6B4C">
      <w:pPr>
        <w:rPr>
          <w:b/>
          <w:bCs/>
        </w:rPr>
      </w:pPr>
      <w:r w:rsidRPr="001F3D30">
        <w:rPr>
          <w:b/>
          <w:bCs/>
        </w:rPr>
        <w:t>Print Name of Lead Applicant: </w:t>
      </w:r>
      <w:r w:rsidRPr="001F3D30">
        <w:t> ______________________________________________________________________________________________</w:t>
      </w:r>
    </w:p>
    <w:p w14:paraId="02918653" w14:textId="77777777" w:rsidR="001F3D30" w:rsidRPr="001F3D30" w:rsidRDefault="001F3D30" w:rsidP="00BD6B4C">
      <w:r w:rsidRPr="001F3D30">
        <w:rPr>
          <w:b/>
          <w:bCs/>
        </w:rPr>
        <w:t>Signature of Lead Applicant: </w:t>
      </w:r>
      <w:r w:rsidRPr="001F3D30">
        <w:t> ______________________________________________________________________________________________</w:t>
      </w:r>
    </w:p>
    <w:p w14:paraId="037BE6B8" w14:textId="77777777" w:rsidR="005D539D" w:rsidRDefault="001F3D30" w:rsidP="00BD6B4C">
      <w:pPr>
        <w:sectPr w:rsidR="005D539D" w:rsidSect="00015666">
          <w:pgSz w:w="15840" w:h="12240" w:orient="landscape" w:code="1"/>
          <w:pgMar w:top="1440" w:right="1080" w:bottom="1440" w:left="1080" w:header="720" w:footer="0" w:gutter="0"/>
          <w:cols w:space="720"/>
          <w:formProt w:val="0"/>
          <w:docGrid w:linePitch="360"/>
        </w:sectPr>
      </w:pPr>
      <w:r w:rsidRPr="001F3D30">
        <w:rPr>
          <w:b/>
          <w:bCs/>
        </w:rPr>
        <w:t>Date:</w:t>
      </w:r>
      <w:r w:rsidRPr="001F3D30">
        <w:t> ___________________________________</w:t>
      </w:r>
    </w:p>
    <w:p w14:paraId="2C1B11F2" w14:textId="6CFAE21A" w:rsidR="005D539D" w:rsidRDefault="005D539D" w:rsidP="00D732A9">
      <w:pPr>
        <w:pStyle w:val="Heading3"/>
      </w:pPr>
      <w:bookmarkStart w:id="84" w:name="_Appendix_5:_Project"/>
      <w:bookmarkStart w:id="85" w:name="_Toc204877601"/>
      <w:bookmarkEnd w:id="84"/>
      <w:r>
        <w:lastRenderedPageBreak/>
        <w:t xml:space="preserve">Appendix 5: </w:t>
      </w:r>
      <w:r w:rsidR="00D732A9">
        <w:t>Project Reporting Requirements</w:t>
      </w:r>
      <w:bookmarkEnd w:id="85"/>
    </w:p>
    <w:p w14:paraId="53D6762F" w14:textId="54D2C6E7" w:rsidR="000F0F51" w:rsidRPr="000F0F51" w:rsidRDefault="000F0F51" w:rsidP="000F0F51">
      <w:r w:rsidRPr="000F0F51">
        <w:t>Over the project period, the Program Office will require ongoing reporting and data submission to monitor the CCLC’s progress in meeting the goals of the grant program. The data submission requirements will minimally include the following:</w:t>
      </w:r>
    </w:p>
    <w:p w14:paraId="6580B9C5" w14:textId="2C437E94" w:rsidR="000F0F51" w:rsidRPr="00743123" w:rsidRDefault="000F0F51" w:rsidP="008313CE">
      <w:pPr>
        <w:pStyle w:val="ListParagraph"/>
        <w:numPr>
          <w:ilvl w:val="0"/>
          <w:numId w:val="19"/>
        </w:numPr>
      </w:pPr>
      <w:r w:rsidRPr="00743123">
        <w:t>The number</w:t>
      </w:r>
      <w:r w:rsidR="00735E0E">
        <w:t xml:space="preserve">, </w:t>
      </w:r>
      <w:r w:rsidRPr="00743123">
        <w:t>type (in-person or virtual, topics covered, etc.)</w:t>
      </w:r>
      <w:r w:rsidR="00735E0E">
        <w:t xml:space="preserve">, </w:t>
      </w:r>
      <w:r w:rsidR="00C47907">
        <w:t>location</w:t>
      </w:r>
      <w:r w:rsidR="002F31BA">
        <w:t xml:space="preserve"> (if applicable)</w:t>
      </w:r>
      <w:r w:rsidR="00C47907">
        <w:t xml:space="preserve">, </w:t>
      </w:r>
      <w:r w:rsidR="00735E0E">
        <w:t>and host</w:t>
      </w:r>
      <w:r w:rsidRPr="00743123">
        <w:t xml:space="preserve"> of PD events and ELOs offered.</w:t>
      </w:r>
    </w:p>
    <w:p w14:paraId="1663AC76" w14:textId="77777777" w:rsidR="000F0F51" w:rsidRPr="00743123" w:rsidRDefault="000F0F51" w:rsidP="008313CE">
      <w:pPr>
        <w:pStyle w:val="ListParagraph"/>
        <w:numPr>
          <w:ilvl w:val="0"/>
          <w:numId w:val="19"/>
        </w:numPr>
      </w:pPr>
      <w:r w:rsidRPr="00743123">
        <w:t>The number and demographic information (including gender and racial/ethnic group) of educators in attendance at PD events and ELOs.</w:t>
      </w:r>
    </w:p>
    <w:p w14:paraId="08DBE1F1" w14:textId="77777777" w:rsidR="000F0F51" w:rsidRPr="00743123" w:rsidRDefault="000F0F51" w:rsidP="008313CE">
      <w:pPr>
        <w:pStyle w:val="ListParagraph"/>
        <w:numPr>
          <w:ilvl w:val="0"/>
          <w:numId w:val="19"/>
        </w:numPr>
      </w:pPr>
      <w:r w:rsidRPr="00743123">
        <w:t>The content area(s), grade band(s), and number of students taught by educators in attendance at PD events and ELOs.</w:t>
      </w:r>
    </w:p>
    <w:p w14:paraId="7677A16E" w14:textId="77777777" w:rsidR="000F0F51" w:rsidRPr="00743123" w:rsidRDefault="000F0F51" w:rsidP="008313CE">
      <w:pPr>
        <w:pStyle w:val="ListParagraph"/>
        <w:numPr>
          <w:ilvl w:val="0"/>
          <w:numId w:val="19"/>
        </w:numPr>
      </w:pPr>
      <w:r w:rsidRPr="00743123">
        <w:t>The number and names of LEAs and schools represented by the educators in attendance at PD events and ELOs.</w:t>
      </w:r>
    </w:p>
    <w:p w14:paraId="1A51F779" w14:textId="14E8618A" w:rsidR="005E48F9" w:rsidRDefault="005E48F9" w:rsidP="008313CE">
      <w:pPr>
        <w:pStyle w:val="ListParagraph"/>
        <w:numPr>
          <w:ilvl w:val="0"/>
          <w:numId w:val="19"/>
        </w:numPr>
      </w:pPr>
      <w:r>
        <w:t>The names of LEAs and schools that participated</w:t>
      </w:r>
      <w:r w:rsidR="00B10533">
        <w:t xml:space="preserve"> in student ELOs.</w:t>
      </w:r>
    </w:p>
    <w:p w14:paraId="6678F2B8" w14:textId="314253A9" w:rsidR="000F0F51" w:rsidRPr="00743123" w:rsidRDefault="000F0F51" w:rsidP="008313CE">
      <w:pPr>
        <w:pStyle w:val="ListParagraph"/>
        <w:numPr>
          <w:ilvl w:val="0"/>
          <w:numId w:val="19"/>
        </w:numPr>
      </w:pPr>
      <w:r w:rsidRPr="00743123">
        <w:t xml:space="preserve">The number, type, </w:t>
      </w:r>
      <w:r w:rsidR="00194D1B">
        <w:t>host,</w:t>
      </w:r>
      <w:r w:rsidR="001B0940">
        <w:t xml:space="preserve"> location</w:t>
      </w:r>
      <w:r w:rsidR="002F31BA">
        <w:t xml:space="preserve"> (if applicable)</w:t>
      </w:r>
      <w:r w:rsidR="001B0940">
        <w:t>,</w:t>
      </w:r>
      <w:r w:rsidR="00194D1B">
        <w:t xml:space="preserve"> </w:t>
      </w:r>
      <w:r w:rsidRPr="00743123">
        <w:t>and description of student ELOs provided and/or co-developed.</w:t>
      </w:r>
    </w:p>
    <w:p w14:paraId="49045D20" w14:textId="22D93398" w:rsidR="000F0F51" w:rsidRDefault="000F0F51" w:rsidP="008313CE">
      <w:pPr>
        <w:pStyle w:val="ListParagraph"/>
        <w:numPr>
          <w:ilvl w:val="0"/>
          <w:numId w:val="19"/>
        </w:numPr>
      </w:pPr>
      <w:r w:rsidRPr="00743123">
        <w:t>The number, demographic information (including gender, racial/ethnic group), and grade of students in attendance at any provided</w:t>
      </w:r>
      <w:r w:rsidR="00B10533">
        <w:t xml:space="preserve"> student</w:t>
      </w:r>
      <w:r w:rsidRPr="00743123">
        <w:t xml:space="preserve"> ELOs.</w:t>
      </w:r>
    </w:p>
    <w:p w14:paraId="67636C39" w14:textId="144E2D46" w:rsidR="00974C1E" w:rsidRDefault="00974C1E" w:rsidP="0063002B">
      <w:pPr>
        <w:pStyle w:val="ListParagraph"/>
        <w:numPr>
          <w:ilvl w:val="0"/>
          <w:numId w:val="19"/>
        </w:numPr>
      </w:pPr>
      <w:r w:rsidRPr="00743123">
        <w:t>The number</w:t>
      </w:r>
      <w:r w:rsidR="00586C87">
        <w:t>,</w:t>
      </w:r>
      <w:r w:rsidRPr="00743123">
        <w:t xml:space="preserve"> type (in-person or virtual, topics covered, etc.)</w:t>
      </w:r>
      <w:r w:rsidR="00586C87">
        <w:t>, and location (if applicable)</w:t>
      </w:r>
      <w:r w:rsidRPr="00743123">
        <w:t xml:space="preserve"> of </w:t>
      </w:r>
      <w:r>
        <w:t>formal PLC meetings</w:t>
      </w:r>
      <w:r w:rsidRPr="00743123">
        <w:t xml:space="preserve"> offered.</w:t>
      </w:r>
    </w:p>
    <w:p w14:paraId="74130DE2" w14:textId="0DDCFFAD" w:rsidR="00272EE1" w:rsidRPr="00743123" w:rsidRDefault="00272EE1" w:rsidP="00272EE1">
      <w:pPr>
        <w:pStyle w:val="ListParagraph"/>
        <w:numPr>
          <w:ilvl w:val="0"/>
          <w:numId w:val="19"/>
        </w:numPr>
      </w:pPr>
      <w:r w:rsidRPr="00743123">
        <w:t xml:space="preserve">The number and demographic information (including gender and racial/ethnic group) of </w:t>
      </w:r>
      <w:r>
        <w:t>teacher leaders in the PLC</w:t>
      </w:r>
      <w:r w:rsidRPr="00743123">
        <w:t>.</w:t>
      </w:r>
    </w:p>
    <w:p w14:paraId="6AF1A5AF" w14:textId="5512F874" w:rsidR="0063002B" w:rsidRPr="00743123" w:rsidRDefault="0063002B" w:rsidP="0063002B">
      <w:pPr>
        <w:pStyle w:val="ListParagraph"/>
        <w:numPr>
          <w:ilvl w:val="0"/>
          <w:numId w:val="19"/>
        </w:numPr>
      </w:pPr>
      <w:r w:rsidRPr="00743123">
        <w:t xml:space="preserve">The content area(s), grade(s), and number of students taught by </w:t>
      </w:r>
      <w:r w:rsidR="00974C1E">
        <w:t>teacher leaders</w:t>
      </w:r>
      <w:r w:rsidRPr="00743123">
        <w:t xml:space="preserve"> in </w:t>
      </w:r>
      <w:r>
        <w:t>the PLC</w:t>
      </w:r>
      <w:r w:rsidRPr="00743123">
        <w:t>.</w:t>
      </w:r>
    </w:p>
    <w:p w14:paraId="444ECE6B" w14:textId="7E236B46" w:rsidR="000A4E5F" w:rsidRPr="00743123" w:rsidRDefault="000A4E5F" w:rsidP="000A4E5F">
      <w:pPr>
        <w:pStyle w:val="ListParagraph"/>
        <w:numPr>
          <w:ilvl w:val="0"/>
          <w:numId w:val="19"/>
        </w:numPr>
      </w:pPr>
      <w:r w:rsidRPr="00743123">
        <w:t xml:space="preserve">The number and names of LEAs and schools represented by the </w:t>
      </w:r>
      <w:r>
        <w:t>teacher leaders in the PLC</w:t>
      </w:r>
      <w:r w:rsidRPr="00743123">
        <w:t>.</w:t>
      </w:r>
    </w:p>
    <w:p w14:paraId="47757E20" w14:textId="6AF4E31F" w:rsidR="000F0F51" w:rsidRPr="00743123" w:rsidRDefault="000F0F51" w:rsidP="008313CE">
      <w:pPr>
        <w:pStyle w:val="ListParagraph"/>
        <w:numPr>
          <w:ilvl w:val="0"/>
          <w:numId w:val="19"/>
        </w:numPr>
      </w:pPr>
      <w:r w:rsidRPr="00743123">
        <w:t xml:space="preserve">A summary of participant evaluations from all PD events, ELOs, </w:t>
      </w:r>
      <w:r w:rsidR="00441937">
        <w:t xml:space="preserve">PLCs, </w:t>
      </w:r>
      <w:r w:rsidRPr="00743123">
        <w:t>etc. hosted by the CCLCs.</w:t>
      </w:r>
    </w:p>
    <w:p w14:paraId="01FF321E" w14:textId="0923CFE2" w:rsidR="007556BC" w:rsidRDefault="0054248E" w:rsidP="008313CE">
      <w:pPr>
        <w:pStyle w:val="ListParagraph"/>
        <w:numPr>
          <w:ilvl w:val="0"/>
          <w:numId w:val="19"/>
        </w:numPr>
      </w:pPr>
      <w:r>
        <w:t>T</w:t>
      </w:r>
      <w:r w:rsidR="007556BC">
        <w:t xml:space="preserve">he number </w:t>
      </w:r>
      <w:r w:rsidR="00153052">
        <w:t xml:space="preserve">and value </w:t>
      </w:r>
      <w:r w:rsidR="007556BC">
        <w:t>of stipends</w:t>
      </w:r>
      <w:r w:rsidR="00153052">
        <w:t>, substitute teacher reimbursements, and school bus reimbursements provided.</w:t>
      </w:r>
    </w:p>
    <w:p w14:paraId="71286315" w14:textId="2878E898" w:rsidR="0054248E" w:rsidRDefault="0054248E" w:rsidP="008313CE">
      <w:pPr>
        <w:pStyle w:val="ListParagraph"/>
        <w:numPr>
          <w:ilvl w:val="0"/>
          <w:numId w:val="19"/>
        </w:numPr>
      </w:pPr>
      <w:r>
        <w:t>The number of unique educators served.</w:t>
      </w:r>
    </w:p>
    <w:p w14:paraId="017461E1" w14:textId="258F355F" w:rsidR="000F0F51" w:rsidRPr="00743123" w:rsidRDefault="000F0F51" w:rsidP="008313CE">
      <w:pPr>
        <w:pStyle w:val="ListParagraph"/>
        <w:numPr>
          <w:ilvl w:val="0"/>
          <w:numId w:val="19"/>
        </w:numPr>
      </w:pPr>
      <w:r w:rsidRPr="00743123">
        <w:t>The number and names of LEAs and schools assisted with instructional materials.</w:t>
      </w:r>
    </w:p>
    <w:p w14:paraId="68DB9674" w14:textId="77777777" w:rsidR="000F0F51" w:rsidRPr="00743123" w:rsidRDefault="000F0F51" w:rsidP="008313CE">
      <w:pPr>
        <w:pStyle w:val="ListParagraph"/>
        <w:numPr>
          <w:ilvl w:val="0"/>
          <w:numId w:val="19"/>
        </w:numPr>
      </w:pPr>
      <w:r w:rsidRPr="00743123">
        <w:t>The number and names of LEAs and schools provided technical assistance.</w:t>
      </w:r>
    </w:p>
    <w:p w14:paraId="4B27D64E" w14:textId="77777777" w:rsidR="000F0F51" w:rsidRPr="00743123" w:rsidRDefault="000F0F51" w:rsidP="008313CE">
      <w:pPr>
        <w:pStyle w:val="ListParagraph"/>
        <w:numPr>
          <w:ilvl w:val="0"/>
          <w:numId w:val="19"/>
        </w:numPr>
      </w:pPr>
      <w:r w:rsidRPr="00743123">
        <w:t>The number and names of LEAs and schools assisted with self-evaluation and goal setting.</w:t>
      </w:r>
    </w:p>
    <w:p w14:paraId="52553E6F" w14:textId="0BC4A115" w:rsidR="000F0F51" w:rsidRPr="00743123" w:rsidRDefault="000F0F51" w:rsidP="008313CE">
      <w:pPr>
        <w:pStyle w:val="ListParagraph"/>
        <w:numPr>
          <w:ilvl w:val="0"/>
          <w:numId w:val="19"/>
        </w:numPr>
      </w:pPr>
      <w:r w:rsidRPr="00743123">
        <w:t xml:space="preserve">The number and names of </w:t>
      </w:r>
      <w:r w:rsidR="00EA65C2">
        <w:t>grantee</w:t>
      </w:r>
      <w:r w:rsidRPr="00743123">
        <w:t>s partnering with the CCLC as a requirement of funding from the Program Office.</w:t>
      </w:r>
    </w:p>
    <w:p w14:paraId="2B4908D5" w14:textId="11645758" w:rsidR="000F0F51" w:rsidRPr="00743123" w:rsidRDefault="000F0F51" w:rsidP="008313CE">
      <w:pPr>
        <w:pStyle w:val="ListParagraph"/>
        <w:numPr>
          <w:ilvl w:val="0"/>
          <w:numId w:val="19"/>
        </w:numPr>
      </w:pPr>
      <w:r w:rsidRPr="00743123">
        <w:t xml:space="preserve">Any information needed to ensure the </w:t>
      </w:r>
      <w:r w:rsidR="00D32380">
        <w:t xml:space="preserve">grantees </w:t>
      </w:r>
      <w:r w:rsidRPr="00743123">
        <w:t>partnering with the CCLCs as a requirement of funding from the Program Office meet the partnership requirement.</w:t>
      </w:r>
    </w:p>
    <w:p w14:paraId="2BE4AB6C" w14:textId="640E4436" w:rsidR="000F0F51" w:rsidRPr="00743123" w:rsidRDefault="000F0F51" w:rsidP="008313CE">
      <w:pPr>
        <w:pStyle w:val="ListParagraph"/>
        <w:numPr>
          <w:ilvl w:val="0"/>
          <w:numId w:val="19"/>
        </w:numPr>
      </w:pPr>
      <w:r w:rsidRPr="00743123">
        <w:t xml:space="preserve">The number and types of opportunities provided </w:t>
      </w:r>
      <w:r w:rsidR="003366F6">
        <w:t>for</w:t>
      </w:r>
      <w:r w:rsidRPr="00743123">
        <w:t xml:space="preserve"> network</w:t>
      </w:r>
      <w:r w:rsidR="003366F6">
        <w:t>ing</w:t>
      </w:r>
      <w:r w:rsidRPr="00743123">
        <w:t>, collaborat</w:t>
      </w:r>
      <w:r w:rsidR="003366F6">
        <w:t>ion</w:t>
      </w:r>
      <w:r w:rsidRPr="00743123">
        <w:t>, and innovat</w:t>
      </w:r>
      <w:r w:rsidR="003366F6">
        <w:t>ion</w:t>
      </w:r>
      <w:r w:rsidRPr="00743123">
        <w:t xml:space="preserve"> with fellow educators.</w:t>
      </w:r>
    </w:p>
    <w:p w14:paraId="7E91121E" w14:textId="77777777" w:rsidR="000F0F51" w:rsidRPr="00743123" w:rsidRDefault="000F0F51" w:rsidP="008313CE">
      <w:pPr>
        <w:pStyle w:val="ListParagraph"/>
        <w:numPr>
          <w:ilvl w:val="0"/>
          <w:numId w:val="19"/>
        </w:numPr>
      </w:pPr>
      <w:r w:rsidRPr="00743123">
        <w:t>The date the CCLC’s website was last updated and a description of the updates that were made.</w:t>
      </w:r>
    </w:p>
    <w:p w14:paraId="1E70F878" w14:textId="77777777" w:rsidR="000F0F51" w:rsidRDefault="000F0F51" w:rsidP="008313CE">
      <w:pPr>
        <w:pStyle w:val="ListParagraph"/>
        <w:numPr>
          <w:ilvl w:val="0"/>
          <w:numId w:val="19"/>
        </w:numPr>
      </w:pPr>
      <w:r w:rsidRPr="00743123">
        <w:t>Any available website traffic metrics, analytics regarding email marketing, and social media impact reports.</w:t>
      </w:r>
    </w:p>
    <w:p w14:paraId="49667A98" w14:textId="0D1199EF" w:rsidR="00C91D4E" w:rsidRPr="00743123" w:rsidRDefault="00C91D4E" w:rsidP="008313CE">
      <w:pPr>
        <w:pStyle w:val="ListParagraph"/>
        <w:numPr>
          <w:ilvl w:val="0"/>
          <w:numId w:val="19"/>
        </w:numPr>
      </w:pPr>
      <w:r>
        <w:t xml:space="preserve">A </w:t>
      </w:r>
      <w:r w:rsidR="00E345EC">
        <w:t xml:space="preserve">detailed </w:t>
      </w:r>
      <w:r>
        <w:t>list of CCLC-related presentations at professional meetings.</w:t>
      </w:r>
    </w:p>
    <w:p w14:paraId="6EF8D8E6" w14:textId="28C93011" w:rsidR="000F0F51" w:rsidRPr="00743123" w:rsidRDefault="000F0F51" w:rsidP="008313CE">
      <w:pPr>
        <w:pStyle w:val="ListParagraph"/>
        <w:numPr>
          <w:ilvl w:val="0"/>
          <w:numId w:val="19"/>
        </w:numPr>
      </w:pPr>
      <w:r w:rsidRPr="00743123">
        <w:t xml:space="preserve">The number and names of LEAs </w:t>
      </w:r>
      <w:r w:rsidR="00EA65C2">
        <w:t xml:space="preserve">and schools </w:t>
      </w:r>
      <w:r w:rsidRPr="00743123">
        <w:t>that participate in the CCLC-wide culminating event.</w:t>
      </w:r>
    </w:p>
    <w:p w14:paraId="0C225E45" w14:textId="265FA997" w:rsidR="00A3215C" w:rsidRDefault="00F460B1" w:rsidP="008313CE">
      <w:pPr>
        <w:pStyle w:val="ListParagraph"/>
        <w:numPr>
          <w:ilvl w:val="0"/>
          <w:numId w:val="19"/>
        </w:numPr>
      </w:pPr>
      <w:r>
        <w:t xml:space="preserve">The </w:t>
      </w:r>
      <w:r w:rsidR="00A3215C">
        <w:t xml:space="preserve">number </w:t>
      </w:r>
      <w:r w:rsidR="00B1136A">
        <w:t xml:space="preserve">and names </w:t>
      </w:r>
      <w:r>
        <w:t>of LEAs</w:t>
      </w:r>
      <w:r w:rsidR="00B1136A">
        <w:t xml:space="preserve"> and schools</w:t>
      </w:r>
      <w:r>
        <w:t xml:space="preserve"> represented by students on the student advisory </w:t>
      </w:r>
      <w:r w:rsidR="00A3215C">
        <w:t>board.</w:t>
      </w:r>
    </w:p>
    <w:p w14:paraId="1CFC6FB7" w14:textId="56310BA6" w:rsidR="00F460B1" w:rsidRDefault="00A3215C" w:rsidP="008313CE">
      <w:pPr>
        <w:pStyle w:val="ListParagraph"/>
        <w:numPr>
          <w:ilvl w:val="0"/>
          <w:numId w:val="19"/>
        </w:numPr>
      </w:pPr>
      <w:r>
        <w:t xml:space="preserve">The number of students </w:t>
      </w:r>
      <w:r w:rsidR="00675A56">
        <w:t xml:space="preserve">on the student advisory board </w:t>
      </w:r>
      <w:r>
        <w:t>and the</w:t>
      </w:r>
      <w:r w:rsidR="00675A56">
        <w:t>ir grade level.</w:t>
      </w:r>
    </w:p>
    <w:p w14:paraId="6C170D2C" w14:textId="2BCE1B5C" w:rsidR="00BF1786" w:rsidRPr="00743123" w:rsidRDefault="000F0F51" w:rsidP="008313CE">
      <w:pPr>
        <w:pStyle w:val="ListParagraph"/>
        <w:numPr>
          <w:ilvl w:val="0"/>
          <w:numId w:val="19"/>
        </w:numPr>
        <w:sectPr w:rsidR="00BF1786" w:rsidRPr="00743123" w:rsidSect="00015666">
          <w:pgSz w:w="12240" w:h="15840" w:code="1"/>
          <w:pgMar w:top="1080" w:right="1440" w:bottom="1080" w:left="1440" w:header="720" w:footer="0" w:gutter="0"/>
          <w:cols w:space="720"/>
          <w:formProt w:val="0"/>
          <w:docGrid w:linePitch="360"/>
        </w:sectPr>
      </w:pPr>
      <w:r w:rsidRPr="00743123">
        <w:t>A summary of the discussions with and the feedback received from the student advisory board(s).</w:t>
      </w:r>
    </w:p>
    <w:p w14:paraId="1309D977" w14:textId="1FAAE77A" w:rsidR="00BF1786" w:rsidRDefault="00BF1786" w:rsidP="00D778F0">
      <w:pPr>
        <w:pStyle w:val="Heading3"/>
      </w:pPr>
      <w:bookmarkStart w:id="86" w:name="_Appendix_6:_Application"/>
      <w:bookmarkStart w:id="87" w:name="_Toc204877602"/>
      <w:bookmarkEnd w:id="86"/>
      <w:r>
        <w:lastRenderedPageBreak/>
        <w:t>Appendix 6:</w:t>
      </w:r>
      <w:r w:rsidR="00585BDA">
        <w:t xml:space="preserve"> </w:t>
      </w:r>
      <w:r w:rsidR="00D778F0" w:rsidRPr="00D778F0">
        <w:t>Application Component Checklist</w:t>
      </w:r>
      <w:bookmarkEnd w:id="87"/>
    </w:p>
    <w:tbl>
      <w:tblPr>
        <w:tblStyle w:val="TableGrid"/>
        <w:tblW w:w="9784" w:type="dxa"/>
        <w:jc w:val="center"/>
        <w:tblLayout w:type="fixed"/>
        <w:tblLook w:val="04A0" w:firstRow="1" w:lastRow="0" w:firstColumn="1" w:lastColumn="0" w:noHBand="0" w:noVBand="1"/>
        <w:tblCaption w:val="Table"/>
        <w:tblDescription w:val="This table has four data rows and fourteen data columns containing information on the required forms for the application in the EWEG system"/>
      </w:tblPr>
      <w:tblGrid>
        <w:gridCol w:w="1345"/>
        <w:gridCol w:w="1980"/>
        <w:gridCol w:w="6459"/>
      </w:tblGrid>
      <w:tr w:rsidR="00054AC3" w:rsidRPr="00054AC3" w14:paraId="0F014AEF" w14:textId="77777777" w:rsidTr="008D679E">
        <w:trPr>
          <w:cantSplit/>
          <w:tblHeader/>
          <w:jc w:val="center"/>
        </w:trPr>
        <w:tc>
          <w:tcPr>
            <w:tcW w:w="1345" w:type="dxa"/>
            <w:shd w:val="clear" w:color="auto" w:fill="D9D9D9" w:themeFill="background1" w:themeFillShade="D9"/>
            <w:vAlign w:val="center"/>
          </w:tcPr>
          <w:p w14:paraId="125675C8" w14:textId="5C74F2E8" w:rsidR="00054AC3" w:rsidRPr="00054AC3" w:rsidRDefault="00054AC3" w:rsidP="00C65ADB">
            <w:pPr>
              <w:spacing w:after="120"/>
              <w:ind w:left="0"/>
              <w:rPr>
                <w:iCs/>
                <w:sz w:val="22"/>
                <w:szCs w:val="22"/>
                <w:lang w:eastAsia="en-US"/>
              </w:rPr>
            </w:pPr>
            <w:r w:rsidRPr="00054AC3">
              <w:rPr>
                <w:iCs/>
                <w:sz w:val="22"/>
                <w:szCs w:val="22"/>
                <w:lang w:eastAsia="en-US"/>
              </w:rPr>
              <w:br w:type="page"/>
            </w:r>
            <w:r w:rsidRPr="00054AC3">
              <w:rPr>
                <w:b/>
                <w:iCs/>
                <w:sz w:val="22"/>
                <w:szCs w:val="22"/>
                <w:lang w:eastAsia="en-US"/>
              </w:rPr>
              <w:t>Required</w:t>
            </w:r>
            <w:r w:rsidR="004205FC" w:rsidRPr="008D679E">
              <w:rPr>
                <w:b/>
                <w:iCs/>
                <w:sz w:val="22"/>
                <w:szCs w:val="22"/>
                <w:lang w:eastAsia="en-US"/>
              </w:rPr>
              <w:t>?</w:t>
            </w:r>
          </w:p>
        </w:tc>
        <w:tc>
          <w:tcPr>
            <w:tcW w:w="1980" w:type="dxa"/>
            <w:shd w:val="clear" w:color="auto" w:fill="D9D9D9" w:themeFill="background1" w:themeFillShade="D9"/>
            <w:vAlign w:val="center"/>
          </w:tcPr>
          <w:p w14:paraId="19F12E42" w14:textId="77777777" w:rsidR="00054AC3" w:rsidRPr="00054AC3" w:rsidRDefault="00054AC3" w:rsidP="00C65ADB">
            <w:pPr>
              <w:spacing w:after="120"/>
              <w:ind w:left="0"/>
              <w:rPr>
                <w:iCs/>
                <w:sz w:val="22"/>
                <w:szCs w:val="22"/>
                <w:lang w:eastAsia="en-US"/>
              </w:rPr>
            </w:pPr>
            <w:r w:rsidRPr="00054AC3">
              <w:rPr>
                <w:b/>
                <w:iCs/>
                <w:sz w:val="22"/>
                <w:szCs w:val="22"/>
                <w:lang w:eastAsia="en-US"/>
              </w:rPr>
              <w:t>Location</w:t>
            </w:r>
          </w:p>
        </w:tc>
        <w:tc>
          <w:tcPr>
            <w:tcW w:w="6459" w:type="dxa"/>
            <w:shd w:val="clear" w:color="auto" w:fill="D9D9D9" w:themeFill="background1" w:themeFillShade="D9"/>
            <w:vAlign w:val="center"/>
          </w:tcPr>
          <w:p w14:paraId="54886115" w14:textId="3A9943E0" w:rsidR="00054AC3" w:rsidRPr="00054AC3" w:rsidRDefault="00054AC3" w:rsidP="00C65ADB">
            <w:pPr>
              <w:spacing w:after="120"/>
              <w:ind w:left="0"/>
              <w:rPr>
                <w:iCs/>
                <w:sz w:val="22"/>
                <w:szCs w:val="22"/>
                <w:lang w:eastAsia="en-US"/>
              </w:rPr>
            </w:pPr>
            <w:r w:rsidRPr="00054AC3">
              <w:rPr>
                <w:b/>
                <w:iCs/>
                <w:sz w:val="22"/>
                <w:szCs w:val="22"/>
                <w:lang w:eastAsia="en-US"/>
              </w:rPr>
              <w:t>EWEG Tab</w:t>
            </w:r>
            <w:r w:rsidR="00DC3955">
              <w:rPr>
                <w:b/>
                <w:iCs/>
                <w:sz w:val="22"/>
                <w:szCs w:val="22"/>
                <w:lang w:eastAsia="en-US"/>
              </w:rPr>
              <w:t xml:space="preserve"> (</w:t>
            </w:r>
            <w:r w:rsidRPr="00054AC3">
              <w:rPr>
                <w:b/>
                <w:iCs/>
                <w:sz w:val="22"/>
                <w:szCs w:val="22"/>
                <w:lang w:eastAsia="en-US"/>
              </w:rPr>
              <w:t>Subtab</w:t>
            </w:r>
            <w:r w:rsidR="00DC3955">
              <w:rPr>
                <w:b/>
                <w:iCs/>
                <w:sz w:val="22"/>
                <w:szCs w:val="22"/>
                <w:lang w:eastAsia="en-US"/>
              </w:rPr>
              <w:t>s)</w:t>
            </w:r>
          </w:p>
        </w:tc>
      </w:tr>
      <w:tr w:rsidR="00054AC3" w:rsidRPr="00054AC3" w14:paraId="69ED52E1" w14:textId="77777777" w:rsidTr="008D679E">
        <w:trPr>
          <w:cantSplit/>
          <w:tblHeader/>
          <w:jc w:val="center"/>
        </w:trPr>
        <w:tc>
          <w:tcPr>
            <w:tcW w:w="1345" w:type="dxa"/>
            <w:tcBorders>
              <w:top w:val="nil"/>
              <w:left w:val="single" w:sz="8" w:space="0" w:color="000000" w:themeColor="text1"/>
              <w:bottom w:val="single" w:sz="8" w:space="0" w:color="000000" w:themeColor="text1"/>
              <w:right w:val="single" w:sz="8" w:space="0" w:color="000000" w:themeColor="text1"/>
            </w:tcBorders>
            <w:vAlign w:val="center"/>
          </w:tcPr>
          <w:p w14:paraId="3FA4604E" w14:textId="3F70EC16" w:rsidR="00054AC3" w:rsidRPr="00054AC3" w:rsidRDefault="008E6B9B" w:rsidP="00144884">
            <w:pPr>
              <w:spacing w:after="120"/>
              <w:ind w:left="0"/>
              <w:rPr>
                <w:sz w:val="22"/>
                <w:szCs w:val="22"/>
                <w:lang w:eastAsia="en-US"/>
              </w:rPr>
            </w:pPr>
            <w:r>
              <w:rPr>
                <w:sz w:val="22"/>
                <w:szCs w:val="22"/>
                <w:lang w:eastAsia="en-US"/>
              </w:rPr>
              <w:t>Yes</w:t>
            </w:r>
          </w:p>
        </w:tc>
        <w:tc>
          <w:tcPr>
            <w:tcW w:w="1980" w:type="dxa"/>
            <w:tcBorders>
              <w:top w:val="nil"/>
              <w:left w:val="nil"/>
              <w:bottom w:val="single" w:sz="8" w:space="0" w:color="000000" w:themeColor="text1"/>
              <w:right w:val="single" w:sz="8" w:space="0" w:color="000000" w:themeColor="text1"/>
            </w:tcBorders>
            <w:vAlign w:val="center"/>
          </w:tcPr>
          <w:p w14:paraId="200F73FE" w14:textId="77777777" w:rsidR="00054AC3" w:rsidRPr="00054AC3" w:rsidRDefault="00054AC3" w:rsidP="00144884">
            <w:pPr>
              <w:spacing w:after="120"/>
              <w:ind w:left="0"/>
              <w:rPr>
                <w:sz w:val="22"/>
                <w:szCs w:val="22"/>
                <w:lang w:eastAsia="en-US"/>
              </w:rPr>
            </w:pPr>
            <w:r w:rsidRPr="00054AC3">
              <w:rPr>
                <w:sz w:val="22"/>
                <w:szCs w:val="22"/>
                <w:lang w:eastAsia="en-US"/>
              </w:rPr>
              <w:t>EWEG</w:t>
            </w:r>
          </w:p>
        </w:tc>
        <w:tc>
          <w:tcPr>
            <w:tcW w:w="6459" w:type="dxa"/>
            <w:tcBorders>
              <w:top w:val="nil"/>
              <w:left w:val="nil"/>
              <w:bottom w:val="single" w:sz="8" w:space="0" w:color="000000" w:themeColor="text1"/>
              <w:right w:val="single" w:sz="4" w:space="0" w:color="auto"/>
            </w:tcBorders>
            <w:vAlign w:val="center"/>
          </w:tcPr>
          <w:p w14:paraId="0BE1A115" w14:textId="24CDB195" w:rsidR="00054AC3" w:rsidRPr="00054AC3" w:rsidRDefault="00054AC3" w:rsidP="00144884">
            <w:pPr>
              <w:spacing w:after="120"/>
              <w:ind w:left="0"/>
              <w:rPr>
                <w:sz w:val="22"/>
                <w:szCs w:val="22"/>
                <w:lang w:eastAsia="en-US"/>
              </w:rPr>
            </w:pPr>
            <w:r w:rsidRPr="00054AC3">
              <w:rPr>
                <w:sz w:val="22"/>
                <w:szCs w:val="22"/>
                <w:lang w:eastAsia="en-US"/>
              </w:rPr>
              <w:t>Admin (Contact</w:t>
            </w:r>
            <w:r w:rsidR="00700D8F">
              <w:rPr>
                <w:sz w:val="22"/>
                <w:szCs w:val="22"/>
                <w:lang w:eastAsia="en-US"/>
              </w:rPr>
              <w:t xml:space="preserve">, </w:t>
            </w:r>
            <w:r w:rsidRPr="00054AC3">
              <w:rPr>
                <w:sz w:val="22"/>
                <w:szCs w:val="22"/>
                <w:lang w:eastAsia="en-US"/>
              </w:rPr>
              <w:t>Board Approval</w:t>
            </w:r>
            <w:r w:rsidR="00700D8F">
              <w:rPr>
                <w:sz w:val="22"/>
                <w:szCs w:val="22"/>
                <w:lang w:eastAsia="en-US"/>
              </w:rPr>
              <w:t>,</w:t>
            </w:r>
            <w:r w:rsidRPr="00054AC3">
              <w:rPr>
                <w:sz w:val="22"/>
                <w:szCs w:val="22"/>
                <w:lang w:eastAsia="en-US"/>
              </w:rPr>
              <w:t xml:space="preserve"> Assurances)</w:t>
            </w:r>
          </w:p>
        </w:tc>
      </w:tr>
      <w:tr w:rsidR="00054AC3" w:rsidRPr="00054AC3" w14:paraId="54984AF3" w14:textId="77777777" w:rsidTr="008D679E">
        <w:trPr>
          <w:cantSplit/>
          <w:tblHeader/>
          <w:jc w:val="center"/>
        </w:trPr>
        <w:tc>
          <w:tcPr>
            <w:tcW w:w="1345" w:type="dxa"/>
            <w:tcBorders>
              <w:top w:val="nil"/>
              <w:left w:val="single" w:sz="8" w:space="0" w:color="000000" w:themeColor="text1"/>
              <w:bottom w:val="single" w:sz="8" w:space="0" w:color="000000" w:themeColor="text1"/>
              <w:right w:val="single" w:sz="8" w:space="0" w:color="000000" w:themeColor="text1"/>
            </w:tcBorders>
            <w:vAlign w:val="center"/>
          </w:tcPr>
          <w:p w14:paraId="5091810A" w14:textId="61245C32" w:rsidR="00054AC3" w:rsidRPr="00054AC3" w:rsidRDefault="008E6B9B" w:rsidP="00144884">
            <w:pPr>
              <w:spacing w:after="120"/>
              <w:ind w:left="0"/>
              <w:rPr>
                <w:sz w:val="22"/>
                <w:szCs w:val="22"/>
                <w:lang w:eastAsia="en-US"/>
              </w:rPr>
            </w:pPr>
            <w:r>
              <w:rPr>
                <w:sz w:val="22"/>
                <w:szCs w:val="22"/>
                <w:lang w:eastAsia="en-US"/>
              </w:rPr>
              <w:t>Yes</w:t>
            </w:r>
          </w:p>
        </w:tc>
        <w:tc>
          <w:tcPr>
            <w:tcW w:w="1980" w:type="dxa"/>
            <w:tcBorders>
              <w:top w:val="nil"/>
              <w:left w:val="nil"/>
              <w:bottom w:val="single" w:sz="8" w:space="0" w:color="000000" w:themeColor="text1"/>
              <w:right w:val="single" w:sz="8" w:space="0" w:color="000000" w:themeColor="text1"/>
            </w:tcBorders>
            <w:vAlign w:val="center"/>
          </w:tcPr>
          <w:p w14:paraId="79104DC5" w14:textId="77777777" w:rsidR="00054AC3" w:rsidRPr="00054AC3" w:rsidRDefault="00054AC3" w:rsidP="00144884">
            <w:pPr>
              <w:spacing w:after="120"/>
              <w:ind w:left="0"/>
              <w:rPr>
                <w:sz w:val="22"/>
                <w:szCs w:val="22"/>
                <w:lang w:eastAsia="en-US"/>
              </w:rPr>
            </w:pPr>
            <w:r w:rsidRPr="00054AC3">
              <w:rPr>
                <w:sz w:val="22"/>
                <w:szCs w:val="22"/>
                <w:lang w:eastAsia="en-US"/>
              </w:rPr>
              <w:t>EWEG</w:t>
            </w:r>
          </w:p>
        </w:tc>
        <w:tc>
          <w:tcPr>
            <w:tcW w:w="6459" w:type="dxa"/>
            <w:tcBorders>
              <w:top w:val="nil"/>
              <w:left w:val="nil"/>
              <w:bottom w:val="single" w:sz="8" w:space="0" w:color="000000" w:themeColor="text1"/>
              <w:right w:val="single" w:sz="4" w:space="0" w:color="auto"/>
            </w:tcBorders>
            <w:vAlign w:val="center"/>
          </w:tcPr>
          <w:p w14:paraId="0184896A" w14:textId="76AD63D1" w:rsidR="00054AC3" w:rsidRPr="00054AC3" w:rsidRDefault="00054AC3" w:rsidP="00144884">
            <w:pPr>
              <w:spacing w:after="120"/>
              <w:ind w:left="0"/>
              <w:rPr>
                <w:sz w:val="22"/>
                <w:szCs w:val="22"/>
                <w:lang w:eastAsia="en-US"/>
              </w:rPr>
            </w:pPr>
            <w:r w:rsidRPr="00054AC3">
              <w:rPr>
                <w:sz w:val="22"/>
                <w:szCs w:val="22"/>
                <w:lang w:eastAsia="en-US"/>
              </w:rPr>
              <w:t>Narrative (Project Update, Project Description, Goals</w:t>
            </w:r>
            <w:r w:rsidR="008D679E" w:rsidRPr="008D679E">
              <w:rPr>
                <w:sz w:val="22"/>
                <w:szCs w:val="22"/>
                <w:lang w:eastAsia="en-US"/>
              </w:rPr>
              <w:t xml:space="preserve"> &amp; </w:t>
            </w:r>
            <w:r w:rsidRPr="00054AC3">
              <w:rPr>
                <w:sz w:val="22"/>
                <w:szCs w:val="22"/>
                <w:lang w:eastAsia="en-US"/>
              </w:rPr>
              <w:t>Objectives, Project Activity Plan)</w:t>
            </w:r>
          </w:p>
        </w:tc>
      </w:tr>
      <w:tr w:rsidR="00054AC3" w:rsidRPr="00054AC3" w14:paraId="58733ABD" w14:textId="77777777" w:rsidTr="008D679E">
        <w:trPr>
          <w:cantSplit/>
          <w:tblHeader/>
          <w:jc w:val="center"/>
        </w:trPr>
        <w:tc>
          <w:tcPr>
            <w:tcW w:w="1345" w:type="dxa"/>
            <w:tcBorders>
              <w:top w:val="nil"/>
              <w:left w:val="single" w:sz="8" w:space="0" w:color="000000" w:themeColor="text1"/>
              <w:bottom w:val="single" w:sz="8" w:space="0" w:color="000000" w:themeColor="text1"/>
              <w:right w:val="single" w:sz="8" w:space="0" w:color="000000" w:themeColor="text1"/>
            </w:tcBorders>
            <w:vAlign w:val="center"/>
          </w:tcPr>
          <w:p w14:paraId="718022E5" w14:textId="5774B350" w:rsidR="00054AC3" w:rsidRPr="00054AC3" w:rsidRDefault="008E6B9B" w:rsidP="00144884">
            <w:pPr>
              <w:spacing w:after="120"/>
              <w:ind w:left="0"/>
              <w:rPr>
                <w:sz w:val="22"/>
                <w:szCs w:val="22"/>
                <w:lang w:eastAsia="en-US"/>
              </w:rPr>
            </w:pPr>
            <w:r>
              <w:rPr>
                <w:sz w:val="22"/>
                <w:szCs w:val="22"/>
                <w:lang w:eastAsia="en-US"/>
              </w:rPr>
              <w:t>Yes</w:t>
            </w:r>
          </w:p>
        </w:tc>
        <w:tc>
          <w:tcPr>
            <w:tcW w:w="1980" w:type="dxa"/>
            <w:tcBorders>
              <w:top w:val="nil"/>
              <w:left w:val="nil"/>
              <w:bottom w:val="single" w:sz="8" w:space="0" w:color="000000" w:themeColor="text1"/>
              <w:right w:val="single" w:sz="8" w:space="0" w:color="000000" w:themeColor="text1"/>
            </w:tcBorders>
            <w:vAlign w:val="center"/>
          </w:tcPr>
          <w:p w14:paraId="5BC78F98" w14:textId="77777777" w:rsidR="00054AC3" w:rsidRPr="00054AC3" w:rsidRDefault="00054AC3" w:rsidP="00144884">
            <w:pPr>
              <w:spacing w:after="120"/>
              <w:ind w:left="0"/>
              <w:rPr>
                <w:sz w:val="22"/>
                <w:szCs w:val="22"/>
                <w:lang w:eastAsia="en-US"/>
              </w:rPr>
            </w:pPr>
            <w:r w:rsidRPr="00054AC3">
              <w:rPr>
                <w:sz w:val="22"/>
                <w:szCs w:val="22"/>
                <w:lang w:eastAsia="en-US"/>
              </w:rPr>
              <w:t>EWEG</w:t>
            </w:r>
          </w:p>
        </w:tc>
        <w:tc>
          <w:tcPr>
            <w:tcW w:w="6459" w:type="dxa"/>
            <w:tcBorders>
              <w:top w:val="nil"/>
              <w:left w:val="nil"/>
              <w:bottom w:val="single" w:sz="8" w:space="0" w:color="000000" w:themeColor="text1"/>
              <w:right w:val="single" w:sz="4" w:space="0" w:color="auto"/>
            </w:tcBorders>
            <w:vAlign w:val="center"/>
          </w:tcPr>
          <w:p w14:paraId="11DCA359" w14:textId="7037F6EC" w:rsidR="00054AC3" w:rsidRPr="00054AC3" w:rsidRDefault="00054AC3" w:rsidP="00144884">
            <w:pPr>
              <w:spacing w:after="120"/>
              <w:ind w:left="0"/>
              <w:rPr>
                <w:sz w:val="22"/>
                <w:szCs w:val="22"/>
                <w:lang w:eastAsia="en-US"/>
              </w:rPr>
            </w:pPr>
            <w:r w:rsidRPr="00054AC3">
              <w:rPr>
                <w:sz w:val="22"/>
                <w:szCs w:val="22"/>
                <w:lang w:eastAsia="en-US"/>
              </w:rPr>
              <w:t>Budget (a</w:t>
            </w:r>
            <w:r w:rsidR="0033024D">
              <w:rPr>
                <w:sz w:val="22"/>
                <w:szCs w:val="22"/>
                <w:lang w:eastAsia="en-US"/>
              </w:rPr>
              <w:t>ll</w:t>
            </w:r>
            <w:r w:rsidRPr="00054AC3">
              <w:rPr>
                <w:sz w:val="22"/>
                <w:szCs w:val="22"/>
                <w:lang w:eastAsia="en-US"/>
              </w:rPr>
              <w:t xml:space="preserve"> applicable subtabs)</w:t>
            </w:r>
          </w:p>
        </w:tc>
      </w:tr>
      <w:tr w:rsidR="00054AC3" w:rsidRPr="00054AC3" w14:paraId="05FB5BCF" w14:textId="77777777" w:rsidTr="008D679E">
        <w:trPr>
          <w:cantSplit/>
          <w:tblHeader/>
          <w:jc w:val="center"/>
        </w:trPr>
        <w:tc>
          <w:tcPr>
            <w:tcW w:w="1345" w:type="dxa"/>
            <w:shd w:val="clear" w:color="auto" w:fill="D9D9D9" w:themeFill="background1" w:themeFillShade="D9"/>
            <w:vAlign w:val="center"/>
          </w:tcPr>
          <w:p w14:paraId="57A14158" w14:textId="7B3C8987" w:rsidR="00054AC3" w:rsidRPr="00054AC3" w:rsidRDefault="00054AC3" w:rsidP="00144884">
            <w:pPr>
              <w:spacing w:after="120"/>
              <w:ind w:left="0"/>
              <w:rPr>
                <w:sz w:val="22"/>
                <w:szCs w:val="22"/>
                <w:lang w:eastAsia="en-US"/>
              </w:rPr>
            </w:pPr>
            <w:r w:rsidRPr="00054AC3">
              <w:rPr>
                <w:sz w:val="22"/>
                <w:szCs w:val="22"/>
                <w:lang w:eastAsia="en-US"/>
              </w:rPr>
              <w:br w:type="page"/>
            </w:r>
            <w:r w:rsidRPr="00054AC3">
              <w:rPr>
                <w:b/>
                <w:sz w:val="22"/>
                <w:szCs w:val="22"/>
                <w:lang w:eastAsia="en-US"/>
              </w:rPr>
              <w:t>Required</w:t>
            </w:r>
            <w:r w:rsidR="004205FC" w:rsidRPr="008D679E">
              <w:rPr>
                <w:b/>
                <w:sz w:val="22"/>
                <w:szCs w:val="22"/>
                <w:lang w:eastAsia="en-US"/>
              </w:rPr>
              <w:t>?</w:t>
            </w:r>
          </w:p>
        </w:tc>
        <w:tc>
          <w:tcPr>
            <w:tcW w:w="1980" w:type="dxa"/>
            <w:shd w:val="clear" w:color="auto" w:fill="D9D9D9" w:themeFill="background1" w:themeFillShade="D9"/>
            <w:vAlign w:val="center"/>
          </w:tcPr>
          <w:p w14:paraId="6054C141" w14:textId="77777777" w:rsidR="00054AC3" w:rsidRPr="00054AC3" w:rsidRDefault="00054AC3" w:rsidP="00144884">
            <w:pPr>
              <w:spacing w:after="120"/>
              <w:ind w:left="0"/>
              <w:rPr>
                <w:sz w:val="22"/>
                <w:szCs w:val="22"/>
                <w:lang w:eastAsia="en-US"/>
              </w:rPr>
            </w:pPr>
            <w:r w:rsidRPr="00054AC3">
              <w:rPr>
                <w:b/>
                <w:sz w:val="22"/>
                <w:szCs w:val="22"/>
                <w:lang w:eastAsia="en-US"/>
              </w:rPr>
              <w:t>Form Location</w:t>
            </w:r>
          </w:p>
        </w:tc>
        <w:tc>
          <w:tcPr>
            <w:tcW w:w="6459" w:type="dxa"/>
            <w:tcBorders>
              <w:right w:val="single" w:sz="4" w:space="0" w:color="auto"/>
            </w:tcBorders>
            <w:shd w:val="clear" w:color="auto" w:fill="D9D9D9" w:themeFill="background1" w:themeFillShade="D9"/>
            <w:vAlign w:val="center"/>
          </w:tcPr>
          <w:p w14:paraId="2E86D738" w14:textId="00FB96C6" w:rsidR="00054AC3" w:rsidRPr="00054AC3" w:rsidRDefault="00054AC3" w:rsidP="00144884">
            <w:pPr>
              <w:spacing w:after="120"/>
              <w:ind w:left="0"/>
              <w:rPr>
                <w:sz w:val="22"/>
                <w:szCs w:val="22"/>
                <w:lang w:eastAsia="en-US"/>
              </w:rPr>
            </w:pPr>
            <w:r w:rsidRPr="00054AC3">
              <w:rPr>
                <w:b/>
                <w:sz w:val="22"/>
                <w:szCs w:val="22"/>
                <w:lang w:eastAsia="en-US"/>
              </w:rPr>
              <w:t>The following forms are to be uploaded in the EWEG application, as PDF files, prior to submission</w:t>
            </w:r>
          </w:p>
        </w:tc>
      </w:tr>
      <w:tr w:rsidR="008E6B9B" w:rsidRPr="00054AC3" w14:paraId="212FD651" w14:textId="77777777" w:rsidTr="008E6B9B">
        <w:trPr>
          <w:cantSplit/>
          <w:tblHeader/>
          <w:jc w:val="center"/>
        </w:trPr>
        <w:tc>
          <w:tcPr>
            <w:tcW w:w="1345" w:type="dxa"/>
            <w:vAlign w:val="center"/>
          </w:tcPr>
          <w:p w14:paraId="2AB87B6B" w14:textId="424F579F" w:rsidR="008E6B9B" w:rsidRPr="008E6B9B" w:rsidRDefault="00626A49" w:rsidP="00777E3B">
            <w:pPr>
              <w:spacing w:after="120"/>
              <w:ind w:left="0"/>
              <w:rPr>
                <w:sz w:val="22"/>
                <w:szCs w:val="28"/>
              </w:rPr>
            </w:pPr>
            <w:r>
              <w:rPr>
                <w:sz w:val="22"/>
                <w:szCs w:val="28"/>
              </w:rPr>
              <w:t>Yes</w:t>
            </w:r>
          </w:p>
        </w:tc>
        <w:tc>
          <w:tcPr>
            <w:tcW w:w="1980" w:type="dxa"/>
            <w:vAlign w:val="center"/>
          </w:tcPr>
          <w:p w14:paraId="026382F4" w14:textId="0029F0C0" w:rsidR="008E6B9B" w:rsidRPr="008E6B9B" w:rsidRDefault="00626A49" w:rsidP="00777E3B">
            <w:pPr>
              <w:spacing w:after="120"/>
              <w:ind w:left="0"/>
              <w:rPr>
                <w:b/>
                <w:sz w:val="22"/>
                <w:szCs w:val="28"/>
              </w:rPr>
            </w:pPr>
            <w:r w:rsidRPr="00054AC3">
              <w:rPr>
                <w:sz w:val="22"/>
                <w:szCs w:val="22"/>
                <w:lang w:eastAsia="en-US"/>
              </w:rPr>
              <w:t>Applicant provided</w:t>
            </w:r>
          </w:p>
        </w:tc>
        <w:tc>
          <w:tcPr>
            <w:tcW w:w="6459" w:type="dxa"/>
            <w:tcBorders>
              <w:right w:val="single" w:sz="4" w:space="0" w:color="auto"/>
            </w:tcBorders>
            <w:vAlign w:val="center"/>
          </w:tcPr>
          <w:p w14:paraId="3EA37E44" w14:textId="3D28CA37" w:rsidR="008E6B9B" w:rsidRPr="00777E3B" w:rsidRDefault="00777E3B" w:rsidP="00777E3B">
            <w:pPr>
              <w:spacing w:after="120"/>
              <w:ind w:left="0"/>
              <w:rPr>
                <w:bCs/>
                <w:szCs w:val="28"/>
              </w:rPr>
            </w:pPr>
            <w:r w:rsidRPr="00777E3B">
              <w:rPr>
                <w:bCs/>
                <w:sz w:val="22"/>
                <w:szCs w:val="36"/>
              </w:rPr>
              <w:t xml:space="preserve">A combined schedule of PD events and </w:t>
            </w:r>
            <w:r w:rsidRPr="00FC6252">
              <w:rPr>
                <w:bCs/>
                <w:sz w:val="22"/>
                <w:szCs w:val="36"/>
              </w:rPr>
              <w:t xml:space="preserve">ELOs (see </w:t>
            </w:r>
            <w:hyperlink w:anchor="_Mandatory_Objectives" w:history="1">
              <w:r w:rsidR="00294D72" w:rsidRPr="00FC6252">
                <w:rPr>
                  <w:rStyle w:val="Hyperlink"/>
                  <w:bCs/>
                  <w:sz w:val="22"/>
                  <w:szCs w:val="36"/>
                </w:rPr>
                <w:t>Section II.4, Objective 1.1.h</w:t>
              </w:r>
            </w:hyperlink>
            <w:r w:rsidRPr="00FC6252">
              <w:rPr>
                <w:bCs/>
                <w:sz w:val="22"/>
                <w:szCs w:val="36"/>
              </w:rPr>
              <w:t>)</w:t>
            </w:r>
          </w:p>
        </w:tc>
      </w:tr>
      <w:tr w:rsidR="000C551E" w:rsidRPr="00054AC3" w14:paraId="0CF8DA72" w14:textId="77777777" w:rsidTr="008E6B9B">
        <w:trPr>
          <w:cantSplit/>
          <w:tblHeader/>
          <w:jc w:val="center"/>
        </w:trPr>
        <w:tc>
          <w:tcPr>
            <w:tcW w:w="1345" w:type="dxa"/>
            <w:vAlign w:val="center"/>
          </w:tcPr>
          <w:p w14:paraId="663925F4" w14:textId="56410AE0" w:rsidR="000C551E" w:rsidRPr="000C551E" w:rsidRDefault="000C551E" w:rsidP="000C551E">
            <w:pPr>
              <w:spacing w:after="120"/>
              <w:ind w:left="0"/>
              <w:rPr>
                <w:sz w:val="22"/>
                <w:szCs w:val="36"/>
              </w:rPr>
            </w:pPr>
            <w:r>
              <w:rPr>
                <w:sz w:val="22"/>
                <w:szCs w:val="36"/>
              </w:rPr>
              <w:t>Yes</w:t>
            </w:r>
          </w:p>
        </w:tc>
        <w:tc>
          <w:tcPr>
            <w:tcW w:w="1980" w:type="dxa"/>
            <w:vAlign w:val="center"/>
          </w:tcPr>
          <w:p w14:paraId="3971EDFD" w14:textId="10388505" w:rsidR="000C551E" w:rsidRPr="000C551E" w:rsidRDefault="000C551E" w:rsidP="000C551E">
            <w:pPr>
              <w:spacing w:after="120"/>
              <w:ind w:left="0"/>
              <w:rPr>
                <w:sz w:val="22"/>
                <w:szCs w:val="36"/>
              </w:rPr>
            </w:pPr>
            <w:r w:rsidRPr="00054AC3">
              <w:rPr>
                <w:sz w:val="22"/>
                <w:szCs w:val="22"/>
                <w:lang w:eastAsia="en-US"/>
              </w:rPr>
              <w:t>NGO</w:t>
            </w:r>
          </w:p>
        </w:tc>
        <w:tc>
          <w:tcPr>
            <w:tcW w:w="6459" w:type="dxa"/>
            <w:tcBorders>
              <w:right w:val="single" w:sz="4" w:space="0" w:color="auto"/>
            </w:tcBorders>
            <w:vAlign w:val="center"/>
          </w:tcPr>
          <w:p w14:paraId="62C3CF69" w14:textId="0FEA5FCA" w:rsidR="000C551E" w:rsidRPr="000C551E" w:rsidRDefault="000C551E" w:rsidP="000C551E">
            <w:pPr>
              <w:spacing w:after="120"/>
              <w:ind w:left="0"/>
              <w:rPr>
                <w:bCs/>
                <w:sz w:val="22"/>
                <w:szCs w:val="36"/>
              </w:rPr>
            </w:pPr>
            <w:r w:rsidRPr="00054AC3">
              <w:rPr>
                <w:sz w:val="22"/>
                <w:szCs w:val="22"/>
                <w:lang w:eastAsia="en-US"/>
              </w:rPr>
              <w:t xml:space="preserve">Documentation of Required Collaboration </w:t>
            </w:r>
            <w:r w:rsidR="00F4620F">
              <w:rPr>
                <w:sz w:val="22"/>
                <w:szCs w:val="22"/>
                <w:lang w:eastAsia="en-US"/>
              </w:rPr>
              <w:t>–</w:t>
            </w:r>
            <w:r w:rsidRPr="00054AC3">
              <w:rPr>
                <w:sz w:val="22"/>
                <w:szCs w:val="22"/>
                <w:lang w:eastAsia="en-US"/>
              </w:rPr>
              <w:t xml:space="preserve"> Part</w:t>
            </w:r>
            <w:r w:rsidR="00F4620F">
              <w:rPr>
                <w:sz w:val="22"/>
                <w:szCs w:val="22"/>
                <w:lang w:eastAsia="en-US"/>
              </w:rPr>
              <w:t xml:space="preserve"> </w:t>
            </w:r>
            <w:r w:rsidRPr="00054AC3">
              <w:rPr>
                <w:sz w:val="22"/>
                <w:szCs w:val="22"/>
                <w:lang w:eastAsia="en-US"/>
              </w:rPr>
              <w:t>1 (</w:t>
            </w:r>
            <w:hyperlink w:anchor="_Appendix_1:_Documentation" w:history="1">
              <w:r w:rsidRPr="00054AC3">
                <w:rPr>
                  <w:rStyle w:val="Hyperlink"/>
                  <w:sz w:val="22"/>
                  <w:szCs w:val="22"/>
                  <w:lang w:eastAsia="en-US"/>
                </w:rPr>
                <w:t xml:space="preserve">Appendix </w:t>
              </w:r>
              <w:r w:rsidRPr="00B54298">
                <w:rPr>
                  <w:rStyle w:val="Hyperlink"/>
                  <w:sz w:val="22"/>
                  <w:szCs w:val="22"/>
                  <w:lang w:eastAsia="en-US"/>
                </w:rPr>
                <w:t>1</w:t>
              </w:r>
            </w:hyperlink>
            <w:r w:rsidRPr="00054AC3">
              <w:rPr>
                <w:sz w:val="22"/>
                <w:szCs w:val="22"/>
                <w:lang w:eastAsia="en-US"/>
              </w:rPr>
              <w:t>)</w:t>
            </w:r>
          </w:p>
        </w:tc>
      </w:tr>
      <w:tr w:rsidR="000C551E" w:rsidRPr="00054AC3" w14:paraId="30C778FC" w14:textId="77777777" w:rsidTr="008D679E">
        <w:trPr>
          <w:cantSplit/>
          <w:tblHeader/>
          <w:jc w:val="center"/>
        </w:trPr>
        <w:tc>
          <w:tcPr>
            <w:tcW w:w="1345" w:type="dxa"/>
            <w:vAlign w:val="center"/>
          </w:tcPr>
          <w:p w14:paraId="16FDCD39" w14:textId="67AE5F4B" w:rsidR="000C551E" w:rsidRPr="00054AC3" w:rsidRDefault="000C551E" w:rsidP="000C551E">
            <w:pPr>
              <w:spacing w:after="120"/>
              <w:ind w:left="0"/>
              <w:rPr>
                <w:sz w:val="22"/>
                <w:szCs w:val="22"/>
                <w:lang w:eastAsia="en-US"/>
              </w:rPr>
            </w:pPr>
            <w:r>
              <w:rPr>
                <w:sz w:val="22"/>
                <w:szCs w:val="22"/>
                <w:lang w:eastAsia="en-US"/>
              </w:rPr>
              <w:t>Yes</w:t>
            </w:r>
          </w:p>
        </w:tc>
        <w:tc>
          <w:tcPr>
            <w:tcW w:w="1980" w:type="dxa"/>
            <w:vAlign w:val="center"/>
          </w:tcPr>
          <w:p w14:paraId="21B6BFF4" w14:textId="077C7D59" w:rsidR="000C551E" w:rsidRPr="00054AC3" w:rsidRDefault="000C551E" w:rsidP="000C551E">
            <w:pPr>
              <w:spacing w:after="120"/>
              <w:ind w:left="0"/>
              <w:rPr>
                <w:sz w:val="22"/>
                <w:szCs w:val="22"/>
                <w:lang w:eastAsia="en-US"/>
              </w:rPr>
            </w:pPr>
            <w:r w:rsidRPr="00054AC3">
              <w:rPr>
                <w:sz w:val="22"/>
                <w:szCs w:val="22"/>
                <w:lang w:eastAsia="en-US"/>
              </w:rPr>
              <w:t>NGO</w:t>
            </w:r>
          </w:p>
        </w:tc>
        <w:tc>
          <w:tcPr>
            <w:tcW w:w="6459" w:type="dxa"/>
            <w:tcBorders>
              <w:right w:val="single" w:sz="4" w:space="0" w:color="auto"/>
            </w:tcBorders>
            <w:vAlign w:val="center"/>
          </w:tcPr>
          <w:p w14:paraId="7AEEA89D" w14:textId="4BB6736E" w:rsidR="000C551E" w:rsidRPr="00054AC3" w:rsidRDefault="000C551E" w:rsidP="000C551E">
            <w:pPr>
              <w:spacing w:after="120"/>
              <w:ind w:left="0"/>
              <w:rPr>
                <w:sz w:val="22"/>
                <w:szCs w:val="22"/>
                <w:lang w:eastAsia="en-US"/>
              </w:rPr>
            </w:pPr>
            <w:r w:rsidRPr="00054AC3">
              <w:rPr>
                <w:sz w:val="22"/>
                <w:szCs w:val="22"/>
                <w:lang w:eastAsia="en-US"/>
              </w:rPr>
              <w:t xml:space="preserve">Documentation of Required Collaboration </w:t>
            </w:r>
            <w:r w:rsidR="00F4620F">
              <w:rPr>
                <w:sz w:val="22"/>
                <w:szCs w:val="22"/>
                <w:lang w:eastAsia="en-US"/>
              </w:rPr>
              <w:t>–</w:t>
            </w:r>
            <w:r w:rsidRPr="00054AC3">
              <w:rPr>
                <w:sz w:val="22"/>
                <w:szCs w:val="22"/>
                <w:lang w:eastAsia="en-US"/>
              </w:rPr>
              <w:t xml:space="preserve"> Part</w:t>
            </w:r>
            <w:r w:rsidR="00F4620F">
              <w:rPr>
                <w:sz w:val="22"/>
                <w:szCs w:val="22"/>
                <w:lang w:eastAsia="en-US"/>
              </w:rPr>
              <w:t xml:space="preserve"> </w:t>
            </w:r>
            <w:r w:rsidRPr="00054AC3">
              <w:rPr>
                <w:sz w:val="22"/>
                <w:szCs w:val="22"/>
                <w:lang w:eastAsia="en-US"/>
              </w:rPr>
              <w:t>2 (</w:t>
            </w:r>
            <w:hyperlink w:anchor="_Appendix_2:_Documentation" w:history="1">
              <w:r w:rsidRPr="00054AC3">
                <w:rPr>
                  <w:rStyle w:val="Hyperlink"/>
                  <w:sz w:val="22"/>
                  <w:szCs w:val="22"/>
                  <w:lang w:eastAsia="en-US"/>
                </w:rPr>
                <w:t xml:space="preserve">Appendix </w:t>
              </w:r>
              <w:r w:rsidRPr="00B54298">
                <w:rPr>
                  <w:rStyle w:val="Hyperlink"/>
                  <w:sz w:val="22"/>
                  <w:szCs w:val="22"/>
                  <w:lang w:eastAsia="en-US"/>
                </w:rPr>
                <w:t>2</w:t>
              </w:r>
            </w:hyperlink>
            <w:r w:rsidRPr="00054AC3">
              <w:rPr>
                <w:sz w:val="22"/>
                <w:szCs w:val="22"/>
                <w:lang w:eastAsia="en-US"/>
              </w:rPr>
              <w:t>)</w:t>
            </w:r>
          </w:p>
        </w:tc>
      </w:tr>
      <w:tr w:rsidR="000C551E" w:rsidRPr="00054AC3" w14:paraId="52064E0E" w14:textId="77777777" w:rsidTr="008D679E">
        <w:trPr>
          <w:cantSplit/>
          <w:tblHeader/>
          <w:jc w:val="center"/>
        </w:trPr>
        <w:tc>
          <w:tcPr>
            <w:tcW w:w="1345" w:type="dxa"/>
            <w:vAlign w:val="center"/>
          </w:tcPr>
          <w:p w14:paraId="6F792F64" w14:textId="1804E33F" w:rsidR="000C551E" w:rsidRPr="00054AC3" w:rsidRDefault="002756C7" w:rsidP="000C551E">
            <w:pPr>
              <w:spacing w:after="120"/>
              <w:ind w:left="0"/>
              <w:rPr>
                <w:sz w:val="22"/>
                <w:szCs w:val="22"/>
                <w:lang w:eastAsia="en-US"/>
              </w:rPr>
            </w:pPr>
            <w:r>
              <w:rPr>
                <w:sz w:val="22"/>
                <w:szCs w:val="22"/>
                <w:lang w:eastAsia="en-US"/>
              </w:rPr>
              <w:t>Yes</w:t>
            </w:r>
          </w:p>
        </w:tc>
        <w:tc>
          <w:tcPr>
            <w:tcW w:w="1980" w:type="dxa"/>
            <w:vAlign w:val="center"/>
          </w:tcPr>
          <w:p w14:paraId="171BF2FC" w14:textId="6F6FEE46" w:rsidR="000C551E" w:rsidRPr="00054AC3" w:rsidRDefault="000C551E" w:rsidP="000C551E">
            <w:pPr>
              <w:spacing w:after="120"/>
              <w:ind w:left="0"/>
              <w:rPr>
                <w:sz w:val="22"/>
                <w:szCs w:val="22"/>
                <w:lang w:eastAsia="en-US"/>
              </w:rPr>
            </w:pPr>
            <w:r w:rsidRPr="00054AC3">
              <w:rPr>
                <w:sz w:val="22"/>
                <w:szCs w:val="22"/>
                <w:lang w:eastAsia="en-US"/>
              </w:rPr>
              <w:t>NGO</w:t>
            </w:r>
          </w:p>
        </w:tc>
        <w:tc>
          <w:tcPr>
            <w:tcW w:w="6459" w:type="dxa"/>
            <w:tcBorders>
              <w:right w:val="single" w:sz="4" w:space="0" w:color="auto"/>
            </w:tcBorders>
            <w:vAlign w:val="center"/>
          </w:tcPr>
          <w:p w14:paraId="26457781" w14:textId="2CE6185B" w:rsidR="000C551E" w:rsidRPr="00054AC3" w:rsidRDefault="002756C7" w:rsidP="000C551E">
            <w:pPr>
              <w:spacing w:after="120"/>
              <w:ind w:left="0"/>
              <w:rPr>
                <w:sz w:val="22"/>
                <w:szCs w:val="22"/>
                <w:lang w:eastAsia="en-US"/>
              </w:rPr>
            </w:pPr>
            <w:r w:rsidRPr="00054AC3">
              <w:rPr>
                <w:sz w:val="22"/>
                <w:szCs w:val="22"/>
                <w:lang w:eastAsia="en-US"/>
              </w:rPr>
              <w:t>Sub</w:t>
            </w:r>
            <w:r w:rsidR="006912CB">
              <w:rPr>
                <w:sz w:val="22"/>
                <w:szCs w:val="22"/>
                <w:lang w:eastAsia="en-US"/>
              </w:rPr>
              <w:t>-</w:t>
            </w:r>
            <w:r w:rsidRPr="00054AC3">
              <w:rPr>
                <w:sz w:val="22"/>
                <w:szCs w:val="22"/>
                <w:lang w:eastAsia="en-US"/>
              </w:rPr>
              <w:t>grantee Budget (</w:t>
            </w:r>
            <w:hyperlink w:anchor="_Appendix_3:_Subgrantee" w:history="1">
              <w:r w:rsidRPr="00054AC3">
                <w:rPr>
                  <w:rStyle w:val="Hyperlink"/>
                  <w:sz w:val="22"/>
                  <w:szCs w:val="22"/>
                  <w:lang w:eastAsia="en-US"/>
                </w:rPr>
                <w:t xml:space="preserve">Appendix </w:t>
              </w:r>
              <w:r w:rsidRPr="00B54298">
                <w:rPr>
                  <w:rStyle w:val="Hyperlink"/>
                  <w:sz w:val="22"/>
                  <w:szCs w:val="22"/>
                  <w:lang w:eastAsia="en-US"/>
                </w:rPr>
                <w:t>3</w:t>
              </w:r>
            </w:hyperlink>
            <w:r w:rsidRPr="00054AC3">
              <w:rPr>
                <w:sz w:val="22"/>
                <w:szCs w:val="22"/>
                <w:lang w:eastAsia="en-US"/>
              </w:rPr>
              <w:t>)</w:t>
            </w:r>
          </w:p>
        </w:tc>
      </w:tr>
      <w:tr w:rsidR="000C551E" w:rsidRPr="00054AC3" w14:paraId="0EC1977F" w14:textId="77777777" w:rsidTr="008D679E">
        <w:trPr>
          <w:cantSplit/>
          <w:tblHeader/>
          <w:jc w:val="center"/>
        </w:trPr>
        <w:tc>
          <w:tcPr>
            <w:tcW w:w="1345" w:type="dxa"/>
            <w:vAlign w:val="center"/>
          </w:tcPr>
          <w:p w14:paraId="56ED3FC8" w14:textId="3E75651C" w:rsidR="000C551E" w:rsidRPr="00054AC3" w:rsidRDefault="002756C7" w:rsidP="000C551E">
            <w:pPr>
              <w:spacing w:after="120"/>
              <w:ind w:left="0"/>
              <w:rPr>
                <w:sz w:val="22"/>
                <w:szCs w:val="22"/>
                <w:lang w:eastAsia="en-US"/>
              </w:rPr>
            </w:pPr>
            <w:r>
              <w:rPr>
                <w:sz w:val="22"/>
                <w:szCs w:val="22"/>
                <w:lang w:eastAsia="en-US"/>
              </w:rPr>
              <w:t>Yes</w:t>
            </w:r>
          </w:p>
        </w:tc>
        <w:tc>
          <w:tcPr>
            <w:tcW w:w="1980" w:type="dxa"/>
            <w:vAlign w:val="center"/>
          </w:tcPr>
          <w:p w14:paraId="66B4CD8C" w14:textId="2311BFC3" w:rsidR="000C551E" w:rsidRPr="00054AC3" w:rsidRDefault="002756C7" w:rsidP="000C551E">
            <w:pPr>
              <w:spacing w:after="120"/>
              <w:ind w:left="0"/>
              <w:rPr>
                <w:sz w:val="22"/>
                <w:szCs w:val="22"/>
                <w:lang w:eastAsia="en-US"/>
              </w:rPr>
            </w:pPr>
            <w:r w:rsidRPr="00054AC3">
              <w:rPr>
                <w:sz w:val="22"/>
                <w:szCs w:val="22"/>
                <w:lang w:eastAsia="en-US"/>
              </w:rPr>
              <w:t>NGO</w:t>
            </w:r>
          </w:p>
        </w:tc>
        <w:tc>
          <w:tcPr>
            <w:tcW w:w="6459" w:type="dxa"/>
            <w:vAlign w:val="center"/>
          </w:tcPr>
          <w:p w14:paraId="413E514C" w14:textId="4463251E" w:rsidR="000C551E" w:rsidRPr="00054AC3" w:rsidRDefault="002756C7" w:rsidP="000C551E">
            <w:pPr>
              <w:spacing w:after="120"/>
              <w:ind w:left="0"/>
              <w:rPr>
                <w:sz w:val="22"/>
                <w:szCs w:val="22"/>
                <w:lang w:eastAsia="en-US"/>
              </w:rPr>
            </w:pPr>
            <w:r w:rsidRPr="00054AC3">
              <w:rPr>
                <w:sz w:val="22"/>
                <w:szCs w:val="22"/>
                <w:lang w:eastAsia="en-US"/>
              </w:rPr>
              <w:t>Documentation of Eligibility (</w:t>
            </w:r>
            <w:hyperlink w:anchor="_Appendix_4:_Documentation" w:history="1">
              <w:r w:rsidRPr="00054AC3">
                <w:rPr>
                  <w:rStyle w:val="Hyperlink"/>
                  <w:sz w:val="22"/>
                  <w:szCs w:val="22"/>
                  <w:lang w:eastAsia="en-US"/>
                </w:rPr>
                <w:t xml:space="preserve">Appendix </w:t>
              </w:r>
              <w:r w:rsidRPr="00B54298">
                <w:rPr>
                  <w:rStyle w:val="Hyperlink"/>
                  <w:sz w:val="22"/>
                  <w:szCs w:val="22"/>
                  <w:lang w:eastAsia="en-US"/>
                </w:rPr>
                <w:t>4</w:t>
              </w:r>
            </w:hyperlink>
            <w:r w:rsidRPr="00054AC3">
              <w:rPr>
                <w:sz w:val="22"/>
                <w:szCs w:val="22"/>
                <w:lang w:eastAsia="en-US"/>
              </w:rPr>
              <w:t>)</w:t>
            </w:r>
          </w:p>
        </w:tc>
      </w:tr>
      <w:tr w:rsidR="000C551E" w:rsidRPr="00054AC3" w14:paraId="5AEFE33A" w14:textId="77777777" w:rsidTr="008D679E">
        <w:trPr>
          <w:cantSplit/>
          <w:tblHeader/>
          <w:jc w:val="center"/>
        </w:trPr>
        <w:tc>
          <w:tcPr>
            <w:tcW w:w="1345" w:type="dxa"/>
            <w:vAlign w:val="center"/>
          </w:tcPr>
          <w:p w14:paraId="33DD902B" w14:textId="108EA6C8" w:rsidR="000C551E" w:rsidRPr="00054AC3" w:rsidRDefault="00752763" w:rsidP="000C551E">
            <w:pPr>
              <w:spacing w:after="120"/>
              <w:ind w:left="0"/>
              <w:rPr>
                <w:sz w:val="22"/>
                <w:szCs w:val="22"/>
                <w:lang w:eastAsia="en-US"/>
              </w:rPr>
            </w:pPr>
            <w:r>
              <w:rPr>
                <w:sz w:val="22"/>
                <w:szCs w:val="22"/>
                <w:lang w:eastAsia="en-US"/>
              </w:rPr>
              <w:t>Yes</w:t>
            </w:r>
          </w:p>
        </w:tc>
        <w:tc>
          <w:tcPr>
            <w:tcW w:w="1980" w:type="dxa"/>
            <w:vAlign w:val="center"/>
          </w:tcPr>
          <w:p w14:paraId="55F0A1D4" w14:textId="4B7DB568" w:rsidR="000C551E" w:rsidRPr="00054AC3" w:rsidRDefault="00280B83" w:rsidP="000C551E">
            <w:pPr>
              <w:spacing w:after="120"/>
              <w:ind w:left="0"/>
              <w:rPr>
                <w:sz w:val="22"/>
                <w:szCs w:val="22"/>
                <w:lang w:eastAsia="en-US"/>
              </w:rPr>
            </w:pPr>
            <w:r w:rsidRPr="00054AC3">
              <w:rPr>
                <w:sz w:val="22"/>
                <w:szCs w:val="22"/>
                <w:lang w:eastAsia="en-US"/>
              </w:rPr>
              <w:t>Applicant provided</w:t>
            </w:r>
          </w:p>
        </w:tc>
        <w:tc>
          <w:tcPr>
            <w:tcW w:w="6459" w:type="dxa"/>
            <w:vAlign w:val="center"/>
          </w:tcPr>
          <w:p w14:paraId="0B7D248D" w14:textId="1198691D" w:rsidR="000C551E" w:rsidRPr="00054AC3" w:rsidRDefault="00752763" w:rsidP="000C551E">
            <w:pPr>
              <w:spacing w:after="120"/>
              <w:ind w:left="0"/>
              <w:rPr>
                <w:sz w:val="22"/>
                <w:szCs w:val="22"/>
                <w:lang w:eastAsia="en-US"/>
              </w:rPr>
            </w:pPr>
            <w:r w:rsidRPr="00752763">
              <w:rPr>
                <w:sz w:val="22"/>
                <w:szCs w:val="22"/>
                <w:lang w:eastAsia="en-US"/>
              </w:rPr>
              <w:t>A two-page resume for each existing IHE staff member on the project team</w:t>
            </w:r>
          </w:p>
        </w:tc>
      </w:tr>
      <w:tr w:rsidR="000C551E" w:rsidRPr="00054AC3" w14:paraId="38D3E3E6" w14:textId="77777777" w:rsidTr="008D679E">
        <w:trPr>
          <w:cantSplit/>
          <w:tblHeader/>
          <w:jc w:val="center"/>
        </w:trPr>
        <w:tc>
          <w:tcPr>
            <w:tcW w:w="1345" w:type="dxa"/>
            <w:vAlign w:val="center"/>
          </w:tcPr>
          <w:p w14:paraId="3FED1624" w14:textId="64EB5DB5" w:rsidR="000C551E" w:rsidRPr="00054AC3" w:rsidRDefault="00752763" w:rsidP="000C551E">
            <w:pPr>
              <w:spacing w:after="120"/>
              <w:ind w:left="0"/>
              <w:rPr>
                <w:sz w:val="22"/>
                <w:szCs w:val="22"/>
                <w:lang w:eastAsia="en-US"/>
              </w:rPr>
            </w:pPr>
            <w:r>
              <w:rPr>
                <w:sz w:val="22"/>
                <w:szCs w:val="22"/>
                <w:lang w:eastAsia="en-US"/>
              </w:rPr>
              <w:t>Yes, if applicable</w:t>
            </w:r>
          </w:p>
        </w:tc>
        <w:tc>
          <w:tcPr>
            <w:tcW w:w="1980" w:type="dxa"/>
            <w:vAlign w:val="center"/>
          </w:tcPr>
          <w:p w14:paraId="05773667" w14:textId="453A0CDE" w:rsidR="000C551E" w:rsidRPr="00054AC3" w:rsidRDefault="00752763" w:rsidP="000C551E">
            <w:pPr>
              <w:spacing w:after="120"/>
              <w:ind w:left="0"/>
              <w:rPr>
                <w:sz w:val="22"/>
                <w:szCs w:val="22"/>
                <w:lang w:eastAsia="en-US"/>
              </w:rPr>
            </w:pPr>
            <w:r w:rsidRPr="00054AC3">
              <w:rPr>
                <w:sz w:val="22"/>
                <w:szCs w:val="22"/>
                <w:lang w:eastAsia="en-US"/>
              </w:rPr>
              <w:t>Applicant provided</w:t>
            </w:r>
          </w:p>
        </w:tc>
        <w:tc>
          <w:tcPr>
            <w:tcW w:w="6459" w:type="dxa"/>
            <w:vAlign w:val="center"/>
          </w:tcPr>
          <w:p w14:paraId="496EC04B" w14:textId="3A275D4F" w:rsidR="000C551E" w:rsidRPr="00054AC3" w:rsidRDefault="008313CE" w:rsidP="000C551E">
            <w:pPr>
              <w:spacing w:after="120"/>
              <w:ind w:left="0"/>
              <w:rPr>
                <w:sz w:val="22"/>
                <w:szCs w:val="22"/>
                <w:lang w:eastAsia="en-US"/>
              </w:rPr>
            </w:pPr>
            <w:r w:rsidRPr="008313CE">
              <w:rPr>
                <w:sz w:val="22"/>
                <w:szCs w:val="22"/>
                <w:lang w:eastAsia="en-US"/>
              </w:rPr>
              <w:t>A brief job description and rationale for new grant-related positions at the IHE</w:t>
            </w:r>
          </w:p>
        </w:tc>
      </w:tr>
      <w:tr w:rsidR="000C551E" w:rsidRPr="00054AC3" w14:paraId="2C009DC2" w14:textId="77777777" w:rsidTr="008D679E">
        <w:trPr>
          <w:cantSplit/>
          <w:tblHeader/>
          <w:jc w:val="center"/>
        </w:trPr>
        <w:tc>
          <w:tcPr>
            <w:tcW w:w="1345" w:type="dxa"/>
            <w:vAlign w:val="center"/>
          </w:tcPr>
          <w:p w14:paraId="33DAC28D" w14:textId="114DBFEB" w:rsidR="000C551E" w:rsidRPr="00054AC3" w:rsidRDefault="008313CE" w:rsidP="000C551E">
            <w:pPr>
              <w:spacing w:after="120"/>
              <w:ind w:left="0"/>
              <w:rPr>
                <w:sz w:val="22"/>
                <w:szCs w:val="22"/>
                <w:lang w:eastAsia="en-US"/>
              </w:rPr>
            </w:pPr>
            <w:r>
              <w:rPr>
                <w:sz w:val="22"/>
                <w:szCs w:val="22"/>
                <w:lang w:eastAsia="en-US"/>
              </w:rPr>
              <w:t>Yes</w:t>
            </w:r>
          </w:p>
        </w:tc>
        <w:tc>
          <w:tcPr>
            <w:tcW w:w="1980" w:type="dxa"/>
            <w:vAlign w:val="center"/>
          </w:tcPr>
          <w:p w14:paraId="6A666673" w14:textId="77777777" w:rsidR="000C551E" w:rsidRPr="00054AC3" w:rsidRDefault="000C551E" w:rsidP="000C551E">
            <w:pPr>
              <w:spacing w:after="120"/>
              <w:ind w:left="0"/>
              <w:rPr>
                <w:sz w:val="22"/>
                <w:szCs w:val="22"/>
                <w:lang w:eastAsia="en-US"/>
              </w:rPr>
            </w:pPr>
            <w:r w:rsidRPr="00054AC3">
              <w:rPr>
                <w:sz w:val="22"/>
                <w:szCs w:val="22"/>
                <w:lang w:eastAsia="en-US"/>
              </w:rPr>
              <w:t>NGO</w:t>
            </w:r>
          </w:p>
        </w:tc>
        <w:tc>
          <w:tcPr>
            <w:tcW w:w="6459" w:type="dxa"/>
            <w:vAlign w:val="center"/>
          </w:tcPr>
          <w:p w14:paraId="757531B3" w14:textId="07ED2343" w:rsidR="000C551E" w:rsidRPr="00054AC3" w:rsidRDefault="008313CE" w:rsidP="000C551E">
            <w:pPr>
              <w:spacing w:after="120"/>
              <w:ind w:left="0"/>
              <w:rPr>
                <w:sz w:val="22"/>
                <w:szCs w:val="22"/>
                <w:lang w:eastAsia="en-US"/>
              </w:rPr>
            </w:pPr>
            <w:r w:rsidRPr="00054AC3">
              <w:rPr>
                <w:sz w:val="22"/>
                <w:szCs w:val="22"/>
                <w:lang w:eastAsia="en-US"/>
              </w:rPr>
              <w:t>Project Description (</w:t>
            </w:r>
            <w:hyperlink w:anchor="_Appendix_7:_Project" w:history="1">
              <w:r w:rsidRPr="00054AC3">
                <w:rPr>
                  <w:rStyle w:val="Hyperlink"/>
                  <w:sz w:val="22"/>
                  <w:szCs w:val="22"/>
                  <w:lang w:eastAsia="en-US"/>
                </w:rPr>
                <w:t>Appendix 7</w:t>
              </w:r>
            </w:hyperlink>
            <w:r w:rsidRPr="00054AC3">
              <w:rPr>
                <w:sz w:val="22"/>
                <w:szCs w:val="22"/>
                <w:lang w:eastAsia="en-US"/>
              </w:rPr>
              <w:t>)</w:t>
            </w:r>
          </w:p>
        </w:tc>
      </w:tr>
      <w:tr w:rsidR="00752763" w:rsidRPr="00054AC3" w14:paraId="260BB919" w14:textId="77777777" w:rsidTr="008D679E">
        <w:trPr>
          <w:cantSplit/>
          <w:tblHeader/>
          <w:jc w:val="center"/>
        </w:trPr>
        <w:tc>
          <w:tcPr>
            <w:tcW w:w="1345" w:type="dxa"/>
            <w:vAlign w:val="center"/>
          </w:tcPr>
          <w:p w14:paraId="2EB0ED86" w14:textId="03FD6CFB" w:rsidR="00752763" w:rsidRPr="00054AC3" w:rsidRDefault="008313CE" w:rsidP="00752763">
            <w:pPr>
              <w:spacing w:after="120"/>
              <w:ind w:left="0"/>
              <w:rPr>
                <w:sz w:val="22"/>
                <w:szCs w:val="22"/>
                <w:lang w:eastAsia="en-US"/>
              </w:rPr>
            </w:pPr>
            <w:r>
              <w:rPr>
                <w:sz w:val="22"/>
                <w:szCs w:val="22"/>
                <w:lang w:eastAsia="en-US"/>
              </w:rPr>
              <w:t>Yes</w:t>
            </w:r>
          </w:p>
        </w:tc>
        <w:tc>
          <w:tcPr>
            <w:tcW w:w="1980" w:type="dxa"/>
            <w:vAlign w:val="center"/>
          </w:tcPr>
          <w:p w14:paraId="5495038C" w14:textId="4FAB86A7" w:rsidR="00752763" w:rsidRPr="00054AC3" w:rsidRDefault="00752763" w:rsidP="00752763">
            <w:pPr>
              <w:spacing w:after="120"/>
              <w:ind w:left="0"/>
              <w:rPr>
                <w:sz w:val="22"/>
                <w:szCs w:val="22"/>
                <w:lang w:eastAsia="en-US"/>
              </w:rPr>
            </w:pPr>
            <w:r w:rsidRPr="00054AC3">
              <w:rPr>
                <w:sz w:val="22"/>
                <w:szCs w:val="22"/>
                <w:lang w:eastAsia="en-US"/>
              </w:rPr>
              <w:t>NGO</w:t>
            </w:r>
          </w:p>
        </w:tc>
        <w:tc>
          <w:tcPr>
            <w:tcW w:w="6459" w:type="dxa"/>
            <w:vAlign w:val="center"/>
          </w:tcPr>
          <w:p w14:paraId="73B5F1D7" w14:textId="06432DA5" w:rsidR="00752763" w:rsidRPr="00054AC3" w:rsidRDefault="008313CE" w:rsidP="00752763">
            <w:pPr>
              <w:spacing w:after="120"/>
              <w:ind w:left="0"/>
              <w:rPr>
                <w:sz w:val="22"/>
                <w:szCs w:val="22"/>
                <w:lang w:eastAsia="en-US"/>
              </w:rPr>
            </w:pPr>
            <w:r w:rsidRPr="00054AC3">
              <w:rPr>
                <w:sz w:val="22"/>
                <w:szCs w:val="22"/>
                <w:lang w:eastAsia="en-US"/>
              </w:rPr>
              <w:t>Program Statement of Assurances (</w:t>
            </w:r>
            <w:hyperlink w:anchor="_Appendix_8:_Program" w:history="1">
              <w:r w:rsidRPr="00743123">
                <w:rPr>
                  <w:rStyle w:val="Hyperlink"/>
                  <w:sz w:val="22"/>
                  <w:szCs w:val="22"/>
                  <w:lang w:eastAsia="en-US"/>
                </w:rPr>
                <w:t>Appendix 8</w:t>
              </w:r>
            </w:hyperlink>
            <w:r w:rsidRPr="00054AC3">
              <w:rPr>
                <w:sz w:val="22"/>
                <w:szCs w:val="22"/>
                <w:lang w:eastAsia="en-US"/>
              </w:rPr>
              <w:t>)</w:t>
            </w:r>
          </w:p>
        </w:tc>
      </w:tr>
    </w:tbl>
    <w:p w14:paraId="76C4865B" w14:textId="77777777" w:rsidR="00F65D56" w:rsidRDefault="00F65D56" w:rsidP="00F65D56">
      <w:pPr>
        <w:sectPr w:rsidR="00F65D56" w:rsidSect="00015666">
          <w:pgSz w:w="12240" w:h="15840" w:code="1"/>
          <w:pgMar w:top="1080" w:right="1440" w:bottom="1080" w:left="1440" w:header="720" w:footer="0" w:gutter="0"/>
          <w:cols w:space="720"/>
          <w:formProt w:val="0"/>
          <w:docGrid w:linePitch="360"/>
        </w:sectPr>
      </w:pPr>
    </w:p>
    <w:p w14:paraId="556ACB1C" w14:textId="6E1D451D" w:rsidR="00D732A9" w:rsidRDefault="00F65D56" w:rsidP="00F65D56">
      <w:pPr>
        <w:pStyle w:val="Heading3"/>
      </w:pPr>
      <w:bookmarkStart w:id="88" w:name="_Appendix_7:_Project"/>
      <w:bookmarkStart w:id="89" w:name="_Toc204877603"/>
      <w:bookmarkEnd w:id="88"/>
      <w:r>
        <w:lastRenderedPageBreak/>
        <w:t>Appendix 7: Project Description</w:t>
      </w:r>
      <w:bookmarkEnd w:id="89"/>
    </w:p>
    <w:p w14:paraId="54710553" w14:textId="4ED3E340" w:rsidR="002204A1" w:rsidRPr="00B851F8" w:rsidRDefault="00BD39A1" w:rsidP="002204A1">
      <w:pPr>
        <w:spacing w:after="240"/>
      </w:pPr>
      <w:r w:rsidRPr="00BD39A1">
        <w:t xml:space="preserve">In response to the prompts below, applicants will describe, in narrative format, the complete project design, the plan for continuing the project, and the organization and its capacity to take on the project. Write clearly and succinctly, focusing on quality and not quantity. Include specific examples of systems, unit plans, or design approaches that will be incorporated and justification for their use. Identify the project team members directly responsible for each component of the project. The </w:t>
      </w:r>
      <w:r w:rsidR="00363E51">
        <w:t>combined</w:t>
      </w:r>
      <w:r w:rsidRPr="00BD39A1">
        <w:t xml:space="preserve"> schedule of PD events and ELOs, Documentation of Required Collaboration forms (Appendices </w:t>
      </w:r>
      <w:hyperlink w:anchor="_Appendix_1:_Documentation" w:history="1">
        <w:r w:rsidR="00363E51" w:rsidRPr="00363E51">
          <w:rPr>
            <w:rStyle w:val="Hyperlink"/>
          </w:rPr>
          <w:t>1</w:t>
        </w:r>
      </w:hyperlink>
      <w:r w:rsidR="00363E51">
        <w:t xml:space="preserve"> and </w:t>
      </w:r>
      <w:hyperlink w:anchor="_Appendix_2:_Documentation" w:history="1">
        <w:r w:rsidR="00363E51" w:rsidRPr="00363E51">
          <w:rPr>
            <w:rStyle w:val="Hyperlink"/>
          </w:rPr>
          <w:t>2</w:t>
        </w:r>
      </w:hyperlink>
      <w:r w:rsidRPr="00BD39A1">
        <w:t xml:space="preserve">), </w:t>
      </w:r>
      <w:r w:rsidR="0079530F" w:rsidRPr="00BD39A1">
        <w:t>the Documentation of Eligibility (</w:t>
      </w:r>
      <w:hyperlink w:anchor="_Appendix_4:_Documentation" w:history="1">
        <w:r w:rsidR="0079530F" w:rsidRPr="007D6D24">
          <w:rPr>
            <w:rStyle w:val="Hyperlink"/>
          </w:rPr>
          <w:t xml:space="preserve">Appendix </w:t>
        </w:r>
        <w:r w:rsidR="00363E51" w:rsidRPr="007D6D24">
          <w:rPr>
            <w:rStyle w:val="Hyperlink"/>
          </w:rPr>
          <w:t>4</w:t>
        </w:r>
      </w:hyperlink>
      <w:r w:rsidR="0079530F" w:rsidRPr="00BD39A1">
        <w:t xml:space="preserve">), </w:t>
      </w:r>
      <w:r w:rsidRPr="00BD39A1">
        <w:t>and the IHE project team member resumes uploaded with the application will be reviewed with the responses provided below.</w:t>
      </w:r>
    </w:p>
    <w:tbl>
      <w:tblPr>
        <w:tblStyle w:val="TableGrid"/>
        <w:tblW w:w="0" w:type="auto"/>
        <w:tblLook w:val="04A0" w:firstRow="1" w:lastRow="0" w:firstColumn="1" w:lastColumn="0" w:noHBand="0" w:noVBand="1"/>
      </w:tblPr>
      <w:tblGrid>
        <w:gridCol w:w="9350"/>
      </w:tblGrid>
      <w:tr w:rsidR="002204A1" w14:paraId="49B97784" w14:textId="77777777" w:rsidTr="00E06697">
        <w:tc>
          <w:tcPr>
            <w:tcW w:w="10070" w:type="dxa"/>
            <w:shd w:val="clear" w:color="auto" w:fill="D9D9D9" w:themeFill="background1" w:themeFillShade="D9"/>
          </w:tcPr>
          <w:p w14:paraId="0EE617B3" w14:textId="438D13C9" w:rsidR="002204A1" w:rsidRPr="00B851F8" w:rsidRDefault="002204A1" w:rsidP="00E06697">
            <w:pPr>
              <w:ind w:left="0"/>
              <w:rPr>
                <w:b/>
                <w:bCs/>
                <w:sz w:val="22"/>
                <w:szCs w:val="24"/>
              </w:rPr>
            </w:pPr>
            <w:r w:rsidRPr="00621503">
              <w:rPr>
                <w:b/>
                <w:bCs/>
                <w:sz w:val="22"/>
                <w:szCs w:val="22"/>
              </w:rPr>
              <w:t>Objectives 1.1 and 1.2:</w:t>
            </w:r>
            <w:r>
              <w:rPr>
                <w:b/>
                <w:bCs/>
                <w:szCs w:val="24"/>
              </w:rPr>
              <w:t xml:space="preserve"> </w:t>
            </w:r>
            <w:r w:rsidRPr="00B851F8">
              <w:rPr>
                <w:b/>
                <w:bCs/>
                <w:sz w:val="22"/>
                <w:szCs w:val="24"/>
              </w:rPr>
              <w:t>Professional Development </w:t>
            </w:r>
            <w:r w:rsidR="007D6D24">
              <w:rPr>
                <w:b/>
                <w:bCs/>
                <w:sz w:val="22"/>
                <w:szCs w:val="24"/>
              </w:rPr>
              <w:t xml:space="preserve">Events </w:t>
            </w:r>
            <w:r w:rsidRPr="00B851F8">
              <w:rPr>
                <w:b/>
                <w:bCs/>
                <w:sz w:val="22"/>
                <w:szCs w:val="24"/>
              </w:rPr>
              <w:t>and Experiential Learning Opportunities</w:t>
            </w:r>
          </w:p>
          <w:p w14:paraId="2C27D9A3" w14:textId="25B6811E" w:rsidR="002204A1" w:rsidRPr="00170244" w:rsidRDefault="002204A1" w:rsidP="002204A1">
            <w:pPr>
              <w:numPr>
                <w:ilvl w:val="0"/>
                <w:numId w:val="21"/>
              </w:numPr>
              <w:spacing w:after="120"/>
              <w:ind w:left="360"/>
              <w:contextualSpacing/>
              <w:rPr>
                <w:sz w:val="22"/>
                <w:szCs w:val="22"/>
              </w:rPr>
            </w:pPr>
            <w:r w:rsidRPr="00B851F8">
              <w:rPr>
                <w:sz w:val="22"/>
                <w:szCs w:val="22"/>
              </w:rPr>
              <w:t>A detailed description of the plan for continuing to provide PD events and ELOs (educator and student)</w:t>
            </w:r>
            <w:r w:rsidRPr="00170244">
              <w:rPr>
                <w:sz w:val="22"/>
                <w:szCs w:val="22"/>
              </w:rPr>
              <w:t>, making sure to include:</w:t>
            </w:r>
          </w:p>
          <w:p w14:paraId="0FD5111E" w14:textId="65841DAF" w:rsidR="002204A1" w:rsidRPr="00170244" w:rsidRDefault="002204A1" w:rsidP="002204A1">
            <w:pPr>
              <w:numPr>
                <w:ilvl w:val="0"/>
                <w:numId w:val="22"/>
              </w:numPr>
              <w:spacing w:after="120"/>
              <w:ind w:left="1080"/>
              <w:contextualSpacing/>
              <w:rPr>
                <w:sz w:val="22"/>
                <w:szCs w:val="22"/>
              </w:rPr>
            </w:pPr>
            <w:r w:rsidRPr="00170244">
              <w:rPr>
                <w:sz w:val="22"/>
                <w:szCs w:val="22"/>
              </w:rPr>
              <w:t xml:space="preserve">Names of IHE staff </w:t>
            </w:r>
            <w:r w:rsidR="001F6020">
              <w:rPr>
                <w:sz w:val="22"/>
                <w:szCs w:val="22"/>
              </w:rPr>
              <w:t>and/</w:t>
            </w:r>
            <w:r w:rsidRPr="00170244">
              <w:rPr>
                <w:sz w:val="22"/>
                <w:szCs w:val="22"/>
              </w:rPr>
              <w:t>or the name of the CBO partner(s) who will be providing the PD and ELOs (educator and student).</w:t>
            </w:r>
          </w:p>
          <w:p w14:paraId="7BFE69A3" w14:textId="1873AED9" w:rsidR="002204A1" w:rsidRPr="00170244" w:rsidRDefault="002204A1" w:rsidP="002204A1">
            <w:pPr>
              <w:numPr>
                <w:ilvl w:val="0"/>
                <w:numId w:val="23"/>
              </w:numPr>
              <w:spacing w:after="120"/>
              <w:ind w:left="1080"/>
              <w:contextualSpacing/>
              <w:rPr>
                <w:sz w:val="22"/>
                <w:szCs w:val="22"/>
              </w:rPr>
            </w:pPr>
            <w:r w:rsidRPr="00170244">
              <w:rPr>
                <w:sz w:val="22"/>
                <w:szCs w:val="22"/>
              </w:rPr>
              <w:t>The number of PD events and ELOs (educator and student) planned.</w:t>
            </w:r>
          </w:p>
          <w:p w14:paraId="6A2785D4" w14:textId="77777777" w:rsidR="002204A1" w:rsidRPr="00170244" w:rsidRDefault="002204A1" w:rsidP="002204A1">
            <w:pPr>
              <w:numPr>
                <w:ilvl w:val="0"/>
                <w:numId w:val="24"/>
              </w:numPr>
              <w:spacing w:after="120"/>
              <w:ind w:left="1080"/>
              <w:contextualSpacing/>
              <w:rPr>
                <w:sz w:val="22"/>
                <w:szCs w:val="22"/>
              </w:rPr>
            </w:pPr>
            <w:r w:rsidRPr="00170244">
              <w:rPr>
                <w:sz w:val="22"/>
                <w:szCs w:val="22"/>
              </w:rPr>
              <w:t>The different topics that will be covered during the PD events, brief descriptions of the educator ELOs, and the type of student ELOs that will be provided (i.e., who will be visiting who).</w:t>
            </w:r>
          </w:p>
          <w:p w14:paraId="0945FA59" w14:textId="200FFD45" w:rsidR="002204A1" w:rsidRPr="00C0433F" w:rsidRDefault="002204A1" w:rsidP="002204A1">
            <w:pPr>
              <w:numPr>
                <w:ilvl w:val="0"/>
                <w:numId w:val="24"/>
              </w:numPr>
              <w:spacing w:after="120"/>
              <w:ind w:left="1080"/>
              <w:contextualSpacing/>
              <w:rPr>
                <w:sz w:val="22"/>
                <w:szCs w:val="22"/>
              </w:rPr>
            </w:pPr>
            <w:r w:rsidRPr="00170244">
              <w:rPr>
                <w:sz w:val="22"/>
                <w:szCs w:val="22"/>
              </w:rPr>
              <w:t xml:space="preserve">The plan to revise and update PD and ELOs based on </w:t>
            </w:r>
            <w:r w:rsidRPr="00B851F8">
              <w:rPr>
                <w:sz w:val="22"/>
                <w:szCs w:val="22"/>
              </w:rPr>
              <w:t xml:space="preserve">feedback from the first </w:t>
            </w:r>
            <w:r w:rsidR="0020693D">
              <w:rPr>
                <w:sz w:val="22"/>
                <w:szCs w:val="22"/>
              </w:rPr>
              <w:t xml:space="preserve">and second </w:t>
            </w:r>
            <w:r w:rsidRPr="00B851F8">
              <w:rPr>
                <w:sz w:val="22"/>
                <w:szCs w:val="22"/>
              </w:rPr>
              <w:t>year</w:t>
            </w:r>
            <w:r w:rsidR="0020693D">
              <w:rPr>
                <w:sz w:val="22"/>
                <w:szCs w:val="22"/>
              </w:rPr>
              <w:t>s</w:t>
            </w:r>
            <w:r w:rsidRPr="00B851F8">
              <w:rPr>
                <w:sz w:val="22"/>
                <w:szCs w:val="22"/>
              </w:rPr>
              <w:t xml:space="preserve"> of the grant program.</w:t>
            </w:r>
          </w:p>
          <w:p w14:paraId="5CA1E420" w14:textId="42F78AC2" w:rsidR="002204A1" w:rsidRPr="00065FF3" w:rsidRDefault="002204A1" w:rsidP="002204A1">
            <w:pPr>
              <w:numPr>
                <w:ilvl w:val="0"/>
                <w:numId w:val="24"/>
              </w:numPr>
              <w:spacing w:after="120"/>
              <w:ind w:left="1080"/>
            </w:pPr>
            <w:r w:rsidRPr="00B851F8">
              <w:rPr>
                <w:sz w:val="22"/>
                <w:szCs w:val="22"/>
              </w:rPr>
              <w:t xml:space="preserve">The plan to provide compensation for </w:t>
            </w:r>
            <w:r w:rsidR="00BD5C86">
              <w:rPr>
                <w:sz w:val="22"/>
                <w:szCs w:val="22"/>
              </w:rPr>
              <w:t>attendees at</w:t>
            </w:r>
            <w:r w:rsidRPr="00B851F8">
              <w:rPr>
                <w:sz w:val="22"/>
                <w:szCs w:val="22"/>
              </w:rPr>
              <w:t xml:space="preserve"> PD events and educator ELOs (if applicable).</w:t>
            </w:r>
          </w:p>
        </w:tc>
      </w:tr>
      <w:tr w:rsidR="002204A1" w14:paraId="66C40526" w14:textId="77777777" w:rsidTr="00A156F7">
        <w:trPr>
          <w:trHeight w:val="706"/>
        </w:trPr>
        <w:tc>
          <w:tcPr>
            <w:tcW w:w="10070" w:type="dxa"/>
          </w:tcPr>
          <w:p w14:paraId="6B2ADF43" w14:textId="77777777" w:rsidR="002204A1" w:rsidRDefault="002204A1" w:rsidP="00E06697">
            <w:pPr>
              <w:ind w:left="0"/>
            </w:pPr>
            <w:r>
              <w:rPr>
                <w:sz w:val="22"/>
                <w:szCs w:val="24"/>
              </w:rPr>
              <w:t>I</w:t>
            </w:r>
            <w:r w:rsidRPr="00AD4B7E">
              <w:rPr>
                <w:sz w:val="22"/>
                <w:szCs w:val="24"/>
              </w:rPr>
              <w:t xml:space="preserve">nsert </w:t>
            </w:r>
            <w:r>
              <w:rPr>
                <w:sz w:val="22"/>
                <w:szCs w:val="24"/>
              </w:rPr>
              <w:t>information in narrative format here and delete this sentence.</w:t>
            </w:r>
          </w:p>
        </w:tc>
      </w:tr>
    </w:tbl>
    <w:p w14:paraId="09066DBB" w14:textId="77777777" w:rsidR="002204A1" w:rsidRDefault="002204A1" w:rsidP="002204A1"/>
    <w:tbl>
      <w:tblPr>
        <w:tblStyle w:val="TableGrid"/>
        <w:tblW w:w="0" w:type="auto"/>
        <w:tblLook w:val="04A0" w:firstRow="1" w:lastRow="0" w:firstColumn="1" w:lastColumn="0" w:noHBand="0" w:noVBand="1"/>
      </w:tblPr>
      <w:tblGrid>
        <w:gridCol w:w="9350"/>
      </w:tblGrid>
      <w:tr w:rsidR="00562B4F" w14:paraId="38E98257" w14:textId="77777777" w:rsidTr="00E06697">
        <w:tc>
          <w:tcPr>
            <w:tcW w:w="10070" w:type="dxa"/>
            <w:shd w:val="clear" w:color="auto" w:fill="D9D9D9" w:themeFill="background1" w:themeFillShade="D9"/>
          </w:tcPr>
          <w:p w14:paraId="6BB975B5" w14:textId="471E41EC" w:rsidR="00562B4F" w:rsidRPr="00B851F8" w:rsidRDefault="00562B4F" w:rsidP="00E06697">
            <w:pPr>
              <w:ind w:left="0"/>
              <w:rPr>
                <w:b/>
                <w:bCs/>
                <w:sz w:val="22"/>
                <w:szCs w:val="22"/>
              </w:rPr>
            </w:pPr>
            <w:r w:rsidRPr="00AA19C8">
              <w:rPr>
                <w:b/>
                <w:bCs/>
                <w:sz w:val="22"/>
                <w:szCs w:val="22"/>
              </w:rPr>
              <w:t>Objective 1.</w:t>
            </w:r>
            <w:r>
              <w:rPr>
                <w:b/>
                <w:bCs/>
                <w:sz w:val="22"/>
                <w:szCs w:val="22"/>
              </w:rPr>
              <w:t>3</w:t>
            </w:r>
            <w:r w:rsidRPr="00AA19C8">
              <w:rPr>
                <w:b/>
                <w:bCs/>
                <w:sz w:val="22"/>
                <w:szCs w:val="22"/>
              </w:rPr>
              <w:t xml:space="preserve">: </w:t>
            </w:r>
            <w:r>
              <w:rPr>
                <w:b/>
                <w:bCs/>
                <w:sz w:val="22"/>
                <w:szCs w:val="22"/>
              </w:rPr>
              <w:t>Professional Learning Communities</w:t>
            </w:r>
          </w:p>
          <w:p w14:paraId="53F99676" w14:textId="77777777" w:rsidR="00562B4F" w:rsidRPr="001F6020" w:rsidRDefault="005E0FF8" w:rsidP="00E06697">
            <w:pPr>
              <w:numPr>
                <w:ilvl w:val="0"/>
                <w:numId w:val="30"/>
              </w:numPr>
              <w:spacing w:after="120"/>
              <w:rPr>
                <w:sz w:val="22"/>
                <w:szCs w:val="22"/>
              </w:rPr>
            </w:pPr>
            <w:r w:rsidRPr="005E0FF8">
              <w:rPr>
                <w:sz w:val="22"/>
                <w:szCs w:val="24"/>
              </w:rPr>
              <w:t>A</w:t>
            </w:r>
            <w:r w:rsidR="00A54A02">
              <w:rPr>
                <w:sz w:val="22"/>
                <w:szCs w:val="24"/>
              </w:rPr>
              <w:t xml:space="preserve"> detailed description of the plan to facilitate the assigned grade-banded PLC</w:t>
            </w:r>
            <w:r w:rsidR="007A2664">
              <w:rPr>
                <w:sz w:val="22"/>
                <w:szCs w:val="24"/>
              </w:rPr>
              <w:t>, making sure to include:</w:t>
            </w:r>
          </w:p>
          <w:p w14:paraId="1CBB134F" w14:textId="63E83760" w:rsidR="0089637E" w:rsidRPr="0089637E" w:rsidRDefault="0089637E" w:rsidP="00D9431A">
            <w:pPr>
              <w:numPr>
                <w:ilvl w:val="1"/>
                <w:numId w:val="30"/>
              </w:numPr>
              <w:spacing w:after="120"/>
              <w:contextualSpacing/>
            </w:pPr>
            <w:r>
              <w:rPr>
                <w:sz w:val="22"/>
                <w:szCs w:val="24"/>
              </w:rPr>
              <w:t>Confirmation of the assigned grade-band.</w:t>
            </w:r>
          </w:p>
          <w:p w14:paraId="675055D5" w14:textId="7947AE8B" w:rsidR="001F7BD5" w:rsidRPr="001F7BD5" w:rsidRDefault="001F7BD5" w:rsidP="001F7BD5">
            <w:pPr>
              <w:numPr>
                <w:ilvl w:val="1"/>
                <w:numId w:val="30"/>
              </w:numPr>
              <w:spacing w:after="120"/>
              <w:contextualSpacing/>
            </w:pPr>
            <w:r>
              <w:rPr>
                <w:sz w:val="22"/>
                <w:szCs w:val="24"/>
              </w:rPr>
              <w:t xml:space="preserve">The </w:t>
            </w:r>
            <w:r w:rsidRPr="009E780F">
              <w:rPr>
                <w:sz w:val="22"/>
                <w:szCs w:val="24"/>
              </w:rPr>
              <w:t xml:space="preserve">activities and topics </w:t>
            </w:r>
            <w:r>
              <w:rPr>
                <w:sz w:val="22"/>
                <w:szCs w:val="24"/>
              </w:rPr>
              <w:t>that will</w:t>
            </w:r>
            <w:r w:rsidRPr="009E780F">
              <w:rPr>
                <w:sz w:val="22"/>
                <w:szCs w:val="24"/>
              </w:rPr>
              <w:t xml:space="preserve"> be covered in formal PLC meetings</w:t>
            </w:r>
            <w:r>
              <w:rPr>
                <w:sz w:val="22"/>
                <w:szCs w:val="24"/>
              </w:rPr>
              <w:t>.</w:t>
            </w:r>
          </w:p>
          <w:p w14:paraId="0F38BE65" w14:textId="12EE589D" w:rsidR="001F6020" w:rsidRPr="00BF4C76" w:rsidRDefault="001F6020" w:rsidP="001F7BD5">
            <w:pPr>
              <w:numPr>
                <w:ilvl w:val="1"/>
                <w:numId w:val="30"/>
              </w:numPr>
              <w:spacing w:after="120"/>
              <w:contextualSpacing/>
            </w:pPr>
            <w:r w:rsidRPr="001F6020">
              <w:rPr>
                <w:sz w:val="22"/>
                <w:szCs w:val="22"/>
              </w:rPr>
              <w:t>Names of IHE staff and/or CBO partner(s)</w:t>
            </w:r>
            <w:r w:rsidR="0089637E">
              <w:rPr>
                <w:sz w:val="22"/>
                <w:szCs w:val="22"/>
              </w:rPr>
              <w:t xml:space="preserve"> that will facilitate the PLC.</w:t>
            </w:r>
          </w:p>
          <w:p w14:paraId="44E5A4A1" w14:textId="294D6ACA" w:rsidR="00BF4C76" w:rsidRPr="00FC7E62" w:rsidRDefault="001A4055" w:rsidP="001F6020">
            <w:pPr>
              <w:numPr>
                <w:ilvl w:val="1"/>
                <w:numId w:val="30"/>
              </w:numPr>
              <w:spacing w:after="120"/>
            </w:pPr>
            <w:r>
              <w:rPr>
                <w:sz w:val="22"/>
                <w:szCs w:val="24"/>
              </w:rPr>
              <w:t>The frequency and format of formal PLC meetings.</w:t>
            </w:r>
          </w:p>
        </w:tc>
      </w:tr>
      <w:tr w:rsidR="00562B4F" w14:paraId="5BF32252" w14:textId="77777777" w:rsidTr="00A156F7">
        <w:trPr>
          <w:trHeight w:val="706"/>
        </w:trPr>
        <w:tc>
          <w:tcPr>
            <w:tcW w:w="10070" w:type="dxa"/>
          </w:tcPr>
          <w:p w14:paraId="713A12E0" w14:textId="77777777" w:rsidR="00562B4F" w:rsidRDefault="00562B4F" w:rsidP="00E06697">
            <w:pPr>
              <w:ind w:left="0"/>
            </w:pPr>
            <w:r>
              <w:rPr>
                <w:sz w:val="22"/>
                <w:szCs w:val="24"/>
              </w:rPr>
              <w:t>I</w:t>
            </w:r>
            <w:r w:rsidRPr="00AD4B7E">
              <w:rPr>
                <w:sz w:val="22"/>
                <w:szCs w:val="24"/>
              </w:rPr>
              <w:t xml:space="preserve">nsert </w:t>
            </w:r>
            <w:r>
              <w:rPr>
                <w:sz w:val="22"/>
                <w:szCs w:val="24"/>
              </w:rPr>
              <w:t>information in narrative format here and delete this sentence.</w:t>
            </w:r>
          </w:p>
        </w:tc>
      </w:tr>
    </w:tbl>
    <w:p w14:paraId="4B19FADA" w14:textId="77777777" w:rsidR="00562B4F" w:rsidRDefault="00562B4F" w:rsidP="002204A1"/>
    <w:tbl>
      <w:tblPr>
        <w:tblStyle w:val="TableGrid"/>
        <w:tblW w:w="0" w:type="auto"/>
        <w:tblLook w:val="04A0" w:firstRow="1" w:lastRow="0" w:firstColumn="1" w:lastColumn="0" w:noHBand="0" w:noVBand="1"/>
      </w:tblPr>
      <w:tblGrid>
        <w:gridCol w:w="9350"/>
      </w:tblGrid>
      <w:tr w:rsidR="002204A1" w14:paraId="03A4610F" w14:textId="77777777" w:rsidTr="00E06697">
        <w:tc>
          <w:tcPr>
            <w:tcW w:w="10070" w:type="dxa"/>
            <w:shd w:val="clear" w:color="auto" w:fill="D9D9D9" w:themeFill="background1" w:themeFillShade="D9"/>
          </w:tcPr>
          <w:p w14:paraId="56AC5A20" w14:textId="35710C63" w:rsidR="002204A1" w:rsidRPr="00B851F8" w:rsidRDefault="002204A1" w:rsidP="00E06697">
            <w:pPr>
              <w:ind w:left="0"/>
              <w:rPr>
                <w:b/>
                <w:bCs/>
                <w:sz w:val="22"/>
                <w:szCs w:val="22"/>
              </w:rPr>
            </w:pPr>
            <w:r w:rsidRPr="00AA19C8">
              <w:rPr>
                <w:b/>
                <w:bCs/>
                <w:sz w:val="22"/>
                <w:szCs w:val="22"/>
              </w:rPr>
              <w:t>Objective 1.</w:t>
            </w:r>
            <w:r w:rsidR="00D52C09">
              <w:rPr>
                <w:b/>
                <w:bCs/>
                <w:sz w:val="22"/>
                <w:szCs w:val="22"/>
              </w:rPr>
              <w:t>4</w:t>
            </w:r>
            <w:r w:rsidRPr="00AA19C8">
              <w:rPr>
                <w:b/>
                <w:bCs/>
                <w:sz w:val="22"/>
                <w:szCs w:val="22"/>
              </w:rPr>
              <w:t>: Instructional Materials</w:t>
            </w:r>
          </w:p>
          <w:p w14:paraId="2D0A6A7F" w14:textId="4F31CDF2" w:rsidR="002204A1" w:rsidRPr="00FC7E62" w:rsidRDefault="002204A1" w:rsidP="007A2664">
            <w:pPr>
              <w:numPr>
                <w:ilvl w:val="0"/>
                <w:numId w:val="42"/>
              </w:numPr>
              <w:spacing w:after="120"/>
            </w:pPr>
            <w:r w:rsidRPr="00170244">
              <w:rPr>
                <w:sz w:val="22"/>
                <w:szCs w:val="24"/>
              </w:rPr>
              <w:t xml:space="preserve">A detailed description of the plan for continuing to assist </w:t>
            </w:r>
            <w:r w:rsidR="00FB65AA">
              <w:rPr>
                <w:sz w:val="22"/>
                <w:szCs w:val="24"/>
              </w:rPr>
              <w:t>educators and administrators</w:t>
            </w:r>
            <w:r w:rsidRPr="00170244">
              <w:rPr>
                <w:sz w:val="22"/>
                <w:szCs w:val="24"/>
              </w:rPr>
              <w:t xml:space="preserve"> in identifying and developing high</w:t>
            </w:r>
            <w:r w:rsidR="0028756F" w:rsidRPr="00170244">
              <w:rPr>
                <w:sz w:val="22"/>
                <w:szCs w:val="24"/>
              </w:rPr>
              <w:t>-</w:t>
            </w:r>
            <w:r w:rsidRPr="00170244">
              <w:rPr>
                <w:sz w:val="22"/>
                <w:szCs w:val="24"/>
              </w:rPr>
              <w:t>quality, standards-based, interdisciplinary instructional materials upon request.</w:t>
            </w:r>
          </w:p>
        </w:tc>
      </w:tr>
      <w:tr w:rsidR="002204A1" w14:paraId="3C827C6D" w14:textId="77777777" w:rsidTr="00A156F7">
        <w:trPr>
          <w:trHeight w:val="706"/>
        </w:trPr>
        <w:tc>
          <w:tcPr>
            <w:tcW w:w="10070" w:type="dxa"/>
          </w:tcPr>
          <w:p w14:paraId="542C2489" w14:textId="77777777" w:rsidR="002204A1" w:rsidRDefault="002204A1" w:rsidP="00E06697">
            <w:pPr>
              <w:ind w:left="0"/>
            </w:pPr>
            <w:r>
              <w:rPr>
                <w:sz w:val="22"/>
                <w:szCs w:val="24"/>
              </w:rPr>
              <w:lastRenderedPageBreak/>
              <w:t>I</w:t>
            </w:r>
            <w:r w:rsidRPr="00AD4B7E">
              <w:rPr>
                <w:sz w:val="22"/>
                <w:szCs w:val="24"/>
              </w:rPr>
              <w:t xml:space="preserve">nsert </w:t>
            </w:r>
            <w:r>
              <w:rPr>
                <w:sz w:val="22"/>
                <w:szCs w:val="24"/>
              </w:rPr>
              <w:t>information in narrative format here and delete this sentence.</w:t>
            </w:r>
          </w:p>
        </w:tc>
      </w:tr>
    </w:tbl>
    <w:p w14:paraId="74EC4792" w14:textId="77777777" w:rsidR="002204A1" w:rsidRDefault="002204A1" w:rsidP="002204A1"/>
    <w:tbl>
      <w:tblPr>
        <w:tblStyle w:val="TableGrid"/>
        <w:tblW w:w="0" w:type="auto"/>
        <w:tblLook w:val="04A0" w:firstRow="1" w:lastRow="0" w:firstColumn="1" w:lastColumn="0" w:noHBand="0" w:noVBand="1"/>
      </w:tblPr>
      <w:tblGrid>
        <w:gridCol w:w="9350"/>
      </w:tblGrid>
      <w:tr w:rsidR="002204A1" w14:paraId="00D4A5A4" w14:textId="77777777" w:rsidTr="00E06697">
        <w:tc>
          <w:tcPr>
            <w:tcW w:w="10070" w:type="dxa"/>
            <w:shd w:val="clear" w:color="auto" w:fill="D9D9D9" w:themeFill="background1" w:themeFillShade="D9"/>
          </w:tcPr>
          <w:p w14:paraId="2782B469" w14:textId="6DD196A1" w:rsidR="002204A1" w:rsidRPr="00B851F8" w:rsidRDefault="002204A1" w:rsidP="00E06697">
            <w:pPr>
              <w:ind w:left="0"/>
              <w:rPr>
                <w:b/>
                <w:bCs/>
                <w:sz w:val="22"/>
                <w:szCs w:val="24"/>
              </w:rPr>
            </w:pPr>
            <w:r w:rsidRPr="00AA19C8">
              <w:rPr>
                <w:b/>
                <w:bCs/>
                <w:sz w:val="22"/>
                <w:szCs w:val="22"/>
              </w:rPr>
              <w:t>Objective 1.</w:t>
            </w:r>
            <w:r w:rsidR="00D52C09">
              <w:rPr>
                <w:b/>
                <w:bCs/>
                <w:sz w:val="22"/>
                <w:szCs w:val="22"/>
              </w:rPr>
              <w:t>5</w:t>
            </w:r>
            <w:r w:rsidRPr="00AA19C8">
              <w:rPr>
                <w:b/>
                <w:bCs/>
                <w:sz w:val="22"/>
                <w:szCs w:val="22"/>
              </w:rPr>
              <w:t>: Technical</w:t>
            </w:r>
            <w:r>
              <w:rPr>
                <w:b/>
                <w:bCs/>
                <w:sz w:val="22"/>
                <w:szCs w:val="24"/>
              </w:rPr>
              <w:t xml:space="preserve"> Assistance</w:t>
            </w:r>
          </w:p>
          <w:p w14:paraId="5C4FEA19" w14:textId="317A41BE" w:rsidR="002204A1" w:rsidRPr="00FC7E62" w:rsidRDefault="002204A1" w:rsidP="002204A1">
            <w:pPr>
              <w:numPr>
                <w:ilvl w:val="0"/>
                <w:numId w:val="31"/>
              </w:numPr>
              <w:spacing w:after="120"/>
            </w:pPr>
            <w:r w:rsidRPr="00B851F8">
              <w:rPr>
                <w:sz w:val="22"/>
                <w:szCs w:val="32"/>
              </w:rPr>
              <w:t xml:space="preserve">A detailed description of the plan for continuing to provide </w:t>
            </w:r>
            <w:r w:rsidR="00FC470C">
              <w:rPr>
                <w:sz w:val="22"/>
                <w:szCs w:val="24"/>
              </w:rPr>
              <w:t>educators and administrators</w:t>
            </w:r>
            <w:r w:rsidRPr="00170244">
              <w:rPr>
                <w:sz w:val="22"/>
                <w:szCs w:val="32"/>
              </w:rPr>
              <w:t xml:space="preserve"> with technical assistance related to their climate change education initiatives upon request.</w:t>
            </w:r>
          </w:p>
        </w:tc>
      </w:tr>
      <w:tr w:rsidR="002204A1" w14:paraId="3E8B928A" w14:textId="77777777" w:rsidTr="00A156F7">
        <w:trPr>
          <w:trHeight w:val="706"/>
        </w:trPr>
        <w:tc>
          <w:tcPr>
            <w:tcW w:w="10070" w:type="dxa"/>
          </w:tcPr>
          <w:p w14:paraId="78E32EE9" w14:textId="77777777" w:rsidR="002204A1" w:rsidRDefault="002204A1" w:rsidP="00E06697">
            <w:pPr>
              <w:ind w:left="0"/>
            </w:pPr>
            <w:r>
              <w:rPr>
                <w:sz w:val="22"/>
                <w:szCs w:val="24"/>
              </w:rPr>
              <w:t>I</w:t>
            </w:r>
            <w:r w:rsidRPr="00AD4B7E">
              <w:rPr>
                <w:sz w:val="22"/>
                <w:szCs w:val="24"/>
              </w:rPr>
              <w:t xml:space="preserve">nsert </w:t>
            </w:r>
            <w:r>
              <w:rPr>
                <w:sz w:val="22"/>
                <w:szCs w:val="24"/>
              </w:rPr>
              <w:t>information in narrative format here and delete this sentence.</w:t>
            </w:r>
          </w:p>
        </w:tc>
      </w:tr>
    </w:tbl>
    <w:p w14:paraId="0B817ABF" w14:textId="77777777" w:rsidR="002204A1" w:rsidRDefault="002204A1" w:rsidP="002204A1"/>
    <w:tbl>
      <w:tblPr>
        <w:tblStyle w:val="TableGrid"/>
        <w:tblW w:w="0" w:type="auto"/>
        <w:tblLook w:val="04A0" w:firstRow="1" w:lastRow="0" w:firstColumn="1" w:lastColumn="0" w:noHBand="0" w:noVBand="1"/>
      </w:tblPr>
      <w:tblGrid>
        <w:gridCol w:w="9350"/>
      </w:tblGrid>
      <w:tr w:rsidR="002204A1" w14:paraId="47917E9B" w14:textId="77777777" w:rsidTr="00E06697">
        <w:tc>
          <w:tcPr>
            <w:tcW w:w="10070" w:type="dxa"/>
            <w:shd w:val="clear" w:color="auto" w:fill="D9D9D9" w:themeFill="background1" w:themeFillShade="D9"/>
          </w:tcPr>
          <w:p w14:paraId="014EB739" w14:textId="5566AF73" w:rsidR="002204A1" w:rsidRPr="00B851F8" w:rsidRDefault="002204A1" w:rsidP="00E06697">
            <w:pPr>
              <w:ind w:left="0"/>
              <w:rPr>
                <w:b/>
                <w:bCs/>
                <w:sz w:val="22"/>
                <w:szCs w:val="22"/>
              </w:rPr>
            </w:pPr>
            <w:r w:rsidRPr="00EF45A0">
              <w:rPr>
                <w:b/>
                <w:bCs/>
                <w:sz w:val="22"/>
                <w:szCs w:val="22"/>
              </w:rPr>
              <w:t>Objective 1.</w:t>
            </w:r>
            <w:r w:rsidR="00D52C09">
              <w:rPr>
                <w:b/>
                <w:bCs/>
                <w:sz w:val="22"/>
                <w:szCs w:val="22"/>
              </w:rPr>
              <w:t>6</w:t>
            </w:r>
            <w:r w:rsidRPr="00EF45A0">
              <w:rPr>
                <w:b/>
                <w:bCs/>
                <w:sz w:val="22"/>
                <w:szCs w:val="22"/>
              </w:rPr>
              <w:t>: Evaluation Strategies</w:t>
            </w:r>
          </w:p>
          <w:p w14:paraId="43D7C446" w14:textId="329A1271" w:rsidR="002204A1" w:rsidRPr="00FC7E62" w:rsidRDefault="002204A1" w:rsidP="002204A1">
            <w:pPr>
              <w:numPr>
                <w:ilvl w:val="0"/>
                <w:numId w:val="32"/>
              </w:numPr>
              <w:spacing w:after="120"/>
            </w:pPr>
            <w:r w:rsidRPr="00B851F8">
              <w:rPr>
                <w:sz w:val="22"/>
                <w:szCs w:val="24"/>
              </w:rPr>
              <w:t xml:space="preserve">A detailed description of the plan for continuing to </w:t>
            </w:r>
            <w:r w:rsidRPr="00170244">
              <w:rPr>
                <w:sz w:val="22"/>
                <w:szCs w:val="24"/>
              </w:rPr>
              <w:t xml:space="preserve">assist </w:t>
            </w:r>
            <w:r w:rsidR="00FC470C">
              <w:rPr>
                <w:sz w:val="22"/>
                <w:szCs w:val="24"/>
              </w:rPr>
              <w:t>educators and administrators</w:t>
            </w:r>
            <w:r w:rsidRPr="00170244">
              <w:rPr>
                <w:sz w:val="22"/>
                <w:szCs w:val="24"/>
              </w:rPr>
              <w:t xml:space="preserve"> in</w:t>
            </w:r>
            <w:r w:rsidRPr="00B851F8">
              <w:rPr>
                <w:sz w:val="22"/>
                <w:szCs w:val="24"/>
              </w:rPr>
              <w:t xml:space="preserve"> utilizing self-assessment tools to evaluate their progress towards full implementation of the NJSLS supporting climate change education.</w:t>
            </w:r>
          </w:p>
        </w:tc>
      </w:tr>
      <w:tr w:rsidR="002204A1" w14:paraId="71A3BBBD" w14:textId="77777777" w:rsidTr="00E06697">
        <w:trPr>
          <w:trHeight w:val="710"/>
        </w:trPr>
        <w:tc>
          <w:tcPr>
            <w:tcW w:w="10070" w:type="dxa"/>
          </w:tcPr>
          <w:p w14:paraId="33B2E90F" w14:textId="77777777" w:rsidR="002204A1" w:rsidRDefault="002204A1" w:rsidP="00E06697">
            <w:pPr>
              <w:ind w:left="0"/>
            </w:pPr>
            <w:r>
              <w:rPr>
                <w:sz w:val="22"/>
                <w:szCs w:val="24"/>
              </w:rPr>
              <w:t>I</w:t>
            </w:r>
            <w:r w:rsidRPr="00AD4B7E">
              <w:rPr>
                <w:sz w:val="22"/>
                <w:szCs w:val="24"/>
              </w:rPr>
              <w:t xml:space="preserve">nsert </w:t>
            </w:r>
            <w:r>
              <w:rPr>
                <w:sz w:val="22"/>
                <w:szCs w:val="24"/>
              </w:rPr>
              <w:t>information in narrative format here and delete this sentence.</w:t>
            </w:r>
          </w:p>
        </w:tc>
      </w:tr>
    </w:tbl>
    <w:p w14:paraId="316632F4" w14:textId="77777777" w:rsidR="002204A1" w:rsidRDefault="002204A1" w:rsidP="002204A1"/>
    <w:tbl>
      <w:tblPr>
        <w:tblStyle w:val="TableGrid"/>
        <w:tblW w:w="0" w:type="auto"/>
        <w:tblLook w:val="04A0" w:firstRow="1" w:lastRow="0" w:firstColumn="1" w:lastColumn="0" w:noHBand="0" w:noVBand="1"/>
      </w:tblPr>
      <w:tblGrid>
        <w:gridCol w:w="9350"/>
      </w:tblGrid>
      <w:tr w:rsidR="002204A1" w14:paraId="4575D491" w14:textId="77777777" w:rsidTr="00E06697">
        <w:tc>
          <w:tcPr>
            <w:tcW w:w="10070" w:type="dxa"/>
            <w:shd w:val="clear" w:color="auto" w:fill="D9D9D9" w:themeFill="background1" w:themeFillShade="D9"/>
          </w:tcPr>
          <w:p w14:paraId="38BD86B2" w14:textId="77777777" w:rsidR="002204A1" w:rsidRPr="00B851F8" w:rsidRDefault="002204A1" w:rsidP="00E06697">
            <w:pPr>
              <w:ind w:left="0"/>
              <w:rPr>
                <w:b/>
                <w:bCs/>
                <w:sz w:val="22"/>
                <w:szCs w:val="24"/>
              </w:rPr>
            </w:pPr>
            <w:r w:rsidRPr="00EF45A0">
              <w:rPr>
                <w:b/>
                <w:bCs/>
                <w:sz w:val="22"/>
                <w:szCs w:val="22"/>
              </w:rPr>
              <w:t>Objective 2.1:</w:t>
            </w:r>
            <w:r>
              <w:rPr>
                <w:b/>
                <w:bCs/>
                <w:szCs w:val="24"/>
              </w:rPr>
              <w:t xml:space="preserve"> </w:t>
            </w:r>
            <w:r>
              <w:rPr>
                <w:b/>
                <w:bCs/>
                <w:sz w:val="22"/>
                <w:szCs w:val="24"/>
              </w:rPr>
              <w:t>Community of Practice</w:t>
            </w:r>
          </w:p>
          <w:p w14:paraId="59E51C26" w14:textId="77777777" w:rsidR="002204A1" w:rsidRPr="00FC7E62" w:rsidRDefault="002204A1" w:rsidP="002204A1">
            <w:pPr>
              <w:numPr>
                <w:ilvl w:val="0"/>
                <w:numId w:val="33"/>
              </w:numPr>
              <w:spacing w:after="120"/>
            </w:pPr>
            <w:r w:rsidRPr="00C366D3">
              <w:rPr>
                <w:sz w:val="22"/>
                <w:szCs w:val="24"/>
              </w:rPr>
              <w:t>A detailed description of how the CCLC intends to continue to facilitate and participate in the community of practice with the other CCLCs.</w:t>
            </w:r>
          </w:p>
        </w:tc>
      </w:tr>
      <w:tr w:rsidR="002204A1" w14:paraId="4B1D3838" w14:textId="77777777" w:rsidTr="00E06697">
        <w:trPr>
          <w:trHeight w:val="710"/>
        </w:trPr>
        <w:tc>
          <w:tcPr>
            <w:tcW w:w="10070" w:type="dxa"/>
          </w:tcPr>
          <w:p w14:paraId="546894B1" w14:textId="77777777" w:rsidR="002204A1" w:rsidRDefault="002204A1" w:rsidP="00E06697">
            <w:pPr>
              <w:ind w:left="0"/>
            </w:pPr>
            <w:r>
              <w:rPr>
                <w:sz w:val="22"/>
                <w:szCs w:val="24"/>
              </w:rPr>
              <w:t>I</w:t>
            </w:r>
            <w:r w:rsidRPr="00AD4B7E">
              <w:rPr>
                <w:sz w:val="22"/>
                <w:szCs w:val="24"/>
              </w:rPr>
              <w:t xml:space="preserve">nsert </w:t>
            </w:r>
            <w:r>
              <w:rPr>
                <w:sz w:val="22"/>
                <w:szCs w:val="24"/>
              </w:rPr>
              <w:t>information in narrative format here and delete this sentence.</w:t>
            </w:r>
          </w:p>
        </w:tc>
      </w:tr>
    </w:tbl>
    <w:p w14:paraId="3B02A817" w14:textId="77777777" w:rsidR="002204A1" w:rsidRPr="00B851F8" w:rsidRDefault="002204A1" w:rsidP="002204A1"/>
    <w:tbl>
      <w:tblPr>
        <w:tblStyle w:val="TableGrid"/>
        <w:tblW w:w="0" w:type="auto"/>
        <w:tblLook w:val="04A0" w:firstRow="1" w:lastRow="0" w:firstColumn="1" w:lastColumn="0" w:noHBand="0" w:noVBand="1"/>
      </w:tblPr>
      <w:tblGrid>
        <w:gridCol w:w="9350"/>
      </w:tblGrid>
      <w:tr w:rsidR="002204A1" w14:paraId="5A2AB1A4" w14:textId="77777777" w:rsidTr="00E06697">
        <w:tc>
          <w:tcPr>
            <w:tcW w:w="10070" w:type="dxa"/>
            <w:shd w:val="clear" w:color="auto" w:fill="D9D9D9" w:themeFill="background1" w:themeFillShade="D9"/>
          </w:tcPr>
          <w:p w14:paraId="6FF75BD6" w14:textId="77777777" w:rsidR="002204A1" w:rsidRPr="00B851F8" w:rsidRDefault="002204A1" w:rsidP="00E06697">
            <w:pPr>
              <w:ind w:left="0"/>
              <w:rPr>
                <w:b/>
                <w:bCs/>
                <w:sz w:val="22"/>
                <w:szCs w:val="24"/>
              </w:rPr>
            </w:pPr>
            <w:r w:rsidRPr="00EF45A0">
              <w:rPr>
                <w:b/>
                <w:bCs/>
                <w:sz w:val="22"/>
                <w:szCs w:val="22"/>
              </w:rPr>
              <w:t>Objective 2.</w:t>
            </w:r>
            <w:r>
              <w:rPr>
                <w:b/>
                <w:bCs/>
                <w:sz w:val="22"/>
                <w:szCs w:val="22"/>
              </w:rPr>
              <w:t>2</w:t>
            </w:r>
            <w:r w:rsidRPr="00EF45A0">
              <w:rPr>
                <w:b/>
                <w:bCs/>
                <w:sz w:val="22"/>
                <w:szCs w:val="22"/>
              </w:rPr>
              <w:t>:</w:t>
            </w:r>
            <w:r>
              <w:rPr>
                <w:b/>
                <w:bCs/>
                <w:szCs w:val="24"/>
              </w:rPr>
              <w:t xml:space="preserve"> </w:t>
            </w:r>
            <w:r>
              <w:rPr>
                <w:b/>
                <w:bCs/>
                <w:sz w:val="22"/>
                <w:szCs w:val="24"/>
              </w:rPr>
              <w:t>CBO Partnerships</w:t>
            </w:r>
          </w:p>
          <w:p w14:paraId="7F8B06A4" w14:textId="77777777" w:rsidR="002204A1" w:rsidRPr="00B851F8" w:rsidRDefault="002204A1" w:rsidP="002204A1">
            <w:pPr>
              <w:numPr>
                <w:ilvl w:val="0"/>
                <w:numId w:val="25"/>
              </w:numPr>
              <w:spacing w:after="120"/>
              <w:ind w:left="360"/>
              <w:contextualSpacing/>
              <w:rPr>
                <w:sz w:val="22"/>
                <w:szCs w:val="24"/>
              </w:rPr>
            </w:pPr>
            <w:r w:rsidRPr="00B851F8">
              <w:rPr>
                <w:sz w:val="22"/>
                <w:szCs w:val="24"/>
              </w:rPr>
              <w:t>A detailed description of the CBO partner(s) and their role(s) in the project, making sure to include:</w:t>
            </w:r>
          </w:p>
          <w:p w14:paraId="138AC2FB" w14:textId="5597AC73" w:rsidR="002204A1" w:rsidRPr="00B851F8" w:rsidRDefault="002204A1" w:rsidP="002204A1">
            <w:pPr>
              <w:numPr>
                <w:ilvl w:val="2"/>
                <w:numId w:val="26"/>
              </w:numPr>
              <w:spacing w:after="120"/>
              <w:ind w:left="1080"/>
              <w:contextualSpacing/>
              <w:rPr>
                <w:sz w:val="22"/>
                <w:szCs w:val="24"/>
              </w:rPr>
            </w:pPr>
            <w:r w:rsidRPr="00B851F8">
              <w:rPr>
                <w:sz w:val="22"/>
                <w:szCs w:val="24"/>
              </w:rPr>
              <w:t>A short summary about each CBO</w:t>
            </w:r>
            <w:r w:rsidR="00A27216">
              <w:rPr>
                <w:sz w:val="22"/>
                <w:szCs w:val="24"/>
              </w:rPr>
              <w:t xml:space="preserve"> partner</w:t>
            </w:r>
            <w:r w:rsidRPr="00B851F8">
              <w:rPr>
                <w:sz w:val="22"/>
                <w:szCs w:val="24"/>
              </w:rPr>
              <w:t xml:space="preserve"> (include what county they are located within) and how their expertise complements the broader project plan.</w:t>
            </w:r>
          </w:p>
          <w:p w14:paraId="4D66E555" w14:textId="77777777" w:rsidR="002204A1" w:rsidRPr="00B851F8" w:rsidRDefault="002204A1" w:rsidP="002204A1">
            <w:pPr>
              <w:numPr>
                <w:ilvl w:val="2"/>
                <w:numId w:val="26"/>
              </w:numPr>
              <w:spacing w:after="120"/>
              <w:ind w:left="1080"/>
              <w:contextualSpacing/>
              <w:rPr>
                <w:sz w:val="22"/>
                <w:szCs w:val="24"/>
              </w:rPr>
            </w:pPr>
            <w:r w:rsidRPr="00B851F8">
              <w:rPr>
                <w:sz w:val="22"/>
                <w:szCs w:val="24"/>
              </w:rPr>
              <w:t>A description of the IHE and CBO partner(s) meeting schedule.</w:t>
            </w:r>
          </w:p>
          <w:p w14:paraId="7F78D906" w14:textId="191EEABF" w:rsidR="002204A1" w:rsidRPr="00AA69A7" w:rsidRDefault="002204A1" w:rsidP="002204A1">
            <w:pPr>
              <w:numPr>
                <w:ilvl w:val="2"/>
                <w:numId w:val="26"/>
              </w:numPr>
              <w:spacing w:after="120"/>
              <w:ind w:left="1080"/>
            </w:pPr>
            <w:r w:rsidRPr="00B851F8">
              <w:rPr>
                <w:sz w:val="22"/>
                <w:szCs w:val="24"/>
              </w:rPr>
              <w:t xml:space="preserve">Evidence of efforts to </w:t>
            </w:r>
            <w:r w:rsidR="00212DB1">
              <w:rPr>
                <w:sz w:val="22"/>
                <w:szCs w:val="24"/>
              </w:rPr>
              <w:t>continue/</w:t>
            </w:r>
            <w:r w:rsidRPr="00B851F8">
              <w:rPr>
                <w:sz w:val="22"/>
                <w:szCs w:val="24"/>
              </w:rPr>
              <w:t xml:space="preserve">expand CBO partnerships </w:t>
            </w:r>
            <w:r w:rsidR="00212DB1">
              <w:rPr>
                <w:sz w:val="22"/>
                <w:szCs w:val="24"/>
              </w:rPr>
              <w:t>that serve</w:t>
            </w:r>
            <w:r w:rsidRPr="00B851F8">
              <w:rPr>
                <w:sz w:val="22"/>
                <w:szCs w:val="24"/>
              </w:rPr>
              <w:t xml:space="preserve"> frontline communit</w:t>
            </w:r>
            <w:r w:rsidR="00212DB1">
              <w:rPr>
                <w:sz w:val="22"/>
                <w:szCs w:val="24"/>
              </w:rPr>
              <w:t>ies</w:t>
            </w:r>
            <w:r w:rsidRPr="00B851F8">
              <w:rPr>
                <w:sz w:val="22"/>
                <w:szCs w:val="24"/>
              </w:rPr>
              <w:t xml:space="preserve"> </w:t>
            </w:r>
            <w:r w:rsidR="00212DB1">
              <w:rPr>
                <w:sz w:val="22"/>
                <w:szCs w:val="24"/>
              </w:rPr>
              <w:t>and represent</w:t>
            </w:r>
            <w:r w:rsidRPr="00B851F8">
              <w:rPr>
                <w:sz w:val="22"/>
                <w:szCs w:val="24"/>
              </w:rPr>
              <w:t xml:space="preserve"> diverse voices and perspectives present in the assigned counties.</w:t>
            </w:r>
          </w:p>
        </w:tc>
      </w:tr>
      <w:tr w:rsidR="002204A1" w14:paraId="661820E7" w14:textId="77777777" w:rsidTr="00E06697">
        <w:trPr>
          <w:trHeight w:val="710"/>
        </w:trPr>
        <w:tc>
          <w:tcPr>
            <w:tcW w:w="10070" w:type="dxa"/>
          </w:tcPr>
          <w:p w14:paraId="32EDC129" w14:textId="77777777" w:rsidR="002204A1" w:rsidRDefault="002204A1" w:rsidP="00E06697">
            <w:pPr>
              <w:ind w:left="0"/>
            </w:pPr>
            <w:r>
              <w:rPr>
                <w:sz w:val="22"/>
                <w:szCs w:val="24"/>
              </w:rPr>
              <w:t>I</w:t>
            </w:r>
            <w:r w:rsidRPr="00AD4B7E">
              <w:rPr>
                <w:sz w:val="22"/>
                <w:szCs w:val="24"/>
              </w:rPr>
              <w:t xml:space="preserve">nsert </w:t>
            </w:r>
            <w:r>
              <w:rPr>
                <w:sz w:val="22"/>
                <w:szCs w:val="24"/>
              </w:rPr>
              <w:t>information in narrative format here and delete this sentence.</w:t>
            </w:r>
          </w:p>
        </w:tc>
      </w:tr>
    </w:tbl>
    <w:p w14:paraId="46B3240C" w14:textId="77777777" w:rsidR="002204A1" w:rsidRDefault="002204A1" w:rsidP="002204A1"/>
    <w:tbl>
      <w:tblPr>
        <w:tblStyle w:val="TableGrid"/>
        <w:tblW w:w="0" w:type="auto"/>
        <w:tblLook w:val="04A0" w:firstRow="1" w:lastRow="0" w:firstColumn="1" w:lastColumn="0" w:noHBand="0" w:noVBand="1"/>
      </w:tblPr>
      <w:tblGrid>
        <w:gridCol w:w="9350"/>
      </w:tblGrid>
      <w:tr w:rsidR="002204A1" w14:paraId="1FFA4857" w14:textId="77777777" w:rsidTr="00E06697">
        <w:tc>
          <w:tcPr>
            <w:tcW w:w="10070" w:type="dxa"/>
            <w:shd w:val="clear" w:color="auto" w:fill="D9D9D9" w:themeFill="background1" w:themeFillShade="D9"/>
          </w:tcPr>
          <w:p w14:paraId="617AA9F0" w14:textId="77777777" w:rsidR="002204A1" w:rsidRPr="00B851F8" w:rsidRDefault="002204A1" w:rsidP="00E06697">
            <w:pPr>
              <w:ind w:left="0"/>
              <w:rPr>
                <w:b/>
                <w:bCs/>
                <w:sz w:val="22"/>
                <w:szCs w:val="24"/>
              </w:rPr>
            </w:pPr>
            <w:r w:rsidRPr="00EF45A0">
              <w:rPr>
                <w:b/>
                <w:bCs/>
                <w:sz w:val="22"/>
                <w:szCs w:val="22"/>
              </w:rPr>
              <w:lastRenderedPageBreak/>
              <w:t>Objective 2.</w:t>
            </w:r>
            <w:r>
              <w:rPr>
                <w:b/>
                <w:bCs/>
                <w:sz w:val="22"/>
                <w:szCs w:val="22"/>
              </w:rPr>
              <w:t>3</w:t>
            </w:r>
            <w:r w:rsidRPr="00EF45A0">
              <w:rPr>
                <w:b/>
                <w:bCs/>
                <w:sz w:val="22"/>
                <w:szCs w:val="22"/>
              </w:rPr>
              <w:t>:</w:t>
            </w:r>
            <w:r>
              <w:rPr>
                <w:b/>
                <w:bCs/>
                <w:szCs w:val="24"/>
              </w:rPr>
              <w:t xml:space="preserve"> </w:t>
            </w:r>
            <w:r>
              <w:rPr>
                <w:b/>
                <w:bCs/>
                <w:sz w:val="22"/>
                <w:szCs w:val="24"/>
              </w:rPr>
              <w:t>LEA Partnerships</w:t>
            </w:r>
          </w:p>
          <w:p w14:paraId="2F63BA99" w14:textId="00D4DB33" w:rsidR="002204A1" w:rsidRPr="00796BAD" w:rsidRDefault="002204A1" w:rsidP="00796BAD">
            <w:pPr>
              <w:numPr>
                <w:ilvl w:val="0"/>
                <w:numId w:val="34"/>
              </w:numPr>
              <w:spacing w:after="120"/>
              <w:rPr>
                <w:sz w:val="22"/>
                <w:szCs w:val="24"/>
              </w:rPr>
            </w:pPr>
            <w:r w:rsidRPr="00B851F8">
              <w:rPr>
                <w:sz w:val="22"/>
                <w:szCs w:val="24"/>
              </w:rPr>
              <w:t>A detailed description of the plan to</w:t>
            </w:r>
            <w:r w:rsidR="00796BAD">
              <w:rPr>
                <w:sz w:val="22"/>
                <w:szCs w:val="24"/>
              </w:rPr>
              <w:t xml:space="preserve"> e</w:t>
            </w:r>
            <w:r w:rsidRPr="00796BAD">
              <w:rPr>
                <w:sz w:val="22"/>
                <w:szCs w:val="24"/>
              </w:rPr>
              <w:t xml:space="preserve">ngage with the CLCR </w:t>
            </w:r>
            <w:r w:rsidR="00D52C09" w:rsidRPr="00796BAD">
              <w:rPr>
                <w:sz w:val="22"/>
                <w:szCs w:val="24"/>
              </w:rPr>
              <w:t xml:space="preserve">continuation </w:t>
            </w:r>
            <w:r w:rsidRPr="00796BAD">
              <w:rPr>
                <w:sz w:val="22"/>
                <w:szCs w:val="24"/>
              </w:rPr>
              <w:t>grantees throughout their grant program.</w:t>
            </w:r>
          </w:p>
        </w:tc>
      </w:tr>
      <w:tr w:rsidR="002204A1" w14:paraId="62472F99" w14:textId="77777777" w:rsidTr="00E06697">
        <w:trPr>
          <w:trHeight w:val="710"/>
        </w:trPr>
        <w:tc>
          <w:tcPr>
            <w:tcW w:w="10070" w:type="dxa"/>
          </w:tcPr>
          <w:p w14:paraId="5FB5F364" w14:textId="77777777" w:rsidR="002204A1" w:rsidRDefault="002204A1" w:rsidP="00E06697">
            <w:pPr>
              <w:ind w:left="0"/>
            </w:pPr>
            <w:r>
              <w:rPr>
                <w:sz w:val="22"/>
                <w:szCs w:val="24"/>
              </w:rPr>
              <w:t>I</w:t>
            </w:r>
            <w:r w:rsidRPr="00AD4B7E">
              <w:rPr>
                <w:sz w:val="22"/>
                <w:szCs w:val="24"/>
              </w:rPr>
              <w:t xml:space="preserve">nsert </w:t>
            </w:r>
            <w:r>
              <w:rPr>
                <w:sz w:val="22"/>
                <w:szCs w:val="24"/>
              </w:rPr>
              <w:t>information in narrative format here and delete this sentence.</w:t>
            </w:r>
          </w:p>
        </w:tc>
      </w:tr>
    </w:tbl>
    <w:p w14:paraId="5FF9EC7A" w14:textId="77777777" w:rsidR="002204A1" w:rsidRDefault="002204A1" w:rsidP="002204A1"/>
    <w:tbl>
      <w:tblPr>
        <w:tblStyle w:val="TableGrid"/>
        <w:tblW w:w="0" w:type="auto"/>
        <w:tblLook w:val="04A0" w:firstRow="1" w:lastRow="0" w:firstColumn="1" w:lastColumn="0" w:noHBand="0" w:noVBand="1"/>
      </w:tblPr>
      <w:tblGrid>
        <w:gridCol w:w="9350"/>
      </w:tblGrid>
      <w:tr w:rsidR="002204A1" w14:paraId="631BD4CC" w14:textId="77777777" w:rsidTr="00E06697">
        <w:tc>
          <w:tcPr>
            <w:tcW w:w="10070" w:type="dxa"/>
            <w:shd w:val="clear" w:color="auto" w:fill="D9D9D9" w:themeFill="background1" w:themeFillShade="D9"/>
          </w:tcPr>
          <w:p w14:paraId="11F1F3BE" w14:textId="77777777" w:rsidR="002204A1" w:rsidRPr="00170244" w:rsidRDefault="002204A1" w:rsidP="00E06697">
            <w:pPr>
              <w:ind w:left="0"/>
              <w:rPr>
                <w:b/>
                <w:bCs/>
                <w:sz w:val="22"/>
                <w:szCs w:val="24"/>
              </w:rPr>
            </w:pPr>
            <w:r w:rsidRPr="00EF45A0">
              <w:rPr>
                <w:b/>
                <w:bCs/>
                <w:sz w:val="22"/>
                <w:szCs w:val="22"/>
              </w:rPr>
              <w:t>Objective 2.</w:t>
            </w:r>
            <w:r>
              <w:rPr>
                <w:b/>
                <w:bCs/>
                <w:sz w:val="22"/>
                <w:szCs w:val="22"/>
              </w:rPr>
              <w:t>4</w:t>
            </w:r>
            <w:r w:rsidRPr="00EF45A0">
              <w:rPr>
                <w:b/>
                <w:bCs/>
                <w:sz w:val="22"/>
                <w:szCs w:val="22"/>
              </w:rPr>
              <w:t>:</w:t>
            </w:r>
            <w:r>
              <w:rPr>
                <w:b/>
                <w:bCs/>
                <w:szCs w:val="24"/>
              </w:rPr>
              <w:t xml:space="preserve"> </w:t>
            </w:r>
            <w:r w:rsidRPr="00170244">
              <w:rPr>
                <w:b/>
                <w:bCs/>
                <w:sz w:val="22"/>
                <w:szCs w:val="24"/>
              </w:rPr>
              <w:t>Student Advisory Board</w:t>
            </w:r>
          </w:p>
          <w:p w14:paraId="0A207753" w14:textId="7D639403" w:rsidR="002204A1" w:rsidRPr="00170244" w:rsidRDefault="002204A1" w:rsidP="002204A1">
            <w:pPr>
              <w:numPr>
                <w:ilvl w:val="0"/>
                <w:numId w:val="35"/>
              </w:numPr>
              <w:spacing w:after="120"/>
              <w:contextualSpacing/>
              <w:rPr>
                <w:sz w:val="22"/>
                <w:szCs w:val="24"/>
              </w:rPr>
            </w:pPr>
            <w:r w:rsidRPr="00170244">
              <w:rPr>
                <w:sz w:val="22"/>
                <w:szCs w:val="24"/>
              </w:rPr>
              <w:t xml:space="preserve">A detailed description of the plan to </w:t>
            </w:r>
            <w:r w:rsidR="00F65762">
              <w:rPr>
                <w:sz w:val="22"/>
                <w:szCs w:val="24"/>
              </w:rPr>
              <w:t>continue</w:t>
            </w:r>
            <w:r w:rsidRPr="00170244">
              <w:rPr>
                <w:sz w:val="22"/>
                <w:szCs w:val="24"/>
              </w:rPr>
              <w:t xml:space="preserve"> the student advisory board.</w:t>
            </w:r>
          </w:p>
          <w:p w14:paraId="1A8E6094" w14:textId="3E556F36" w:rsidR="002204A1" w:rsidRPr="007870BE" w:rsidRDefault="002204A1" w:rsidP="002204A1">
            <w:pPr>
              <w:numPr>
                <w:ilvl w:val="0"/>
                <w:numId w:val="35"/>
              </w:numPr>
              <w:spacing w:after="120"/>
            </w:pPr>
            <w:r w:rsidRPr="00170244">
              <w:rPr>
                <w:sz w:val="22"/>
                <w:szCs w:val="24"/>
              </w:rPr>
              <w:t xml:space="preserve">A statement about how </w:t>
            </w:r>
            <w:r w:rsidR="00320C97">
              <w:rPr>
                <w:sz w:val="22"/>
                <w:szCs w:val="24"/>
              </w:rPr>
              <w:t>student voice</w:t>
            </w:r>
            <w:r w:rsidRPr="00B851F8">
              <w:rPr>
                <w:sz w:val="22"/>
                <w:szCs w:val="24"/>
              </w:rPr>
              <w:t xml:space="preserve"> will be used to inform programmatic adjustments.</w:t>
            </w:r>
          </w:p>
        </w:tc>
      </w:tr>
      <w:tr w:rsidR="002204A1" w14:paraId="75560203" w14:textId="77777777" w:rsidTr="00E06697">
        <w:trPr>
          <w:trHeight w:val="710"/>
        </w:trPr>
        <w:tc>
          <w:tcPr>
            <w:tcW w:w="10070" w:type="dxa"/>
          </w:tcPr>
          <w:p w14:paraId="3DBF7771" w14:textId="77777777" w:rsidR="002204A1" w:rsidRDefault="002204A1" w:rsidP="00E06697">
            <w:pPr>
              <w:ind w:left="0"/>
            </w:pPr>
            <w:r>
              <w:rPr>
                <w:sz w:val="22"/>
                <w:szCs w:val="24"/>
              </w:rPr>
              <w:t>I</w:t>
            </w:r>
            <w:r w:rsidRPr="00AD4B7E">
              <w:rPr>
                <w:sz w:val="22"/>
                <w:szCs w:val="24"/>
              </w:rPr>
              <w:t xml:space="preserve">nsert </w:t>
            </w:r>
            <w:r>
              <w:rPr>
                <w:sz w:val="22"/>
                <w:szCs w:val="24"/>
              </w:rPr>
              <w:t>information in narrative format here and delete this sentence.</w:t>
            </w:r>
          </w:p>
        </w:tc>
      </w:tr>
    </w:tbl>
    <w:p w14:paraId="7F9836BB" w14:textId="77777777" w:rsidR="002204A1" w:rsidRDefault="002204A1" w:rsidP="002204A1"/>
    <w:tbl>
      <w:tblPr>
        <w:tblStyle w:val="TableGrid"/>
        <w:tblW w:w="0" w:type="auto"/>
        <w:tblLook w:val="04A0" w:firstRow="1" w:lastRow="0" w:firstColumn="1" w:lastColumn="0" w:noHBand="0" w:noVBand="1"/>
      </w:tblPr>
      <w:tblGrid>
        <w:gridCol w:w="9350"/>
      </w:tblGrid>
      <w:tr w:rsidR="002204A1" w14:paraId="1E327961" w14:textId="77777777" w:rsidTr="00E06697">
        <w:tc>
          <w:tcPr>
            <w:tcW w:w="10070" w:type="dxa"/>
            <w:shd w:val="clear" w:color="auto" w:fill="D9D9D9" w:themeFill="background1" w:themeFillShade="D9"/>
          </w:tcPr>
          <w:p w14:paraId="0D7897B4" w14:textId="77777777" w:rsidR="002204A1" w:rsidRPr="00B851F8" w:rsidRDefault="002204A1" w:rsidP="00E06697">
            <w:pPr>
              <w:ind w:left="0"/>
              <w:rPr>
                <w:b/>
                <w:bCs/>
                <w:sz w:val="22"/>
                <w:szCs w:val="24"/>
              </w:rPr>
            </w:pPr>
            <w:r w:rsidRPr="00EF45A0">
              <w:rPr>
                <w:b/>
                <w:bCs/>
                <w:sz w:val="22"/>
                <w:szCs w:val="22"/>
              </w:rPr>
              <w:t>Objective 2.</w:t>
            </w:r>
            <w:r>
              <w:rPr>
                <w:b/>
                <w:bCs/>
                <w:sz w:val="22"/>
                <w:szCs w:val="22"/>
              </w:rPr>
              <w:t>5</w:t>
            </w:r>
            <w:r w:rsidRPr="00EF45A0">
              <w:rPr>
                <w:b/>
                <w:bCs/>
                <w:sz w:val="22"/>
                <w:szCs w:val="22"/>
              </w:rPr>
              <w:t>:</w:t>
            </w:r>
            <w:r>
              <w:rPr>
                <w:b/>
                <w:bCs/>
                <w:szCs w:val="24"/>
              </w:rPr>
              <w:t xml:space="preserve"> </w:t>
            </w:r>
            <w:r>
              <w:rPr>
                <w:b/>
                <w:bCs/>
                <w:sz w:val="22"/>
                <w:szCs w:val="24"/>
              </w:rPr>
              <w:t>Network Development</w:t>
            </w:r>
          </w:p>
          <w:p w14:paraId="666079ED" w14:textId="5B2EB292" w:rsidR="002204A1" w:rsidRPr="00AA69A7" w:rsidRDefault="002204A1" w:rsidP="002204A1">
            <w:pPr>
              <w:numPr>
                <w:ilvl w:val="0"/>
                <w:numId w:val="27"/>
              </w:numPr>
              <w:spacing w:after="120"/>
              <w:ind w:left="360"/>
            </w:pPr>
            <w:r w:rsidRPr="00B851F8">
              <w:rPr>
                <w:sz w:val="22"/>
                <w:szCs w:val="24"/>
              </w:rPr>
              <w:t xml:space="preserve">A detailed description of the plan for continuing to provide </w:t>
            </w:r>
            <w:r w:rsidR="00F65762">
              <w:rPr>
                <w:sz w:val="22"/>
                <w:szCs w:val="24"/>
              </w:rPr>
              <w:t>educators</w:t>
            </w:r>
            <w:r w:rsidRPr="00222936">
              <w:rPr>
                <w:sz w:val="22"/>
                <w:szCs w:val="24"/>
              </w:rPr>
              <w:t xml:space="preserve"> with multiple opportunities to network, collaborate, and innovate with fellow educators and</w:t>
            </w:r>
            <w:r w:rsidRPr="00B851F8">
              <w:rPr>
                <w:sz w:val="22"/>
                <w:szCs w:val="24"/>
              </w:rPr>
              <w:t xml:space="preserve"> the CBO</w:t>
            </w:r>
            <w:r w:rsidR="00A93071">
              <w:rPr>
                <w:sz w:val="22"/>
                <w:szCs w:val="24"/>
              </w:rPr>
              <w:t xml:space="preserve"> </w:t>
            </w:r>
            <w:r w:rsidR="00A93071" w:rsidRPr="00B851F8">
              <w:rPr>
                <w:sz w:val="22"/>
                <w:szCs w:val="24"/>
              </w:rPr>
              <w:t>partner</w:t>
            </w:r>
            <w:r w:rsidR="00A93071">
              <w:rPr>
                <w:sz w:val="22"/>
                <w:szCs w:val="24"/>
              </w:rPr>
              <w:t>(s</w:t>
            </w:r>
            <w:r w:rsidRPr="00B851F8">
              <w:rPr>
                <w:sz w:val="22"/>
                <w:szCs w:val="24"/>
              </w:rPr>
              <w:t>).</w:t>
            </w:r>
          </w:p>
        </w:tc>
      </w:tr>
      <w:tr w:rsidR="002204A1" w14:paraId="3EBD0D39" w14:textId="77777777" w:rsidTr="00E06697">
        <w:trPr>
          <w:trHeight w:val="710"/>
        </w:trPr>
        <w:tc>
          <w:tcPr>
            <w:tcW w:w="10070" w:type="dxa"/>
          </w:tcPr>
          <w:p w14:paraId="11673085" w14:textId="77777777" w:rsidR="002204A1" w:rsidRDefault="002204A1" w:rsidP="00E06697">
            <w:pPr>
              <w:ind w:left="0"/>
            </w:pPr>
            <w:r>
              <w:rPr>
                <w:sz w:val="22"/>
                <w:szCs w:val="24"/>
              </w:rPr>
              <w:t>I</w:t>
            </w:r>
            <w:r w:rsidRPr="00AD4B7E">
              <w:rPr>
                <w:sz w:val="22"/>
                <w:szCs w:val="24"/>
              </w:rPr>
              <w:t xml:space="preserve">nsert </w:t>
            </w:r>
            <w:r>
              <w:rPr>
                <w:sz w:val="22"/>
                <w:szCs w:val="24"/>
              </w:rPr>
              <w:t>information in narrative format here and delete this sentence.</w:t>
            </w:r>
          </w:p>
        </w:tc>
      </w:tr>
    </w:tbl>
    <w:p w14:paraId="75B1124E" w14:textId="77777777" w:rsidR="002204A1" w:rsidRDefault="002204A1" w:rsidP="002204A1"/>
    <w:tbl>
      <w:tblPr>
        <w:tblStyle w:val="TableGrid"/>
        <w:tblW w:w="0" w:type="auto"/>
        <w:tblLook w:val="04A0" w:firstRow="1" w:lastRow="0" w:firstColumn="1" w:lastColumn="0" w:noHBand="0" w:noVBand="1"/>
      </w:tblPr>
      <w:tblGrid>
        <w:gridCol w:w="9350"/>
      </w:tblGrid>
      <w:tr w:rsidR="002204A1" w14:paraId="7D6530EB" w14:textId="77777777" w:rsidTr="00E06697">
        <w:tc>
          <w:tcPr>
            <w:tcW w:w="10070" w:type="dxa"/>
            <w:shd w:val="clear" w:color="auto" w:fill="D9D9D9" w:themeFill="background1" w:themeFillShade="D9"/>
          </w:tcPr>
          <w:p w14:paraId="251828EF" w14:textId="77777777" w:rsidR="002204A1" w:rsidRPr="00B851F8" w:rsidRDefault="002204A1" w:rsidP="00E06697">
            <w:pPr>
              <w:ind w:left="0"/>
              <w:rPr>
                <w:b/>
                <w:bCs/>
                <w:sz w:val="22"/>
                <w:szCs w:val="24"/>
              </w:rPr>
            </w:pPr>
            <w:r w:rsidRPr="00EF45A0">
              <w:rPr>
                <w:b/>
                <w:bCs/>
                <w:sz w:val="22"/>
                <w:szCs w:val="22"/>
              </w:rPr>
              <w:t>Objective 2.</w:t>
            </w:r>
            <w:r>
              <w:rPr>
                <w:b/>
                <w:bCs/>
                <w:sz w:val="22"/>
                <w:szCs w:val="22"/>
              </w:rPr>
              <w:t>6</w:t>
            </w:r>
            <w:r w:rsidRPr="00EF45A0">
              <w:rPr>
                <w:b/>
                <w:bCs/>
                <w:sz w:val="22"/>
                <w:szCs w:val="22"/>
              </w:rPr>
              <w:t>:</w:t>
            </w:r>
            <w:r>
              <w:rPr>
                <w:b/>
                <w:bCs/>
                <w:szCs w:val="24"/>
              </w:rPr>
              <w:t xml:space="preserve"> </w:t>
            </w:r>
            <w:r>
              <w:rPr>
                <w:b/>
                <w:bCs/>
                <w:sz w:val="22"/>
                <w:szCs w:val="24"/>
              </w:rPr>
              <w:t>Promotion</w:t>
            </w:r>
          </w:p>
          <w:p w14:paraId="2AE71033" w14:textId="11C41BD0" w:rsidR="002204A1" w:rsidRPr="007870BE" w:rsidRDefault="002204A1" w:rsidP="002204A1">
            <w:pPr>
              <w:numPr>
                <w:ilvl w:val="0"/>
                <w:numId w:val="36"/>
              </w:numPr>
              <w:spacing w:after="120"/>
              <w:rPr>
                <w:sz w:val="22"/>
                <w:szCs w:val="24"/>
              </w:rPr>
            </w:pPr>
            <w:r w:rsidRPr="00B851F8">
              <w:rPr>
                <w:sz w:val="22"/>
                <w:szCs w:val="24"/>
              </w:rPr>
              <w:t xml:space="preserve">A detailed description of the plan for continuing to promote CCLC services to maintain current </w:t>
            </w:r>
            <w:r w:rsidRPr="00222936">
              <w:rPr>
                <w:sz w:val="22"/>
                <w:szCs w:val="24"/>
              </w:rPr>
              <w:t xml:space="preserve">participation and involve </w:t>
            </w:r>
            <w:r w:rsidR="009906B5">
              <w:rPr>
                <w:sz w:val="22"/>
                <w:szCs w:val="24"/>
              </w:rPr>
              <w:t>others</w:t>
            </w:r>
            <w:r w:rsidRPr="00B851F8">
              <w:rPr>
                <w:sz w:val="22"/>
                <w:szCs w:val="24"/>
              </w:rPr>
              <w:t xml:space="preserve"> that have not previously participated in CCLC programming.</w:t>
            </w:r>
          </w:p>
        </w:tc>
      </w:tr>
      <w:tr w:rsidR="002204A1" w14:paraId="1943EBBA" w14:textId="77777777" w:rsidTr="00E06697">
        <w:trPr>
          <w:trHeight w:val="710"/>
        </w:trPr>
        <w:tc>
          <w:tcPr>
            <w:tcW w:w="10070" w:type="dxa"/>
          </w:tcPr>
          <w:p w14:paraId="2E1290A6" w14:textId="77777777" w:rsidR="002204A1" w:rsidRDefault="002204A1" w:rsidP="00E06697">
            <w:pPr>
              <w:ind w:left="0"/>
            </w:pPr>
            <w:r>
              <w:rPr>
                <w:sz w:val="22"/>
                <w:szCs w:val="24"/>
              </w:rPr>
              <w:t>I</w:t>
            </w:r>
            <w:r w:rsidRPr="00AD4B7E">
              <w:rPr>
                <w:sz w:val="22"/>
                <w:szCs w:val="24"/>
              </w:rPr>
              <w:t xml:space="preserve">nsert </w:t>
            </w:r>
            <w:r>
              <w:rPr>
                <w:sz w:val="22"/>
                <w:szCs w:val="24"/>
              </w:rPr>
              <w:t>information in narrative format here and delete this sentence.</w:t>
            </w:r>
          </w:p>
        </w:tc>
      </w:tr>
    </w:tbl>
    <w:p w14:paraId="5DB6F39E" w14:textId="77777777" w:rsidR="002204A1" w:rsidRDefault="002204A1" w:rsidP="002204A1"/>
    <w:tbl>
      <w:tblPr>
        <w:tblStyle w:val="TableGrid"/>
        <w:tblW w:w="0" w:type="auto"/>
        <w:tblLook w:val="04A0" w:firstRow="1" w:lastRow="0" w:firstColumn="1" w:lastColumn="0" w:noHBand="0" w:noVBand="1"/>
      </w:tblPr>
      <w:tblGrid>
        <w:gridCol w:w="9350"/>
      </w:tblGrid>
      <w:tr w:rsidR="002204A1" w14:paraId="6CFFEA17" w14:textId="77777777" w:rsidTr="00E06697">
        <w:tc>
          <w:tcPr>
            <w:tcW w:w="10070" w:type="dxa"/>
            <w:shd w:val="clear" w:color="auto" w:fill="D9D9D9" w:themeFill="background1" w:themeFillShade="D9"/>
          </w:tcPr>
          <w:p w14:paraId="4EACE551" w14:textId="77777777" w:rsidR="002204A1" w:rsidRPr="00B851F8" w:rsidRDefault="002204A1" w:rsidP="00E06697">
            <w:pPr>
              <w:ind w:left="0"/>
              <w:rPr>
                <w:b/>
                <w:bCs/>
                <w:sz w:val="22"/>
                <w:szCs w:val="24"/>
              </w:rPr>
            </w:pPr>
            <w:r w:rsidRPr="00EF45A0">
              <w:rPr>
                <w:b/>
                <w:bCs/>
                <w:sz w:val="22"/>
                <w:szCs w:val="22"/>
              </w:rPr>
              <w:t>Objective 2.</w:t>
            </w:r>
            <w:r>
              <w:rPr>
                <w:b/>
                <w:bCs/>
                <w:sz w:val="22"/>
                <w:szCs w:val="22"/>
              </w:rPr>
              <w:t>7</w:t>
            </w:r>
            <w:r w:rsidRPr="00EF45A0">
              <w:rPr>
                <w:b/>
                <w:bCs/>
                <w:sz w:val="22"/>
                <w:szCs w:val="22"/>
              </w:rPr>
              <w:t>:</w:t>
            </w:r>
            <w:r>
              <w:rPr>
                <w:b/>
                <w:bCs/>
                <w:szCs w:val="24"/>
              </w:rPr>
              <w:t xml:space="preserve"> </w:t>
            </w:r>
            <w:r>
              <w:rPr>
                <w:b/>
                <w:bCs/>
                <w:sz w:val="22"/>
                <w:szCs w:val="24"/>
              </w:rPr>
              <w:t>Culminating Event</w:t>
            </w:r>
          </w:p>
          <w:p w14:paraId="59E62400" w14:textId="7D8D1782" w:rsidR="002204A1" w:rsidRPr="007870BE" w:rsidRDefault="002204A1" w:rsidP="002204A1">
            <w:pPr>
              <w:pStyle w:val="ListParagraph"/>
              <w:numPr>
                <w:ilvl w:val="0"/>
                <w:numId w:val="37"/>
              </w:numPr>
              <w:spacing w:after="120"/>
            </w:pPr>
            <w:r w:rsidRPr="007870BE">
              <w:rPr>
                <w:sz w:val="22"/>
                <w:szCs w:val="24"/>
              </w:rPr>
              <w:t xml:space="preserve">A detailed description of the plan to host a CCLC-wide culminating event at the end of the project period to showcase the work completed by the CCLC </w:t>
            </w:r>
            <w:r w:rsidRPr="00222936">
              <w:rPr>
                <w:sz w:val="22"/>
                <w:szCs w:val="24"/>
              </w:rPr>
              <w:t xml:space="preserve">and </w:t>
            </w:r>
            <w:r w:rsidRPr="007870BE">
              <w:rPr>
                <w:sz w:val="22"/>
                <w:szCs w:val="24"/>
              </w:rPr>
              <w:t>partner educators and students.</w:t>
            </w:r>
          </w:p>
        </w:tc>
      </w:tr>
      <w:tr w:rsidR="002204A1" w14:paraId="7A065725" w14:textId="77777777" w:rsidTr="00E06697">
        <w:trPr>
          <w:trHeight w:val="710"/>
        </w:trPr>
        <w:tc>
          <w:tcPr>
            <w:tcW w:w="10070" w:type="dxa"/>
          </w:tcPr>
          <w:p w14:paraId="30C4693F" w14:textId="77777777" w:rsidR="002204A1" w:rsidRDefault="002204A1" w:rsidP="00E06697">
            <w:pPr>
              <w:ind w:left="0"/>
            </w:pPr>
            <w:r>
              <w:rPr>
                <w:sz w:val="22"/>
                <w:szCs w:val="24"/>
              </w:rPr>
              <w:t>I</w:t>
            </w:r>
            <w:r w:rsidRPr="00AD4B7E">
              <w:rPr>
                <w:sz w:val="22"/>
                <w:szCs w:val="24"/>
              </w:rPr>
              <w:t xml:space="preserve">nsert </w:t>
            </w:r>
            <w:r>
              <w:rPr>
                <w:sz w:val="22"/>
                <w:szCs w:val="24"/>
              </w:rPr>
              <w:t>information in narrative format here and delete this sentence.</w:t>
            </w:r>
          </w:p>
        </w:tc>
      </w:tr>
    </w:tbl>
    <w:p w14:paraId="604A2EA9" w14:textId="77777777" w:rsidR="002204A1" w:rsidRDefault="002204A1" w:rsidP="002204A1"/>
    <w:tbl>
      <w:tblPr>
        <w:tblStyle w:val="TableGrid"/>
        <w:tblW w:w="0" w:type="auto"/>
        <w:tblLook w:val="04A0" w:firstRow="1" w:lastRow="0" w:firstColumn="1" w:lastColumn="0" w:noHBand="0" w:noVBand="1"/>
      </w:tblPr>
      <w:tblGrid>
        <w:gridCol w:w="9350"/>
      </w:tblGrid>
      <w:tr w:rsidR="002204A1" w14:paraId="2AE1FA2C" w14:textId="77777777" w:rsidTr="00E06697">
        <w:tc>
          <w:tcPr>
            <w:tcW w:w="10070" w:type="dxa"/>
            <w:shd w:val="clear" w:color="auto" w:fill="D9D9D9" w:themeFill="background1" w:themeFillShade="D9"/>
          </w:tcPr>
          <w:p w14:paraId="18ECEBEE" w14:textId="5D8D1EDB" w:rsidR="002204A1" w:rsidRPr="00B851F8" w:rsidRDefault="002204A1" w:rsidP="00E06697">
            <w:pPr>
              <w:ind w:left="0"/>
              <w:rPr>
                <w:b/>
                <w:bCs/>
                <w:sz w:val="22"/>
                <w:szCs w:val="24"/>
              </w:rPr>
            </w:pPr>
            <w:r>
              <w:rPr>
                <w:b/>
                <w:bCs/>
                <w:sz w:val="22"/>
                <w:szCs w:val="22"/>
              </w:rPr>
              <w:t xml:space="preserve">Project Design Element </w:t>
            </w:r>
            <w:r w:rsidR="008458B2">
              <w:rPr>
                <w:b/>
                <w:bCs/>
                <w:sz w:val="22"/>
                <w:szCs w:val="22"/>
              </w:rPr>
              <w:t>3</w:t>
            </w:r>
            <w:r w:rsidRPr="00EF45A0">
              <w:rPr>
                <w:b/>
                <w:bCs/>
                <w:sz w:val="22"/>
                <w:szCs w:val="22"/>
              </w:rPr>
              <w:t>:</w:t>
            </w:r>
            <w:r>
              <w:rPr>
                <w:b/>
                <w:bCs/>
                <w:szCs w:val="24"/>
              </w:rPr>
              <w:t xml:space="preserve"> </w:t>
            </w:r>
            <w:r>
              <w:rPr>
                <w:b/>
                <w:bCs/>
                <w:sz w:val="22"/>
                <w:szCs w:val="24"/>
              </w:rPr>
              <w:t xml:space="preserve">Key Elements of </w:t>
            </w:r>
            <w:r w:rsidR="000C24B8">
              <w:rPr>
                <w:b/>
                <w:bCs/>
                <w:sz w:val="22"/>
                <w:szCs w:val="24"/>
              </w:rPr>
              <w:t>Hig</w:t>
            </w:r>
            <w:r w:rsidR="000C24B8">
              <w:rPr>
                <w:b/>
                <w:bCs/>
                <w:szCs w:val="24"/>
              </w:rPr>
              <w:t>h</w:t>
            </w:r>
            <w:r w:rsidR="000C24B8">
              <w:rPr>
                <w:b/>
                <w:bCs/>
                <w:sz w:val="22"/>
                <w:szCs w:val="24"/>
              </w:rPr>
              <w:t xml:space="preserve">-Quality </w:t>
            </w:r>
            <w:r>
              <w:rPr>
                <w:b/>
                <w:bCs/>
                <w:sz w:val="22"/>
                <w:szCs w:val="24"/>
              </w:rPr>
              <w:t>Climate Change Education</w:t>
            </w:r>
          </w:p>
          <w:p w14:paraId="5423B777" w14:textId="6CB8EEDB" w:rsidR="002204A1" w:rsidRPr="00B851F8" w:rsidRDefault="002204A1" w:rsidP="002204A1">
            <w:pPr>
              <w:numPr>
                <w:ilvl w:val="6"/>
                <w:numId w:val="28"/>
              </w:numPr>
              <w:spacing w:after="120"/>
              <w:ind w:left="360"/>
              <w:contextualSpacing/>
              <w:rPr>
                <w:sz w:val="22"/>
                <w:szCs w:val="24"/>
              </w:rPr>
            </w:pPr>
            <w:r w:rsidRPr="00B851F8">
              <w:rPr>
                <w:sz w:val="22"/>
                <w:szCs w:val="24"/>
              </w:rPr>
              <w:lastRenderedPageBreak/>
              <w:t xml:space="preserve">A detailed description of how the project plan exhibits the key elements of </w:t>
            </w:r>
            <w:r w:rsidR="001C43D5">
              <w:rPr>
                <w:sz w:val="22"/>
                <w:szCs w:val="24"/>
              </w:rPr>
              <w:t xml:space="preserve">high-quality </w:t>
            </w:r>
            <w:r w:rsidRPr="00B851F8">
              <w:rPr>
                <w:sz w:val="22"/>
                <w:szCs w:val="24"/>
              </w:rPr>
              <w:t>climate change education, making sure to include specific details on how:</w:t>
            </w:r>
          </w:p>
          <w:p w14:paraId="79423E4C" w14:textId="77777777" w:rsidR="002204A1" w:rsidRPr="00B851F8" w:rsidRDefault="002204A1" w:rsidP="002204A1">
            <w:pPr>
              <w:numPr>
                <w:ilvl w:val="7"/>
                <w:numId w:val="29"/>
              </w:numPr>
              <w:spacing w:after="120"/>
              <w:ind w:left="1080"/>
              <w:contextualSpacing/>
              <w:rPr>
                <w:sz w:val="22"/>
                <w:szCs w:val="24"/>
              </w:rPr>
            </w:pPr>
            <w:r w:rsidRPr="00B851F8">
              <w:rPr>
                <w:sz w:val="22"/>
                <w:szCs w:val="24"/>
              </w:rPr>
              <w:t>All work will be grounded in climate science.</w:t>
            </w:r>
          </w:p>
          <w:p w14:paraId="7D5CE34A" w14:textId="2E9EFBCA" w:rsidR="002204A1" w:rsidRPr="00B851F8" w:rsidRDefault="002204A1" w:rsidP="002204A1">
            <w:pPr>
              <w:numPr>
                <w:ilvl w:val="7"/>
                <w:numId w:val="29"/>
              </w:numPr>
              <w:spacing w:after="120"/>
              <w:ind w:left="1080"/>
              <w:contextualSpacing/>
              <w:rPr>
                <w:sz w:val="22"/>
                <w:szCs w:val="24"/>
              </w:rPr>
            </w:pPr>
            <w:r w:rsidRPr="00B851F8">
              <w:rPr>
                <w:sz w:val="22"/>
                <w:szCs w:val="24"/>
              </w:rPr>
              <w:t>PD</w:t>
            </w:r>
            <w:r w:rsidR="00A20DF9">
              <w:rPr>
                <w:sz w:val="22"/>
                <w:szCs w:val="24"/>
              </w:rPr>
              <w:t xml:space="preserve">, </w:t>
            </w:r>
            <w:r w:rsidRPr="00B851F8">
              <w:rPr>
                <w:sz w:val="22"/>
                <w:szCs w:val="24"/>
              </w:rPr>
              <w:t>ELO</w:t>
            </w:r>
            <w:r w:rsidR="00A20DF9">
              <w:rPr>
                <w:sz w:val="22"/>
                <w:szCs w:val="24"/>
              </w:rPr>
              <w:t>, and PLC</w:t>
            </w:r>
            <w:r w:rsidRPr="00B851F8">
              <w:rPr>
                <w:sz w:val="22"/>
                <w:szCs w:val="24"/>
              </w:rPr>
              <w:t xml:space="preserve"> content will be developmentally appropriate for the intended grade level</w:t>
            </w:r>
            <w:r w:rsidR="003A3A36">
              <w:rPr>
                <w:sz w:val="22"/>
                <w:szCs w:val="24"/>
              </w:rPr>
              <w:t xml:space="preserve"> and oriented towards a thriving future</w:t>
            </w:r>
            <w:r w:rsidRPr="00B851F8">
              <w:rPr>
                <w:sz w:val="22"/>
                <w:szCs w:val="24"/>
              </w:rPr>
              <w:t>.</w:t>
            </w:r>
          </w:p>
          <w:p w14:paraId="6F888D7C" w14:textId="77777777" w:rsidR="002204A1" w:rsidRPr="00B851F8" w:rsidRDefault="002204A1" w:rsidP="002204A1">
            <w:pPr>
              <w:numPr>
                <w:ilvl w:val="7"/>
                <w:numId w:val="29"/>
              </w:numPr>
              <w:spacing w:after="120"/>
              <w:ind w:left="1080"/>
              <w:contextualSpacing/>
              <w:rPr>
                <w:sz w:val="22"/>
                <w:szCs w:val="24"/>
              </w:rPr>
            </w:pPr>
            <w:r w:rsidRPr="00B851F8">
              <w:rPr>
                <w:sz w:val="22"/>
                <w:szCs w:val="24"/>
              </w:rPr>
              <w:t>The standards will be highlighted as the framework for climate change education.</w:t>
            </w:r>
          </w:p>
          <w:p w14:paraId="64A8B4C6" w14:textId="5456A6DA" w:rsidR="002204A1" w:rsidRPr="00A574D8" w:rsidRDefault="00B669F4" w:rsidP="002204A1">
            <w:pPr>
              <w:numPr>
                <w:ilvl w:val="7"/>
                <w:numId w:val="29"/>
              </w:numPr>
              <w:spacing w:after="120"/>
              <w:ind w:left="1080"/>
              <w:contextualSpacing/>
              <w:rPr>
                <w:sz w:val="22"/>
                <w:szCs w:val="24"/>
              </w:rPr>
            </w:pPr>
            <w:r>
              <w:rPr>
                <w:sz w:val="22"/>
                <w:szCs w:val="24"/>
              </w:rPr>
              <w:t>S</w:t>
            </w:r>
            <w:r w:rsidR="002204A1" w:rsidRPr="00B851F8">
              <w:rPr>
                <w:sz w:val="22"/>
                <w:szCs w:val="24"/>
              </w:rPr>
              <w:t xml:space="preserve">upport for all content areas will be provided (list all nine </w:t>
            </w:r>
            <w:r w:rsidR="00A20DF9">
              <w:rPr>
                <w:sz w:val="22"/>
                <w:szCs w:val="24"/>
              </w:rPr>
              <w:t xml:space="preserve">content areas </w:t>
            </w:r>
            <w:r w:rsidR="002204A1" w:rsidRPr="00B851F8">
              <w:rPr>
                <w:sz w:val="22"/>
                <w:szCs w:val="24"/>
              </w:rPr>
              <w:t>and what support will be provided for each).</w:t>
            </w:r>
          </w:p>
          <w:p w14:paraId="372BEAF8" w14:textId="43356FA9" w:rsidR="002204A1" w:rsidRPr="00A574D8" w:rsidRDefault="002204A1" w:rsidP="002204A1">
            <w:pPr>
              <w:numPr>
                <w:ilvl w:val="7"/>
                <w:numId w:val="29"/>
              </w:numPr>
              <w:spacing w:after="120"/>
              <w:ind w:left="1080"/>
            </w:pPr>
            <w:r w:rsidRPr="00B851F8">
              <w:rPr>
                <w:sz w:val="22"/>
                <w:szCs w:val="24"/>
              </w:rPr>
              <w:t>Interdisciplinary learning, place-based initiatives, a justice-</w:t>
            </w:r>
            <w:r w:rsidR="004B062F">
              <w:rPr>
                <w:sz w:val="22"/>
                <w:szCs w:val="24"/>
              </w:rPr>
              <w:t>focused</w:t>
            </w:r>
            <w:r w:rsidRPr="00B851F8">
              <w:rPr>
                <w:sz w:val="22"/>
                <w:szCs w:val="24"/>
              </w:rPr>
              <w:t xml:space="preserve"> mindset, and student-centered, project-based learning will be incorporated.</w:t>
            </w:r>
          </w:p>
        </w:tc>
      </w:tr>
      <w:tr w:rsidR="002204A1" w14:paraId="56CEB7B1" w14:textId="77777777" w:rsidTr="00E06697">
        <w:trPr>
          <w:trHeight w:val="710"/>
        </w:trPr>
        <w:tc>
          <w:tcPr>
            <w:tcW w:w="10070" w:type="dxa"/>
          </w:tcPr>
          <w:p w14:paraId="3A4727CD" w14:textId="77777777" w:rsidR="002204A1" w:rsidRDefault="002204A1" w:rsidP="00E06697">
            <w:pPr>
              <w:ind w:left="0"/>
            </w:pPr>
            <w:r>
              <w:rPr>
                <w:sz w:val="22"/>
                <w:szCs w:val="24"/>
              </w:rPr>
              <w:lastRenderedPageBreak/>
              <w:t>I</w:t>
            </w:r>
            <w:r w:rsidRPr="00AD4B7E">
              <w:rPr>
                <w:sz w:val="22"/>
                <w:szCs w:val="24"/>
              </w:rPr>
              <w:t xml:space="preserve">nsert </w:t>
            </w:r>
            <w:r>
              <w:rPr>
                <w:sz w:val="22"/>
                <w:szCs w:val="24"/>
              </w:rPr>
              <w:t>information in narrative format here and delete this sentence.</w:t>
            </w:r>
          </w:p>
        </w:tc>
      </w:tr>
    </w:tbl>
    <w:p w14:paraId="5369E16F" w14:textId="77777777" w:rsidR="002204A1" w:rsidRDefault="002204A1" w:rsidP="002204A1"/>
    <w:tbl>
      <w:tblPr>
        <w:tblStyle w:val="TableGrid"/>
        <w:tblW w:w="0" w:type="auto"/>
        <w:tblLook w:val="04A0" w:firstRow="1" w:lastRow="0" w:firstColumn="1" w:lastColumn="0" w:noHBand="0" w:noVBand="1"/>
      </w:tblPr>
      <w:tblGrid>
        <w:gridCol w:w="9350"/>
      </w:tblGrid>
      <w:tr w:rsidR="002204A1" w14:paraId="0E28F457" w14:textId="77777777" w:rsidTr="00E06697">
        <w:tc>
          <w:tcPr>
            <w:tcW w:w="10070" w:type="dxa"/>
            <w:shd w:val="clear" w:color="auto" w:fill="D9D9D9" w:themeFill="background1" w:themeFillShade="D9"/>
          </w:tcPr>
          <w:p w14:paraId="1FFA3AE4" w14:textId="613E1517" w:rsidR="002204A1" w:rsidRPr="00B851F8" w:rsidRDefault="002204A1" w:rsidP="00E06697">
            <w:pPr>
              <w:ind w:left="0"/>
              <w:rPr>
                <w:b/>
                <w:bCs/>
                <w:sz w:val="22"/>
                <w:szCs w:val="24"/>
              </w:rPr>
            </w:pPr>
            <w:r>
              <w:rPr>
                <w:b/>
                <w:bCs/>
                <w:sz w:val="22"/>
                <w:szCs w:val="22"/>
              </w:rPr>
              <w:t xml:space="preserve">Project Design Element </w:t>
            </w:r>
            <w:r w:rsidR="008458B2">
              <w:rPr>
                <w:b/>
                <w:bCs/>
                <w:sz w:val="22"/>
                <w:szCs w:val="22"/>
              </w:rPr>
              <w:t>6</w:t>
            </w:r>
            <w:r>
              <w:rPr>
                <w:b/>
                <w:bCs/>
                <w:sz w:val="22"/>
                <w:szCs w:val="22"/>
              </w:rPr>
              <w:t xml:space="preserve">: </w:t>
            </w:r>
            <w:r>
              <w:rPr>
                <w:b/>
                <w:bCs/>
                <w:sz w:val="22"/>
                <w:szCs w:val="24"/>
              </w:rPr>
              <w:t>Target Numbers</w:t>
            </w:r>
          </w:p>
          <w:p w14:paraId="5DB1EEF4" w14:textId="453B8C3F" w:rsidR="002204A1" w:rsidRPr="00317CF2" w:rsidRDefault="002204A1" w:rsidP="002204A1">
            <w:pPr>
              <w:pStyle w:val="ListParagraph"/>
              <w:numPr>
                <w:ilvl w:val="7"/>
                <w:numId w:val="28"/>
              </w:numPr>
              <w:spacing w:after="120"/>
              <w:ind w:left="360"/>
            </w:pPr>
            <w:r w:rsidRPr="00317CF2">
              <w:rPr>
                <w:sz w:val="22"/>
                <w:szCs w:val="24"/>
              </w:rPr>
              <w:t xml:space="preserve">Target numbers of </w:t>
            </w:r>
            <w:r w:rsidRPr="00222936">
              <w:rPr>
                <w:sz w:val="22"/>
                <w:szCs w:val="24"/>
              </w:rPr>
              <w:t>LEAs</w:t>
            </w:r>
            <w:r w:rsidR="00AD2643" w:rsidRPr="00AD2643">
              <w:rPr>
                <w:sz w:val="22"/>
                <w:szCs w:val="22"/>
              </w:rPr>
              <w:t>/APSSDs</w:t>
            </w:r>
            <w:r w:rsidRPr="00222936">
              <w:rPr>
                <w:sz w:val="22"/>
                <w:szCs w:val="24"/>
              </w:rPr>
              <w:t>,</w:t>
            </w:r>
            <w:r w:rsidRPr="00317CF2">
              <w:rPr>
                <w:sz w:val="22"/>
                <w:szCs w:val="24"/>
              </w:rPr>
              <w:t xml:space="preserve"> educators, and students the CCLC intends to provide services to.</w:t>
            </w:r>
          </w:p>
        </w:tc>
      </w:tr>
      <w:tr w:rsidR="002204A1" w14:paraId="2B50397A" w14:textId="77777777" w:rsidTr="00E06697">
        <w:trPr>
          <w:trHeight w:val="710"/>
        </w:trPr>
        <w:tc>
          <w:tcPr>
            <w:tcW w:w="10070" w:type="dxa"/>
          </w:tcPr>
          <w:p w14:paraId="54325E15" w14:textId="77777777" w:rsidR="002204A1" w:rsidRDefault="002204A1" w:rsidP="00E06697">
            <w:pPr>
              <w:ind w:left="0"/>
            </w:pPr>
            <w:r>
              <w:rPr>
                <w:sz w:val="22"/>
                <w:szCs w:val="24"/>
              </w:rPr>
              <w:t>I</w:t>
            </w:r>
            <w:r w:rsidRPr="00AD4B7E">
              <w:rPr>
                <w:sz w:val="22"/>
                <w:szCs w:val="24"/>
              </w:rPr>
              <w:t xml:space="preserve">nsert </w:t>
            </w:r>
            <w:r>
              <w:rPr>
                <w:sz w:val="22"/>
                <w:szCs w:val="24"/>
              </w:rPr>
              <w:t>information in narrative format here and delete this sentence.</w:t>
            </w:r>
          </w:p>
        </w:tc>
      </w:tr>
    </w:tbl>
    <w:p w14:paraId="3FB9BBBC" w14:textId="77777777" w:rsidR="002204A1" w:rsidRDefault="002204A1" w:rsidP="002204A1">
      <w:pPr>
        <w:contextualSpacing/>
      </w:pPr>
    </w:p>
    <w:p w14:paraId="536400E6" w14:textId="77777777" w:rsidR="002204A1" w:rsidRDefault="002204A1" w:rsidP="002204A1">
      <w:pPr>
        <w:contextualSpacing/>
      </w:pPr>
    </w:p>
    <w:tbl>
      <w:tblPr>
        <w:tblStyle w:val="TableGrid"/>
        <w:tblW w:w="0" w:type="auto"/>
        <w:tblLook w:val="04A0" w:firstRow="1" w:lastRow="0" w:firstColumn="1" w:lastColumn="0" w:noHBand="0" w:noVBand="1"/>
      </w:tblPr>
      <w:tblGrid>
        <w:gridCol w:w="9350"/>
      </w:tblGrid>
      <w:tr w:rsidR="002204A1" w14:paraId="444A8D1E" w14:textId="77777777" w:rsidTr="00E06697">
        <w:tc>
          <w:tcPr>
            <w:tcW w:w="10070" w:type="dxa"/>
            <w:shd w:val="clear" w:color="auto" w:fill="D9D9D9" w:themeFill="background1" w:themeFillShade="D9"/>
          </w:tcPr>
          <w:p w14:paraId="3E835D15" w14:textId="3908407D" w:rsidR="002204A1" w:rsidRPr="00B851F8" w:rsidRDefault="002204A1" w:rsidP="00E06697">
            <w:pPr>
              <w:ind w:left="0"/>
              <w:rPr>
                <w:b/>
                <w:bCs/>
                <w:sz w:val="22"/>
                <w:szCs w:val="24"/>
              </w:rPr>
            </w:pPr>
            <w:r>
              <w:rPr>
                <w:b/>
                <w:bCs/>
                <w:sz w:val="22"/>
                <w:szCs w:val="22"/>
              </w:rPr>
              <w:t xml:space="preserve">Project Design Element </w:t>
            </w:r>
            <w:r w:rsidR="008458B2">
              <w:rPr>
                <w:b/>
                <w:bCs/>
                <w:sz w:val="22"/>
                <w:szCs w:val="22"/>
              </w:rPr>
              <w:t>8</w:t>
            </w:r>
            <w:r>
              <w:rPr>
                <w:b/>
                <w:bCs/>
                <w:sz w:val="22"/>
                <w:szCs w:val="22"/>
              </w:rPr>
              <w:t xml:space="preserve">: </w:t>
            </w:r>
            <w:r>
              <w:rPr>
                <w:b/>
                <w:bCs/>
                <w:sz w:val="22"/>
                <w:szCs w:val="24"/>
              </w:rPr>
              <w:t>Program Outcomes and Persistence</w:t>
            </w:r>
          </w:p>
          <w:p w14:paraId="5096CD30" w14:textId="77777777" w:rsidR="002204A1" w:rsidRPr="00317CF2" w:rsidRDefault="002204A1" w:rsidP="002204A1">
            <w:pPr>
              <w:numPr>
                <w:ilvl w:val="0"/>
                <w:numId w:val="38"/>
              </w:numPr>
              <w:spacing w:after="120"/>
              <w:rPr>
                <w:sz w:val="22"/>
                <w:szCs w:val="22"/>
              </w:rPr>
            </w:pPr>
            <w:r w:rsidRPr="00B851F8">
              <w:rPr>
                <w:sz w:val="22"/>
                <w:szCs w:val="22"/>
              </w:rPr>
              <w:t>A detailed description of the effect the project will have upon completion and a plan for continuation of program elements beyond the project period.</w:t>
            </w:r>
          </w:p>
        </w:tc>
      </w:tr>
      <w:tr w:rsidR="002204A1" w14:paraId="606CA2B7" w14:textId="77777777" w:rsidTr="00E06697">
        <w:trPr>
          <w:trHeight w:val="710"/>
        </w:trPr>
        <w:tc>
          <w:tcPr>
            <w:tcW w:w="10070" w:type="dxa"/>
          </w:tcPr>
          <w:p w14:paraId="7B149A33" w14:textId="77777777" w:rsidR="002204A1" w:rsidRDefault="002204A1" w:rsidP="00E06697">
            <w:pPr>
              <w:ind w:left="0"/>
            </w:pPr>
            <w:r>
              <w:rPr>
                <w:sz w:val="22"/>
                <w:szCs w:val="24"/>
              </w:rPr>
              <w:t>I</w:t>
            </w:r>
            <w:r w:rsidRPr="00AD4B7E">
              <w:rPr>
                <w:sz w:val="22"/>
                <w:szCs w:val="24"/>
              </w:rPr>
              <w:t xml:space="preserve">nsert </w:t>
            </w:r>
            <w:r>
              <w:rPr>
                <w:sz w:val="22"/>
                <w:szCs w:val="24"/>
              </w:rPr>
              <w:t>information in narrative format here and delete this sentence.</w:t>
            </w:r>
          </w:p>
        </w:tc>
      </w:tr>
    </w:tbl>
    <w:p w14:paraId="42AB40FD" w14:textId="77777777" w:rsidR="002204A1" w:rsidRPr="00B851F8" w:rsidRDefault="002204A1" w:rsidP="002204A1"/>
    <w:tbl>
      <w:tblPr>
        <w:tblStyle w:val="TableGrid"/>
        <w:tblW w:w="0" w:type="auto"/>
        <w:tblLook w:val="04A0" w:firstRow="1" w:lastRow="0" w:firstColumn="1" w:lastColumn="0" w:noHBand="0" w:noVBand="1"/>
      </w:tblPr>
      <w:tblGrid>
        <w:gridCol w:w="9350"/>
      </w:tblGrid>
      <w:tr w:rsidR="002204A1" w14:paraId="6E53859B" w14:textId="77777777" w:rsidTr="00E06697">
        <w:tc>
          <w:tcPr>
            <w:tcW w:w="10070" w:type="dxa"/>
            <w:shd w:val="clear" w:color="auto" w:fill="D9D9D9" w:themeFill="background1" w:themeFillShade="D9"/>
          </w:tcPr>
          <w:p w14:paraId="3EE90313" w14:textId="415FACD7" w:rsidR="002204A1" w:rsidRPr="00B851F8" w:rsidRDefault="002204A1" w:rsidP="00E06697">
            <w:pPr>
              <w:ind w:left="0"/>
              <w:rPr>
                <w:b/>
                <w:bCs/>
                <w:sz w:val="22"/>
                <w:szCs w:val="24"/>
              </w:rPr>
            </w:pPr>
            <w:r>
              <w:rPr>
                <w:b/>
                <w:bCs/>
                <w:sz w:val="22"/>
                <w:szCs w:val="22"/>
              </w:rPr>
              <w:t xml:space="preserve">Project Design Element </w:t>
            </w:r>
            <w:r w:rsidR="008458B2">
              <w:rPr>
                <w:b/>
                <w:bCs/>
                <w:sz w:val="22"/>
                <w:szCs w:val="22"/>
              </w:rPr>
              <w:t>9</w:t>
            </w:r>
            <w:r>
              <w:rPr>
                <w:b/>
                <w:bCs/>
                <w:sz w:val="22"/>
                <w:szCs w:val="22"/>
              </w:rPr>
              <w:t xml:space="preserve">: </w:t>
            </w:r>
            <w:r>
              <w:rPr>
                <w:b/>
                <w:bCs/>
                <w:sz w:val="22"/>
                <w:szCs w:val="24"/>
              </w:rPr>
              <w:t>Data Collection</w:t>
            </w:r>
          </w:p>
          <w:p w14:paraId="0C27CF97" w14:textId="013C434A" w:rsidR="002204A1" w:rsidRPr="00AA69A7" w:rsidRDefault="002204A1" w:rsidP="002204A1">
            <w:pPr>
              <w:numPr>
                <w:ilvl w:val="0"/>
                <w:numId w:val="39"/>
              </w:numPr>
              <w:spacing w:after="120"/>
            </w:pPr>
            <w:r w:rsidRPr="00B851F8">
              <w:rPr>
                <w:sz w:val="22"/>
                <w:szCs w:val="24"/>
              </w:rPr>
              <w:t>A detailed description of the plan for collecting the qualitative and quantitative data required by the Program Office to assess progress in completing the applicant’s project plan and assist the Program Office with evaluating the overall impact of their grant program.</w:t>
            </w:r>
          </w:p>
        </w:tc>
      </w:tr>
      <w:tr w:rsidR="002204A1" w14:paraId="596B0C33" w14:textId="77777777" w:rsidTr="00E06697">
        <w:trPr>
          <w:trHeight w:val="710"/>
        </w:trPr>
        <w:tc>
          <w:tcPr>
            <w:tcW w:w="10070" w:type="dxa"/>
          </w:tcPr>
          <w:p w14:paraId="15397C87" w14:textId="77777777" w:rsidR="002204A1" w:rsidRDefault="002204A1" w:rsidP="00E06697">
            <w:pPr>
              <w:ind w:left="0"/>
            </w:pPr>
            <w:r>
              <w:rPr>
                <w:sz w:val="22"/>
                <w:szCs w:val="24"/>
              </w:rPr>
              <w:t>I</w:t>
            </w:r>
            <w:r w:rsidRPr="00AD4B7E">
              <w:rPr>
                <w:sz w:val="22"/>
                <w:szCs w:val="24"/>
              </w:rPr>
              <w:t xml:space="preserve">nsert </w:t>
            </w:r>
            <w:r>
              <w:rPr>
                <w:sz w:val="22"/>
                <w:szCs w:val="24"/>
              </w:rPr>
              <w:t>information in narrative format here and delete this sentence.</w:t>
            </w:r>
          </w:p>
        </w:tc>
      </w:tr>
    </w:tbl>
    <w:p w14:paraId="7ABFF377" w14:textId="77777777" w:rsidR="002204A1" w:rsidRDefault="002204A1" w:rsidP="002204A1">
      <w:pPr>
        <w:pStyle w:val="paragraph"/>
        <w:spacing w:before="120" w:beforeAutospacing="0" w:after="120" w:afterAutospacing="0"/>
        <w:textAlignment w:val="baseline"/>
        <w:rPr>
          <w:rStyle w:val="normaltextrun"/>
          <w:rFonts w:ascii="Calibri" w:hAnsi="Calibri" w:cs="Calibri"/>
          <w:color w:val="000000"/>
          <w:sz w:val="22"/>
          <w:szCs w:val="22"/>
        </w:rPr>
      </w:pPr>
      <w:bookmarkStart w:id="90" w:name="_Appendix_8:_Commitment"/>
      <w:bookmarkEnd w:id="90"/>
    </w:p>
    <w:tbl>
      <w:tblPr>
        <w:tblStyle w:val="TableGrid"/>
        <w:tblW w:w="0" w:type="auto"/>
        <w:tblLook w:val="04A0" w:firstRow="1" w:lastRow="0" w:firstColumn="1" w:lastColumn="0" w:noHBand="0" w:noVBand="1"/>
      </w:tblPr>
      <w:tblGrid>
        <w:gridCol w:w="9350"/>
      </w:tblGrid>
      <w:tr w:rsidR="002204A1" w14:paraId="6AF4F820" w14:textId="77777777" w:rsidTr="00E06697">
        <w:tc>
          <w:tcPr>
            <w:tcW w:w="10070" w:type="dxa"/>
            <w:shd w:val="clear" w:color="auto" w:fill="D9D9D9" w:themeFill="background1" w:themeFillShade="D9"/>
          </w:tcPr>
          <w:p w14:paraId="30EC0E7F" w14:textId="6EAEDBB1" w:rsidR="002204A1" w:rsidRPr="00F978CB" w:rsidRDefault="002204A1" w:rsidP="00EA7776">
            <w:pPr>
              <w:spacing w:after="120"/>
              <w:ind w:left="0"/>
            </w:pPr>
            <w:r w:rsidRPr="00F978CB">
              <w:rPr>
                <w:rStyle w:val="normaltextrun"/>
                <w:rFonts w:cs="Calibri"/>
                <w:sz w:val="22"/>
                <w:szCs w:val="22"/>
              </w:rPr>
              <w:t>Describe all IHE and any CBO</w:t>
            </w:r>
            <w:r w:rsidR="003C4C58">
              <w:rPr>
                <w:rStyle w:val="normaltextrun"/>
                <w:rFonts w:cs="Calibri"/>
                <w:sz w:val="22"/>
                <w:szCs w:val="22"/>
              </w:rPr>
              <w:t xml:space="preserve"> partner</w:t>
            </w:r>
            <w:r w:rsidRPr="00F978CB">
              <w:rPr>
                <w:rStyle w:val="normaltextrun"/>
                <w:rFonts w:cs="Calibri"/>
                <w:sz w:val="22"/>
                <w:szCs w:val="22"/>
              </w:rPr>
              <w:t xml:space="preserve"> resources (e.g., facilities, equipment, external funding, etc.) that will support successful project implementation.</w:t>
            </w:r>
          </w:p>
        </w:tc>
      </w:tr>
      <w:tr w:rsidR="002204A1" w14:paraId="6D51A5F1" w14:textId="77777777" w:rsidTr="00E06697">
        <w:trPr>
          <w:trHeight w:val="710"/>
        </w:trPr>
        <w:tc>
          <w:tcPr>
            <w:tcW w:w="10070" w:type="dxa"/>
          </w:tcPr>
          <w:p w14:paraId="52DFC33C" w14:textId="77777777" w:rsidR="002204A1" w:rsidRDefault="002204A1" w:rsidP="00E06697">
            <w:pPr>
              <w:ind w:left="0"/>
            </w:pPr>
            <w:r>
              <w:rPr>
                <w:sz w:val="22"/>
                <w:szCs w:val="24"/>
              </w:rPr>
              <w:t>I</w:t>
            </w:r>
            <w:r w:rsidRPr="00AD4B7E">
              <w:rPr>
                <w:sz w:val="22"/>
                <w:szCs w:val="24"/>
              </w:rPr>
              <w:t xml:space="preserve">nsert </w:t>
            </w:r>
            <w:r>
              <w:rPr>
                <w:sz w:val="22"/>
                <w:szCs w:val="24"/>
              </w:rPr>
              <w:t>information in narrative format here and delete this sentence.</w:t>
            </w:r>
          </w:p>
        </w:tc>
      </w:tr>
    </w:tbl>
    <w:p w14:paraId="705803E3" w14:textId="77777777" w:rsidR="002204A1" w:rsidRDefault="002204A1" w:rsidP="002204A1">
      <w:pPr>
        <w:pStyle w:val="paragraph"/>
        <w:spacing w:before="120" w:beforeAutospacing="0" w:after="120" w:afterAutospacing="0"/>
        <w:textAlignment w:val="baseline"/>
        <w:rPr>
          <w:rFonts w:ascii="Calibri" w:hAnsi="Calibri" w:cs="Calibri"/>
          <w:color w:val="000000"/>
          <w:sz w:val="22"/>
          <w:szCs w:val="22"/>
        </w:rPr>
      </w:pPr>
    </w:p>
    <w:tbl>
      <w:tblPr>
        <w:tblStyle w:val="TableGrid"/>
        <w:tblW w:w="0" w:type="auto"/>
        <w:tblLook w:val="04A0" w:firstRow="1" w:lastRow="0" w:firstColumn="1" w:lastColumn="0" w:noHBand="0" w:noVBand="1"/>
      </w:tblPr>
      <w:tblGrid>
        <w:gridCol w:w="9350"/>
      </w:tblGrid>
      <w:tr w:rsidR="002204A1" w14:paraId="4A8FEEED" w14:textId="77777777" w:rsidTr="00E06697">
        <w:tc>
          <w:tcPr>
            <w:tcW w:w="10070" w:type="dxa"/>
            <w:shd w:val="clear" w:color="auto" w:fill="D9D9D9" w:themeFill="background1" w:themeFillShade="D9"/>
          </w:tcPr>
          <w:p w14:paraId="7B9A06AF" w14:textId="0CDC888A" w:rsidR="002204A1" w:rsidRPr="00013730" w:rsidRDefault="002204A1" w:rsidP="00E06697">
            <w:pPr>
              <w:pStyle w:val="paragraph"/>
              <w:spacing w:before="120" w:beforeAutospacing="0" w:after="0" w:afterAutospacing="0"/>
              <w:ind w:left="0"/>
              <w:textAlignment w:val="baseline"/>
              <w:rPr>
                <w:rFonts w:ascii="Calibri" w:hAnsi="Calibri" w:cs="Calibri"/>
                <w:color w:val="000000"/>
                <w:sz w:val="22"/>
                <w:szCs w:val="22"/>
              </w:rPr>
            </w:pPr>
            <w:r w:rsidRPr="00013730">
              <w:rPr>
                <w:rStyle w:val="normaltextrun"/>
                <w:rFonts w:ascii="Calibri" w:hAnsi="Calibri" w:cs="Calibri"/>
                <w:color w:val="000000"/>
                <w:sz w:val="22"/>
                <w:szCs w:val="22"/>
              </w:rPr>
              <w:lastRenderedPageBreak/>
              <w:t>Provide a detailed summary of the project team’s capacity and qualifications to implement the proposed project, including that of any CBO partners.</w:t>
            </w:r>
          </w:p>
          <w:p w14:paraId="5EFF6514" w14:textId="6A070B11" w:rsidR="002204A1" w:rsidRDefault="002204A1" w:rsidP="002204A1">
            <w:pPr>
              <w:pStyle w:val="paragraph"/>
              <w:numPr>
                <w:ilvl w:val="0"/>
                <w:numId w:val="20"/>
              </w:numPr>
              <w:spacing w:before="0" w:beforeAutospacing="0" w:after="0" w:afterAutospacing="0"/>
              <w:ind w:left="720"/>
              <w:textAlignment w:val="baseline"/>
              <w:rPr>
                <w:rFonts w:ascii="Calibri" w:hAnsi="Calibri" w:cs="Calibri"/>
                <w:color w:val="000000"/>
                <w:sz w:val="22"/>
                <w:szCs w:val="22"/>
              </w:rPr>
            </w:pPr>
            <w:r w:rsidRPr="006E0C4C">
              <w:rPr>
                <w:rStyle w:val="normaltextrun"/>
                <w:rFonts w:ascii="Calibri" w:hAnsi="Calibri" w:cs="Calibri"/>
                <w:color w:val="000000"/>
                <w:sz w:val="22"/>
                <w:szCs w:val="22"/>
              </w:rPr>
              <w:t xml:space="preserve">The description must address the expertise, experience level, and affiliation of all members of the project team and </w:t>
            </w:r>
            <w:r>
              <w:rPr>
                <w:rStyle w:val="normaltextrun"/>
                <w:rFonts w:ascii="Calibri" w:hAnsi="Calibri" w:cs="Calibri"/>
                <w:color w:val="000000"/>
                <w:sz w:val="22"/>
                <w:szCs w:val="22"/>
              </w:rPr>
              <w:t xml:space="preserve">any </w:t>
            </w:r>
            <w:r w:rsidRPr="006E0C4C">
              <w:rPr>
                <w:rStyle w:val="normaltextrun"/>
                <w:rFonts w:ascii="Calibri" w:hAnsi="Calibri" w:cs="Calibri"/>
                <w:color w:val="000000"/>
                <w:sz w:val="22"/>
                <w:szCs w:val="22"/>
              </w:rPr>
              <w:t xml:space="preserve">proposed </w:t>
            </w:r>
            <w:r>
              <w:rPr>
                <w:rStyle w:val="normaltextrun"/>
                <w:rFonts w:ascii="Calibri" w:hAnsi="Calibri" w:cs="Calibri"/>
                <w:color w:val="000000"/>
                <w:sz w:val="22"/>
                <w:szCs w:val="22"/>
              </w:rPr>
              <w:t>CBO partners</w:t>
            </w:r>
            <w:r w:rsidRPr="006E0C4C">
              <w:rPr>
                <w:rStyle w:val="normaltextrun"/>
                <w:rFonts w:ascii="Calibri" w:hAnsi="Calibri" w:cs="Calibri"/>
                <w:color w:val="000000"/>
                <w:sz w:val="22"/>
                <w:szCs w:val="22"/>
              </w:rPr>
              <w:t xml:space="preserve"> and describe </w:t>
            </w:r>
            <w:r>
              <w:rPr>
                <w:rStyle w:val="normaltextrun"/>
                <w:rFonts w:ascii="Calibri" w:hAnsi="Calibri" w:cs="Calibri"/>
                <w:color w:val="000000"/>
                <w:sz w:val="22"/>
                <w:szCs w:val="22"/>
              </w:rPr>
              <w:t>the project team’s and each CBO</w:t>
            </w:r>
            <w:r w:rsidR="00022EAA">
              <w:rPr>
                <w:rStyle w:val="normaltextrun"/>
                <w:rFonts w:ascii="Calibri" w:hAnsi="Calibri" w:cs="Calibri"/>
                <w:color w:val="000000"/>
                <w:sz w:val="22"/>
                <w:szCs w:val="22"/>
              </w:rPr>
              <w:t xml:space="preserve"> partner</w:t>
            </w:r>
            <w:r>
              <w:rPr>
                <w:rStyle w:val="normaltextrun"/>
                <w:rFonts w:ascii="Calibri" w:hAnsi="Calibri" w:cs="Calibri"/>
                <w:color w:val="000000"/>
                <w:sz w:val="22"/>
                <w:szCs w:val="22"/>
              </w:rPr>
              <w:t xml:space="preserve">’s </w:t>
            </w:r>
            <w:r w:rsidRPr="006E0C4C">
              <w:rPr>
                <w:rStyle w:val="normaltextrun"/>
                <w:rFonts w:ascii="Calibri" w:hAnsi="Calibri" w:cs="Calibri"/>
                <w:color w:val="000000"/>
                <w:sz w:val="22"/>
                <w:szCs w:val="22"/>
              </w:rPr>
              <w:t>experience</w:t>
            </w:r>
            <w:r>
              <w:rPr>
                <w:rStyle w:val="normaltextrun"/>
                <w:rFonts w:ascii="Calibri" w:hAnsi="Calibri" w:cs="Calibri"/>
                <w:color w:val="000000"/>
                <w:sz w:val="22"/>
                <w:szCs w:val="22"/>
              </w:rPr>
              <w:t xml:space="preserve"> level</w:t>
            </w:r>
            <w:r w:rsidRPr="006E0C4C">
              <w:rPr>
                <w:rStyle w:val="normaltextrun"/>
                <w:rFonts w:ascii="Calibri" w:hAnsi="Calibri" w:cs="Calibri"/>
                <w:color w:val="000000"/>
                <w:sz w:val="22"/>
                <w:szCs w:val="22"/>
              </w:rPr>
              <w:t xml:space="preserve"> with the NJSLS.</w:t>
            </w:r>
          </w:p>
          <w:p w14:paraId="06D593B3" w14:textId="7EBF0FDA" w:rsidR="002204A1" w:rsidRPr="00AA69A7" w:rsidRDefault="002204A1" w:rsidP="002204A1">
            <w:pPr>
              <w:pStyle w:val="paragraph"/>
              <w:numPr>
                <w:ilvl w:val="0"/>
                <w:numId w:val="20"/>
              </w:numPr>
              <w:spacing w:before="0" w:beforeAutospacing="0" w:after="120" w:afterAutospacing="0"/>
              <w:ind w:left="720"/>
              <w:contextualSpacing/>
              <w:textAlignment w:val="baseline"/>
              <w:rPr>
                <w:sz w:val="18"/>
              </w:rPr>
            </w:pPr>
            <w:r w:rsidRPr="006E0C4C">
              <w:rPr>
                <w:rStyle w:val="normaltextrun"/>
                <w:rFonts w:ascii="Calibri" w:hAnsi="Calibri" w:cs="Calibri"/>
                <w:color w:val="000000"/>
                <w:sz w:val="22"/>
                <w:szCs w:val="22"/>
              </w:rPr>
              <w:t xml:space="preserve">This information should complement the information submitted on </w:t>
            </w:r>
            <w:hyperlink w:anchor="_Appendix_1:_Documentation" w:history="1">
              <w:r w:rsidRPr="00FE75FD">
                <w:rPr>
                  <w:rStyle w:val="Hyperlink"/>
                  <w:rFonts w:ascii="Calibri" w:hAnsi="Calibri" w:cs="Calibri"/>
                  <w:sz w:val="22"/>
                  <w:szCs w:val="22"/>
                  <w:lang w:eastAsia="en-US"/>
                </w:rPr>
                <w:t>Appendix 1</w:t>
              </w:r>
            </w:hyperlink>
            <w:r>
              <w:rPr>
                <w:rStyle w:val="normaltextrun"/>
                <w:rFonts w:ascii="Calibri" w:hAnsi="Calibri" w:cs="Calibri"/>
                <w:color w:val="000000"/>
                <w:sz w:val="22"/>
                <w:szCs w:val="22"/>
              </w:rPr>
              <w:t xml:space="preserve">, </w:t>
            </w:r>
            <w:hyperlink w:anchor="_Appendix_2:_Documentation" w:history="1">
              <w:r w:rsidRPr="00FE75FD">
                <w:rPr>
                  <w:rStyle w:val="Hyperlink"/>
                  <w:rFonts w:ascii="Calibri" w:hAnsi="Calibri" w:cs="Calibri"/>
                  <w:sz w:val="22"/>
                  <w:szCs w:val="22"/>
                  <w:lang w:eastAsia="en-US"/>
                </w:rPr>
                <w:t xml:space="preserve">Appendix </w:t>
              </w:r>
              <w:r w:rsidRPr="00FE75FD">
                <w:rPr>
                  <w:rStyle w:val="Hyperlink"/>
                  <w:rFonts w:ascii="Calibri" w:hAnsi="Calibri" w:cs="Calibri"/>
                  <w:sz w:val="22"/>
                  <w:szCs w:val="22"/>
                </w:rPr>
                <w:t>2</w:t>
              </w:r>
            </w:hyperlink>
            <w:r>
              <w:rPr>
                <w:rStyle w:val="normaltextrun"/>
                <w:rFonts w:ascii="Calibri" w:hAnsi="Calibri" w:cs="Calibri"/>
                <w:color w:val="000000"/>
                <w:sz w:val="22"/>
                <w:szCs w:val="22"/>
              </w:rPr>
              <w:t>,</w:t>
            </w:r>
            <w:r w:rsidRPr="006E0C4C">
              <w:rPr>
                <w:rStyle w:val="normaltextrun"/>
                <w:rFonts w:ascii="Calibri" w:hAnsi="Calibri" w:cs="Calibri"/>
                <w:color w:val="000000"/>
                <w:sz w:val="22"/>
                <w:szCs w:val="22"/>
              </w:rPr>
              <w:t xml:space="preserve"> </w:t>
            </w:r>
            <w:hyperlink w:anchor="_Appendix_4:_Documentation" w:history="1">
              <w:r w:rsidRPr="00FE75FD">
                <w:rPr>
                  <w:rStyle w:val="Hyperlink"/>
                  <w:rFonts w:ascii="Calibri" w:hAnsi="Calibri" w:cs="Calibri"/>
                  <w:sz w:val="22"/>
                  <w:szCs w:val="22"/>
                  <w:lang w:eastAsia="en-US"/>
                </w:rPr>
                <w:t xml:space="preserve">Appendix </w:t>
              </w:r>
              <w:r w:rsidR="00FE75FD" w:rsidRPr="00FE75FD">
                <w:rPr>
                  <w:rStyle w:val="Hyperlink"/>
                  <w:rFonts w:ascii="Calibri" w:hAnsi="Calibri" w:cs="Calibri"/>
                  <w:sz w:val="22"/>
                  <w:szCs w:val="22"/>
                  <w:lang w:eastAsia="en-US"/>
                </w:rPr>
                <w:t>4</w:t>
              </w:r>
            </w:hyperlink>
            <w:r>
              <w:rPr>
                <w:rStyle w:val="normaltextrun"/>
                <w:rFonts w:ascii="Calibri" w:hAnsi="Calibri" w:cs="Calibri"/>
                <w:color w:val="000000"/>
                <w:sz w:val="22"/>
                <w:szCs w:val="22"/>
              </w:rPr>
              <w:t xml:space="preserve">, </w:t>
            </w:r>
            <w:r w:rsidRPr="006E0C4C">
              <w:rPr>
                <w:rStyle w:val="normaltextrun"/>
                <w:rFonts w:ascii="Calibri" w:hAnsi="Calibri" w:cs="Calibri"/>
                <w:color w:val="000000"/>
                <w:sz w:val="22"/>
                <w:szCs w:val="22"/>
              </w:rPr>
              <w:t>and in the project team member resumes.</w:t>
            </w:r>
          </w:p>
        </w:tc>
      </w:tr>
      <w:tr w:rsidR="002204A1" w14:paraId="0AA72016" w14:textId="77777777" w:rsidTr="00E06697">
        <w:trPr>
          <w:trHeight w:val="710"/>
        </w:trPr>
        <w:tc>
          <w:tcPr>
            <w:tcW w:w="10070" w:type="dxa"/>
          </w:tcPr>
          <w:p w14:paraId="0ECDDD15" w14:textId="77777777" w:rsidR="002204A1" w:rsidRDefault="002204A1" w:rsidP="00E06697">
            <w:pPr>
              <w:ind w:left="0"/>
            </w:pPr>
            <w:r>
              <w:rPr>
                <w:sz w:val="22"/>
                <w:szCs w:val="24"/>
              </w:rPr>
              <w:t>I</w:t>
            </w:r>
            <w:r w:rsidRPr="00AD4B7E">
              <w:rPr>
                <w:sz w:val="22"/>
                <w:szCs w:val="24"/>
              </w:rPr>
              <w:t xml:space="preserve">nsert </w:t>
            </w:r>
            <w:r>
              <w:rPr>
                <w:sz w:val="22"/>
                <w:szCs w:val="24"/>
              </w:rPr>
              <w:t>information in narrative format here and delete this sentence.</w:t>
            </w:r>
          </w:p>
        </w:tc>
      </w:tr>
    </w:tbl>
    <w:p w14:paraId="48869AF9" w14:textId="77777777" w:rsidR="002204A1" w:rsidRDefault="002204A1" w:rsidP="002204A1">
      <w:pPr>
        <w:pStyle w:val="paragraph"/>
        <w:spacing w:before="120" w:beforeAutospacing="0" w:after="120" w:afterAutospacing="0"/>
        <w:textAlignment w:val="baseline"/>
        <w:rPr>
          <w:rFonts w:ascii="Calibri" w:hAnsi="Calibri" w:cs="Calibri"/>
          <w:color w:val="000000"/>
          <w:sz w:val="22"/>
          <w:szCs w:val="22"/>
        </w:rPr>
      </w:pPr>
    </w:p>
    <w:tbl>
      <w:tblPr>
        <w:tblStyle w:val="TableGrid"/>
        <w:tblW w:w="0" w:type="auto"/>
        <w:tblLook w:val="04A0" w:firstRow="1" w:lastRow="0" w:firstColumn="1" w:lastColumn="0" w:noHBand="0" w:noVBand="1"/>
      </w:tblPr>
      <w:tblGrid>
        <w:gridCol w:w="9350"/>
      </w:tblGrid>
      <w:tr w:rsidR="002204A1" w14:paraId="5DB62D65" w14:textId="77777777" w:rsidTr="00E06697">
        <w:tc>
          <w:tcPr>
            <w:tcW w:w="10070" w:type="dxa"/>
            <w:shd w:val="clear" w:color="auto" w:fill="D9D9D9" w:themeFill="background1" w:themeFillShade="D9"/>
          </w:tcPr>
          <w:p w14:paraId="6EF41806" w14:textId="165E2BF9" w:rsidR="002204A1" w:rsidRPr="00013730" w:rsidRDefault="002204A1" w:rsidP="00E06697">
            <w:pPr>
              <w:pStyle w:val="paragraph"/>
              <w:spacing w:before="120" w:beforeAutospacing="0" w:after="0" w:afterAutospacing="0"/>
              <w:ind w:left="0"/>
              <w:textAlignment w:val="baseline"/>
              <w:rPr>
                <w:rFonts w:asciiTheme="minorHAnsi" w:hAnsiTheme="minorHAnsi" w:cstheme="minorHAnsi"/>
                <w:color w:val="000000"/>
                <w:sz w:val="22"/>
                <w:szCs w:val="22"/>
              </w:rPr>
            </w:pPr>
            <w:r w:rsidRPr="00013730">
              <w:rPr>
                <w:rStyle w:val="normaltextrun"/>
                <w:rFonts w:asciiTheme="minorHAnsi" w:hAnsiTheme="minorHAnsi" w:cstheme="minorHAnsi"/>
                <w:color w:val="000000"/>
                <w:sz w:val="22"/>
                <w:szCs w:val="22"/>
              </w:rPr>
              <w:t xml:space="preserve">Describe how the project team and CBO partner(s) </w:t>
            </w:r>
            <w:r w:rsidR="00210DEE" w:rsidRPr="00013730">
              <w:rPr>
                <w:rStyle w:val="normaltextrun"/>
                <w:rFonts w:asciiTheme="minorHAnsi" w:hAnsiTheme="minorHAnsi" w:cstheme="minorHAnsi"/>
                <w:color w:val="000000"/>
                <w:sz w:val="22"/>
                <w:szCs w:val="22"/>
              </w:rPr>
              <w:t>demonstrated</w:t>
            </w:r>
            <w:r w:rsidRPr="00013730">
              <w:rPr>
                <w:rStyle w:val="normaltextrun"/>
                <w:rFonts w:asciiTheme="minorHAnsi" w:hAnsiTheme="minorHAnsi" w:cstheme="minorHAnsi"/>
                <w:color w:val="000000"/>
                <w:sz w:val="22"/>
                <w:szCs w:val="22"/>
              </w:rPr>
              <w:t xml:space="preserve"> success in their FY 2024 </w:t>
            </w:r>
            <w:r w:rsidR="00210DEE">
              <w:rPr>
                <w:rStyle w:val="normaltextrun"/>
                <w:rFonts w:asciiTheme="minorHAnsi" w:hAnsiTheme="minorHAnsi" w:cstheme="minorHAnsi"/>
                <w:color w:val="000000"/>
                <w:sz w:val="22"/>
                <w:szCs w:val="22"/>
              </w:rPr>
              <w:t xml:space="preserve">and FY 2025 </w:t>
            </w:r>
            <w:r w:rsidRPr="00013730">
              <w:rPr>
                <w:rStyle w:val="normaltextrun"/>
                <w:rFonts w:asciiTheme="minorHAnsi" w:hAnsiTheme="minorHAnsi" w:cstheme="minorHAnsi"/>
                <w:color w:val="000000"/>
                <w:sz w:val="22"/>
                <w:szCs w:val="22"/>
              </w:rPr>
              <w:t>grant programs. What worked, what did not, and why?</w:t>
            </w:r>
          </w:p>
          <w:p w14:paraId="254A88A8" w14:textId="35C9B944" w:rsidR="002204A1" w:rsidRPr="00013730" w:rsidRDefault="002204A1" w:rsidP="002204A1">
            <w:pPr>
              <w:pStyle w:val="paragraph"/>
              <w:numPr>
                <w:ilvl w:val="3"/>
                <w:numId w:val="40"/>
              </w:numPr>
              <w:spacing w:before="0" w:beforeAutospacing="0" w:after="0" w:afterAutospacing="0"/>
              <w:textAlignment w:val="baseline"/>
              <w:rPr>
                <w:rStyle w:val="eop"/>
                <w:rFonts w:asciiTheme="minorHAnsi" w:hAnsiTheme="minorHAnsi"/>
                <w:color w:val="000000"/>
                <w:sz w:val="22"/>
                <w:szCs w:val="22"/>
              </w:rPr>
            </w:pPr>
            <w:r w:rsidRPr="00013730">
              <w:rPr>
                <w:rStyle w:val="normaltextrun"/>
                <w:rFonts w:asciiTheme="minorHAnsi" w:hAnsiTheme="minorHAnsi" w:cstheme="minorHAnsi"/>
                <w:color w:val="000000"/>
                <w:sz w:val="22"/>
                <w:szCs w:val="22"/>
              </w:rPr>
              <w:t>Explain how this previous experience will ensure successful implementation of the proposed project. When possible, cite examples of how the planned approach has been successful in the past.</w:t>
            </w:r>
          </w:p>
          <w:p w14:paraId="37694CDB" w14:textId="48B1AE4E" w:rsidR="002204A1" w:rsidRPr="00013730" w:rsidRDefault="002204A1" w:rsidP="002204A1">
            <w:pPr>
              <w:pStyle w:val="paragraph"/>
              <w:numPr>
                <w:ilvl w:val="3"/>
                <w:numId w:val="40"/>
              </w:numPr>
              <w:spacing w:before="0" w:beforeAutospacing="0" w:after="120" w:afterAutospacing="0"/>
              <w:textAlignment w:val="baseline"/>
              <w:rPr>
                <w:rFonts w:ascii="Calibri" w:hAnsi="Calibri" w:cs="Calibri"/>
                <w:color w:val="000000"/>
                <w:sz w:val="22"/>
                <w:szCs w:val="22"/>
              </w:rPr>
            </w:pPr>
            <w:r w:rsidRPr="00013730">
              <w:rPr>
                <w:rStyle w:val="normaltextrun"/>
                <w:rFonts w:asciiTheme="minorHAnsi" w:hAnsiTheme="minorHAnsi" w:cstheme="minorHAnsi"/>
                <w:bCs/>
                <w:color w:val="000000"/>
                <w:sz w:val="22"/>
                <w:szCs w:val="22"/>
              </w:rPr>
              <w:t xml:space="preserve">For any </w:t>
            </w:r>
            <w:r w:rsidR="00CA7D15">
              <w:rPr>
                <w:rStyle w:val="normaltextrun"/>
                <w:rFonts w:asciiTheme="minorHAnsi" w:hAnsiTheme="minorHAnsi" w:cstheme="minorHAnsi"/>
                <w:bCs/>
                <w:color w:val="000000"/>
                <w:sz w:val="22"/>
                <w:szCs w:val="22"/>
              </w:rPr>
              <w:t xml:space="preserve">new </w:t>
            </w:r>
            <w:r w:rsidRPr="00013730">
              <w:rPr>
                <w:rStyle w:val="normaltextrun"/>
                <w:rFonts w:asciiTheme="minorHAnsi" w:hAnsiTheme="minorHAnsi" w:cstheme="minorHAnsi"/>
                <w:bCs/>
                <w:color w:val="000000"/>
                <w:sz w:val="22"/>
                <w:szCs w:val="22"/>
              </w:rPr>
              <w:t xml:space="preserve">members of the project team and any </w:t>
            </w:r>
            <w:r w:rsidR="00CA7D15">
              <w:rPr>
                <w:rStyle w:val="normaltextrun"/>
                <w:rFonts w:asciiTheme="minorHAnsi" w:hAnsiTheme="minorHAnsi" w:cstheme="minorHAnsi"/>
                <w:bCs/>
                <w:color w:val="000000"/>
                <w:sz w:val="22"/>
                <w:szCs w:val="22"/>
              </w:rPr>
              <w:t xml:space="preserve">new </w:t>
            </w:r>
            <w:r w:rsidRPr="00013730">
              <w:rPr>
                <w:rStyle w:val="normaltextrun"/>
                <w:rFonts w:asciiTheme="minorHAnsi" w:hAnsiTheme="minorHAnsi" w:cstheme="minorHAnsi"/>
                <w:bCs/>
                <w:color w:val="000000"/>
                <w:sz w:val="22"/>
                <w:szCs w:val="22"/>
              </w:rPr>
              <w:t xml:space="preserve">CBO partners </w:t>
            </w:r>
            <w:r w:rsidR="00CA7D15">
              <w:rPr>
                <w:rStyle w:val="normaltextrun"/>
                <w:rFonts w:asciiTheme="minorHAnsi" w:hAnsiTheme="minorHAnsi" w:cstheme="minorHAnsi"/>
                <w:bCs/>
                <w:color w:val="000000"/>
                <w:sz w:val="22"/>
                <w:szCs w:val="22"/>
              </w:rPr>
              <w:t>for FY 2026</w:t>
            </w:r>
            <w:r w:rsidRPr="00013730">
              <w:rPr>
                <w:rStyle w:val="normaltextrun"/>
                <w:rFonts w:asciiTheme="minorHAnsi" w:hAnsiTheme="minorHAnsi" w:cstheme="minorHAnsi"/>
                <w:bCs/>
                <w:color w:val="000000"/>
                <w:sz w:val="22"/>
                <w:szCs w:val="22"/>
              </w:rPr>
              <w:t>, describe what previous experiences demonstrate their readiness to contribute to the successful implementation of the proposed project. When possible, cite examples from previous</w:t>
            </w:r>
            <w:r w:rsidRPr="00013730">
              <w:rPr>
                <w:rStyle w:val="normaltextrun"/>
                <w:rFonts w:asciiTheme="minorHAnsi" w:hAnsiTheme="minorHAnsi" w:cstheme="minorHAnsi"/>
                <w:bCs/>
                <w:sz w:val="22"/>
                <w:szCs w:val="22"/>
              </w:rPr>
              <w:t xml:space="preserve"> work.</w:t>
            </w:r>
          </w:p>
        </w:tc>
      </w:tr>
      <w:tr w:rsidR="002204A1" w14:paraId="465161E6" w14:textId="77777777" w:rsidTr="00E06697">
        <w:trPr>
          <w:trHeight w:val="710"/>
        </w:trPr>
        <w:tc>
          <w:tcPr>
            <w:tcW w:w="10070" w:type="dxa"/>
          </w:tcPr>
          <w:p w14:paraId="30F8729B" w14:textId="77777777" w:rsidR="002204A1" w:rsidRDefault="002204A1" w:rsidP="00E06697">
            <w:pPr>
              <w:ind w:left="0"/>
            </w:pPr>
            <w:r>
              <w:rPr>
                <w:sz w:val="22"/>
                <w:szCs w:val="24"/>
              </w:rPr>
              <w:t>I</w:t>
            </w:r>
            <w:r w:rsidRPr="00AD4B7E">
              <w:rPr>
                <w:sz w:val="22"/>
                <w:szCs w:val="24"/>
              </w:rPr>
              <w:t xml:space="preserve">nsert </w:t>
            </w:r>
            <w:r>
              <w:rPr>
                <w:sz w:val="22"/>
                <w:szCs w:val="24"/>
              </w:rPr>
              <w:t>information in narrative format here and delete this sentence.</w:t>
            </w:r>
          </w:p>
        </w:tc>
      </w:tr>
    </w:tbl>
    <w:p w14:paraId="7E46563A" w14:textId="77777777" w:rsidR="00B40D57" w:rsidRDefault="00B40D57" w:rsidP="00CA7D15">
      <w:pPr>
        <w:pStyle w:val="paragraph"/>
        <w:spacing w:before="120" w:beforeAutospacing="0" w:after="120" w:afterAutospacing="0"/>
        <w:contextualSpacing/>
        <w:textAlignment w:val="baseline"/>
        <w:rPr>
          <w:rFonts w:ascii="Calibri" w:hAnsi="Calibri" w:cs="Calibri"/>
          <w:color w:val="000000"/>
          <w:sz w:val="22"/>
          <w:szCs w:val="22"/>
        </w:rPr>
        <w:sectPr w:rsidR="00B40D57" w:rsidSect="00015666">
          <w:pgSz w:w="12240" w:h="15840" w:code="1"/>
          <w:pgMar w:top="1080" w:right="1440" w:bottom="1080" w:left="1440" w:header="720" w:footer="0" w:gutter="0"/>
          <w:cols w:space="720"/>
          <w:formProt w:val="0"/>
          <w:docGrid w:linePitch="360"/>
        </w:sectPr>
      </w:pPr>
    </w:p>
    <w:p w14:paraId="3B259A3C" w14:textId="4171169F" w:rsidR="002204A1" w:rsidRDefault="00B40D57" w:rsidP="00B40D57">
      <w:pPr>
        <w:pStyle w:val="Heading3"/>
      </w:pPr>
      <w:bookmarkStart w:id="91" w:name="_Appendix_8:_Program"/>
      <w:bookmarkStart w:id="92" w:name="_Toc204877604"/>
      <w:bookmarkEnd w:id="91"/>
      <w:r>
        <w:lastRenderedPageBreak/>
        <w:t>Appendix 8: Program Statement of Assurances</w:t>
      </w:r>
      <w:bookmarkEnd w:id="92"/>
    </w:p>
    <w:p w14:paraId="086627DC" w14:textId="16D52CF6" w:rsidR="00AC65BC" w:rsidRPr="00AC65BC" w:rsidRDefault="000F0C59" w:rsidP="00AC65BC">
      <w:pPr>
        <w:pStyle w:val="paragraph"/>
        <w:textAlignment w:val="baseline"/>
        <w:rPr>
          <w:rFonts w:ascii="Calibri" w:hAnsi="Calibri" w:cs="Calibri"/>
          <w:color w:val="000000"/>
          <w:sz w:val="22"/>
          <w:szCs w:val="22"/>
        </w:rPr>
      </w:pPr>
      <w:r w:rsidRPr="00AC65BC">
        <w:rPr>
          <w:rFonts w:ascii="Calibri" w:hAnsi="Calibri" w:cs="Calibri"/>
          <w:color w:val="000000"/>
          <w:sz w:val="22"/>
          <w:szCs w:val="22"/>
        </w:rPr>
        <w:t>The _</w:t>
      </w:r>
      <w:r w:rsidR="00AC65BC" w:rsidRPr="00AC65BC">
        <w:rPr>
          <w:rFonts w:ascii="Calibri" w:hAnsi="Calibri" w:cs="Calibri"/>
          <w:color w:val="000000"/>
          <w:sz w:val="22"/>
          <w:szCs w:val="22"/>
        </w:rPr>
        <w:t>________________________________________________ (</w:t>
      </w:r>
      <w:r w:rsidR="00AC65BC">
        <w:rPr>
          <w:rFonts w:ascii="Calibri" w:hAnsi="Calibri" w:cs="Calibri"/>
          <w:color w:val="000000"/>
          <w:sz w:val="22"/>
          <w:szCs w:val="22"/>
        </w:rPr>
        <w:t>college/university</w:t>
      </w:r>
      <w:r w:rsidR="00AC65BC" w:rsidRPr="00AC65BC">
        <w:rPr>
          <w:rFonts w:ascii="Calibri" w:hAnsi="Calibri" w:cs="Calibri"/>
          <w:color w:val="000000"/>
          <w:sz w:val="22"/>
          <w:szCs w:val="22"/>
        </w:rPr>
        <w:t xml:space="preserve"> name) hereby assures that if awarded funding:</w:t>
      </w:r>
    </w:p>
    <w:p w14:paraId="6286C476" w14:textId="202B8014" w:rsidR="00C47BBC" w:rsidRDefault="00AC65BC" w:rsidP="00AC65BC">
      <w:pPr>
        <w:pStyle w:val="paragraph"/>
        <w:numPr>
          <w:ilvl w:val="0"/>
          <w:numId w:val="41"/>
        </w:numPr>
        <w:textAlignment w:val="baseline"/>
        <w:rPr>
          <w:rFonts w:ascii="Calibri" w:hAnsi="Calibri" w:cs="Calibri"/>
          <w:color w:val="000000"/>
          <w:sz w:val="22"/>
          <w:szCs w:val="22"/>
        </w:rPr>
      </w:pPr>
      <w:r w:rsidRPr="00AC65BC">
        <w:rPr>
          <w:rFonts w:ascii="Calibri" w:hAnsi="Calibri" w:cs="Calibri"/>
          <w:color w:val="000000"/>
          <w:sz w:val="22"/>
          <w:szCs w:val="22"/>
        </w:rPr>
        <w:t xml:space="preserve">The CCLC will facilitate and participate in a community of practice among the regional CCLCs as described in </w:t>
      </w:r>
      <w:hyperlink w:anchor="_II.4_Project_Design" w:history="1">
        <w:r w:rsidRPr="00C47BBC">
          <w:rPr>
            <w:rStyle w:val="Hyperlink"/>
            <w:rFonts w:ascii="Calibri" w:hAnsi="Calibri" w:cs="Calibri"/>
            <w:sz w:val="22"/>
            <w:szCs w:val="22"/>
          </w:rPr>
          <w:t>Section II.4</w:t>
        </w:r>
      </w:hyperlink>
      <w:r w:rsidRPr="00AC65BC">
        <w:rPr>
          <w:rFonts w:ascii="Calibri" w:hAnsi="Calibri" w:cs="Calibri"/>
          <w:color w:val="000000"/>
          <w:sz w:val="22"/>
          <w:szCs w:val="22"/>
        </w:rPr>
        <w:t>.</w:t>
      </w:r>
    </w:p>
    <w:p w14:paraId="4E74E11F" w14:textId="77777777" w:rsidR="00F87D84" w:rsidRDefault="00AC65BC" w:rsidP="00AC65BC">
      <w:pPr>
        <w:pStyle w:val="paragraph"/>
        <w:numPr>
          <w:ilvl w:val="0"/>
          <w:numId w:val="41"/>
        </w:numPr>
        <w:textAlignment w:val="baseline"/>
        <w:rPr>
          <w:rFonts w:ascii="Calibri" w:hAnsi="Calibri" w:cs="Calibri"/>
          <w:color w:val="000000"/>
          <w:sz w:val="22"/>
          <w:szCs w:val="22"/>
        </w:rPr>
      </w:pPr>
      <w:r w:rsidRPr="00C47BBC">
        <w:rPr>
          <w:rFonts w:ascii="Calibri" w:hAnsi="Calibri" w:cs="Calibri"/>
          <w:color w:val="000000"/>
          <w:sz w:val="22"/>
          <w:szCs w:val="22"/>
        </w:rPr>
        <w:t xml:space="preserve">The </w:t>
      </w:r>
      <w:r w:rsidR="000F0C59">
        <w:rPr>
          <w:rFonts w:ascii="Calibri" w:hAnsi="Calibri" w:cs="Calibri"/>
          <w:color w:val="000000"/>
          <w:sz w:val="22"/>
          <w:szCs w:val="22"/>
        </w:rPr>
        <w:t>IHE</w:t>
      </w:r>
      <w:r w:rsidRPr="00C47BBC">
        <w:rPr>
          <w:rFonts w:ascii="Calibri" w:hAnsi="Calibri" w:cs="Calibri"/>
          <w:color w:val="000000"/>
          <w:sz w:val="22"/>
          <w:szCs w:val="22"/>
        </w:rPr>
        <w:t xml:space="preserve"> will identify and partner with CBOs currently engaged in place-based, in-person environmental education in their assigned counties.</w:t>
      </w:r>
    </w:p>
    <w:p w14:paraId="0DFB2E4A" w14:textId="77777777" w:rsidR="00AD721D" w:rsidRDefault="00AC65BC" w:rsidP="00AC65BC">
      <w:pPr>
        <w:pStyle w:val="paragraph"/>
        <w:numPr>
          <w:ilvl w:val="0"/>
          <w:numId w:val="41"/>
        </w:numPr>
        <w:textAlignment w:val="baseline"/>
        <w:rPr>
          <w:rFonts w:ascii="Calibri" w:hAnsi="Calibri" w:cs="Calibri"/>
          <w:color w:val="000000"/>
          <w:sz w:val="22"/>
          <w:szCs w:val="22"/>
        </w:rPr>
      </w:pPr>
      <w:r w:rsidRPr="00F87D84">
        <w:rPr>
          <w:rFonts w:ascii="Calibri" w:hAnsi="Calibri" w:cs="Calibri"/>
          <w:color w:val="000000"/>
          <w:sz w:val="22"/>
          <w:szCs w:val="22"/>
        </w:rPr>
        <w:t>The CCLC will collect programmatic and budget data from the CBO</w:t>
      </w:r>
      <w:r w:rsidR="00F87D84">
        <w:rPr>
          <w:rFonts w:ascii="Calibri" w:hAnsi="Calibri" w:cs="Calibri"/>
          <w:color w:val="000000"/>
          <w:sz w:val="22"/>
          <w:szCs w:val="22"/>
        </w:rPr>
        <w:t xml:space="preserve"> partners</w:t>
      </w:r>
      <w:r w:rsidRPr="00F87D84">
        <w:rPr>
          <w:rFonts w:ascii="Calibri" w:hAnsi="Calibri" w:cs="Calibri"/>
          <w:color w:val="000000"/>
          <w:sz w:val="22"/>
          <w:szCs w:val="22"/>
        </w:rPr>
        <w:t>.</w:t>
      </w:r>
    </w:p>
    <w:p w14:paraId="4242ECB9" w14:textId="465F710E" w:rsidR="00870AE1" w:rsidRDefault="00AC65BC" w:rsidP="00AC65BC">
      <w:pPr>
        <w:pStyle w:val="paragraph"/>
        <w:numPr>
          <w:ilvl w:val="0"/>
          <w:numId w:val="41"/>
        </w:numPr>
        <w:textAlignment w:val="baseline"/>
        <w:rPr>
          <w:rFonts w:ascii="Calibri" w:hAnsi="Calibri" w:cs="Calibri"/>
          <w:color w:val="000000"/>
          <w:sz w:val="22"/>
          <w:szCs w:val="22"/>
        </w:rPr>
      </w:pPr>
      <w:r w:rsidRPr="009B0DAE">
        <w:rPr>
          <w:rFonts w:ascii="Calibri" w:hAnsi="Calibri" w:cs="Calibri"/>
          <w:color w:val="000000"/>
          <w:sz w:val="22"/>
          <w:szCs w:val="22"/>
        </w:rPr>
        <w:t xml:space="preserve">The CCLC will partner with </w:t>
      </w:r>
      <w:r w:rsidR="00ED4E6D">
        <w:rPr>
          <w:rFonts w:ascii="Calibri" w:hAnsi="Calibri" w:cs="Calibri"/>
          <w:color w:val="000000"/>
          <w:sz w:val="22"/>
          <w:szCs w:val="22"/>
        </w:rPr>
        <w:t>the</w:t>
      </w:r>
      <w:r w:rsidRPr="009B0DAE">
        <w:rPr>
          <w:rFonts w:ascii="Calibri" w:hAnsi="Calibri" w:cs="Calibri"/>
          <w:color w:val="000000"/>
          <w:sz w:val="22"/>
          <w:szCs w:val="22"/>
        </w:rPr>
        <w:t xml:space="preserve"> FY 202</w:t>
      </w:r>
      <w:r w:rsidR="00AD721D" w:rsidRPr="009B0DAE">
        <w:rPr>
          <w:rFonts w:ascii="Calibri" w:hAnsi="Calibri" w:cs="Calibri"/>
          <w:color w:val="000000"/>
          <w:sz w:val="22"/>
          <w:szCs w:val="22"/>
        </w:rPr>
        <w:t>6</w:t>
      </w:r>
      <w:r w:rsidRPr="009B0DAE">
        <w:rPr>
          <w:rFonts w:ascii="Calibri" w:hAnsi="Calibri" w:cs="Calibri"/>
          <w:color w:val="000000"/>
          <w:sz w:val="22"/>
          <w:szCs w:val="22"/>
        </w:rPr>
        <w:t xml:space="preserve"> CLCR </w:t>
      </w:r>
      <w:r w:rsidR="00ED4E6D">
        <w:rPr>
          <w:rFonts w:ascii="Calibri" w:hAnsi="Calibri" w:cs="Calibri"/>
          <w:color w:val="000000"/>
          <w:sz w:val="22"/>
          <w:szCs w:val="22"/>
        </w:rPr>
        <w:t>grantees</w:t>
      </w:r>
      <w:r w:rsidRPr="009B0DAE">
        <w:rPr>
          <w:rFonts w:ascii="Calibri" w:hAnsi="Calibri" w:cs="Calibri"/>
          <w:color w:val="000000"/>
          <w:sz w:val="22"/>
          <w:szCs w:val="22"/>
        </w:rPr>
        <w:t xml:space="preserve"> </w:t>
      </w:r>
      <w:r w:rsidR="009B0DAE" w:rsidRPr="009B0DAE">
        <w:rPr>
          <w:rFonts w:ascii="Calibri" w:hAnsi="Calibri" w:cs="Calibri"/>
          <w:color w:val="000000"/>
          <w:sz w:val="22"/>
          <w:szCs w:val="22"/>
        </w:rPr>
        <w:t>and grantees of any other FY 2026 NGOs administered by the Program Office, upon the Program Office’s request.</w:t>
      </w:r>
    </w:p>
    <w:p w14:paraId="5731C395" w14:textId="77777777" w:rsidR="001867F4" w:rsidRDefault="00AC65BC" w:rsidP="00AC65BC">
      <w:pPr>
        <w:pStyle w:val="paragraph"/>
        <w:numPr>
          <w:ilvl w:val="0"/>
          <w:numId w:val="41"/>
        </w:numPr>
        <w:textAlignment w:val="baseline"/>
        <w:rPr>
          <w:rFonts w:ascii="Calibri" w:hAnsi="Calibri" w:cs="Calibri"/>
          <w:color w:val="000000"/>
          <w:sz w:val="22"/>
          <w:szCs w:val="22"/>
        </w:rPr>
      </w:pPr>
      <w:r w:rsidRPr="00870AE1">
        <w:rPr>
          <w:rFonts w:ascii="Calibri" w:hAnsi="Calibri" w:cs="Calibri"/>
          <w:color w:val="000000"/>
          <w:sz w:val="22"/>
          <w:szCs w:val="22"/>
        </w:rPr>
        <w:t>The CCLC will update and maintain their webpage</w:t>
      </w:r>
      <w:r w:rsidR="00870AE1">
        <w:rPr>
          <w:rFonts w:ascii="Calibri" w:hAnsi="Calibri" w:cs="Calibri"/>
          <w:color w:val="000000"/>
          <w:sz w:val="22"/>
          <w:szCs w:val="22"/>
        </w:rPr>
        <w:t xml:space="preserve">, </w:t>
      </w:r>
      <w:r w:rsidRPr="00870AE1">
        <w:rPr>
          <w:rFonts w:ascii="Calibri" w:hAnsi="Calibri" w:cs="Calibri"/>
          <w:color w:val="000000"/>
          <w:sz w:val="22"/>
          <w:szCs w:val="22"/>
        </w:rPr>
        <w:t>email listserv</w:t>
      </w:r>
      <w:r w:rsidR="00870AE1">
        <w:rPr>
          <w:rFonts w:ascii="Calibri" w:hAnsi="Calibri" w:cs="Calibri"/>
          <w:color w:val="000000"/>
          <w:sz w:val="22"/>
          <w:szCs w:val="22"/>
        </w:rPr>
        <w:t>,</w:t>
      </w:r>
      <w:r w:rsidRPr="00870AE1">
        <w:rPr>
          <w:rFonts w:ascii="Calibri" w:hAnsi="Calibri" w:cs="Calibri"/>
          <w:color w:val="000000"/>
          <w:sz w:val="22"/>
          <w:szCs w:val="22"/>
        </w:rPr>
        <w:t xml:space="preserve"> </w:t>
      </w:r>
      <w:r w:rsidRPr="00222936">
        <w:rPr>
          <w:rFonts w:ascii="Calibri" w:hAnsi="Calibri" w:cs="Calibri"/>
          <w:color w:val="000000"/>
          <w:sz w:val="22"/>
          <w:szCs w:val="22"/>
        </w:rPr>
        <w:t>and cloud-based collaboration site each month and will maintain their CCLC email address (to be checked</w:t>
      </w:r>
      <w:r w:rsidRPr="00870AE1">
        <w:rPr>
          <w:rFonts w:ascii="Calibri" w:hAnsi="Calibri" w:cs="Calibri"/>
          <w:color w:val="000000"/>
          <w:sz w:val="22"/>
          <w:szCs w:val="22"/>
        </w:rPr>
        <w:t xml:space="preserve"> daily).</w:t>
      </w:r>
    </w:p>
    <w:p w14:paraId="3CDD771E" w14:textId="77777777" w:rsidR="001867F4" w:rsidRDefault="00AC65BC" w:rsidP="00AC65BC">
      <w:pPr>
        <w:pStyle w:val="paragraph"/>
        <w:numPr>
          <w:ilvl w:val="0"/>
          <w:numId w:val="41"/>
        </w:numPr>
        <w:textAlignment w:val="baseline"/>
        <w:rPr>
          <w:rFonts w:ascii="Calibri" w:hAnsi="Calibri" w:cs="Calibri"/>
          <w:color w:val="000000"/>
          <w:sz w:val="22"/>
          <w:szCs w:val="22"/>
        </w:rPr>
      </w:pPr>
      <w:r w:rsidRPr="001867F4">
        <w:rPr>
          <w:rFonts w:ascii="Calibri" w:hAnsi="Calibri" w:cs="Calibri"/>
          <w:color w:val="000000"/>
          <w:sz w:val="22"/>
          <w:szCs w:val="22"/>
        </w:rPr>
        <w:t>The CCLC will incorporate the key elements of climate change education into their plans.</w:t>
      </w:r>
    </w:p>
    <w:p w14:paraId="2D81A99B" w14:textId="1D76F7C3" w:rsidR="00762025" w:rsidRDefault="00AC65BC" w:rsidP="00AC65BC">
      <w:pPr>
        <w:pStyle w:val="paragraph"/>
        <w:numPr>
          <w:ilvl w:val="0"/>
          <w:numId w:val="41"/>
        </w:numPr>
        <w:textAlignment w:val="baseline"/>
        <w:rPr>
          <w:rFonts w:ascii="Calibri" w:hAnsi="Calibri" w:cs="Calibri"/>
          <w:color w:val="000000"/>
          <w:sz w:val="22"/>
          <w:szCs w:val="22"/>
        </w:rPr>
      </w:pPr>
      <w:r w:rsidRPr="001867F4">
        <w:rPr>
          <w:rFonts w:ascii="Calibri" w:hAnsi="Calibri" w:cs="Calibri"/>
          <w:color w:val="000000"/>
          <w:sz w:val="22"/>
          <w:szCs w:val="22"/>
        </w:rPr>
        <w:t xml:space="preserve">The CCLC will offer </w:t>
      </w:r>
      <w:r w:rsidR="00762025">
        <w:rPr>
          <w:rFonts w:ascii="Calibri" w:hAnsi="Calibri" w:cs="Calibri"/>
          <w:color w:val="000000"/>
          <w:sz w:val="22"/>
          <w:szCs w:val="22"/>
        </w:rPr>
        <w:t xml:space="preserve">PD </w:t>
      </w:r>
      <w:r w:rsidRPr="001867F4">
        <w:rPr>
          <w:rFonts w:ascii="Calibri" w:hAnsi="Calibri" w:cs="Calibri"/>
          <w:color w:val="000000"/>
          <w:sz w:val="22"/>
          <w:szCs w:val="22"/>
        </w:rPr>
        <w:t xml:space="preserve">events and </w:t>
      </w:r>
      <w:r w:rsidR="00762025">
        <w:rPr>
          <w:rFonts w:ascii="Calibri" w:hAnsi="Calibri" w:cs="Calibri"/>
          <w:color w:val="000000"/>
          <w:sz w:val="22"/>
          <w:szCs w:val="22"/>
        </w:rPr>
        <w:t>ELOs</w:t>
      </w:r>
      <w:r w:rsidRPr="001867F4">
        <w:rPr>
          <w:rFonts w:ascii="Calibri" w:hAnsi="Calibri" w:cs="Calibri"/>
          <w:color w:val="000000"/>
          <w:sz w:val="22"/>
          <w:szCs w:val="22"/>
        </w:rPr>
        <w:t xml:space="preserve"> on a first-come, first-served basis, with no requirement that certain numbers of teachers per LEA </w:t>
      </w:r>
      <w:r w:rsidR="001132B6">
        <w:rPr>
          <w:rFonts w:ascii="Calibri" w:hAnsi="Calibri" w:cs="Calibri"/>
          <w:color w:val="000000"/>
          <w:sz w:val="22"/>
          <w:szCs w:val="22"/>
        </w:rPr>
        <w:t xml:space="preserve">or APSSD </w:t>
      </w:r>
      <w:r w:rsidRPr="001867F4">
        <w:rPr>
          <w:rFonts w:ascii="Calibri" w:hAnsi="Calibri" w:cs="Calibri"/>
          <w:color w:val="000000"/>
          <w:sz w:val="22"/>
          <w:szCs w:val="22"/>
        </w:rPr>
        <w:t xml:space="preserve">attend. For events constrained by occupancy limits, the CCLC will follow the guidelines provided in </w:t>
      </w:r>
      <w:hyperlink w:anchor="_Mandatory_Project_Design" w:history="1">
        <w:r w:rsidRPr="00762025">
          <w:rPr>
            <w:rStyle w:val="Hyperlink"/>
            <w:rFonts w:ascii="Calibri" w:hAnsi="Calibri" w:cs="Calibri"/>
            <w:sz w:val="22"/>
            <w:szCs w:val="22"/>
          </w:rPr>
          <w:t>Section II.4</w:t>
        </w:r>
      </w:hyperlink>
      <w:r w:rsidRPr="001867F4">
        <w:rPr>
          <w:rFonts w:ascii="Calibri" w:hAnsi="Calibri" w:cs="Calibri"/>
          <w:color w:val="000000"/>
          <w:sz w:val="22"/>
          <w:szCs w:val="22"/>
        </w:rPr>
        <w:t>.</w:t>
      </w:r>
    </w:p>
    <w:p w14:paraId="0B018158" w14:textId="0E78DDAA" w:rsidR="00762025" w:rsidRDefault="00AC65BC" w:rsidP="00AC65BC">
      <w:pPr>
        <w:pStyle w:val="paragraph"/>
        <w:numPr>
          <w:ilvl w:val="0"/>
          <w:numId w:val="41"/>
        </w:numPr>
        <w:textAlignment w:val="baseline"/>
        <w:rPr>
          <w:rFonts w:ascii="Calibri" w:hAnsi="Calibri" w:cs="Calibri"/>
          <w:color w:val="000000"/>
          <w:sz w:val="22"/>
          <w:szCs w:val="22"/>
        </w:rPr>
      </w:pPr>
      <w:r w:rsidRPr="00762025">
        <w:rPr>
          <w:rFonts w:ascii="Calibri" w:hAnsi="Calibri" w:cs="Calibri"/>
          <w:color w:val="000000"/>
          <w:sz w:val="22"/>
          <w:szCs w:val="22"/>
        </w:rPr>
        <w:t xml:space="preserve">The CCLC will not </w:t>
      </w:r>
      <w:r w:rsidRPr="00222936">
        <w:rPr>
          <w:rFonts w:ascii="Calibri" w:hAnsi="Calibri" w:cs="Calibri"/>
          <w:color w:val="000000"/>
          <w:sz w:val="22"/>
          <w:szCs w:val="22"/>
        </w:rPr>
        <w:t xml:space="preserve">charge LEAs </w:t>
      </w:r>
      <w:r w:rsidR="001132B6">
        <w:rPr>
          <w:rFonts w:ascii="Calibri" w:hAnsi="Calibri" w:cs="Calibri"/>
          <w:color w:val="000000"/>
          <w:sz w:val="22"/>
          <w:szCs w:val="22"/>
        </w:rPr>
        <w:t xml:space="preserve">or APSSDs </w:t>
      </w:r>
      <w:r w:rsidRPr="00222936">
        <w:rPr>
          <w:rFonts w:ascii="Calibri" w:hAnsi="Calibri" w:cs="Calibri"/>
          <w:color w:val="000000"/>
          <w:sz w:val="22"/>
          <w:szCs w:val="22"/>
        </w:rPr>
        <w:t>fees</w:t>
      </w:r>
      <w:r w:rsidRPr="00762025">
        <w:rPr>
          <w:rFonts w:ascii="Calibri" w:hAnsi="Calibri" w:cs="Calibri"/>
          <w:color w:val="000000"/>
          <w:sz w:val="22"/>
          <w:szCs w:val="22"/>
        </w:rPr>
        <w:t xml:space="preserve"> for any services provided through the CCLC.</w:t>
      </w:r>
    </w:p>
    <w:p w14:paraId="022CFB30" w14:textId="77777777" w:rsidR="00762025" w:rsidRDefault="00AC65BC" w:rsidP="00AC65BC">
      <w:pPr>
        <w:pStyle w:val="paragraph"/>
        <w:numPr>
          <w:ilvl w:val="0"/>
          <w:numId w:val="41"/>
        </w:numPr>
        <w:textAlignment w:val="baseline"/>
        <w:rPr>
          <w:rFonts w:ascii="Calibri" w:hAnsi="Calibri" w:cs="Calibri"/>
          <w:color w:val="000000"/>
          <w:sz w:val="22"/>
          <w:szCs w:val="22"/>
        </w:rPr>
      </w:pPr>
      <w:r w:rsidRPr="00762025">
        <w:rPr>
          <w:rFonts w:ascii="Calibri" w:hAnsi="Calibri" w:cs="Calibri"/>
          <w:color w:val="000000"/>
          <w:sz w:val="22"/>
          <w:szCs w:val="22"/>
        </w:rPr>
        <w:t>The CCLC will not profit from events, work products, etc. undertaken or developed through this grant program.</w:t>
      </w:r>
    </w:p>
    <w:p w14:paraId="559EB94D" w14:textId="7FE4BF4F" w:rsidR="00762025" w:rsidRDefault="00AC65BC" w:rsidP="00AC65BC">
      <w:pPr>
        <w:pStyle w:val="paragraph"/>
        <w:numPr>
          <w:ilvl w:val="0"/>
          <w:numId w:val="41"/>
        </w:numPr>
        <w:textAlignment w:val="baseline"/>
        <w:rPr>
          <w:rFonts w:ascii="Calibri" w:hAnsi="Calibri" w:cs="Calibri"/>
          <w:color w:val="000000"/>
          <w:sz w:val="22"/>
          <w:szCs w:val="22"/>
        </w:rPr>
      </w:pPr>
      <w:r w:rsidRPr="00762025">
        <w:rPr>
          <w:rFonts w:ascii="Calibri" w:hAnsi="Calibri" w:cs="Calibri"/>
          <w:color w:val="000000"/>
          <w:sz w:val="22"/>
          <w:szCs w:val="22"/>
        </w:rPr>
        <w:t xml:space="preserve">The CCLC will ensure that the services planned are of sufficient quantity, quality, and scope to ensure equitable access and participation among all </w:t>
      </w:r>
      <w:r w:rsidRPr="00056EE8">
        <w:rPr>
          <w:rFonts w:ascii="Calibri" w:hAnsi="Calibri" w:cs="Calibri"/>
          <w:color w:val="000000"/>
          <w:sz w:val="22"/>
          <w:szCs w:val="22"/>
        </w:rPr>
        <w:t xml:space="preserve">eligible LEAs </w:t>
      </w:r>
      <w:r w:rsidR="00056EE8" w:rsidRPr="00056EE8">
        <w:rPr>
          <w:rFonts w:ascii="Calibri" w:hAnsi="Calibri" w:cs="Calibri"/>
          <w:color w:val="000000"/>
          <w:sz w:val="22"/>
          <w:szCs w:val="22"/>
        </w:rPr>
        <w:t>and</w:t>
      </w:r>
      <w:r w:rsidR="00056EE8">
        <w:rPr>
          <w:rFonts w:ascii="Calibri" w:hAnsi="Calibri" w:cs="Calibri"/>
          <w:color w:val="000000"/>
          <w:sz w:val="22"/>
          <w:szCs w:val="22"/>
        </w:rPr>
        <w:t xml:space="preserve"> APSSDs </w:t>
      </w:r>
      <w:r w:rsidRPr="00762025">
        <w:rPr>
          <w:rFonts w:ascii="Calibri" w:hAnsi="Calibri" w:cs="Calibri"/>
          <w:color w:val="000000"/>
          <w:sz w:val="22"/>
          <w:szCs w:val="22"/>
        </w:rPr>
        <w:t>in the CCLC’s assigned counties.</w:t>
      </w:r>
    </w:p>
    <w:p w14:paraId="4B5EB3C7" w14:textId="07975C10" w:rsidR="00C1454A" w:rsidRDefault="00AC65BC" w:rsidP="00AC65BC">
      <w:pPr>
        <w:pStyle w:val="paragraph"/>
        <w:numPr>
          <w:ilvl w:val="0"/>
          <w:numId w:val="41"/>
        </w:numPr>
        <w:textAlignment w:val="baseline"/>
        <w:rPr>
          <w:rFonts w:ascii="Calibri" w:hAnsi="Calibri" w:cs="Calibri"/>
          <w:color w:val="000000"/>
          <w:sz w:val="22"/>
          <w:szCs w:val="22"/>
        </w:rPr>
      </w:pPr>
      <w:r w:rsidRPr="00762025">
        <w:rPr>
          <w:rFonts w:ascii="Calibri" w:hAnsi="Calibri" w:cs="Calibri"/>
          <w:color w:val="000000"/>
          <w:sz w:val="22"/>
          <w:szCs w:val="22"/>
        </w:rPr>
        <w:t xml:space="preserve">The CLCC will </w:t>
      </w:r>
      <w:r w:rsidRPr="00573BE3">
        <w:rPr>
          <w:rFonts w:ascii="Calibri" w:hAnsi="Calibri" w:cs="Calibri"/>
          <w:color w:val="000000"/>
          <w:sz w:val="22"/>
          <w:szCs w:val="22"/>
        </w:rPr>
        <w:t xml:space="preserve">ensure that only New Jersey LEA </w:t>
      </w:r>
      <w:r w:rsidR="00573BE3" w:rsidRPr="00573BE3">
        <w:rPr>
          <w:rFonts w:ascii="Calibri" w:hAnsi="Calibri" w:cs="Calibri"/>
          <w:color w:val="000000"/>
          <w:sz w:val="22"/>
          <w:szCs w:val="22"/>
        </w:rPr>
        <w:t xml:space="preserve">and APSSD </w:t>
      </w:r>
      <w:r w:rsidRPr="00573BE3">
        <w:rPr>
          <w:rFonts w:ascii="Calibri" w:hAnsi="Calibri" w:cs="Calibri"/>
          <w:color w:val="000000"/>
          <w:sz w:val="22"/>
          <w:szCs w:val="22"/>
        </w:rPr>
        <w:t>teachers and administrators attend CCLC events and use services provided by the CCLC.</w:t>
      </w:r>
    </w:p>
    <w:p w14:paraId="0FC789E3" w14:textId="7D06E103" w:rsidR="001E68F1" w:rsidRDefault="00AC65BC" w:rsidP="00A610E6">
      <w:pPr>
        <w:pStyle w:val="paragraph"/>
        <w:numPr>
          <w:ilvl w:val="0"/>
          <w:numId w:val="41"/>
        </w:numPr>
        <w:textAlignment w:val="baseline"/>
        <w:rPr>
          <w:rFonts w:ascii="Calibri" w:hAnsi="Calibri" w:cs="Calibri"/>
          <w:color w:val="000000"/>
          <w:sz w:val="22"/>
          <w:szCs w:val="22"/>
        </w:rPr>
      </w:pPr>
      <w:r w:rsidRPr="001E68F1">
        <w:rPr>
          <w:rFonts w:ascii="Calibri" w:hAnsi="Calibri" w:cs="Calibri"/>
          <w:color w:val="000000"/>
          <w:sz w:val="22"/>
          <w:szCs w:val="22"/>
        </w:rPr>
        <w:t xml:space="preserve">The CCLC will ensure that only </w:t>
      </w:r>
      <w:r w:rsidRPr="00056EE8">
        <w:rPr>
          <w:rFonts w:ascii="Calibri" w:hAnsi="Calibri" w:cs="Calibri"/>
          <w:color w:val="000000"/>
          <w:sz w:val="22"/>
          <w:szCs w:val="22"/>
        </w:rPr>
        <w:t xml:space="preserve">teachers from </w:t>
      </w:r>
      <w:r w:rsidR="00FC34FD">
        <w:rPr>
          <w:rFonts w:ascii="Calibri" w:hAnsi="Calibri" w:cs="Calibri"/>
          <w:color w:val="000000"/>
          <w:sz w:val="22"/>
          <w:szCs w:val="22"/>
        </w:rPr>
        <w:t xml:space="preserve">New Jersey </w:t>
      </w:r>
      <w:r w:rsidRPr="00056EE8">
        <w:rPr>
          <w:rFonts w:ascii="Calibri" w:hAnsi="Calibri" w:cs="Calibri"/>
          <w:color w:val="000000"/>
          <w:sz w:val="22"/>
          <w:szCs w:val="22"/>
        </w:rPr>
        <w:t xml:space="preserve">LEAs </w:t>
      </w:r>
      <w:r w:rsidR="001A254A" w:rsidRPr="00056EE8">
        <w:rPr>
          <w:rFonts w:ascii="Calibri" w:hAnsi="Calibri" w:cs="Calibri"/>
          <w:color w:val="000000"/>
          <w:sz w:val="22"/>
          <w:szCs w:val="22"/>
        </w:rPr>
        <w:t>and</w:t>
      </w:r>
      <w:r w:rsidR="001A254A">
        <w:rPr>
          <w:rFonts w:ascii="Calibri" w:hAnsi="Calibri" w:cs="Calibri"/>
          <w:color w:val="000000"/>
          <w:sz w:val="22"/>
          <w:szCs w:val="22"/>
        </w:rPr>
        <w:t xml:space="preserve"> APSSDs </w:t>
      </w:r>
      <w:r w:rsidRPr="001E68F1">
        <w:rPr>
          <w:rFonts w:ascii="Calibri" w:hAnsi="Calibri" w:cs="Calibri"/>
          <w:color w:val="000000"/>
          <w:sz w:val="22"/>
          <w:szCs w:val="22"/>
        </w:rPr>
        <w:t>receive a stipend for attending CCLC PD events and ELOs outside of contract</w:t>
      </w:r>
      <w:r w:rsidR="00C1454A" w:rsidRPr="001E68F1">
        <w:rPr>
          <w:rFonts w:ascii="Calibri" w:hAnsi="Calibri" w:cs="Calibri"/>
          <w:color w:val="000000"/>
          <w:sz w:val="22"/>
          <w:szCs w:val="22"/>
        </w:rPr>
        <w:t>ual</w:t>
      </w:r>
      <w:r w:rsidRPr="001E68F1">
        <w:rPr>
          <w:rFonts w:ascii="Calibri" w:hAnsi="Calibri" w:cs="Calibri"/>
          <w:color w:val="000000"/>
          <w:sz w:val="22"/>
          <w:szCs w:val="22"/>
        </w:rPr>
        <w:t xml:space="preserve"> hours and substitute teacher coverage</w:t>
      </w:r>
      <w:r w:rsidR="001E68F1" w:rsidRPr="001E68F1">
        <w:rPr>
          <w:rFonts w:ascii="Calibri" w:hAnsi="Calibri" w:cs="Calibri"/>
          <w:color w:val="000000"/>
          <w:sz w:val="22"/>
          <w:szCs w:val="22"/>
        </w:rPr>
        <w:t xml:space="preserve"> reimbursement</w:t>
      </w:r>
      <w:r w:rsidRPr="001E68F1">
        <w:rPr>
          <w:rFonts w:ascii="Calibri" w:hAnsi="Calibri" w:cs="Calibri"/>
          <w:color w:val="000000"/>
          <w:sz w:val="22"/>
          <w:szCs w:val="22"/>
        </w:rPr>
        <w:t xml:space="preserve"> for attending CCLC PD events and ELOs during contract</w:t>
      </w:r>
      <w:r w:rsidR="001E68F1" w:rsidRPr="001E68F1">
        <w:rPr>
          <w:rFonts w:ascii="Calibri" w:hAnsi="Calibri" w:cs="Calibri"/>
          <w:color w:val="000000"/>
          <w:sz w:val="22"/>
          <w:szCs w:val="22"/>
        </w:rPr>
        <w:t>ual</w:t>
      </w:r>
      <w:r w:rsidRPr="001E68F1">
        <w:rPr>
          <w:rFonts w:ascii="Calibri" w:hAnsi="Calibri" w:cs="Calibri"/>
          <w:color w:val="000000"/>
          <w:sz w:val="22"/>
          <w:szCs w:val="22"/>
        </w:rPr>
        <w:t xml:space="preserve"> hours.</w:t>
      </w:r>
    </w:p>
    <w:p w14:paraId="0E4F451C" w14:textId="77777777" w:rsidR="001E68F1" w:rsidRDefault="00AC65BC" w:rsidP="0057794F">
      <w:pPr>
        <w:pStyle w:val="paragraph"/>
        <w:numPr>
          <w:ilvl w:val="0"/>
          <w:numId w:val="41"/>
        </w:numPr>
        <w:textAlignment w:val="baseline"/>
        <w:rPr>
          <w:rFonts w:ascii="Calibri" w:hAnsi="Calibri" w:cs="Calibri"/>
          <w:color w:val="000000"/>
          <w:sz w:val="22"/>
          <w:szCs w:val="22"/>
        </w:rPr>
      </w:pPr>
      <w:r w:rsidRPr="001E68F1">
        <w:rPr>
          <w:rFonts w:ascii="Calibri" w:hAnsi="Calibri" w:cs="Calibri"/>
          <w:color w:val="000000"/>
          <w:sz w:val="22"/>
          <w:szCs w:val="22"/>
        </w:rPr>
        <w:t xml:space="preserve">The CCLC will not divest more than </w:t>
      </w:r>
      <w:r w:rsidRPr="00F443EF">
        <w:rPr>
          <w:rFonts w:ascii="Calibri" w:hAnsi="Calibri" w:cs="Calibri"/>
          <w:color w:val="000000"/>
          <w:sz w:val="22"/>
          <w:szCs w:val="22"/>
        </w:rPr>
        <w:t>15% of</w:t>
      </w:r>
      <w:r w:rsidRPr="001E68F1">
        <w:rPr>
          <w:rFonts w:ascii="Calibri" w:hAnsi="Calibri" w:cs="Calibri"/>
          <w:color w:val="000000"/>
          <w:sz w:val="22"/>
          <w:szCs w:val="22"/>
        </w:rPr>
        <w:t xml:space="preserve"> the total grant award to any single entity, including but not limited to partners, collaborators, or sub-grantees and maintain control of at least 51% of the total grant award.</w:t>
      </w:r>
    </w:p>
    <w:p w14:paraId="602A4DE1" w14:textId="77777777" w:rsidR="00B428CB" w:rsidRDefault="00AC65BC" w:rsidP="00DA3A7F">
      <w:pPr>
        <w:pStyle w:val="paragraph"/>
        <w:numPr>
          <w:ilvl w:val="0"/>
          <w:numId w:val="41"/>
        </w:numPr>
        <w:textAlignment w:val="baseline"/>
        <w:rPr>
          <w:rFonts w:ascii="Calibri" w:hAnsi="Calibri" w:cs="Calibri"/>
          <w:color w:val="000000"/>
          <w:sz w:val="22"/>
          <w:szCs w:val="22"/>
        </w:rPr>
      </w:pPr>
      <w:r w:rsidRPr="00B428CB">
        <w:rPr>
          <w:rFonts w:ascii="Calibri" w:hAnsi="Calibri" w:cs="Calibri"/>
          <w:color w:val="000000"/>
          <w:sz w:val="22"/>
          <w:szCs w:val="22"/>
        </w:rPr>
        <w:t xml:space="preserve">The CCLC will use the language provided by the Program Office in </w:t>
      </w:r>
      <w:hyperlink w:anchor="_III.6_Monitoring" w:history="1">
        <w:r w:rsidR="001E68F1" w:rsidRPr="00B428CB">
          <w:rPr>
            <w:rStyle w:val="Hyperlink"/>
            <w:rFonts w:ascii="Calibri" w:hAnsi="Calibri" w:cs="Calibri"/>
            <w:sz w:val="22"/>
            <w:szCs w:val="22"/>
          </w:rPr>
          <w:t>Section III.6</w:t>
        </w:r>
      </w:hyperlink>
      <w:r w:rsidRPr="00B428CB">
        <w:rPr>
          <w:rFonts w:ascii="Calibri" w:hAnsi="Calibri" w:cs="Calibri"/>
          <w:color w:val="000000"/>
          <w:sz w:val="22"/>
          <w:szCs w:val="22"/>
        </w:rPr>
        <w:t xml:space="preserve"> to acknowledge the NJDOE as the funding source on any presentations, publications, websites, other work products, etc. related to or developed under this grant program.</w:t>
      </w:r>
    </w:p>
    <w:p w14:paraId="6A463EF4" w14:textId="77777777" w:rsidR="00D9146D" w:rsidRDefault="00AC65BC" w:rsidP="00AC65BC">
      <w:pPr>
        <w:pStyle w:val="paragraph"/>
        <w:numPr>
          <w:ilvl w:val="0"/>
          <w:numId w:val="41"/>
        </w:numPr>
        <w:textAlignment w:val="baseline"/>
        <w:rPr>
          <w:rFonts w:ascii="Calibri" w:hAnsi="Calibri" w:cs="Calibri"/>
          <w:color w:val="000000"/>
          <w:sz w:val="22"/>
          <w:szCs w:val="22"/>
        </w:rPr>
      </w:pPr>
      <w:r w:rsidRPr="00B428CB">
        <w:rPr>
          <w:rFonts w:ascii="Calibri" w:hAnsi="Calibri" w:cs="Calibri"/>
          <w:color w:val="000000"/>
          <w:sz w:val="22"/>
          <w:szCs w:val="22"/>
        </w:rPr>
        <w:t>The CCLC will execute the project plan that was approved by the Program Office within the grant project period (April 1, 202</w:t>
      </w:r>
      <w:r w:rsidR="00B428CB">
        <w:rPr>
          <w:rFonts w:ascii="Calibri" w:hAnsi="Calibri" w:cs="Calibri"/>
          <w:color w:val="000000"/>
          <w:sz w:val="22"/>
          <w:szCs w:val="22"/>
        </w:rPr>
        <w:t>6</w:t>
      </w:r>
      <w:r w:rsidRPr="00B428CB">
        <w:rPr>
          <w:rFonts w:ascii="Calibri" w:hAnsi="Calibri" w:cs="Calibri"/>
          <w:color w:val="000000"/>
          <w:sz w:val="22"/>
          <w:szCs w:val="22"/>
        </w:rPr>
        <w:t xml:space="preserve"> – Ma</w:t>
      </w:r>
      <w:r w:rsidR="00B428CB">
        <w:rPr>
          <w:rFonts w:ascii="Calibri" w:hAnsi="Calibri" w:cs="Calibri"/>
          <w:color w:val="000000"/>
          <w:sz w:val="22"/>
          <w:szCs w:val="22"/>
        </w:rPr>
        <w:t>y</w:t>
      </w:r>
      <w:r w:rsidRPr="00B428CB">
        <w:rPr>
          <w:rFonts w:ascii="Calibri" w:hAnsi="Calibri" w:cs="Calibri"/>
          <w:color w:val="000000"/>
          <w:sz w:val="22"/>
          <w:szCs w:val="22"/>
        </w:rPr>
        <w:t xml:space="preserve"> 31, 202</w:t>
      </w:r>
      <w:r w:rsidR="00B428CB">
        <w:rPr>
          <w:rFonts w:ascii="Calibri" w:hAnsi="Calibri" w:cs="Calibri"/>
          <w:color w:val="000000"/>
          <w:sz w:val="22"/>
          <w:szCs w:val="22"/>
        </w:rPr>
        <w:t>7</w:t>
      </w:r>
      <w:r w:rsidRPr="00B428CB">
        <w:rPr>
          <w:rFonts w:ascii="Calibri" w:hAnsi="Calibri" w:cs="Calibri"/>
          <w:color w:val="000000"/>
          <w:sz w:val="22"/>
          <w:szCs w:val="22"/>
        </w:rPr>
        <w:t>).</w:t>
      </w:r>
    </w:p>
    <w:p w14:paraId="7FA15F44" w14:textId="77777777" w:rsidR="00C94797" w:rsidRDefault="00C94797" w:rsidP="00C94797">
      <w:pPr>
        <w:pStyle w:val="paragraph"/>
        <w:numPr>
          <w:ilvl w:val="0"/>
          <w:numId w:val="41"/>
        </w:numPr>
        <w:textAlignment w:val="baseline"/>
        <w:rPr>
          <w:rFonts w:ascii="Calibri" w:hAnsi="Calibri" w:cs="Calibri"/>
          <w:color w:val="000000"/>
          <w:sz w:val="22"/>
          <w:szCs w:val="22"/>
        </w:rPr>
      </w:pPr>
      <w:r w:rsidRPr="00D9146D">
        <w:rPr>
          <w:rFonts w:ascii="Calibri" w:hAnsi="Calibri" w:cs="Calibri"/>
          <w:color w:val="000000"/>
          <w:sz w:val="22"/>
          <w:szCs w:val="22"/>
        </w:rPr>
        <w:t xml:space="preserve">Reimbursement requests will be submitted monthly through EWEG as specified in </w:t>
      </w:r>
      <w:hyperlink w:anchor="_III.4_Fiscal_Reimbursement" w:history="1">
        <w:r w:rsidRPr="00D9146D">
          <w:rPr>
            <w:rStyle w:val="Hyperlink"/>
            <w:rFonts w:ascii="Calibri" w:hAnsi="Calibri" w:cs="Calibri"/>
            <w:sz w:val="22"/>
            <w:szCs w:val="22"/>
          </w:rPr>
          <w:t>Section III.4</w:t>
        </w:r>
      </w:hyperlink>
      <w:r w:rsidRPr="00D9146D">
        <w:rPr>
          <w:rFonts w:ascii="Calibri" w:hAnsi="Calibri" w:cs="Calibri"/>
          <w:color w:val="000000"/>
          <w:sz w:val="22"/>
          <w:szCs w:val="22"/>
        </w:rPr>
        <w:t>.</w:t>
      </w:r>
    </w:p>
    <w:p w14:paraId="6CD0B16E" w14:textId="77777777" w:rsidR="00C94797" w:rsidRPr="00D9146D" w:rsidRDefault="00C94797" w:rsidP="00C94797">
      <w:pPr>
        <w:pStyle w:val="paragraph"/>
        <w:numPr>
          <w:ilvl w:val="0"/>
          <w:numId w:val="41"/>
        </w:numPr>
        <w:textAlignment w:val="baseline"/>
        <w:rPr>
          <w:rFonts w:ascii="Calibri" w:hAnsi="Calibri" w:cs="Calibri"/>
          <w:color w:val="000000"/>
          <w:sz w:val="22"/>
          <w:szCs w:val="22"/>
        </w:rPr>
      </w:pPr>
      <w:r w:rsidRPr="00D9146D">
        <w:rPr>
          <w:rFonts w:ascii="Calibri" w:hAnsi="Calibri" w:cs="Calibri"/>
          <w:color w:val="000000"/>
          <w:sz w:val="22"/>
          <w:szCs w:val="22"/>
        </w:rPr>
        <w:t xml:space="preserve">Amendment requests will be submitted for NJDOE review and approval prior to the implementation of any changes as specified in </w:t>
      </w:r>
      <w:hyperlink w:anchor="_III.8_Grant_Amendments" w:history="1">
        <w:r>
          <w:rPr>
            <w:rStyle w:val="Hyperlink"/>
            <w:rFonts w:ascii="Calibri" w:hAnsi="Calibri" w:cs="Calibri"/>
            <w:sz w:val="22"/>
            <w:szCs w:val="22"/>
          </w:rPr>
          <w:t>Section III.8</w:t>
        </w:r>
      </w:hyperlink>
      <w:r w:rsidRPr="00D9146D">
        <w:rPr>
          <w:rFonts w:ascii="Calibri" w:hAnsi="Calibri" w:cs="Calibri"/>
          <w:color w:val="000000"/>
          <w:sz w:val="22"/>
          <w:szCs w:val="22"/>
        </w:rPr>
        <w:t>.</w:t>
      </w:r>
    </w:p>
    <w:p w14:paraId="08BD0FAD" w14:textId="66C477AF" w:rsidR="00D9146D" w:rsidRDefault="00AC65BC" w:rsidP="00AC65BC">
      <w:pPr>
        <w:pStyle w:val="paragraph"/>
        <w:numPr>
          <w:ilvl w:val="0"/>
          <w:numId w:val="41"/>
        </w:numPr>
        <w:textAlignment w:val="baseline"/>
        <w:rPr>
          <w:rFonts w:ascii="Calibri" w:hAnsi="Calibri" w:cs="Calibri"/>
          <w:color w:val="000000"/>
          <w:sz w:val="22"/>
          <w:szCs w:val="22"/>
        </w:rPr>
      </w:pPr>
      <w:r w:rsidRPr="00D9146D">
        <w:rPr>
          <w:rFonts w:ascii="Calibri" w:hAnsi="Calibri" w:cs="Calibri"/>
          <w:color w:val="000000"/>
          <w:sz w:val="22"/>
          <w:szCs w:val="22"/>
        </w:rPr>
        <w:t>Funds will only be used for authorized programs and activities.</w:t>
      </w:r>
    </w:p>
    <w:p w14:paraId="6DD87189" w14:textId="77777777" w:rsidR="00AC65BC" w:rsidRPr="00AC65BC" w:rsidRDefault="00AC65BC" w:rsidP="007C542E">
      <w:pPr>
        <w:pStyle w:val="paragraph"/>
        <w:spacing w:before="0" w:beforeAutospacing="0" w:after="0" w:afterAutospacing="0"/>
        <w:textAlignment w:val="baseline"/>
        <w:rPr>
          <w:rFonts w:ascii="Calibri" w:hAnsi="Calibri" w:cs="Calibri"/>
          <w:color w:val="000000"/>
          <w:sz w:val="22"/>
          <w:szCs w:val="22"/>
        </w:rPr>
      </w:pPr>
      <w:r w:rsidRPr="00AC65BC">
        <w:rPr>
          <w:rFonts w:ascii="Calibri" w:hAnsi="Calibri" w:cs="Calibri"/>
          <w:color w:val="000000"/>
          <w:sz w:val="22"/>
          <w:szCs w:val="22"/>
        </w:rPr>
        <w:t>_____________________________________________</w:t>
      </w:r>
    </w:p>
    <w:p w14:paraId="23888098" w14:textId="77777777" w:rsidR="00AC65BC" w:rsidRPr="00AC65BC" w:rsidRDefault="00AC65BC" w:rsidP="007C542E">
      <w:pPr>
        <w:pStyle w:val="paragraph"/>
        <w:spacing w:before="0" w:beforeAutospacing="0"/>
        <w:textAlignment w:val="baseline"/>
        <w:rPr>
          <w:rFonts w:ascii="Calibri" w:hAnsi="Calibri" w:cs="Calibri"/>
          <w:color w:val="000000"/>
          <w:sz w:val="22"/>
          <w:szCs w:val="22"/>
        </w:rPr>
      </w:pPr>
      <w:r w:rsidRPr="00AC65BC">
        <w:rPr>
          <w:rFonts w:ascii="Calibri" w:hAnsi="Calibri" w:cs="Calibri"/>
          <w:color w:val="000000"/>
          <w:sz w:val="22"/>
          <w:szCs w:val="22"/>
        </w:rPr>
        <w:t>Print Name of Lead Applicant</w:t>
      </w:r>
    </w:p>
    <w:p w14:paraId="6A06B6FC" w14:textId="77777777" w:rsidR="00AC65BC" w:rsidRPr="00AC65BC" w:rsidRDefault="00AC65BC" w:rsidP="007C542E">
      <w:pPr>
        <w:pStyle w:val="paragraph"/>
        <w:spacing w:before="0" w:beforeAutospacing="0" w:after="0" w:afterAutospacing="0"/>
        <w:textAlignment w:val="baseline"/>
        <w:rPr>
          <w:rFonts w:ascii="Calibri" w:hAnsi="Calibri" w:cs="Calibri"/>
          <w:color w:val="000000"/>
          <w:sz w:val="22"/>
          <w:szCs w:val="22"/>
        </w:rPr>
      </w:pPr>
      <w:r w:rsidRPr="00AC65BC">
        <w:rPr>
          <w:rFonts w:ascii="Calibri" w:hAnsi="Calibri" w:cs="Calibri"/>
          <w:color w:val="000000"/>
          <w:sz w:val="22"/>
          <w:szCs w:val="22"/>
        </w:rPr>
        <w:t>_____________________________________________</w:t>
      </w:r>
      <w:r w:rsidRPr="00AC65BC">
        <w:rPr>
          <w:rFonts w:ascii="Calibri" w:hAnsi="Calibri" w:cs="Calibri"/>
          <w:color w:val="000000"/>
          <w:sz w:val="22"/>
          <w:szCs w:val="22"/>
        </w:rPr>
        <w:tab/>
        <w:t xml:space="preserve"> </w:t>
      </w:r>
      <w:r w:rsidRPr="00AC65BC">
        <w:rPr>
          <w:rFonts w:ascii="Calibri" w:hAnsi="Calibri" w:cs="Calibri"/>
          <w:color w:val="000000"/>
          <w:sz w:val="22"/>
          <w:szCs w:val="22"/>
        </w:rPr>
        <w:tab/>
        <w:t>______________</w:t>
      </w:r>
    </w:p>
    <w:p w14:paraId="305599D4" w14:textId="128E1969" w:rsidR="00B40D57" w:rsidRDefault="00AC65BC" w:rsidP="00AC65BC">
      <w:pPr>
        <w:pStyle w:val="paragraph"/>
        <w:spacing w:before="0" w:beforeAutospacing="0" w:after="220" w:afterAutospacing="0"/>
        <w:textAlignment w:val="baseline"/>
        <w:rPr>
          <w:rFonts w:ascii="Calibri" w:hAnsi="Calibri" w:cs="Calibri"/>
          <w:color w:val="000000"/>
          <w:sz w:val="22"/>
          <w:szCs w:val="22"/>
        </w:rPr>
      </w:pPr>
      <w:r w:rsidRPr="00AC65BC">
        <w:rPr>
          <w:rFonts w:ascii="Calibri" w:hAnsi="Calibri" w:cs="Calibri"/>
          <w:color w:val="000000"/>
          <w:sz w:val="22"/>
          <w:szCs w:val="22"/>
        </w:rPr>
        <w:t>Signature of Lead Applicant</w:t>
      </w:r>
      <w:r w:rsidRPr="00AC65BC">
        <w:rPr>
          <w:rFonts w:ascii="Calibri" w:hAnsi="Calibri" w:cs="Calibri"/>
          <w:color w:val="000000"/>
          <w:sz w:val="22"/>
          <w:szCs w:val="22"/>
        </w:rPr>
        <w:tab/>
      </w:r>
      <w:r w:rsidRPr="00AC65BC">
        <w:rPr>
          <w:rFonts w:ascii="Calibri" w:hAnsi="Calibri" w:cs="Calibri"/>
          <w:color w:val="000000"/>
          <w:sz w:val="22"/>
          <w:szCs w:val="22"/>
        </w:rPr>
        <w:tab/>
      </w:r>
      <w:r w:rsidRPr="00AC65BC">
        <w:rPr>
          <w:rFonts w:ascii="Calibri" w:hAnsi="Calibri" w:cs="Calibri"/>
          <w:color w:val="000000"/>
          <w:sz w:val="22"/>
          <w:szCs w:val="22"/>
        </w:rPr>
        <w:tab/>
      </w:r>
      <w:r w:rsidR="007C542E">
        <w:rPr>
          <w:rFonts w:ascii="Calibri" w:hAnsi="Calibri" w:cs="Calibri"/>
          <w:color w:val="000000"/>
          <w:sz w:val="22"/>
          <w:szCs w:val="22"/>
        </w:rPr>
        <w:tab/>
      </w:r>
      <w:r w:rsidR="007C542E">
        <w:rPr>
          <w:rFonts w:ascii="Calibri" w:hAnsi="Calibri" w:cs="Calibri"/>
          <w:color w:val="000000"/>
          <w:sz w:val="22"/>
          <w:szCs w:val="22"/>
        </w:rPr>
        <w:tab/>
      </w:r>
      <w:r w:rsidRPr="00AC65BC">
        <w:rPr>
          <w:rFonts w:ascii="Calibri" w:hAnsi="Calibri" w:cs="Calibri"/>
          <w:color w:val="000000"/>
          <w:sz w:val="22"/>
          <w:szCs w:val="22"/>
        </w:rPr>
        <w:t>Date</w:t>
      </w:r>
    </w:p>
    <w:sectPr w:rsidR="00B40D57" w:rsidSect="001F226A">
      <w:pgSz w:w="12240" w:h="15840" w:code="1"/>
      <w:pgMar w:top="1080" w:right="1440" w:bottom="1080" w:left="1440" w:header="72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3DB38" w14:textId="77777777" w:rsidR="00392716" w:rsidRDefault="00392716" w:rsidP="0094623B">
      <w:r>
        <w:separator/>
      </w:r>
    </w:p>
  </w:endnote>
  <w:endnote w:type="continuationSeparator" w:id="0">
    <w:p w14:paraId="7B9C9506" w14:textId="77777777" w:rsidR="00392716" w:rsidRDefault="00392716" w:rsidP="0094623B">
      <w:r>
        <w:continuationSeparator/>
      </w:r>
    </w:p>
  </w:endnote>
  <w:endnote w:type="continuationNotice" w:id="1">
    <w:p w14:paraId="512738F8" w14:textId="77777777" w:rsidR="00392716" w:rsidRDefault="003927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546228"/>
      <w:docPartObj>
        <w:docPartGallery w:val="Page Numbers (Bottom of Page)"/>
        <w:docPartUnique/>
      </w:docPartObj>
    </w:sdtPr>
    <w:sdtEndPr/>
    <w:sdtContent>
      <w:sdt>
        <w:sdtPr>
          <w:id w:val="1728636285"/>
          <w:docPartObj>
            <w:docPartGallery w:val="Page Numbers (Top of Page)"/>
            <w:docPartUnique/>
          </w:docPartObj>
        </w:sdtPr>
        <w:sdtEndPr/>
        <w:sdtContent>
          <w:p w14:paraId="78D7467C" w14:textId="2A2BEFCA" w:rsidR="00AB515E" w:rsidRDefault="00AB515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8EC54C0" w14:textId="77777777" w:rsidR="00AB515E" w:rsidRDefault="00AB5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39693" w14:textId="77777777" w:rsidR="00392716" w:rsidRDefault="00392716" w:rsidP="0094623B">
      <w:r>
        <w:separator/>
      </w:r>
    </w:p>
  </w:footnote>
  <w:footnote w:type="continuationSeparator" w:id="0">
    <w:p w14:paraId="640CD0E9" w14:textId="77777777" w:rsidR="00392716" w:rsidRDefault="00392716" w:rsidP="0094623B">
      <w:r>
        <w:continuationSeparator/>
      </w:r>
    </w:p>
  </w:footnote>
  <w:footnote w:type="continuationNotice" w:id="1">
    <w:p w14:paraId="4A3E9C08" w14:textId="77777777" w:rsidR="00392716" w:rsidRDefault="0039271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8730" w14:textId="77777777" w:rsidR="000347C1" w:rsidRDefault="00034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D01"/>
    <w:multiLevelType w:val="multilevel"/>
    <w:tmpl w:val="9FD65DDC"/>
    <w:lvl w:ilvl="0">
      <w:start w:val="1"/>
      <w:numFmt w:val="decimal"/>
      <w:lvlText w:val="%1."/>
      <w:lvlJc w:val="left"/>
      <w:pPr>
        <w:tabs>
          <w:tab w:val="num" w:pos="1080"/>
        </w:tabs>
        <w:ind w:left="1080" w:hanging="360"/>
      </w:pPr>
      <w:rPr>
        <w:rFonts w:hint="default"/>
        <w:sz w:val="22"/>
        <w:szCs w:val="24"/>
      </w:rPr>
    </w:lvl>
    <w:lvl w:ilvl="1">
      <w:start w:val="1"/>
      <w:numFmt w:val="lowerLetter"/>
      <w:lvlText w:val="%2."/>
      <w:lvlJc w:val="left"/>
      <w:pPr>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 w15:restartNumberingAfterBreak="0">
    <w:nsid w:val="0151281F"/>
    <w:multiLevelType w:val="hybridMultilevel"/>
    <w:tmpl w:val="5F2A2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A19AF"/>
    <w:multiLevelType w:val="hybridMultilevel"/>
    <w:tmpl w:val="C798B4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36D84"/>
    <w:multiLevelType w:val="multilevel"/>
    <w:tmpl w:val="47E6C74E"/>
    <w:lvl w:ilvl="0">
      <w:start w:val="10"/>
      <w:numFmt w:val="decimal"/>
      <w:lvlText w:val="%1."/>
      <w:lvlJc w:val="left"/>
      <w:pPr>
        <w:tabs>
          <w:tab w:val="num" w:pos="-3600"/>
        </w:tabs>
        <w:ind w:left="-3600" w:hanging="36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2160"/>
        </w:tabs>
        <w:ind w:left="-216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0"/>
        </w:tabs>
        <w:ind w:left="0" w:hanging="360"/>
      </w:pPr>
      <w:rPr>
        <w:rFonts w:hint="default"/>
      </w:rPr>
    </w:lvl>
    <w:lvl w:ilvl="6">
      <w:start w:val="1"/>
      <w:numFmt w:val="decimal"/>
      <w:lvlText w:val="%7."/>
      <w:lvlJc w:val="left"/>
      <w:pPr>
        <w:tabs>
          <w:tab w:val="num" w:pos="720"/>
        </w:tabs>
        <w:ind w:left="720" w:hanging="360"/>
      </w:pPr>
      <w:rPr>
        <w:rFonts w:hint="default"/>
      </w:rPr>
    </w:lvl>
    <w:lvl w:ilvl="7">
      <w:start w:val="1"/>
      <w:numFmt w:val="decimal"/>
      <w:lvlText w:val="%8."/>
      <w:lvlJc w:val="left"/>
      <w:pPr>
        <w:tabs>
          <w:tab w:val="num" w:pos="1440"/>
        </w:tabs>
        <w:ind w:left="1440" w:hanging="360"/>
      </w:pPr>
      <w:rPr>
        <w:rFonts w:hint="default"/>
        <w:sz w:val="22"/>
        <w:szCs w:val="24"/>
      </w:rPr>
    </w:lvl>
    <w:lvl w:ilvl="8">
      <w:start w:val="1"/>
      <w:numFmt w:val="lowerLetter"/>
      <w:lvlText w:val="%9."/>
      <w:lvlJc w:val="left"/>
      <w:pPr>
        <w:ind w:left="2160" w:hanging="360"/>
      </w:pPr>
    </w:lvl>
  </w:abstractNum>
  <w:abstractNum w:abstractNumId="4" w15:restartNumberingAfterBreak="0">
    <w:nsid w:val="09C870A3"/>
    <w:multiLevelType w:val="hybridMultilevel"/>
    <w:tmpl w:val="BA783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46798"/>
    <w:multiLevelType w:val="multilevel"/>
    <w:tmpl w:val="9FD65DDC"/>
    <w:lvl w:ilvl="0">
      <w:start w:val="1"/>
      <w:numFmt w:val="decimal"/>
      <w:lvlText w:val="%1."/>
      <w:lvlJc w:val="left"/>
      <w:pPr>
        <w:tabs>
          <w:tab w:val="num" w:pos="360"/>
        </w:tabs>
        <w:ind w:left="360" w:hanging="360"/>
      </w:pPr>
      <w:rPr>
        <w:rFonts w:hint="default"/>
        <w:sz w:val="22"/>
        <w:szCs w:val="24"/>
      </w:rPr>
    </w:lvl>
    <w:lvl w:ilvl="1">
      <w:start w:val="1"/>
      <w:numFmt w:val="lowerLetter"/>
      <w:lvlText w:val="%2."/>
      <w:lvlJc w:val="left"/>
      <w:pPr>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6" w15:restartNumberingAfterBreak="0">
    <w:nsid w:val="0F1D02A0"/>
    <w:multiLevelType w:val="hybridMultilevel"/>
    <w:tmpl w:val="0A084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216276"/>
    <w:multiLevelType w:val="multilevel"/>
    <w:tmpl w:val="CDDACD2A"/>
    <w:lvl w:ilvl="0">
      <w:start w:val="2"/>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8" w15:restartNumberingAfterBreak="0">
    <w:nsid w:val="145A7D98"/>
    <w:multiLevelType w:val="hybridMultilevel"/>
    <w:tmpl w:val="25826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762F6A"/>
    <w:multiLevelType w:val="hybridMultilevel"/>
    <w:tmpl w:val="A0BCEF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AE13B5"/>
    <w:multiLevelType w:val="multilevel"/>
    <w:tmpl w:val="C3D44468"/>
    <w:lvl w:ilvl="0">
      <w:start w:val="1"/>
      <w:numFmt w:val="decimal"/>
      <w:lvlText w:val="%1."/>
      <w:lvlJc w:val="left"/>
      <w:pPr>
        <w:tabs>
          <w:tab w:val="num" w:pos="360"/>
        </w:tabs>
        <w:ind w:left="360" w:hanging="360"/>
      </w:pPr>
      <w:rPr>
        <w:sz w:val="22"/>
        <w:szCs w:val="24"/>
      </w:rPr>
    </w:lvl>
    <w:lvl w:ilvl="1">
      <w:start w:val="1"/>
      <w:numFmt w:val="lowerLetter"/>
      <w:lvlText w:val="%2."/>
      <w:lvlJc w:val="left"/>
      <w:pPr>
        <w:ind w:left="1080" w:hanging="360"/>
      </w:pPr>
      <w:rPr>
        <w:sz w:val="22"/>
        <w:szCs w:val="24"/>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17CD3746"/>
    <w:multiLevelType w:val="multilevel"/>
    <w:tmpl w:val="244CE492"/>
    <w:lvl w:ilvl="0">
      <w:start w:val="1"/>
      <w:numFmt w:val="lowerLetter"/>
      <w:lvlText w:val="%1."/>
      <w:lvlJc w:val="left"/>
      <w:pPr>
        <w:tabs>
          <w:tab w:val="num" w:pos="90"/>
        </w:tabs>
        <w:ind w:left="90" w:hanging="360"/>
      </w:pPr>
      <w:rPr>
        <w:rFonts w:ascii="Calibri" w:hAnsi="Calibri" w:cs="Calibri" w:hint="default"/>
        <w:sz w:val="22"/>
        <w:szCs w:val="32"/>
      </w:rPr>
    </w:lvl>
    <w:lvl w:ilvl="1" w:tentative="1">
      <w:start w:val="1"/>
      <w:numFmt w:val="lowerLetter"/>
      <w:lvlText w:val="%2."/>
      <w:lvlJc w:val="left"/>
      <w:pPr>
        <w:tabs>
          <w:tab w:val="num" w:pos="810"/>
        </w:tabs>
        <w:ind w:left="810" w:hanging="360"/>
      </w:pPr>
    </w:lvl>
    <w:lvl w:ilvl="2" w:tentative="1">
      <w:start w:val="1"/>
      <w:numFmt w:val="lowerLetter"/>
      <w:lvlText w:val="%3."/>
      <w:lvlJc w:val="left"/>
      <w:pPr>
        <w:tabs>
          <w:tab w:val="num" w:pos="1530"/>
        </w:tabs>
        <w:ind w:left="1530" w:hanging="360"/>
      </w:pPr>
    </w:lvl>
    <w:lvl w:ilvl="3" w:tentative="1">
      <w:start w:val="1"/>
      <w:numFmt w:val="lowerLetter"/>
      <w:lvlText w:val="%4."/>
      <w:lvlJc w:val="left"/>
      <w:pPr>
        <w:tabs>
          <w:tab w:val="num" w:pos="2250"/>
        </w:tabs>
        <w:ind w:left="2250" w:hanging="360"/>
      </w:pPr>
    </w:lvl>
    <w:lvl w:ilvl="4" w:tentative="1">
      <w:start w:val="1"/>
      <w:numFmt w:val="lowerLetter"/>
      <w:lvlText w:val="%5."/>
      <w:lvlJc w:val="left"/>
      <w:pPr>
        <w:tabs>
          <w:tab w:val="num" w:pos="2970"/>
        </w:tabs>
        <w:ind w:left="2970" w:hanging="360"/>
      </w:pPr>
    </w:lvl>
    <w:lvl w:ilvl="5" w:tentative="1">
      <w:start w:val="1"/>
      <w:numFmt w:val="lowerLetter"/>
      <w:lvlText w:val="%6."/>
      <w:lvlJc w:val="left"/>
      <w:pPr>
        <w:tabs>
          <w:tab w:val="num" w:pos="3690"/>
        </w:tabs>
        <w:ind w:left="3690" w:hanging="360"/>
      </w:pPr>
    </w:lvl>
    <w:lvl w:ilvl="6" w:tentative="1">
      <w:start w:val="1"/>
      <w:numFmt w:val="lowerLetter"/>
      <w:lvlText w:val="%7."/>
      <w:lvlJc w:val="left"/>
      <w:pPr>
        <w:tabs>
          <w:tab w:val="num" w:pos="4410"/>
        </w:tabs>
        <w:ind w:left="4410" w:hanging="360"/>
      </w:pPr>
    </w:lvl>
    <w:lvl w:ilvl="7" w:tentative="1">
      <w:start w:val="1"/>
      <w:numFmt w:val="lowerLetter"/>
      <w:lvlText w:val="%8."/>
      <w:lvlJc w:val="left"/>
      <w:pPr>
        <w:tabs>
          <w:tab w:val="num" w:pos="5130"/>
        </w:tabs>
        <w:ind w:left="5130" w:hanging="360"/>
      </w:pPr>
    </w:lvl>
    <w:lvl w:ilvl="8" w:tentative="1">
      <w:start w:val="1"/>
      <w:numFmt w:val="lowerLetter"/>
      <w:lvlText w:val="%9."/>
      <w:lvlJc w:val="left"/>
      <w:pPr>
        <w:tabs>
          <w:tab w:val="num" w:pos="5850"/>
        </w:tabs>
        <w:ind w:left="5850" w:hanging="360"/>
      </w:pPr>
    </w:lvl>
  </w:abstractNum>
  <w:abstractNum w:abstractNumId="12" w15:restartNumberingAfterBreak="0">
    <w:nsid w:val="1ACE0C2F"/>
    <w:multiLevelType w:val="hybridMultilevel"/>
    <w:tmpl w:val="43E4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EE42CF"/>
    <w:multiLevelType w:val="hybridMultilevel"/>
    <w:tmpl w:val="8BAE2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190579A"/>
    <w:multiLevelType w:val="hybridMultilevel"/>
    <w:tmpl w:val="F3968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112570"/>
    <w:multiLevelType w:val="hybridMultilevel"/>
    <w:tmpl w:val="286633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6C7D9F"/>
    <w:multiLevelType w:val="multilevel"/>
    <w:tmpl w:val="9FD65DDC"/>
    <w:lvl w:ilvl="0">
      <w:start w:val="1"/>
      <w:numFmt w:val="decimal"/>
      <w:lvlText w:val="%1."/>
      <w:lvlJc w:val="left"/>
      <w:pPr>
        <w:tabs>
          <w:tab w:val="num" w:pos="360"/>
        </w:tabs>
        <w:ind w:left="360" w:hanging="360"/>
      </w:pPr>
      <w:rPr>
        <w:rFonts w:hint="default"/>
        <w:sz w:val="22"/>
        <w:szCs w:val="24"/>
      </w:rPr>
    </w:lvl>
    <w:lvl w:ilvl="1">
      <w:start w:val="1"/>
      <w:numFmt w:val="lowerLetter"/>
      <w:lvlText w:val="%2."/>
      <w:lvlJc w:val="left"/>
      <w:pPr>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7" w15:restartNumberingAfterBreak="0">
    <w:nsid w:val="2B121B24"/>
    <w:multiLevelType w:val="hybridMultilevel"/>
    <w:tmpl w:val="4B6C03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EC180E"/>
    <w:multiLevelType w:val="multilevel"/>
    <w:tmpl w:val="DFF45454"/>
    <w:lvl w:ilvl="0">
      <w:start w:val="3"/>
      <w:numFmt w:val="decimal"/>
      <w:lvlText w:val="%1."/>
      <w:lvlJc w:val="left"/>
      <w:pPr>
        <w:tabs>
          <w:tab w:val="num" w:pos="-1440"/>
        </w:tabs>
        <w:ind w:left="-144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0"/>
        </w:tabs>
        <w:ind w:left="0" w:hanging="360"/>
      </w:pPr>
      <w:rPr>
        <w:rFonts w:hint="default"/>
      </w:rPr>
    </w:lvl>
    <w:lvl w:ilvl="3">
      <w:start w:val="1"/>
      <w:numFmt w:val="lowerLetter"/>
      <w:lvlText w:val="%4."/>
      <w:lvlJc w:val="left"/>
      <w:pPr>
        <w:ind w:left="720" w:hanging="360"/>
      </w:pPr>
    </w:lvl>
    <w:lvl w:ilvl="4">
      <w:start w:val="1"/>
      <w:numFmt w:val="decimal"/>
      <w:lvlText w:val="%5."/>
      <w:lvlJc w:val="left"/>
      <w:pPr>
        <w:tabs>
          <w:tab w:val="num" w:pos="1440"/>
        </w:tabs>
        <w:ind w:left="144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600"/>
        </w:tabs>
        <w:ind w:left="3600" w:hanging="360"/>
      </w:pPr>
      <w:rPr>
        <w:rFonts w:hint="default"/>
      </w:rPr>
    </w:lvl>
    <w:lvl w:ilvl="8">
      <w:start w:val="1"/>
      <w:numFmt w:val="decimal"/>
      <w:lvlText w:val="%9."/>
      <w:lvlJc w:val="left"/>
      <w:pPr>
        <w:tabs>
          <w:tab w:val="num" w:pos="4320"/>
        </w:tabs>
        <w:ind w:left="4320" w:hanging="360"/>
      </w:pPr>
      <w:rPr>
        <w:rFonts w:hint="default"/>
      </w:rPr>
    </w:lvl>
  </w:abstractNum>
  <w:abstractNum w:abstractNumId="19" w15:restartNumberingAfterBreak="0">
    <w:nsid w:val="34542998"/>
    <w:multiLevelType w:val="multilevel"/>
    <w:tmpl w:val="7B26FC62"/>
    <w:lvl w:ilvl="0">
      <w:start w:val="1"/>
      <w:numFmt w:val="decimal"/>
      <w:lvlText w:val="%1."/>
      <w:lvlJc w:val="left"/>
      <w:pPr>
        <w:tabs>
          <w:tab w:val="num" w:pos="360"/>
        </w:tabs>
        <w:ind w:left="360" w:hanging="360"/>
      </w:pPr>
      <w:rPr>
        <w:sz w:val="22"/>
        <w:szCs w:val="24"/>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34863801"/>
    <w:multiLevelType w:val="multilevel"/>
    <w:tmpl w:val="16ECDB32"/>
    <w:lvl w:ilvl="0">
      <w:start w:val="1"/>
      <w:numFmt w:val="decimal"/>
      <w:lvlText w:val="%1."/>
      <w:lvlJc w:val="left"/>
      <w:pPr>
        <w:tabs>
          <w:tab w:val="num" w:pos="360"/>
        </w:tabs>
        <w:ind w:left="360" w:hanging="360"/>
      </w:pPr>
      <w:rPr>
        <w:rFonts w:hint="default"/>
      </w:rPr>
    </w:lvl>
    <w:lvl w:ilvl="1">
      <w:start w:val="1"/>
      <w:numFmt w:val="lowerLetter"/>
      <w:lvlText w:val="%2."/>
      <w:lvlJc w:val="left"/>
      <w:pPr>
        <w:ind w:left="1080" w:hanging="360"/>
      </w:pPr>
      <w:rPr>
        <w:rFonts w:hint="default"/>
        <w:sz w:val="22"/>
        <w:szCs w:val="24"/>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1" w15:restartNumberingAfterBreak="0">
    <w:nsid w:val="368E1C3E"/>
    <w:multiLevelType w:val="multilevel"/>
    <w:tmpl w:val="7B26FC62"/>
    <w:lvl w:ilvl="0">
      <w:start w:val="1"/>
      <w:numFmt w:val="decimal"/>
      <w:lvlText w:val="%1."/>
      <w:lvlJc w:val="left"/>
      <w:pPr>
        <w:tabs>
          <w:tab w:val="num" w:pos="360"/>
        </w:tabs>
        <w:ind w:left="360" w:hanging="360"/>
      </w:pPr>
      <w:rPr>
        <w:sz w:val="22"/>
        <w:szCs w:val="24"/>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39BF2500"/>
    <w:multiLevelType w:val="multilevel"/>
    <w:tmpl w:val="C1AC72DC"/>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3" w15:restartNumberingAfterBreak="0">
    <w:nsid w:val="3E340F6F"/>
    <w:multiLevelType w:val="hybridMultilevel"/>
    <w:tmpl w:val="B2421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D234E0"/>
    <w:multiLevelType w:val="multilevel"/>
    <w:tmpl w:val="808AA7D2"/>
    <w:lvl w:ilvl="0">
      <w:start w:val="1"/>
      <w:numFmt w:val="decimal"/>
      <w:lvlText w:val="%1."/>
      <w:lvlJc w:val="left"/>
      <w:pPr>
        <w:tabs>
          <w:tab w:val="num" w:pos="0"/>
        </w:tabs>
        <w:ind w:left="0" w:hanging="360"/>
      </w:pPr>
      <w:rPr>
        <w:rFonts w:hint="default"/>
        <w:sz w:val="22"/>
        <w:szCs w:val="24"/>
      </w:rPr>
    </w:lvl>
    <w:lvl w:ilvl="1">
      <w:start w:val="1"/>
      <w:numFmt w:val="lowerLetter"/>
      <w:lvlText w:val="%2."/>
      <w:lvlJc w:val="left"/>
      <w:pPr>
        <w:ind w:left="72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2160"/>
        </w:tabs>
        <w:ind w:left="2160" w:hanging="360"/>
      </w:pPr>
      <w:rPr>
        <w:rFonts w:hint="default"/>
      </w:rPr>
    </w:lvl>
    <w:lvl w:ilvl="4">
      <w:start w:val="1"/>
      <w:numFmt w:val="decimal"/>
      <w:lvlText w:val="%5."/>
      <w:lvlJc w:val="left"/>
      <w:pPr>
        <w:tabs>
          <w:tab w:val="num" w:pos="2880"/>
        </w:tabs>
        <w:ind w:left="2880" w:hanging="360"/>
      </w:pPr>
      <w:rPr>
        <w:rFonts w:hint="default"/>
      </w:rPr>
    </w:lvl>
    <w:lvl w:ilvl="5">
      <w:start w:val="1"/>
      <w:numFmt w:val="decimal"/>
      <w:lvlText w:val="%6."/>
      <w:lvlJc w:val="left"/>
      <w:pPr>
        <w:tabs>
          <w:tab w:val="num" w:pos="3600"/>
        </w:tabs>
        <w:ind w:left="3600" w:hanging="360"/>
      </w:pPr>
      <w:rPr>
        <w:rFonts w:hint="default"/>
      </w:rPr>
    </w:lvl>
    <w:lvl w:ilvl="6">
      <w:start w:val="1"/>
      <w:numFmt w:val="decimal"/>
      <w:lvlText w:val="%7."/>
      <w:lvlJc w:val="left"/>
      <w:pPr>
        <w:tabs>
          <w:tab w:val="num" w:pos="4320"/>
        </w:tabs>
        <w:ind w:left="4320" w:hanging="360"/>
      </w:pPr>
      <w:rPr>
        <w:rFonts w:hint="default"/>
      </w:rPr>
    </w:lvl>
    <w:lvl w:ilvl="7">
      <w:start w:val="1"/>
      <w:numFmt w:val="decimal"/>
      <w:lvlText w:val="%8."/>
      <w:lvlJc w:val="left"/>
      <w:pPr>
        <w:tabs>
          <w:tab w:val="num" w:pos="5040"/>
        </w:tabs>
        <w:ind w:left="5040" w:hanging="360"/>
      </w:pPr>
      <w:rPr>
        <w:rFonts w:hint="default"/>
      </w:rPr>
    </w:lvl>
    <w:lvl w:ilvl="8">
      <w:start w:val="1"/>
      <w:numFmt w:val="decimal"/>
      <w:lvlText w:val="%9."/>
      <w:lvlJc w:val="left"/>
      <w:pPr>
        <w:tabs>
          <w:tab w:val="num" w:pos="5760"/>
        </w:tabs>
        <w:ind w:left="5760" w:hanging="360"/>
      </w:pPr>
      <w:rPr>
        <w:rFonts w:hint="default"/>
      </w:rPr>
    </w:lvl>
  </w:abstractNum>
  <w:abstractNum w:abstractNumId="25" w15:restartNumberingAfterBreak="0">
    <w:nsid w:val="3F304E3B"/>
    <w:multiLevelType w:val="hybridMultilevel"/>
    <w:tmpl w:val="DDE43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750EF1"/>
    <w:multiLevelType w:val="hybridMultilevel"/>
    <w:tmpl w:val="F0F45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35602A2"/>
    <w:multiLevelType w:val="hybridMultilevel"/>
    <w:tmpl w:val="5F8E6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D0518C"/>
    <w:multiLevelType w:val="multilevel"/>
    <w:tmpl w:val="7B26FC62"/>
    <w:lvl w:ilvl="0">
      <w:start w:val="1"/>
      <w:numFmt w:val="decimal"/>
      <w:lvlText w:val="%1."/>
      <w:lvlJc w:val="left"/>
      <w:pPr>
        <w:tabs>
          <w:tab w:val="num" w:pos="360"/>
        </w:tabs>
        <w:ind w:left="360" w:hanging="360"/>
      </w:pPr>
      <w:rPr>
        <w:sz w:val="22"/>
        <w:szCs w:val="24"/>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4BD32F58"/>
    <w:multiLevelType w:val="hybridMultilevel"/>
    <w:tmpl w:val="231C6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B71766"/>
    <w:multiLevelType w:val="multilevel"/>
    <w:tmpl w:val="7428AF2E"/>
    <w:lvl w:ilvl="0">
      <w:start w:val="10"/>
      <w:numFmt w:val="decimal"/>
      <w:lvlText w:val="%1."/>
      <w:lvlJc w:val="left"/>
      <w:pPr>
        <w:tabs>
          <w:tab w:val="num" w:pos="-3600"/>
        </w:tabs>
        <w:ind w:left="-3600" w:hanging="36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2160"/>
        </w:tabs>
        <w:ind w:left="-216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0"/>
        </w:tabs>
        <w:ind w:left="0" w:hanging="360"/>
      </w:pPr>
      <w:rPr>
        <w:rFonts w:hint="default"/>
      </w:rPr>
    </w:lvl>
    <w:lvl w:ilvl="6">
      <w:start w:val="1"/>
      <w:numFmt w:val="decimal"/>
      <w:lvlText w:val="%7."/>
      <w:lvlJc w:val="left"/>
      <w:pPr>
        <w:tabs>
          <w:tab w:val="num" w:pos="720"/>
        </w:tabs>
        <w:ind w:left="720" w:hanging="360"/>
      </w:pPr>
      <w:rPr>
        <w:rFonts w:hint="default"/>
      </w:rPr>
    </w:lvl>
    <w:lvl w:ilvl="7">
      <w:start w:val="1"/>
      <w:numFmt w:val="lowerLetter"/>
      <w:lvlText w:val="%8."/>
      <w:lvlJc w:val="left"/>
      <w:pPr>
        <w:ind w:left="1440" w:hanging="360"/>
      </w:pPr>
      <w:rPr>
        <w:sz w:val="22"/>
        <w:szCs w:val="24"/>
      </w:rPr>
    </w:lvl>
    <w:lvl w:ilvl="8">
      <w:start w:val="1"/>
      <w:numFmt w:val="lowerLetter"/>
      <w:lvlText w:val="%9."/>
      <w:lvlJc w:val="left"/>
      <w:pPr>
        <w:ind w:left="2160" w:hanging="360"/>
      </w:pPr>
    </w:lvl>
  </w:abstractNum>
  <w:abstractNum w:abstractNumId="31" w15:restartNumberingAfterBreak="0">
    <w:nsid w:val="52636969"/>
    <w:multiLevelType w:val="multilevel"/>
    <w:tmpl w:val="F52E967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2" w15:restartNumberingAfterBreak="0">
    <w:nsid w:val="52AB296B"/>
    <w:multiLevelType w:val="hybridMultilevel"/>
    <w:tmpl w:val="5B847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B262D4"/>
    <w:multiLevelType w:val="multilevel"/>
    <w:tmpl w:val="8EE8EBE2"/>
    <w:styleLink w:val="Style3"/>
    <w:lvl w:ilvl="0">
      <w:start w:val="1"/>
      <w:numFmt w:val="upperRoman"/>
      <w:lvlText w:val="Section %1."/>
      <w:lvlJc w:val="left"/>
      <w:pPr>
        <w:ind w:left="0" w:firstLine="0"/>
      </w:pPr>
      <w:rPr>
        <w:rFonts w:ascii="Calibri" w:hAnsi="Calibri"/>
        <w:b w:val="0"/>
        <w:i w:val="0"/>
        <w:sz w:val="24"/>
      </w:rPr>
    </w:lvl>
    <w:lvl w:ilvl="1">
      <w:start w:val="1"/>
      <w:numFmt w:val="decimal"/>
      <w:lvlText w:val="%1. %2. "/>
      <w:lvlJc w:val="left"/>
      <w:pPr>
        <w:ind w:left="0" w:firstLine="0"/>
      </w:pPr>
      <w:rPr>
        <w:rFonts w:ascii="Calibri" w:hAnsi="Calibri" w:hint="default"/>
        <w:b w:val="0"/>
        <w:sz w:val="22"/>
      </w:rPr>
    </w:lvl>
    <w:lvl w:ilvl="2">
      <w:start w:val="1"/>
      <w:numFmt w:val="lowerLetter"/>
      <w:lvlText w:val="%1. %2. %3. "/>
      <w:lvlJc w:val="left"/>
      <w:pPr>
        <w:ind w:left="2160" w:hanging="1080"/>
      </w:pPr>
      <w:rPr>
        <w:rFonts w:hint="default"/>
        <w:b w:val="0"/>
        <w:sz w:val="24"/>
      </w:rPr>
    </w:lvl>
    <w:lvl w:ilvl="3">
      <w:start w:val="1"/>
      <w:numFmt w:val="decimal"/>
      <w:lvlText w:val="%1.%2.%3.%4."/>
      <w:lvlJc w:val="left"/>
      <w:pPr>
        <w:ind w:left="2520" w:hanging="720"/>
      </w:pPr>
      <w:rPr>
        <w:rFonts w:ascii="Calibri" w:hAnsi="Calibri" w:hint="default"/>
        <w:b w:val="0"/>
        <w:i w:val="0"/>
        <w:sz w:val="22"/>
      </w:rPr>
    </w:lvl>
    <w:lvl w:ilvl="4">
      <w:start w:val="1"/>
      <w:numFmt w:val="lowerLetter"/>
      <w:lvlText w:val="%1.%2.%3.%4(%5)"/>
      <w:lvlJc w:val="left"/>
      <w:pPr>
        <w:ind w:left="2880" w:firstLine="0"/>
      </w:pPr>
      <w:rPr>
        <w:rFonts w:asciiTheme="majorHAnsi" w:hAnsiTheme="majorHAnsi" w:hint="default"/>
        <w:b/>
        <w:i w:val="0"/>
        <w:color w:val="auto"/>
        <w:sz w:val="22"/>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4" w15:restartNumberingAfterBreak="0">
    <w:nsid w:val="6C45707B"/>
    <w:multiLevelType w:val="multilevel"/>
    <w:tmpl w:val="674C6AF0"/>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rPr>
        <w:sz w:val="22"/>
        <w:szCs w:val="24"/>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CF13302"/>
    <w:multiLevelType w:val="multilevel"/>
    <w:tmpl w:val="7B26FC62"/>
    <w:lvl w:ilvl="0">
      <w:start w:val="1"/>
      <w:numFmt w:val="decimal"/>
      <w:lvlText w:val="%1."/>
      <w:lvlJc w:val="left"/>
      <w:pPr>
        <w:tabs>
          <w:tab w:val="num" w:pos="360"/>
        </w:tabs>
        <w:ind w:left="360" w:hanging="360"/>
      </w:pPr>
      <w:rPr>
        <w:sz w:val="22"/>
        <w:szCs w:val="24"/>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6CF77D5E"/>
    <w:multiLevelType w:val="multilevel"/>
    <w:tmpl w:val="9FD65DDC"/>
    <w:lvl w:ilvl="0">
      <w:start w:val="1"/>
      <w:numFmt w:val="decimal"/>
      <w:lvlText w:val="%1."/>
      <w:lvlJc w:val="left"/>
      <w:pPr>
        <w:tabs>
          <w:tab w:val="num" w:pos="360"/>
        </w:tabs>
        <w:ind w:left="360" w:hanging="360"/>
      </w:pPr>
      <w:rPr>
        <w:rFonts w:hint="default"/>
        <w:sz w:val="22"/>
        <w:szCs w:val="24"/>
      </w:rPr>
    </w:lvl>
    <w:lvl w:ilvl="1">
      <w:start w:val="1"/>
      <w:numFmt w:val="lowerLetter"/>
      <w:lvlText w:val="%2."/>
      <w:lvlJc w:val="left"/>
      <w:pPr>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7" w15:restartNumberingAfterBreak="0">
    <w:nsid w:val="76480940"/>
    <w:multiLevelType w:val="multilevel"/>
    <w:tmpl w:val="943C62C8"/>
    <w:lvl w:ilvl="0">
      <w:start w:val="3"/>
      <w:numFmt w:val="lowerLetter"/>
      <w:lvlText w:val="%1."/>
      <w:lvlJc w:val="left"/>
      <w:pPr>
        <w:tabs>
          <w:tab w:val="num" w:pos="1800"/>
        </w:tabs>
        <w:ind w:left="1800" w:hanging="360"/>
      </w:pPr>
      <w:rPr>
        <w:sz w:val="22"/>
        <w:szCs w:val="24"/>
      </w:r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8" w15:restartNumberingAfterBreak="0">
    <w:nsid w:val="78FF2EEB"/>
    <w:multiLevelType w:val="multilevel"/>
    <w:tmpl w:val="9FD65DDC"/>
    <w:lvl w:ilvl="0">
      <w:start w:val="1"/>
      <w:numFmt w:val="decimal"/>
      <w:lvlText w:val="%1."/>
      <w:lvlJc w:val="left"/>
      <w:pPr>
        <w:tabs>
          <w:tab w:val="num" w:pos="360"/>
        </w:tabs>
        <w:ind w:left="360" w:hanging="360"/>
      </w:pPr>
      <w:rPr>
        <w:rFonts w:hint="default"/>
        <w:sz w:val="22"/>
        <w:szCs w:val="24"/>
      </w:rPr>
    </w:lvl>
    <w:lvl w:ilvl="1">
      <w:start w:val="1"/>
      <w:numFmt w:val="lowerLetter"/>
      <w:lvlText w:val="%2."/>
      <w:lvlJc w:val="left"/>
      <w:pPr>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9" w15:restartNumberingAfterBreak="0">
    <w:nsid w:val="7D405AF9"/>
    <w:multiLevelType w:val="hybridMultilevel"/>
    <w:tmpl w:val="8CBA5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9637DE"/>
    <w:multiLevelType w:val="hybridMultilevel"/>
    <w:tmpl w:val="F7F64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B257BF"/>
    <w:multiLevelType w:val="multilevel"/>
    <w:tmpl w:val="9FD65DDC"/>
    <w:lvl w:ilvl="0">
      <w:start w:val="1"/>
      <w:numFmt w:val="decimal"/>
      <w:lvlText w:val="%1."/>
      <w:lvlJc w:val="left"/>
      <w:pPr>
        <w:tabs>
          <w:tab w:val="num" w:pos="360"/>
        </w:tabs>
        <w:ind w:left="360" w:hanging="360"/>
      </w:pPr>
      <w:rPr>
        <w:rFonts w:hint="default"/>
        <w:sz w:val="22"/>
        <w:szCs w:val="24"/>
      </w:rPr>
    </w:lvl>
    <w:lvl w:ilvl="1">
      <w:start w:val="1"/>
      <w:numFmt w:val="lowerLetter"/>
      <w:lvlText w:val="%2."/>
      <w:lvlJc w:val="left"/>
      <w:pPr>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16cid:durableId="1482578591">
    <w:abstractNumId w:val="4"/>
  </w:num>
  <w:num w:numId="2" w16cid:durableId="1628898959">
    <w:abstractNumId w:val="33"/>
  </w:num>
  <w:num w:numId="3" w16cid:durableId="1688022781">
    <w:abstractNumId w:val="26"/>
  </w:num>
  <w:num w:numId="4" w16cid:durableId="1134566120">
    <w:abstractNumId w:val="13"/>
  </w:num>
  <w:num w:numId="5" w16cid:durableId="108814351">
    <w:abstractNumId w:val="39"/>
  </w:num>
  <w:num w:numId="6" w16cid:durableId="158081247">
    <w:abstractNumId w:val="25"/>
  </w:num>
  <w:num w:numId="7" w16cid:durableId="700860355">
    <w:abstractNumId w:val="23"/>
  </w:num>
  <w:num w:numId="8" w16cid:durableId="1809281185">
    <w:abstractNumId w:val="6"/>
  </w:num>
  <w:num w:numId="9" w16cid:durableId="1135216963">
    <w:abstractNumId w:val="40"/>
  </w:num>
  <w:num w:numId="10" w16cid:durableId="1996950617">
    <w:abstractNumId w:val="32"/>
  </w:num>
  <w:num w:numId="11" w16cid:durableId="299894017">
    <w:abstractNumId w:val="15"/>
  </w:num>
  <w:num w:numId="12" w16cid:durableId="577592708">
    <w:abstractNumId w:val="9"/>
  </w:num>
  <w:num w:numId="13" w16cid:durableId="1909925557">
    <w:abstractNumId w:val="17"/>
  </w:num>
  <w:num w:numId="14" w16cid:durableId="1210260340">
    <w:abstractNumId w:val="2"/>
  </w:num>
  <w:num w:numId="15" w16cid:durableId="87123231">
    <w:abstractNumId w:val="27"/>
  </w:num>
  <w:num w:numId="16" w16cid:durableId="2076589520">
    <w:abstractNumId w:val="12"/>
  </w:num>
  <w:num w:numId="17" w16cid:durableId="912006252">
    <w:abstractNumId w:val="1"/>
  </w:num>
  <w:num w:numId="18" w16cid:durableId="129441975">
    <w:abstractNumId w:val="14"/>
  </w:num>
  <w:num w:numId="19" w16cid:durableId="1679382355">
    <w:abstractNumId w:val="29"/>
  </w:num>
  <w:num w:numId="20" w16cid:durableId="1168059151">
    <w:abstractNumId w:val="11"/>
  </w:num>
  <w:num w:numId="21" w16cid:durableId="654526736">
    <w:abstractNumId w:val="31"/>
  </w:num>
  <w:num w:numId="22" w16cid:durableId="740836209">
    <w:abstractNumId w:val="22"/>
  </w:num>
  <w:num w:numId="23" w16cid:durableId="246422159">
    <w:abstractNumId w:val="7"/>
  </w:num>
  <w:num w:numId="24" w16cid:durableId="199704866">
    <w:abstractNumId w:val="37"/>
  </w:num>
  <w:num w:numId="25" w16cid:durableId="1192110711">
    <w:abstractNumId w:val="0"/>
  </w:num>
  <w:num w:numId="26" w16cid:durableId="1844972621">
    <w:abstractNumId w:val="34"/>
  </w:num>
  <w:num w:numId="27" w16cid:durableId="1126268306">
    <w:abstractNumId w:val="24"/>
  </w:num>
  <w:num w:numId="28" w16cid:durableId="809831415">
    <w:abstractNumId w:val="3"/>
  </w:num>
  <w:num w:numId="29" w16cid:durableId="1709530965">
    <w:abstractNumId w:val="30"/>
  </w:num>
  <w:num w:numId="30" w16cid:durableId="1141383834">
    <w:abstractNumId w:val="10"/>
  </w:num>
  <w:num w:numId="31" w16cid:durableId="202986634">
    <w:abstractNumId w:val="35"/>
  </w:num>
  <w:num w:numId="32" w16cid:durableId="476385473">
    <w:abstractNumId w:val="21"/>
  </w:num>
  <w:num w:numId="33" w16cid:durableId="883709414">
    <w:abstractNumId w:val="28"/>
  </w:num>
  <w:num w:numId="34" w16cid:durableId="833572563">
    <w:abstractNumId w:val="20"/>
  </w:num>
  <w:num w:numId="35" w16cid:durableId="368532032">
    <w:abstractNumId w:val="41"/>
  </w:num>
  <w:num w:numId="36" w16cid:durableId="187377018">
    <w:abstractNumId w:val="16"/>
  </w:num>
  <w:num w:numId="37" w16cid:durableId="119616865">
    <w:abstractNumId w:val="5"/>
  </w:num>
  <w:num w:numId="38" w16cid:durableId="431321635">
    <w:abstractNumId w:val="38"/>
  </w:num>
  <w:num w:numId="39" w16cid:durableId="1157649978">
    <w:abstractNumId w:val="36"/>
  </w:num>
  <w:num w:numId="40" w16cid:durableId="308294401">
    <w:abstractNumId w:val="18"/>
  </w:num>
  <w:num w:numId="41" w16cid:durableId="893859206">
    <w:abstractNumId w:val="8"/>
  </w:num>
  <w:num w:numId="42" w16cid:durableId="1763338768">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B0C"/>
    <w:rsid w:val="0000054F"/>
    <w:rsid w:val="0000056F"/>
    <w:rsid w:val="00000842"/>
    <w:rsid w:val="000008DB"/>
    <w:rsid w:val="000017E3"/>
    <w:rsid w:val="0000199C"/>
    <w:rsid w:val="00001F42"/>
    <w:rsid w:val="000022E1"/>
    <w:rsid w:val="000027E9"/>
    <w:rsid w:val="00003B8F"/>
    <w:rsid w:val="00003C8F"/>
    <w:rsid w:val="00004635"/>
    <w:rsid w:val="00004ABD"/>
    <w:rsid w:val="00004F07"/>
    <w:rsid w:val="00005749"/>
    <w:rsid w:val="00005C45"/>
    <w:rsid w:val="00005DC5"/>
    <w:rsid w:val="00005EF1"/>
    <w:rsid w:val="00006025"/>
    <w:rsid w:val="00007265"/>
    <w:rsid w:val="00010E70"/>
    <w:rsid w:val="00011260"/>
    <w:rsid w:val="00011E89"/>
    <w:rsid w:val="000121C4"/>
    <w:rsid w:val="000123C9"/>
    <w:rsid w:val="000125B8"/>
    <w:rsid w:val="00012786"/>
    <w:rsid w:val="00012868"/>
    <w:rsid w:val="00013256"/>
    <w:rsid w:val="00013389"/>
    <w:rsid w:val="00015666"/>
    <w:rsid w:val="00015C29"/>
    <w:rsid w:val="0001706C"/>
    <w:rsid w:val="000170AD"/>
    <w:rsid w:val="0001746A"/>
    <w:rsid w:val="000179CB"/>
    <w:rsid w:val="000200AC"/>
    <w:rsid w:val="00020A09"/>
    <w:rsid w:val="00020A20"/>
    <w:rsid w:val="00020EDF"/>
    <w:rsid w:val="00020F46"/>
    <w:rsid w:val="0002109C"/>
    <w:rsid w:val="00022EAA"/>
    <w:rsid w:val="00023C42"/>
    <w:rsid w:val="00024137"/>
    <w:rsid w:val="00024A68"/>
    <w:rsid w:val="00024EBC"/>
    <w:rsid w:val="00026E09"/>
    <w:rsid w:val="00027182"/>
    <w:rsid w:val="00027813"/>
    <w:rsid w:val="00027C53"/>
    <w:rsid w:val="0003038E"/>
    <w:rsid w:val="000308CD"/>
    <w:rsid w:val="00031A37"/>
    <w:rsid w:val="00031DDA"/>
    <w:rsid w:val="00031DDC"/>
    <w:rsid w:val="00032CE4"/>
    <w:rsid w:val="00032D41"/>
    <w:rsid w:val="000347C1"/>
    <w:rsid w:val="00034904"/>
    <w:rsid w:val="00034D8E"/>
    <w:rsid w:val="00035050"/>
    <w:rsid w:val="000352B2"/>
    <w:rsid w:val="0003551F"/>
    <w:rsid w:val="000355EC"/>
    <w:rsid w:val="0003589F"/>
    <w:rsid w:val="00035C73"/>
    <w:rsid w:val="0003612C"/>
    <w:rsid w:val="00036273"/>
    <w:rsid w:val="00036F4E"/>
    <w:rsid w:val="00037115"/>
    <w:rsid w:val="0003787F"/>
    <w:rsid w:val="00037A34"/>
    <w:rsid w:val="00041174"/>
    <w:rsid w:val="0004370C"/>
    <w:rsid w:val="00043897"/>
    <w:rsid w:val="00043901"/>
    <w:rsid w:val="0004429B"/>
    <w:rsid w:val="00044A48"/>
    <w:rsid w:val="00044FC8"/>
    <w:rsid w:val="0004511A"/>
    <w:rsid w:val="00045624"/>
    <w:rsid w:val="000469DC"/>
    <w:rsid w:val="00046ACB"/>
    <w:rsid w:val="00046DB9"/>
    <w:rsid w:val="00050C92"/>
    <w:rsid w:val="00050D15"/>
    <w:rsid w:val="0005120F"/>
    <w:rsid w:val="000514CB"/>
    <w:rsid w:val="00051BEC"/>
    <w:rsid w:val="00051DF3"/>
    <w:rsid w:val="00052204"/>
    <w:rsid w:val="00052249"/>
    <w:rsid w:val="00052BA0"/>
    <w:rsid w:val="00052D70"/>
    <w:rsid w:val="000533C4"/>
    <w:rsid w:val="00053AD2"/>
    <w:rsid w:val="0005415D"/>
    <w:rsid w:val="00054242"/>
    <w:rsid w:val="000546EC"/>
    <w:rsid w:val="0005471C"/>
    <w:rsid w:val="00054AC3"/>
    <w:rsid w:val="00055347"/>
    <w:rsid w:val="000554E5"/>
    <w:rsid w:val="00055B40"/>
    <w:rsid w:val="00055CEB"/>
    <w:rsid w:val="00056609"/>
    <w:rsid w:val="00056EE8"/>
    <w:rsid w:val="00060971"/>
    <w:rsid w:val="00060FC4"/>
    <w:rsid w:val="00061EFC"/>
    <w:rsid w:val="000621DF"/>
    <w:rsid w:val="000635D2"/>
    <w:rsid w:val="00064C9D"/>
    <w:rsid w:val="0006540F"/>
    <w:rsid w:val="000656E5"/>
    <w:rsid w:val="000658BC"/>
    <w:rsid w:val="000662F9"/>
    <w:rsid w:val="00066D95"/>
    <w:rsid w:val="00066E0C"/>
    <w:rsid w:val="00067103"/>
    <w:rsid w:val="000675CB"/>
    <w:rsid w:val="00067765"/>
    <w:rsid w:val="00067D73"/>
    <w:rsid w:val="00067DE3"/>
    <w:rsid w:val="000702C8"/>
    <w:rsid w:val="000714A9"/>
    <w:rsid w:val="000718E3"/>
    <w:rsid w:val="00071BE3"/>
    <w:rsid w:val="000722E4"/>
    <w:rsid w:val="00072936"/>
    <w:rsid w:val="00072EF9"/>
    <w:rsid w:val="00073335"/>
    <w:rsid w:val="00073505"/>
    <w:rsid w:val="00073D19"/>
    <w:rsid w:val="00074768"/>
    <w:rsid w:val="00074F69"/>
    <w:rsid w:val="0007505C"/>
    <w:rsid w:val="00075620"/>
    <w:rsid w:val="0007599D"/>
    <w:rsid w:val="00075C53"/>
    <w:rsid w:val="00075CEF"/>
    <w:rsid w:val="0007600D"/>
    <w:rsid w:val="000764B0"/>
    <w:rsid w:val="00076AC1"/>
    <w:rsid w:val="00076F75"/>
    <w:rsid w:val="00077988"/>
    <w:rsid w:val="0008077B"/>
    <w:rsid w:val="00082464"/>
    <w:rsid w:val="0008335B"/>
    <w:rsid w:val="0008347E"/>
    <w:rsid w:val="0008419A"/>
    <w:rsid w:val="0008466A"/>
    <w:rsid w:val="00084FF6"/>
    <w:rsid w:val="00085397"/>
    <w:rsid w:val="000862AB"/>
    <w:rsid w:val="0008637F"/>
    <w:rsid w:val="0008641C"/>
    <w:rsid w:val="000864EC"/>
    <w:rsid w:val="00086BB8"/>
    <w:rsid w:val="00087AFB"/>
    <w:rsid w:val="000903A9"/>
    <w:rsid w:val="00090508"/>
    <w:rsid w:val="000909CA"/>
    <w:rsid w:val="0009181B"/>
    <w:rsid w:val="00091A09"/>
    <w:rsid w:val="000925C0"/>
    <w:rsid w:val="00092997"/>
    <w:rsid w:val="00092D1A"/>
    <w:rsid w:val="00093238"/>
    <w:rsid w:val="0009334F"/>
    <w:rsid w:val="000935B7"/>
    <w:rsid w:val="0009490E"/>
    <w:rsid w:val="00094C5A"/>
    <w:rsid w:val="00094F15"/>
    <w:rsid w:val="00095502"/>
    <w:rsid w:val="00095568"/>
    <w:rsid w:val="00095953"/>
    <w:rsid w:val="00095E4F"/>
    <w:rsid w:val="00096B1E"/>
    <w:rsid w:val="00096C24"/>
    <w:rsid w:val="000975C9"/>
    <w:rsid w:val="000A00D4"/>
    <w:rsid w:val="000A1027"/>
    <w:rsid w:val="000A1862"/>
    <w:rsid w:val="000A197C"/>
    <w:rsid w:val="000A1EDE"/>
    <w:rsid w:val="000A366D"/>
    <w:rsid w:val="000A36A3"/>
    <w:rsid w:val="000A3A79"/>
    <w:rsid w:val="000A3A95"/>
    <w:rsid w:val="000A408D"/>
    <w:rsid w:val="000A460E"/>
    <w:rsid w:val="000A4E5F"/>
    <w:rsid w:val="000A5145"/>
    <w:rsid w:val="000A6FE6"/>
    <w:rsid w:val="000A7260"/>
    <w:rsid w:val="000A7580"/>
    <w:rsid w:val="000A7593"/>
    <w:rsid w:val="000A77CD"/>
    <w:rsid w:val="000B2695"/>
    <w:rsid w:val="000B27EE"/>
    <w:rsid w:val="000B290E"/>
    <w:rsid w:val="000B3B23"/>
    <w:rsid w:val="000B4A95"/>
    <w:rsid w:val="000B4F87"/>
    <w:rsid w:val="000B4FF7"/>
    <w:rsid w:val="000B509D"/>
    <w:rsid w:val="000B5F93"/>
    <w:rsid w:val="000B691E"/>
    <w:rsid w:val="000B69B1"/>
    <w:rsid w:val="000B69FB"/>
    <w:rsid w:val="000C0189"/>
    <w:rsid w:val="000C0E0E"/>
    <w:rsid w:val="000C16A8"/>
    <w:rsid w:val="000C24B8"/>
    <w:rsid w:val="000C2D1A"/>
    <w:rsid w:val="000C3243"/>
    <w:rsid w:val="000C38DF"/>
    <w:rsid w:val="000C3A88"/>
    <w:rsid w:val="000C3B92"/>
    <w:rsid w:val="000C41CD"/>
    <w:rsid w:val="000C5227"/>
    <w:rsid w:val="000C5462"/>
    <w:rsid w:val="000C551E"/>
    <w:rsid w:val="000C573B"/>
    <w:rsid w:val="000C5FBB"/>
    <w:rsid w:val="000C609D"/>
    <w:rsid w:val="000C64AE"/>
    <w:rsid w:val="000C739E"/>
    <w:rsid w:val="000C7CF0"/>
    <w:rsid w:val="000C7EEC"/>
    <w:rsid w:val="000D0206"/>
    <w:rsid w:val="000D021E"/>
    <w:rsid w:val="000D0522"/>
    <w:rsid w:val="000D0908"/>
    <w:rsid w:val="000D0C52"/>
    <w:rsid w:val="000D1198"/>
    <w:rsid w:val="000D21A3"/>
    <w:rsid w:val="000D27A6"/>
    <w:rsid w:val="000D2D24"/>
    <w:rsid w:val="000D3163"/>
    <w:rsid w:val="000D34E0"/>
    <w:rsid w:val="000D3A1D"/>
    <w:rsid w:val="000D4229"/>
    <w:rsid w:val="000D4DF4"/>
    <w:rsid w:val="000D4EDD"/>
    <w:rsid w:val="000D6E0B"/>
    <w:rsid w:val="000D708F"/>
    <w:rsid w:val="000D7C6B"/>
    <w:rsid w:val="000D7FB5"/>
    <w:rsid w:val="000E0066"/>
    <w:rsid w:val="000E0DC8"/>
    <w:rsid w:val="000E19F1"/>
    <w:rsid w:val="000E1EA0"/>
    <w:rsid w:val="000E21B8"/>
    <w:rsid w:val="000E2203"/>
    <w:rsid w:val="000E26A6"/>
    <w:rsid w:val="000E276E"/>
    <w:rsid w:val="000E2790"/>
    <w:rsid w:val="000E2D21"/>
    <w:rsid w:val="000E4444"/>
    <w:rsid w:val="000E44B2"/>
    <w:rsid w:val="000E4600"/>
    <w:rsid w:val="000E4691"/>
    <w:rsid w:val="000E4DBF"/>
    <w:rsid w:val="000E50CD"/>
    <w:rsid w:val="000E577B"/>
    <w:rsid w:val="000E6453"/>
    <w:rsid w:val="000E68AF"/>
    <w:rsid w:val="000E6AEC"/>
    <w:rsid w:val="000E7676"/>
    <w:rsid w:val="000F066A"/>
    <w:rsid w:val="000F0A4E"/>
    <w:rsid w:val="000F0C59"/>
    <w:rsid w:val="000F0F51"/>
    <w:rsid w:val="000F14B0"/>
    <w:rsid w:val="000F1575"/>
    <w:rsid w:val="000F15D1"/>
    <w:rsid w:val="000F185D"/>
    <w:rsid w:val="000F260A"/>
    <w:rsid w:val="000F2CEA"/>
    <w:rsid w:val="000F3688"/>
    <w:rsid w:val="000F3750"/>
    <w:rsid w:val="000F3884"/>
    <w:rsid w:val="000F3979"/>
    <w:rsid w:val="000F3A31"/>
    <w:rsid w:val="000F3FDD"/>
    <w:rsid w:val="000F489F"/>
    <w:rsid w:val="000F4B3B"/>
    <w:rsid w:val="000F5180"/>
    <w:rsid w:val="000F5C36"/>
    <w:rsid w:val="000F5C86"/>
    <w:rsid w:val="000F70CA"/>
    <w:rsid w:val="000F7266"/>
    <w:rsid w:val="000F7B43"/>
    <w:rsid w:val="001006AD"/>
    <w:rsid w:val="00100E29"/>
    <w:rsid w:val="0010159F"/>
    <w:rsid w:val="0010162D"/>
    <w:rsid w:val="001016F9"/>
    <w:rsid w:val="001019AF"/>
    <w:rsid w:val="0010280F"/>
    <w:rsid w:val="00102D44"/>
    <w:rsid w:val="00103121"/>
    <w:rsid w:val="001033EC"/>
    <w:rsid w:val="001036BD"/>
    <w:rsid w:val="0010375E"/>
    <w:rsid w:val="00103D31"/>
    <w:rsid w:val="00103FDB"/>
    <w:rsid w:val="00104178"/>
    <w:rsid w:val="0010544C"/>
    <w:rsid w:val="00105450"/>
    <w:rsid w:val="0010562B"/>
    <w:rsid w:val="00105E50"/>
    <w:rsid w:val="00106062"/>
    <w:rsid w:val="001062E7"/>
    <w:rsid w:val="00106715"/>
    <w:rsid w:val="001078C6"/>
    <w:rsid w:val="00107D8A"/>
    <w:rsid w:val="00107F5D"/>
    <w:rsid w:val="001107B2"/>
    <w:rsid w:val="00110879"/>
    <w:rsid w:val="00110C92"/>
    <w:rsid w:val="00110E64"/>
    <w:rsid w:val="00110EFF"/>
    <w:rsid w:val="00111D45"/>
    <w:rsid w:val="001124F1"/>
    <w:rsid w:val="001132B6"/>
    <w:rsid w:val="00113530"/>
    <w:rsid w:val="00113FFE"/>
    <w:rsid w:val="00114628"/>
    <w:rsid w:val="001147E7"/>
    <w:rsid w:val="00115181"/>
    <w:rsid w:val="00115348"/>
    <w:rsid w:val="001153D7"/>
    <w:rsid w:val="001154F6"/>
    <w:rsid w:val="00116AFE"/>
    <w:rsid w:val="00117304"/>
    <w:rsid w:val="001178EE"/>
    <w:rsid w:val="00121660"/>
    <w:rsid w:val="00121FEF"/>
    <w:rsid w:val="00122869"/>
    <w:rsid w:val="00122895"/>
    <w:rsid w:val="00122DA2"/>
    <w:rsid w:val="00122F42"/>
    <w:rsid w:val="00123799"/>
    <w:rsid w:val="001243B9"/>
    <w:rsid w:val="0012489E"/>
    <w:rsid w:val="00124B5D"/>
    <w:rsid w:val="00125247"/>
    <w:rsid w:val="00125C19"/>
    <w:rsid w:val="00126007"/>
    <w:rsid w:val="001263F7"/>
    <w:rsid w:val="00126488"/>
    <w:rsid w:val="001269C5"/>
    <w:rsid w:val="00126A65"/>
    <w:rsid w:val="00126DBE"/>
    <w:rsid w:val="00127894"/>
    <w:rsid w:val="00127F98"/>
    <w:rsid w:val="001300CE"/>
    <w:rsid w:val="001308FA"/>
    <w:rsid w:val="00130A0F"/>
    <w:rsid w:val="0013102E"/>
    <w:rsid w:val="00131347"/>
    <w:rsid w:val="001317B9"/>
    <w:rsid w:val="00131EBF"/>
    <w:rsid w:val="00133483"/>
    <w:rsid w:val="00135107"/>
    <w:rsid w:val="0013524E"/>
    <w:rsid w:val="0013535E"/>
    <w:rsid w:val="00135C20"/>
    <w:rsid w:val="0013614C"/>
    <w:rsid w:val="00136723"/>
    <w:rsid w:val="0013693C"/>
    <w:rsid w:val="00136D40"/>
    <w:rsid w:val="001370F3"/>
    <w:rsid w:val="0013727A"/>
    <w:rsid w:val="001374B4"/>
    <w:rsid w:val="00137540"/>
    <w:rsid w:val="001375B5"/>
    <w:rsid w:val="00137EE0"/>
    <w:rsid w:val="00140ED4"/>
    <w:rsid w:val="001414FA"/>
    <w:rsid w:val="00141975"/>
    <w:rsid w:val="00141A98"/>
    <w:rsid w:val="001435DF"/>
    <w:rsid w:val="00143771"/>
    <w:rsid w:val="00143988"/>
    <w:rsid w:val="00143B20"/>
    <w:rsid w:val="00144884"/>
    <w:rsid w:val="00145012"/>
    <w:rsid w:val="0014504B"/>
    <w:rsid w:val="00145BE9"/>
    <w:rsid w:val="00145DE3"/>
    <w:rsid w:val="0014666A"/>
    <w:rsid w:val="00146B4C"/>
    <w:rsid w:val="001476AE"/>
    <w:rsid w:val="00147CBA"/>
    <w:rsid w:val="00147F94"/>
    <w:rsid w:val="0015020F"/>
    <w:rsid w:val="0015116C"/>
    <w:rsid w:val="0015176E"/>
    <w:rsid w:val="00152720"/>
    <w:rsid w:val="00153052"/>
    <w:rsid w:val="00154AD5"/>
    <w:rsid w:val="00155253"/>
    <w:rsid w:val="00155554"/>
    <w:rsid w:val="001557BA"/>
    <w:rsid w:val="00155853"/>
    <w:rsid w:val="001558BC"/>
    <w:rsid w:val="00155E8E"/>
    <w:rsid w:val="00156F4F"/>
    <w:rsid w:val="001572E4"/>
    <w:rsid w:val="00157953"/>
    <w:rsid w:val="00161BF6"/>
    <w:rsid w:val="00161ECB"/>
    <w:rsid w:val="00162D7A"/>
    <w:rsid w:val="00163092"/>
    <w:rsid w:val="001639CE"/>
    <w:rsid w:val="00163CA3"/>
    <w:rsid w:val="00163FD6"/>
    <w:rsid w:val="001641D7"/>
    <w:rsid w:val="0016491D"/>
    <w:rsid w:val="00164C57"/>
    <w:rsid w:val="00164DB3"/>
    <w:rsid w:val="00165589"/>
    <w:rsid w:val="001655DE"/>
    <w:rsid w:val="001668DA"/>
    <w:rsid w:val="0016710B"/>
    <w:rsid w:val="00170244"/>
    <w:rsid w:val="00170608"/>
    <w:rsid w:val="00170BE1"/>
    <w:rsid w:val="001716A9"/>
    <w:rsid w:val="00171B21"/>
    <w:rsid w:val="00172051"/>
    <w:rsid w:val="00172F7C"/>
    <w:rsid w:val="001732CB"/>
    <w:rsid w:val="001739E7"/>
    <w:rsid w:val="00173AD3"/>
    <w:rsid w:val="00173CF5"/>
    <w:rsid w:val="0017403D"/>
    <w:rsid w:val="001742AE"/>
    <w:rsid w:val="00174597"/>
    <w:rsid w:val="001745DD"/>
    <w:rsid w:val="00174F3A"/>
    <w:rsid w:val="001753CC"/>
    <w:rsid w:val="001759AB"/>
    <w:rsid w:val="00176164"/>
    <w:rsid w:val="001768A9"/>
    <w:rsid w:val="001770F8"/>
    <w:rsid w:val="00177F15"/>
    <w:rsid w:val="00177F92"/>
    <w:rsid w:val="0018011A"/>
    <w:rsid w:val="001806FA"/>
    <w:rsid w:val="001808A5"/>
    <w:rsid w:val="0018096C"/>
    <w:rsid w:val="00180EC9"/>
    <w:rsid w:val="0018148B"/>
    <w:rsid w:val="0018185E"/>
    <w:rsid w:val="001818AB"/>
    <w:rsid w:val="00181A99"/>
    <w:rsid w:val="00182513"/>
    <w:rsid w:val="0018320F"/>
    <w:rsid w:val="00183640"/>
    <w:rsid w:val="00184073"/>
    <w:rsid w:val="0018428D"/>
    <w:rsid w:val="0018458B"/>
    <w:rsid w:val="001846E5"/>
    <w:rsid w:val="00184EC6"/>
    <w:rsid w:val="001855AA"/>
    <w:rsid w:val="00185BA0"/>
    <w:rsid w:val="00185E0B"/>
    <w:rsid w:val="001867F4"/>
    <w:rsid w:val="00186B60"/>
    <w:rsid w:val="00186F6E"/>
    <w:rsid w:val="001871A3"/>
    <w:rsid w:val="00187D7F"/>
    <w:rsid w:val="001901AC"/>
    <w:rsid w:val="0019027F"/>
    <w:rsid w:val="00190D29"/>
    <w:rsid w:val="00190FD8"/>
    <w:rsid w:val="0019135A"/>
    <w:rsid w:val="00191696"/>
    <w:rsid w:val="00191882"/>
    <w:rsid w:val="00191F84"/>
    <w:rsid w:val="0019208A"/>
    <w:rsid w:val="00192322"/>
    <w:rsid w:val="00192F71"/>
    <w:rsid w:val="001932C7"/>
    <w:rsid w:val="00193450"/>
    <w:rsid w:val="00193CFB"/>
    <w:rsid w:val="00194014"/>
    <w:rsid w:val="00194970"/>
    <w:rsid w:val="00194CDB"/>
    <w:rsid w:val="00194D1B"/>
    <w:rsid w:val="00194EB3"/>
    <w:rsid w:val="001950F2"/>
    <w:rsid w:val="001951AE"/>
    <w:rsid w:val="00196BC5"/>
    <w:rsid w:val="0019713E"/>
    <w:rsid w:val="001974D4"/>
    <w:rsid w:val="00197A29"/>
    <w:rsid w:val="001A0AAA"/>
    <w:rsid w:val="001A10A0"/>
    <w:rsid w:val="001A12C4"/>
    <w:rsid w:val="001A1EFD"/>
    <w:rsid w:val="001A1FA8"/>
    <w:rsid w:val="001A204C"/>
    <w:rsid w:val="001A23A0"/>
    <w:rsid w:val="001A24A4"/>
    <w:rsid w:val="001A254A"/>
    <w:rsid w:val="001A33CF"/>
    <w:rsid w:val="001A4055"/>
    <w:rsid w:val="001A4BF6"/>
    <w:rsid w:val="001A565D"/>
    <w:rsid w:val="001A570F"/>
    <w:rsid w:val="001A59AD"/>
    <w:rsid w:val="001A5DCE"/>
    <w:rsid w:val="001A6A0C"/>
    <w:rsid w:val="001A71AE"/>
    <w:rsid w:val="001B093B"/>
    <w:rsid w:val="001B0940"/>
    <w:rsid w:val="001B0C57"/>
    <w:rsid w:val="001B18E2"/>
    <w:rsid w:val="001B20CD"/>
    <w:rsid w:val="001B2360"/>
    <w:rsid w:val="001B2435"/>
    <w:rsid w:val="001B2B09"/>
    <w:rsid w:val="001B322B"/>
    <w:rsid w:val="001B3370"/>
    <w:rsid w:val="001B3E21"/>
    <w:rsid w:val="001B5462"/>
    <w:rsid w:val="001B5C3D"/>
    <w:rsid w:val="001B6048"/>
    <w:rsid w:val="001B635D"/>
    <w:rsid w:val="001B6764"/>
    <w:rsid w:val="001B6A66"/>
    <w:rsid w:val="001B7237"/>
    <w:rsid w:val="001C07FF"/>
    <w:rsid w:val="001C080B"/>
    <w:rsid w:val="001C0C75"/>
    <w:rsid w:val="001C0CE0"/>
    <w:rsid w:val="001C0E0F"/>
    <w:rsid w:val="001C208F"/>
    <w:rsid w:val="001C2139"/>
    <w:rsid w:val="001C2340"/>
    <w:rsid w:val="001C24BD"/>
    <w:rsid w:val="001C27D8"/>
    <w:rsid w:val="001C285B"/>
    <w:rsid w:val="001C294C"/>
    <w:rsid w:val="001C2E89"/>
    <w:rsid w:val="001C354E"/>
    <w:rsid w:val="001C3A18"/>
    <w:rsid w:val="001C43B8"/>
    <w:rsid w:val="001C43D5"/>
    <w:rsid w:val="001C4846"/>
    <w:rsid w:val="001C4A09"/>
    <w:rsid w:val="001C4B86"/>
    <w:rsid w:val="001C54E5"/>
    <w:rsid w:val="001C5D8E"/>
    <w:rsid w:val="001C6194"/>
    <w:rsid w:val="001C6768"/>
    <w:rsid w:val="001C6A38"/>
    <w:rsid w:val="001C73CF"/>
    <w:rsid w:val="001C7824"/>
    <w:rsid w:val="001C7E4C"/>
    <w:rsid w:val="001D059B"/>
    <w:rsid w:val="001D07FB"/>
    <w:rsid w:val="001D0DB8"/>
    <w:rsid w:val="001D10A6"/>
    <w:rsid w:val="001D2480"/>
    <w:rsid w:val="001D270A"/>
    <w:rsid w:val="001D2739"/>
    <w:rsid w:val="001D2AEA"/>
    <w:rsid w:val="001D2EB0"/>
    <w:rsid w:val="001D33C1"/>
    <w:rsid w:val="001D33F1"/>
    <w:rsid w:val="001D4149"/>
    <w:rsid w:val="001D425F"/>
    <w:rsid w:val="001D45D9"/>
    <w:rsid w:val="001D542E"/>
    <w:rsid w:val="001D5D06"/>
    <w:rsid w:val="001D5EDA"/>
    <w:rsid w:val="001D6CD7"/>
    <w:rsid w:val="001D73A2"/>
    <w:rsid w:val="001D77AE"/>
    <w:rsid w:val="001E077C"/>
    <w:rsid w:val="001E1127"/>
    <w:rsid w:val="001E13FC"/>
    <w:rsid w:val="001E155E"/>
    <w:rsid w:val="001E205F"/>
    <w:rsid w:val="001E22E5"/>
    <w:rsid w:val="001E2C41"/>
    <w:rsid w:val="001E2E91"/>
    <w:rsid w:val="001E3670"/>
    <w:rsid w:val="001E3762"/>
    <w:rsid w:val="001E3786"/>
    <w:rsid w:val="001E3F85"/>
    <w:rsid w:val="001E5178"/>
    <w:rsid w:val="001E577B"/>
    <w:rsid w:val="001E5924"/>
    <w:rsid w:val="001E5A7F"/>
    <w:rsid w:val="001E5B0B"/>
    <w:rsid w:val="001E600A"/>
    <w:rsid w:val="001E6574"/>
    <w:rsid w:val="001E68F1"/>
    <w:rsid w:val="001F006D"/>
    <w:rsid w:val="001F0A1F"/>
    <w:rsid w:val="001F0D55"/>
    <w:rsid w:val="001F16D0"/>
    <w:rsid w:val="001F1B2F"/>
    <w:rsid w:val="001F226A"/>
    <w:rsid w:val="001F2524"/>
    <w:rsid w:val="001F27F7"/>
    <w:rsid w:val="001F2D32"/>
    <w:rsid w:val="001F3D30"/>
    <w:rsid w:val="001F4B5D"/>
    <w:rsid w:val="001F6020"/>
    <w:rsid w:val="001F6D70"/>
    <w:rsid w:val="001F7BD5"/>
    <w:rsid w:val="001F7E11"/>
    <w:rsid w:val="002009DB"/>
    <w:rsid w:val="00200D1F"/>
    <w:rsid w:val="00201F98"/>
    <w:rsid w:val="00202458"/>
    <w:rsid w:val="00202F4E"/>
    <w:rsid w:val="002033E1"/>
    <w:rsid w:val="00203F86"/>
    <w:rsid w:val="00205101"/>
    <w:rsid w:val="002053F9"/>
    <w:rsid w:val="00205C65"/>
    <w:rsid w:val="00205C98"/>
    <w:rsid w:val="00205DEB"/>
    <w:rsid w:val="0020693D"/>
    <w:rsid w:val="00206FA9"/>
    <w:rsid w:val="002072C2"/>
    <w:rsid w:val="00207C87"/>
    <w:rsid w:val="00207D7E"/>
    <w:rsid w:val="00207E6C"/>
    <w:rsid w:val="0021010B"/>
    <w:rsid w:val="00210246"/>
    <w:rsid w:val="002103E8"/>
    <w:rsid w:val="0021041E"/>
    <w:rsid w:val="002104F7"/>
    <w:rsid w:val="00210BB4"/>
    <w:rsid w:val="00210DEE"/>
    <w:rsid w:val="00210F1A"/>
    <w:rsid w:val="00211627"/>
    <w:rsid w:val="00212176"/>
    <w:rsid w:val="00212DB1"/>
    <w:rsid w:val="00212F3B"/>
    <w:rsid w:val="002135B7"/>
    <w:rsid w:val="002137E9"/>
    <w:rsid w:val="00213AAE"/>
    <w:rsid w:val="00214FBB"/>
    <w:rsid w:val="0021513E"/>
    <w:rsid w:val="00215902"/>
    <w:rsid w:val="0021637F"/>
    <w:rsid w:val="0021700A"/>
    <w:rsid w:val="00217357"/>
    <w:rsid w:val="00217D01"/>
    <w:rsid w:val="0022029D"/>
    <w:rsid w:val="002204A1"/>
    <w:rsid w:val="002208F1"/>
    <w:rsid w:val="00220AD0"/>
    <w:rsid w:val="00220D54"/>
    <w:rsid w:val="002212E3"/>
    <w:rsid w:val="0022237F"/>
    <w:rsid w:val="00222936"/>
    <w:rsid w:val="00222BB2"/>
    <w:rsid w:val="00222D8F"/>
    <w:rsid w:val="00223489"/>
    <w:rsid w:val="00223986"/>
    <w:rsid w:val="00223AFA"/>
    <w:rsid w:val="00223B47"/>
    <w:rsid w:val="00224708"/>
    <w:rsid w:val="0022487C"/>
    <w:rsid w:val="00224F92"/>
    <w:rsid w:val="0022619E"/>
    <w:rsid w:val="0022632D"/>
    <w:rsid w:val="0022658E"/>
    <w:rsid w:val="002269B6"/>
    <w:rsid w:val="00226DFF"/>
    <w:rsid w:val="00227349"/>
    <w:rsid w:val="00227704"/>
    <w:rsid w:val="0022787C"/>
    <w:rsid w:val="00230089"/>
    <w:rsid w:val="002312F2"/>
    <w:rsid w:val="002312F7"/>
    <w:rsid w:val="002317C9"/>
    <w:rsid w:val="0023189D"/>
    <w:rsid w:val="00232577"/>
    <w:rsid w:val="00232CC3"/>
    <w:rsid w:val="00232D1D"/>
    <w:rsid w:val="00232D21"/>
    <w:rsid w:val="00232D5D"/>
    <w:rsid w:val="00232DCD"/>
    <w:rsid w:val="002341B8"/>
    <w:rsid w:val="002342BF"/>
    <w:rsid w:val="0023492C"/>
    <w:rsid w:val="00235728"/>
    <w:rsid w:val="002357E6"/>
    <w:rsid w:val="002358F4"/>
    <w:rsid w:val="00235AE3"/>
    <w:rsid w:val="00235B44"/>
    <w:rsid w:val="00235BF1"/>
    <w:rsid w:val="002377D5"/>
    <w:rsid w:val="00237C31"/>
    <w:rsid w:val="00237E53"/>
    <w:rsid w:val="0024183E"/>
    <w:rsid w:val="00244AA7"/>
    <w:rsid w:val="002455C6"/>
    <w:rsid w:val="0024606A"/>
    <w:rsid w:val="00246DAA"/>
    <w:rsid w:val="00246DBF"/>
    <w:rsid w:val="002473F4"/>
    <w:rsid w:val="002475F3"/>
    <w:rsid w:val="00247A4B"/>
    <w:rsid w:val="002506F9"/>
    <w:rsid w:val="002507E7"/>
    <w:rsid w:val="00250B57"/>
    <w:rsid w:val="00250E6E"/>
    <w:rsid w:val="00251565"/>
    <w:rsid w:val="00251617"/>
    <w:rsid w:val="00251744"/>
    <w:rsid w:val="00252609"/>
    <w:rsid w:val="002529DD"/>
    <w:rsid w:val="00253646"/>
    <w:rsid w:val="0025467F"/>
    <w:rsid w:val="00254C67"/>
    <w:rsid w:val="002554F3"/>
    <w:rsid w:val="00256258"/>
    <w:rsid w:val="00256315"/>
    <w:rsid w:val="00256ED8"/>
    <w:rsid w:val="00257F3E"/>
    <w:rsid w:val="0026006C"/>
    <w:rsid w:val="00260F48"/>
    <w:rsid w:val="00261836"/>
    <w:rsid w:val="00262BAA"/>
    <w:rsid w:val="00262D23"/>
    <w:rsid w:val="002638C8"/>
    <w:rsid w:val="00263D7C"/>
    <w:rsid w:val="00264389"/>
    <w:rsid w:val="0026461D"/>
    <w:rsid w:val="00264936"/>
    <w:rsid w:val="00264992"/>
    <w:rsid w:val="00265310"/>
    <w:rsid w:val="0026564C"/>
    <w:rsid w:val="00266CD7"/>
    <w:rsid w:val="00266EEF"/>
    <w:rsid w:val="00270E96"/>
    <w:rsid w:val="00271995"/>
    <w:rsid w:val="00271B80"/>
    <w:rsid w:val="00271B83"/>
    <w:rsid w:val="00272EB6"/>
    <w:rsid w:val="00272EE1"/>
    <w:rsid w:val="00274204"/>
    <w:rsid w:val="00274328"/>
    <w:rsid w:val="0027519C"/>
    <w:rsid w:val="002753D9"/>
    <w:rsid w:val="00275493"/>
    <w:rsid w:val="002756C7"/>
    <w:rsid w:val="00275ABA"/>
    <w:rsid w:val="00275FEE"/>
    <w:rsid w:val="0027718C"/>
    <w:rsid w:val="0027730B"/>
    <w:rsid w:val="002774E7"/>
    <w:rsid w:val="00280657"/>
    <w:rsid w:val="00280776"/>
    <w:rsid w:val="00280B83"/>
    <w:rsid w:val="00280C05"/>
    <w:rsid w:val="00282420"/>
    <w:rsid w:val="002824DA"/>
    <w:rsid w:val="00283219"/>
    <w:rsid w:val="0028434F"/>
    <w:rsid w:val="00284419"/>
    <w:rsid w:val="0028466B"/>
    <w:rsid w:val="00285816"/>
    <w:rsid w:val="00286007"/>
    <w:rsid w:val="0028615C"/>
    <w:rsid w:val="00286DAF"/>
    <w:rsid w:val="00287242"/>
    <w:rsid w:val="002872FF"/>
    <w:rsid w:val="002874BA"/>
    <w:rsid w:val="0028756F"/>
    <w:rsid w:val="00287770"/>
    <w:rsid w:val="002906DF"/>
    <w:rsid w:val="002908C2"/>
    <w:rsid w:val="00290EF8"/>
    <w:rsid w:val="00291057"/>
    <w:rsid w:val="00291620"/>
    <w:rsid w:val="0029220A"/>
    <w:rsid w:val="0029244E"/>
    <w:rsid w:val="00292F31"/>
    <w:rsid w:val="00293073"/>
    <w:rsid w:val="00293213"/>
    <w:rsid w:val="00293336"/>
    <w:rsid w:val="00294C37"/>
    <w:rsid w:val="00294CDA"/>
    <w:rsid w:val="00294D72"/>
    <w:rsid w:val="00295BF6"/>
    <w:rsid w:val="00295E11"/>
    <w:rsid w:val="00295FED"/>
    <w:rsid w:val="0029600F"/>
    <w:rsid w:val="00296261"/>
    <w:rsid w:val="002964C7"/>
    <w:rsid w:val="0029652C"/>
    <w:rsid w:val="0029739A"/>
    <w:rsid w:val="00297A42"/>
    <w:rsid w:val="002A09CC"/>
    <w:rsid w:val="002A1417"/>
    <w:rsid w:val="002A176B"/>
    <w:rsid w:val="002A2112"/>
    <w:rsid w:val="002A27DA"/>
    <w:rsid w:val="002A3464"/>
    <w:rsid w:val="002A3AC2"/>
    <w:rsid w:val="002A455D"/>
    <w:rsid w:val="002A47CE"/>
    <w:rsid w:val="002A55F2"/>
    <w:rsid w:val="002A5704"/>
    <w:rsid w:val="002A689B"/>
    <w:rsid w:val="002A6DC9"/>
    <w:rsid w:val="002A7E46"/>
    <w:rsid w:val="002B0741"/>
    <w:rsid w:val="002B075D"/>
    <w:rsid w:val="002B0ECB"/>
    <w:rsid w:val="002B10B7"/>
    <w:rsid w:val="002B1383"/>
    <w:rsid w:val="002B13E0"/>
    <w:rsid w:val="002B1432"/>
    <w:rsid w:val="002B1927"/>
    <w:rsid w:val="002B1AC5"/>
    <w:rsid w:val="002B21A0"/>
    <w:rsid w:val="002B26BA"/>
    <w:rsid w:val="002B2D51"/>
    <w:rsid w:val="002B3412"/>
    <w:rsid w:val="002B35EA"/>
    <w:rsid w:val="002B3786"/>
    <w:rsid w:val="002B3C09"/>
    <w:rsid w:val="002B3F96"/>
    <w:rsid w:val="002B4901"/>
    <w:rsid w:val="002B5FAA"/>
    <w:rsid w:val="002B708B"/>
    <w:rsid w:val="002B7179"/>
    <w:rsid w:val="002B7FCB"/>
    <w:rsid w:val="002C0004"/>
    <w:rsid w:val="002C0582"/>
    <w:rsid w:val="002C0BA6"/>
    <w:rsid w:val="002C14DE"/>
    <w:rsid w:val="002C1762"/>
    <w:rsid w:val="002C259F"/>
    <w:rsid w:val="002C25B5"/>
    <w:rsid w:val="002C2F28"/>
    <w:rsid w:val="002C5265"/>
    <w:rsid w:val="002C5588"/>
    <w:rsid w:val="002C5BB9"/>
    <w:rsid w:val="002C674E"/>
    <w:rsid w:val="002C754A"/>
    <w:rsid w:val="002C78C8"/>
    <w:rsid w:val="002D0617"/>
    <w:rsid w:val="002D10CA"/>
    <w:rsid w:val="002D1FC5"/>
    <w:rsid w:val="002D2E90"/>
    <w:rsid w:val="002D39FA"/>
    <w:rsid w:val="002D4729"/>
    <w:rsid w:val="002D54C5"/>
    <w:rsid w:val="002D5DE7"/>
    <w:rsid w:val="002D5F0E"/>
    <w:rsid w:val="002D76E7"/>
    <w:rsid w:val="002E03F0"/>
    <w:rsid w:val="002E1096"/>
    <w:rsid w:val="002E1489"/>
    <w:rsid w:val="002E21F5"/>
    <w:rsid w:val="002E2E47"/>
    <w:rsid w:val="002E2EBD"/>
    <w:rsid w:val="002E3EB8"/>
    <w:rsid w:val="002E4521"/>
    <w:rsid w:val="002E48C8"/>
    <w:rsid w:val="002E4E3F"/>
    <w:rsid w:val="002E4F98"/>
    <w:rsid w:val="002E5043"/>
    <w:rsid w:val="002E5245"/>
    <w:rsid w:val="002E7213"/>
    <w:rsid w:val="002E73E0"/>
    <w:rsid w:val="002E7C47"/>
    <w:rsid w:val="002F0141"/>
    <w:rsid w:val="002F01E3"/>
    <w:rsid w:val="002F05DD"/>
    <w:rsid w:val="002F0641"/>
    <w:rsid w:val="002F195B"/>
    <w:rsid w:val="002F1BFF"/>
    <w:rsid w:val="002F1D53"/>
    <w:rsid w:val="002F2B8B"/>
    <w:rsid w:val="002F31BA"/>
    <w:rsid w:val="002F3630"/>
    <w:rsid w:val="002F3AD3"/>
    <w:rsid w:val="002F4CFC"/>
    <w:rsid w:val="002F52C4"/>
    <w:rsid w:val="002F52D7"/>
    <w:rsid w:val="002F5B13"/>
    <w:rsid w:val="002F5EB5"/>
    <w:rsid w:val="002F73CE"/>
    <w:rsid w:val="002F7C64"/>
    <w:rsid w:val="00301401"/>
    <w:rsid w:val="003017C3"/>
    <w:rsid w:val="00301EBA"/>
    <w:rsid w:val="003022EB"/>
    <w:rsid w:val="00302D64"/>
    <w:rsid w:val="0030314B"/>
    <w:rsid w:val="00304274"/>
    <w:rsid w:val="00304294"/>
    <w:rsid w:val="0030456B"/>
    <w:rsid w:val="00304908"/>
    <w:rsid w:val="003052DA"/>
    <w:rsid w:val="003052F9"/>
    <w:rsid w:val="00305DC1"/>
    <w:rsid w:val="00306BF9"/>
    <w:rsid w:val="00306C1D"/>
    <w:rsid w:val="00307217"/>
    <w:rsid w:val="003072BD"/>
    <w:rsid w:val="00307301"/>
    <w:rsid w:val="00307709"/>
    <w:rsid w:val="00307869"/>
    <w:rsid w:val="0030791D"/>
    <w:rsid w:val="00310639"/>
    <w:rsid w:val="00310B0C"/>
    <w:rsid w:val="00311407"/>
    <w:rsid w:val="0031183E"/>
    <w:rsid w:val="00311A80"/>
    <w:rsid w:val="0031292A"/>
    <w:rsid w:val="00313302"/>
    <w:rsid w:val="003139FF"/>
    <w:rsid w:val="00313DAD"/>
    <w:rsid w:val="00313FD9"/>
    <w:rsid w:val="00314253"/>
    <w:rsid w:val="003156A6"/>
    <w:rsid w:val="003163CA"/>
    <w:rsid w:val="00317164"/>
    <w:rsid w:val="0031776B"/>
    <w:rsid w:val="003179CC"/>
    <w:rsid w:val="00320855"/>
    <w:rsid w:val="00320C97"/>
    <w:rsid w:val="00322311"/>
    <w:rsid w:val="003227BE"/>
    <w:rsid w:val="00322AF0"/>
    <w:rsid w:val="00322EC9"/>
    <w:rsid w:val="00323C9D"/>
    <w:rsid w:val="00324446"/>
    <w:rsid w:val="003249B8"/>
    <w:rsid w:val="00324EAA"/>
    <w:rsid w:val="00325589"/>
    <w:rsid w:val="00325FC8"/>
    <w:rsid w:val="0032639D"/>
    <w:rsid w:val="0032644D"/>
    <w:rsid w:val="00326BF0"/>
    <w:rsid w:val="00327F07"/>
    <w:rsid w:val="0033024D"/>
    <w:rsid w:val="00330562"/>
    <w:rsid w:val="003309AB"/>
    <w:rsid w:val="00330D06"/>
    <w:rsid w:val="00331759"/>
    <w:rsid w:val="003318CF"/>
    <w:rsid w:val="00331D58"/>
    <w:rsid w:val="00331EEF"/>
    <w:rsid w:val="003323FF"/>
    <w:rsid w:val="00332B9F"/>
    <w:rsid w:val="00332CDC"/>
    <w:rsid w:val="00332D0F"/>
    <w:rsid w:val="00332E83"/>
    <w:rsid w:val="00333B1C"/>
    <w:rsid w:val="003342C7"/>
    <w:rsid w:val="00334847"/>
    <w:rsid w:val="0033646B"/>
    <w:rsid w:val="003366F6"/>
    <w:rsid w:val="00337302"/>
    <w:rsid w:val="003374E4"/>
    <w:rsid w:val="003412FB"/>
    <w:rsid w:val="00341BC5"/>
    <w:rsid w:val="00341C6C"/>
    <w:rsid w:val="00341D33"/>
    <w:rsid w:val="00341FF4"/>
    <w:rsid w:val="00342B29"/>
    <w:rsid w:val="00342C7F"/>
    <w:rsid w:val="00343D56"/>
    <w:rsid w:val="00343DA3"/>
    <w:rsid w:val="003444AB"/>
    <w:rsid w:val="00345082"/>
    <w:rsid w:val="00345BA9"/>
    <w:rsid w:val="003464E9"/>
    <w:rsid w:val="00346576"/>
    <w:rsid w:val="00347014"/>
    <w:rsid w:val="003470B2"/>
    <w:rsid w:val="00347C51"/>
    <w:rsid w:val="00350612"/>
    <w:rsid w:val="0035165E"/>
    <w:rsid w:val="003516DA"/>
    <w:rsid w:val="00351E5A"/>
    <w:rsid w:val="003521C2"/>
    <w:rsid w:val="003527CC"/>
    <w:rsid w:val="00352F79"/>
    <w:rsid w:val="003539E4"/>
    <w:rsid w:val="00353F97"/>
    <w:rsid w:val="0035426C"/>
    <w:rsid w:val="00354B53"/>
    <w:rsid w:val="00355206"/>
    <w:rsid w:val="00355F79"/>
    <w:rsid w:val="00356335"/>
    <w:rsid w:val="00356526"/>
    <w:rsid w:val="003577D2"/>
    <w:rsid w:val="0036052C"/>
    <w:rsid w:val="00360A0A"/>
    <w:rsid w:val="00360AE3"/>
    <w:rsid w:val="00360BAF"/>
    <w:rsid w:val="00361C7B"/>
    <w:rsid w:val="00362D65"/>
    <w:rsid w:val="00362E66"/>
    <w:rsid w:val="00362EEB"/>
    <w:rsid w:val="003638CC"/>
    <w:rsid w:val="00363C29"/>
    <w:rsid w:val="00363E51"/>
    <w:rsid w:val="00365097"/>
    <w:rsid w:val="00365663"/>
    <w:rsid w:val="003662ED"/>
    <w:rsid w:val="00366956"/>
    <w:rsid w:val="003669C0"/>
    <w:rsid w:val="00366AF7"/>
    <w:rsid w:val="003706D1"/>
    <w:rsid w:val="00370757"/>
    <w:rsid w:val="003709D3"/>
    <w:rsid w:val="003714AF"/>
    <w:rsid w:val="00371747"/>
    <w:rsid w:val="00372816"/>
    <w:rsid w:val="00372857"/>
    <w:rsid w:val="003728D6"/>
    <w:rsid w:val="00372B8A"/>
    <w:rsid w:val="003730E7"/>
    <w:rsid w:val="00373A04"/>
    <w:rsid w:val="00375251"/>
    <w:rsid w:val="003752F3"/>
    <w:rsid w:val="0037570C"/>
    <w:rsid w:val="00375902"/>
    <w:rsid w:val="003771B3"/>
    <w:rsid w:val="0037765E"/>
    <w:rsid w:val="00380DFA"/>
    <w:rsid w:val="00381142"/>
    <w:rsid w:val="003823C3"/>
    <w:rsid w:val="00383D6F"/>
    <w:rsid w:val="003840E9"/>
    <w:rsid w:val="00384ABE"/>
    <w:rsid w:val="00384E31"/>
    <w:rsid w:val="00385347"/>
    <w:rsid w:val="00386989"/>
    <w:rsid w:val="0038767C"/>
    <w:rsid w:val="00387A5C"/>
    <w:rsid w:val="00391005"/>
    <w:rsid w:val="00391059"/>
    <w:rsid w:val="003912CD"/>
    <w:rsid w:val="00391650"/>
    <w:rsid w:val="00391B36"/>
    <w:rsid w:val="00391F0F"/>
    <w:rsid w:val="00392608"/>
    <w:rsid w:val="00392716"/>
    <w:rsid w:val="00392F06"/>
    <w:rsid w:val="00392F9B"/>
    <w:rsid w:val="00393F99"/>
    <w:rsid w:val="003943A8"/>
    <w:rsid w:val="00394AC1"/>
    <w:rsid w:val="00394FFE"/>
    <w:rsid w:val="003954FE"/>
    <w:rsid w:val="00395768"/>
    <w:rsid w:val="00395EE2"/>
    <w:rsid w:val="003962DC"/>
    <w:rsid w:val="00396FD0"/>
    <w:rsid w:val="0039772A"/>
    <w:rsid w:val="003A102C"/>
    <w:rsid w:val="003A120B"/>
    <w:rsid w:val="003A1F00"/>
    <w:rsid w:val="003A1FE9"/>
    <w:rsid w:val="003A260B"/>
    <w:rsid w:val="003A2B45"/>
    <w:rsid w:val="003A35D9"/>
    <w:rsid w:val="003A3785"/>
    <w:rsid w:val="003A3A36"/>
    <w:rsid w:val="003A4ABF"/>
    <w:rsid w:val="003A50A1"/>
    <w:rsid w:val="003A6D9F"/>
    <w:rsid w:val="003A70A4"/>
    <w:rsid w:val="003A738A"/>
    <w:rsid w:val="003A7819"/>
    <w:rsid w:val="003B03DC"/>
    <w:rsid w:val="003B0505"/>
    <w:rsid w:val="003B0F97"/>
    <w:rsid w:val="003B0FC6"/>
    <w:rsid w:val="003B1A9E"/>
    <w:rsid w:val="003B1CB7"/>
    <w:rsid w:val="003B2582"/>
    <w:rsid w:val="003B2A99"/>
    <w:rsid w:val="003B2DC5"/>
    <w:rsid w:val="003B2EF5"/>
    <w:rsid w:val="003B3A7E"/>
    <w:rsid w:val="003B3C62"/>
    <w:rsid w:val="003B44AD"/>
    <w:rsid w:val="003B46F2"/>
    <w:rsid w:val="003B4A6D"/>
    <w:rsid w:val="003B4C7C"/>
    <w:rsid w:val="003B53BD"/>
    <w:rsid w:val="003B55F1"/>
    <w:rsid w:val="003B57DF"/>
    <w:rsid w:val="003B775B"/>
    <w:rsid w:val="003C0A6C"/>
    <w:rsid w:val="003C0E25"/>
    <w:rsid w:val="003C0FA2"/>
    <w:rsid w:val="003C2053"/>
    <w:rsid w:val="003C2141"/>
    <w:rsid w:val="003C21D2"/>
    <w:rsid w:val="003C254D"/>
    <w:rsid w:val="003C2F57"/>
    <w:rsid w:val="003C334C"/>
    <w:rsid w:val="003C495E"/>
    <w:rsid w:val="003C4A58"/>
    <w:rsid w:val="003C4C58"/>
    <w:rsid w:val="003C4D1E"/>
    <w:rsid w:val="003C504E"/>
    <w:rsid w:val="003C50A2"/>
    <w:rsid w:val="003C517F"/>
    <w:rsid w:val="003C5900"/>
    <w:rsid w:val="003C609E"/>
    <w:rsid w:val="003C6489"/>
    <w:rsid w:val="003C6949"/>
    <w:rsid w:val="003C6B6C"/>
    <w:rsid w:val="003C6D4B"/>
    <w:rsid w:val="003C7A35"/>
    <w:rsid w:val="003C7A68"/>
    <w:rsid w:val="003C7D8F"/>
    <w:rsid w:val="003C7EF0"/>
    <w:rsid w:val="003D00FB"/>
    <w:rsid w:val="003D01C5"/>
    <w:rsid w:val="003D01FA"/>
    <w:rsid w:val="003D0477"/>
    <w:rsid w:val="003D0537"/>
    <w:rsid w:val="003D08F2"/>
    <w:rsid w:val="003D0C02"/>
    <w:rsid w:val="003D1142"/>
    <w:rsid w:val="003D1602"/>
    <w:rsid w:val="003D24B2"/>
    <w:rsid w:val="003D2615"/>
    <w:rsid w:val="003D2AC9"/>
    <w:rsid w:val="003D4092"/>
    <w:rsid w:val="003D4F1B"/>
    <w:rsid w:val="003D5BB4"/>
    <w:rsid w:val="003D632F"/>
    <w:rsid w:val="003D6BAE"/>
    <w:rsid w:val="003D76DF"/>
    <w:rsid w:val="003D7AF2"/>
    <w:rsid w:val="003D7BB2"/>
    <w:rsid w:val="003D7FB4"/>
    <w:rsid w:val="003E0C26"/>
    <w:rsid w:val="003E109F"/>
    <w:rsid w:val="003E1F3C"/>
    <w:rsid w:val="003E1FE3"/>
    <w:rsid w:val="003E2243"/>
    <w:rsid w:val="003E235E"/>
    <w:rsid w:val="003E23A5"/>
    <w:rsid w:val="003E2445"/>
    <w:rsid w:val="003E2772"/>
    <w:rsid w:val="003E2901"/>
    <w:rsid w:val="003E2A06"/>
    <w:rsid w:val="003E2EA4"/>
    <w:rsid w:val="003E2F7D"/>
    <w:rsid w:val="003E3303"/>
    <w:rsid w:val="003E3EF0"/>
    <w:rsid w:val="003E45FD"/>
    <w:rsid w:val="003E4889"/>
    <w:rsid w:val="003E529E"/>
    <w:rsid w:val="003E554D"/>
    <w:rsid w:val="003E6DB8"/>
    <w:rsid w:val="003E7087"/>
    <w:rsid w:val="003F023C"/>
    <w:rsid w:val="003F0EB2"/>
    <w:rsid w:val="003F1141"/>
    <w:rsid w:val="003F13ED"/>
    <w:rsid w:val="003F1BA5"/>
    <w:rsid w:val="003F2168"/>
    <w:rsid w:val="003F267E"/>
    <w:rsid w:val="003F28AA"/>
    <w:rsid w:val="003F3B44"/>
    <w:rsid w:val="003F3F4B"/>
    <w:rsid w:val="003F444E"/>
    <w:rsid w:val="003F4ACB"/>
    <w:rsid w:val="003F4DC7"/>
    <w:rsid w:val="003F54C5"/>
    <w:rsid w:val="003F59E8"/>
    <w:rsid w:val="003F5A64"/>
    <w:rsid w:val="003F6034"/>
    <w:rsid w:val="003F6B7D"/>
    <w:rsid w:val="003F73FB"/>
    <w:rsid w:val="00400BAF"/>
    <w:rsid w:val="004011D3"/>
    <w:rsid w:val="00401A7F"/>
    <w:rsid w:val="004021BD"/>
    <w:rsid w:val="00402299"/>
    <w:rsid w:val="00403C1B"/>
    <w:rsid w:val="00403CC0"/>
    <w:rsid w:val="00404538"/>
    <w:rsid w:val="00405898"/>
    <w:rsid w:val="00405AB7"/>
    <w:rsid w:val="00406644"/>
    <w:rsid w:val="00407705"/>
    <w:rsid w:val="004106C4"/>
    <w:rsid w:val="00411066"/>
    <w:rsid w:val="004117F4"/>
    <w:rsid w:val="00411DAC"/>
    <w:rsid w:val="00411E45"/>
    <w:rsid w:val="004121CB"/>
    <w:rsid w:val="00412B29"/>
    <w:rsid w:val="00412C3C"/>
    <w:rsid w:val="00413F87"/>
    <w:rsid w:val="00414050"/>
    <w:rsid w:val="004143C8"/>
    <w:rsid w:val="00414778"/>
    <w:rsid w:val="00414CD1"/>
    <w:rsid w:val="004152A4"/>
    <w:rsid w:val="0041577A"/>
    <w:rsid w:val="0041588A"/>
    <w:rsid w:val="00415B14"/>
    <w:rsid w:val="00416A65"/>
    <w:rsid w:val="00416F25"/>
    <w:rsid w:val="0041766C"/>
    <w:rsid w:val="004205FC"/>
    <w:rsid w:val="00420D16"/>
    <w:rsid w:val="00421892"/>
    <w:rsid w:val="00421D5A"/>
    <w:rsid w:val="00421D66"/>
    <w:rsid w:val="004220E8"/>
    <w:rsid w:val="0042228A"/>
    <w:rsid w:val="00422DB0"/>
    <w:rsid w:val="0042369D"/>
    <w:rsid w:val="0042396A"/>
    <w:rsid w:val="00423D01"/>
    <w:rsid w:val="0042414F"/>
    <w:rsid w:val="0042418E"/>
    <w:rsid w:val="004245EA"/>
    <w:rsid w:val="00424674"/>
    <w:rsid w:val="0042594A"/>
    <w:rsid w:val="00426357"/>
    <w:rsid w:val="0042684C"/>
    <w:rsid w:val="00432172"/>
    <w:rsid w:val="00432223"/>
    <w:rsid w:val="00432968"/>
    <w:rsid w:val="00432DD0"/>
    <w:rsid w:val="00432DE7"/>
    <w:rsid w:val="00432F5C"/>
    <w:rsid w:val="0043335A"/>
    <w:rsid w:val="0043401E"/>
    <w:rsid w:val="004342F7"/>
    <w:rsid w:val="00434A48"/>
    <w:rsid w:val="00435177"/>
    <w:rsid w:val="00435F5C"/>
    <w:rsid w:val="0043655F"/>
    <w:rsid w:val="00436B0C"/>
    <w:rsid w:val="004370DA"/>
    <w:rsid w:val="004376BF"/>
    <w:rsid w:val="00440009"/>
    <w:rsid w:val="00440B92"/>
    <w:rsid w:val="0044141C"/>
    <w:rsid w:val="00441793"/>
    <w:rsid w:val="00441937"/>
    <w:rsid w:val="00441EB2"/>
    <w:rsid w:val="004421D2"/>
    <w:rsid w:val="004437E4"/>
    <w:rsid w:val="0044421F"/>
    <w:rsid w:val="00444277"/>
    <w:rsid w:val="00444BE5"/>
    <w:rsid w:val="004451A6"/>
    <w:rsid w:val="0044633E"/>
    <w:rsid w:val="0044661F"/>
    <w:rsid w:val="00446F8C"/>
    <w:rsid w:val="004473FA"/>
    <w:rsid w:val="0044746A"/>
    <w:rsid w:val="004479B6"/>
    <w:rsid w:val="00447B80"/>
    <w:rsid w:val="00447EA5"/>
    <w:rsid w:val="00450C67"/>
    <w:rsid w:val="00451868"/>
    <w:rsid w:val="00452A0B"/>
    <w:rsid w:val="00452A0D"/>
    <w:rsid w:val="00452DBB"/>
    <w:rsid w:val="004548CB"/>
    <w:rsid w:val="00454D8B"/>
    <w:rsid w:val="00455510"/>
    <w:rsid w:val="00455696"/>
    <w:rsid w:val="00455BEC"/>
    <w:rsid w:val="00455E55"/>
    <w:rsid w:val="004568BD"/>
    <w:rsid w:val="00456DCE"/>
    <w:rsid w:val="00460A7D"/>
    <w:rsid w:val="00461A27"/>
    <w:rsid w:val="00461AED"/>
    <w:rsid w:val="00461BFB"/>
    <w:rsid w:val="00461CB0"/>
    <w:rsid w:val="004625F3"/>
    <w:rsid w:val="00462C0B"/>
    <w:rsid w:val="0046347F"/>
    <w:rsid w:val="004643B0"/>
    <w:rsid w:val="0046481D"/>
    <w:rsid w:val="004652B7"/>
    <w:rsid w:val="00465627"/>
    <w:rsid w:val="00465E6A"/>
    <w:rsid w:val="00466C0B"/>
    <w:rsid w:val="00466D9A"/>
    <w:rsid w:val="00466F8B"/>
    <w:rsid w:val="00467348"/>
    <w:rsid w:val="00467DED"/>
    <w:rsid w:val="00467F86"/>
    <w:rsid w:val="0047016E"/>
    <w:rsid w:val="00470436"/>
    <w:rsid w:val="00470A13"/>
    <w:rsid w:val="00470F1A"/>
    <w:rsid w:val="00470FC0"/>
    <w:rsid w:val="00471162"/>
    <w:rsid w:val="0047182D"/>
    <w:rsid w:val="004728B6"/>
    <w:rsid w:val="00472DED"/>
    <w:rsid w:val="004736D2"/>
    <w:rsid w:val="00473D2F"/>
    <w:rsid w:val="00474066"/>
    <w:rsid w:val="004746A4"/>
    <w:rsid w:val="0047485C"/>
    <w:rsid w:val="00474BE5"/>
    <w:rsid w:val="00474FD0"/>
    <w:rsid w:val="0047504C"/>
    <w:rsid w:val="00475119"/>
    <w:rsid w:val="004758EB"/>
    <w:rsid w:val="0047789C"/>
    <w:rsid w:val="00480BBC"/>
    <w:rsid w:val="00480E01"/>
    <w:rsid w:val="00480FD2"/>
    <w:rsid w:val="00481CE0"/>
    <w:rsid w:val="004822B3"/>
    <w:rsid w:val="00482AE8"/>
    <w:rsid w:val="00483230"/>
    <w:rsid w:val="0048396B"/>
    <w:rsid w:val="00484699"/>
    <w:rsid w:val="00484A4E"/>
    <w:rsid w:val="00485137"/>
    <w:rsid w:val="004852D8"/>
    <w:rsid w:val="004856F4"/>
    <w:rsid w:val="00485796"/>
    <w:rsid w:val="0048600E"/>
    <w:rsid w:val="004862C7"/>
    <w:rsid w:val="00486C17"/>
    <w:rsid w:val="00487D49"/>
    <w:rsid w:val="00487E87"/>
    <w:rsid w:val="0049009B"/>
    <w:rsid w:val="004901F3"/>
    <w:rsid w:val="00490575"/>
    <w:rsid w:val="00490AF3"/>
    <w:rsid w:val="00490CF0"/>
    <w:rsid w:val="00490D9F"/>
    <w:rsid w:val="00490E20"/>
    <w:rsid w:val="0049228A"/>
    <w:rsid w:val="004925EA"/>
    <w:rsid w:val="00492C9D"/>
    <w:rsid w:val="0049397B"/>
    <w:rsid w:val="00493AAE"/>
    <w:rsid w:val="00493C80"/>
    <w:rsid w:val="00493D2D"/>
    <w:rsid w:val="0049418B"/>
    <w:rsid w:val="00494BD4"/>
    <w:rsid w:val="00494D7B"/>
    <w:rsid w:val="004959EA"/>
    <w:rsid w:val="00495B41"/>
    <w:rsid w:val="00495E29"/>
    <w:rsid w:val="00496374"/>
    <w:rsid w:val="00496A55"/>
    <w:rsid w:val="00496CDE"/>
    <w:rsid w:val="00496D4B"/>
    <w:rsid w:val="004971D3"/>
    <w:rsid w:val="004977A5"/>
    <w:rsid w:val="00497A9F"/>
    <w:rsid w:val="004A0B93"/>
    <w:rsid w:val="004A110D"/>
    <w:rsid w:val="004A23A8"/>
    <w:rsid w:val="004A3CF0"/>
    <w:rsid w:val="004A579E"/>
    <w:rsid w:val="004A5D79"/>
    <w:rsid w:val="004A61B8"/>
    <w:rsid w:val="004A70DA"/>
    <w:rsid w:val="004A722A"/>
    <w:rsid w:val="004A7718"/>
    <w:rsid w:val="004A7AE3"/>
    <w:rsid w:val="004B0529"/>
    <w:rsid w:val="004B062F"/>
    <w:rsid w:val="004B08A5"/>
    <w:rsid w:val="004B11EF"/>
    <w:rsid w:val="004B1EEC"/>
    <w:rsid w:val="004B2479"/>
    <w:rsid w:val="004B3526"/>
    <w:rsid w:val="004B3931"/>
    <w:rsid w:val="004B3B64"/>
    <w:rsid w:val="004B4157"/>
    <w:rsid w:val="004B4A61"/>
    <w:rsid w:val="004B4FBB"/>
    <w:rsid w:val="004B59BB"/>
    <w:rsid w:val="004B5A75"/>
    <w:rsid w:val="004B5A86"/>
    <w:rsid w:val="004B6517"/>
    <w:rsid w:val="004B6843"/>
    <w:rsid w:val="004B723B"/>
    <w:rsid w:val="004B7DB9"/>
    <w:rsid w:val="004C0192"/>
    <w:rsid w:val="004C0CBA"/>
    <w:rsid w:val="004C148F"/>
    <w:rsid w:val="004C176A"/>
    <w:rsid w:val="004C17AA"/>
    <w:rsid w:val="004C1A95"/>
    <w:rsid w:val="004C1AAF"/>
    <w:rsid w:val="004C1B78"/>
    <w:rsid w:val="004C21C4"/>
    <w:rsid w:val="004C3D74"/>
    <w:rsid w:val="004C4217"/>
    <w:rsid w:val="004C4737"/>
    <w:rsid w:val="004C5000"/>
    <w:rsid w:val="004C51B0"/>
    <w:rsid w:val="004C6088"/>
    <w:rsid w:val="004C6261"/>
    <w:rsid w:val="004C77BC"/>
    <w:rsid w:val="004D0052"/>
    <w:rsid w:val="004D28EB"/>
    <w:rsid w:val="004D2DF7"/>
    <w:rsid w:val="004D343D"/>
    <w:rsid w:val="004D459B"/>
    <w:rsid w:val="004D49AD"/>
    <w:rsid w:val="004D4FEC"/>
    <w:rsid w:val="004D68A0"/>
    <w:rsid w:val="004D695A"/>
    <w:rsid w:val="004D6DA9"/>
    <w:rsid w:val="004D6F83"/>
    <w:rsid w:val="004D7B63"/>
    <w:rsid w:val="004E023E"/>
    <w:rsid w:val="004E0269"/>
    <w:rsid w:val="004E0533"/>
    <w:rsid w:val="004E090A"/>
    <w:rsid w:val="004E0AA3"/>
    <w:rsid w:val="004E0C03"/>
    <w:rsid w:val="004E1355"/>
    <w:rsid w:val="004E16C0"/>
    <w:rsid w:val="004E2618"/>
    <w:rsid w:val="004E2EA8"/>
    <w:rsid w:val="004E2F60"/>
    <w:rsid w:val="004E35D6"/>
    <w:rsid w:val="004E58AC"/>
    <w:rsid w:val="004E5B28"/>
    <w:rsid w:val="004E5EF5"/>
    <w:rsid w:val="004E6596"/>
    <w:rsid w:val="004E667C"/>
    <w:rsid w:val="004E741C"/>
    <w:rsid w:val="004E754C"/>
    <w:rsid w:val="004E78D3"/>
    <w:rsid w:val="004E7F8D"/>
    <w:rsid w:val="004F0323"/>
    <w:rsid w:val="004F11C7"/>
    <w:rsid w:val="004F174E"/>
    <w:rsid w:val="004F206B"/>
    <w:rsid w:val="004F25C9"/>
    <w:rsid w:val="004F2874"/>
    <w:rsid w:val="004F3000"/>
    <w:rsid w:val="004F3C68"/>
    <w:rsid w:val="004F48D7"/>
    <w:rsid w:val="004F51D0"/>
    <w:rsid w:val="004F53C1"/>
    <w:rsid w:val="004F608D"/>
    <w:rsid w:val="004F7116"/>
    <w:rsid w:val="004F7D80"/>
    <w:rsid w:val="005003FB"/>
    <w:rsid w:val="00500851"/>
    <w:rsid w:val="005011A6"/>
    <w:rsid w:val="00501356"/>
    <w:rsid w:val="0050183F"/>
    <w:rsid w:val="00502687"/>
    <w:rsid w:val="005026D2"/>
    <w:rsid w:val="00503280"/>
    <w:rsid w:val="0050350A"/>
    <w:rsid w:val="00503BA2"/>
    <w:rsid w:val="0050408B"/>
    <w:rsid w:val="005043C2"/>
    <w:rsid w:val="0050441B"/>
    <w:rsid w:val="005054E8"/>
    <w:rsid w:val="005057B4"/>
    <w:rsid w:val="00505FA2"/>
    <w:rsid w:val="00506ED7"/>
    <w:rsid w:val="00507715"/>
    <w:rsid w:val="00507A6B"/>
    <w:rsid w:val="00507E48"/>
    <w:rsid w:val="00510530"/>
    <w:rsid w:val="005106EC"/>
    <w:rsid w:val="00510D02"/>
    <w:rsid w:val="00510DAF"/>
    <w:rsid w:val="00511B20"/>
    <w:rsid w:val="00511F6E"/>
    <w:rsid w:val="0051228E"/>
    <w:rsid w:val="005123C5"/>
    <w:rsid w:val="0051266F"/>
    <w:rsid w:val="005127B8"/>
    <w:rsid w:val="005129F0"/>
    <w:rsid w:val="00513B63"/>
    <w:rsid w:val="00514B90"/>
    <w:rsid w:val="00514EB3"/>
    <w:rsid w:val="00515BCC"/>
    <w:rsid w:val="00515BDE"/>
    <w:rsid w:val="00515EDB"/>
    <w:rsid w:val="00516E4C"/>
    <w:rsid w:val="00516EA7"/>
    <w:rsid w:val="00516F3A"/>
    <w:rsid w:val="005173E4"/>
    <w:rsid w:val="005176B6"/>
    <w:rsid w:val="00517787"/>
    <w:rsid w:val="0051782D"/>
    <w:rsid w:val="00517A6C"/>
    <w:rsid w:val="00521D10"/>
    <w:rsid w:val="00521DEB"/>
    <w:rsid w:val="005232CD"/>
    <w:rsid w:val="0052356C"/>
    <w:rsid w:val="005238AD"/>
    <w:rsid w:val="00523D48"/>
    <w:rsid w:val="00524000"/>
    <w:rsid w:val="005243D5"/>
    <w:rsid w:val="00524742"/>
    <w:rsid w:val="00526B8D"/>
    <w:rsid w:val="00526D2B"/>
    <w:rsid w:val="00526F85"/>
    <w:rsid w:val="005272D5"/>
    <w:rsid w:val="0052733C"/>
    <w:rsid w:val="0052790B"/>
    <w:rsid w:val="00527E83"/>
    <w:rsid w:val="005303FB"/>
    <w:rsid w:val="0053047B"/>
    <w:rsid w:val="00530836"/>
    <w:rsid w:val="00530D03"/>
    <w:rsid w:val="00530D13"/>
    <w:rsid w:val="00530D25"/>
    <w:rsid w:val="00531F09"/>
    <w:rsid w:val="00532377"/>
    <w:rsid w:val="005327FF"/>
    <w:rsid w:val="00532C2A"/>
    <w:rsid w:val="00533307"/>
    <w:rsid w:val="00533CF9"/>
    <w:rsid w:val="00533E9F"/>
    <w:rsid w:val="00534769"/>
    <w:rsid w:val="005352B9"/>
    <w:rsid w:val="0053584B"/>
    <w:rsid w:val="005358DB"/>
    <w:rsid w:val="005374DE"/>
    <w:rsid w:val="005407F4"/>
    <w:rsid w:val="005408AA"/>
    <w:rsid w:val="005418EF"/>
    <w:rsid w:val="00541CC7"/>
    <w:rsid w:val="00541D24"/>
    <w:rsid w:val="00541ED9"/>
    <w:rsid w:val="0054248E"/>
    <w:rsid w:val="0054272B"/>
    <w:rsid w:val="00542B2F"/>
    <w:rsid w:val="00543CC6"/>
    <w:rsid w:val="005444DB"/>
    <w:rsid w:val="00546497"/>
    <w:rsid w:val="0054689E"/>
    <w:rsid w:val="00546AEB"/>
    <w:rsid w:val="00546EDD"/>
    <w:rsid w:val="00546F3C"/>
    <w:rsid w:val="005472E7"/>
    <w:rsid w:val="005474A0"/>
    <w:rsid w:val="00547DB3"/>
    <w:rsid w:val="005506DE"/>
    <w:rsid w:val="0055079A"/>
    <w:rsid w:val="00550A4B"/>
    <w:rsid w:val="00551C4D"/>
    <w:rsid w:val="00551CA5"/>
    <w:rsid w:val="00552346"/>
    <w:rsid w:val="0055254B"/>
    <w:rsid w:val="005529E8"/>
    <w:rsid w:val="00552B75"/>
    <w:rsid w:val="00553000"/>
    <w:rsid w:val="005538F9"/>
    <w:rsid w:val="00553E1E"/>
    <w:rsid w:val="00554112"/>
    <w:rsid w:val="00554427"/>
    <w:rsid w:val="00554525"/>
    <w:rsid w:val="0055460F"/>
    <w:rsid w:val="00554A4D"/>
    <w:rsid w:val="00555372"/>
    <w:rsid w:val="005555F1"/>
    <w:rsid w:val="00555D7C"/>
    <w:rsid w:val="00555FB2"/>
    <w:rsid w:val="00556E71"/>
    <w:rsid w:val="005579E1"/>
    <w:rsid w:val="00557BC9"/>
    <w:rsid w:val="005603B3"/>
    <w:rsid w:val="00560A93"/>
    <w:rsid w:val="0056119D"/>
    <w:rsid w:val="00561D55"/>
    <w:rsid w:val="00561E43"/>
    <w:rsid w:val="00562063"/>
    <w:rsid w:val="00562466"/>
    <w:rsid w:val="00562986"/>
    <w:rsid w:val="00562B4F"/>
    <w:rsid w:val="00563D24"/>
    <w:rsid w:val="00564922"/>
    <w:rsid w:val="00564F55"/>
    <w:rsid w:val="00565D4A"/>
    <w:rsid w:val="00565E16"/>
    <w:rsid w:val="0056638C"/>
    <w:rsid w:val="00566D19"/>
    <w:rsid w:val="0056715B"/>
    <w:rsid w:val="00567527"/>
    <w:rsid w:val="005676D7"/>
    <w:rsid w:val="00567C2C"/>
    <w:rsid w:val="00567E40"/>
    <w:rsid w:val="00570014"/>
    <w:rsid w:val="0057029A"/>
    <w:rsid w:val="0057032E"/>
    <w:rsid w:val="00570568"/>
    <w:rsid w:val="005707C6"/>
    <w:rsid w:val="005709FC"/>
    <w:rsid w:val="00570FF7"/>
    <w:rsid w:val="00571A75"/>
    <w:rsid w:val="00572A18"/>
    <w:rsid w:val="00573BE3"/>
    <w:rsid w:val="00573C33"/>
    <w:rsid w:val="005747A6"/>
    <w:rsid w:val="00576C54"/>
    <w:rsid w:val="005779D2"/>
    <w:rsid w:val="00580247"/>
    <w:rsid w:val="0058056A"/>
    <w:rsid w:val="00580FC0"/>
    <w:rsid w:val="0058180D"/>
    <w:rsid w:val="00581EBB"/>
    <w:rsid w:val="0058228E"/>
    <w:rsid w:val="00582CAD"/>
    <w:rsid w:val="00583287"/>
    <w:rsid w:val="00583A5D"/>
    <w:rsid w:val="0058405A"/>
    <w:rsid w:val="00585BDA"/>
    <w:rsid w:val="00586667"/>
    <w:rsid w:val="00586C87"/>
    <w:rsid w:val="00586E6E"/>
    <w:rsid w:val="0058764D"/>
    <w:rsid w:val="005879B3"/>
    <w:rsid w:val="00587BDB"/>
    <w:rsid w:val="00587C2F"/>
    <w:rsid w:val="00587D78"/>
    <w:rsid w:val="00587E0A"/>
    <w:rsid w:val="00587F8C"/>
    <w:rsid w:val="00590B2D"/>
    <w:rsid w:val="00590D07"/>
    <w:rsid w:val="00591739"/>
    <w:rsid w:val="00592D6C"/>
    <w:rsid w:val="0059341E"/>
    <w:rsid w:val="00593873"/>
    <w:rsid w:val="00593D08"/>
    <w:rsid w:val="00594257"/>
    <w:rsid w:val="005949D8"/>
    <w:rsid w:val="005952E2"/>
    <w:rsid w:val="00595431"/>
    <w:rsid w:val="00595501"/>
    <w:rsid w:val="005962D9"/>
    <w:rsid w:val="0059667F"/>
    <w:rsid w:val="00596BC9"/>
    <w:rsid w:val="00596D8F"/>
    <w:rsid w:val="00597F53"/>
    <w:rsid w:val="005A0B80"/>
    <w:rsid w:val="005A18E1"/>
    <w:rsid w:val="005A1A44"/>
    <w:rsid w:val="005A1E4C"/>
    <w:rsid w:val="005A23A0"/>
    <w:rsid w:val="005A27A1"/>
    <w:rsid w:val="005A2802"/>
    <w:rsid w:val="005A35B4"/>
    <w:rsid w:val="005A4B30"/>
    <w:rsid w:val="005A4B68"/>
    <w:rsid w:val="005A4BBE"/>
    <w:rsid w:val="005A4BCB"/>
    <w:rsid w:val="005A4BEE"/>
    <w:rsid w:val="005A5451"/>
    <w:rsid w:val="005A5ACE"/>
    <w:rsid w:val="005A5B7F"/>
    <w:rsid w:val="005A5C53"/>
    <w:rsid w:val="005A5F20"/>
    <w:rsid w:val="005A63AA"/>
    <w:rsid w:val="005A70B4"/>
    <w:rsid w:val="005A7D41"/>
    <w:rsid w:val="005B06D5"/>
    <w:rsid w:val="005B0CA2"/>
    <w:rsid w:val="005B0E0A"/>
    <w:rsid w:val="005B1603"/>
    <w:rsid w:val="005B1B40"/>
    <w:rsid w:val="005B30E0"/>
    <w:rsid w:val="005B33E8"/>
    <w:rsid w:val="005B3F26"/>
    <w:rsid w:val="005B459E"/>
    <w:rsid w:val="005B4BFF"/>
    <w:rsid w:val="005B5989"/>
    <w:rsid w:val="005B6BD3"/>
    <w:rsid w:val="005B6BFE"/>
    <w:rsid w:val="005B6F69"/>
    <w:rsid w:val="005B76DB"/>
    <w:rsid w:val="005B7821"/>
    <w:rsid w:val="005B7A35"/>
    <w:rsid w:val="005B7F94"/>
    <w:rsid w:val="005C1A83"/>
    <w:rsid w:val="005C1B9D"/>
    <w:rsid w:val="005C20FB"/>
    <w:rsid w:val="005C2408"/>
    <w:rsid w:val="005C2410"/>
    <w:rsid w:val="005C24FF"/>
    <w:rsid w:val="005C2612"/>
    <w:rsid w:val="005C2EC5"/>
    <w:rsid w:val="005C309F"/>
    <w:rsid w:val="005C4F16"/>
    <w:rsid w:val="005C4F76"/>
    <w:rsid w:val="005C55C3"/>
    <w:rsid w:val="005C5A4D"/>
    <w:rsid w:val="005C66E8"/>
    <w:rsid w:val="005C6A85"/>
    <w:rsid w:val="005C6BC4"/>
    <w:rsid w:val="005C6D67"/>
    <w:rsid w:val="005C6D8A"/>
    <w:rsid w:val="005C6E8B"/>
    <w:rsid w:val="005C74BB"/>
    <w:rsid w:val="005C7CB8"/>
    <w:rsid w:val="005C7DC1"/>
    <w:rsid w:val="005D1B25"/>
    <w:rsid w:val="005D2421"/>
    <w:rsid w:val="005D243F"/>
    <w:rsid w:val="005D2625"/>
    <w:rsid w:val="005D2662"/>
    <w:rsid w:val="005D26D9"/>
    <w:rsid w:val="005D3C9C"/>
    <w:rsid w:val="005D3E8E"/>
    <w:rsid w:val="005D41DD"/>
    <w:rsid w:val="005D48F2"/>
    <w:rsid w:val="005D5362"/>
    <w:rsid w:val="005D539D"/>
    <w:rsid w:val="005D545E"/>
    <w:rsid w:val="005D5723"/>
    <w:rsid w:val="005D5FB9"/>
    <w:rsid w:val="005D636C"/>
    <w:rsid w:val="005D66ED"/>
    <w:rsid w:val="005D6734"/>
    <w:rsid w:val="005D6BA7"/>
    <w:rsid w:val="005D6D3A"/>
    <w:rsid w:val="005D6D97"/>
    <w:rsid w:val="005D7020"/>
    <w:rsid w:val="005D728B"/>
    <w:rsid w:val="005D788E"/>
    <w:rsid w:val="005D7A3A"/>
    <w:rsid w:val="005E00D6"/>
    <w:rsid w:val="005E0F6A"/>
    <w:rsid w:val="005E0FF8"/>
    <w:rsid w:val="005E2191"/>
    <w:rsid w:val="005E2A63"/>
    <w:rsid w:val="005E346F"/>
    <w:rsid w:val="005E3553"/>
    <w:rsid w:val="005E3FEF"/>
    <w:rsid w:val="005E4781"/>
    <w:rsid w:val="005E48F9"/>
    <w:rsid w:val="005E5822"/>
    <w:rsid w:val="005E6BF8"/>
    <w:rsid w:val="005E7242"/>
    <w:rsid w:val="005E75AA"/>
    <w:rsid w:val="005E7A65"/>
    <w:rsid w:val="005F0921"/>
    <w:rsid w:val="005F0DC1"/>
    <w:rsid w:val="005F1656"/>
    <w:rsid w:val="005F1D21"/>
    <w:rsid w:val="005F24E3"/>
    <w:rsid w:val="005F28FB"/>
    <w:rsid w:val="005F2CD9"/>
    <w:rsid w:val="005F312F"/>
    <w:rsid w:val="005F3466"/>
    <w:rsid w:val="005F3FEC"/>
    <w:rsid w:val="005F4673"/>
    <w:rsid w:val="005F51E3"/>
    <w:rsid w:val="005F577D"/>
    <w:rsid w:val="005F5F6A"/>
    <w:rsid w:val="005F70E1"/>
    <w:rsid w:val="005F7A0F"/>
    <w:rsid w:val="005F7A68"/>
    <w:rsid w:val="005F7DFB"/>
    <w:rsid w:val="0060021E"/>
    <w:rsid w:val="0060035D"/>
    <w:rsid w:val="00601D3E"/>
    <w:rsid w:val="00602733"/>
    <w:rsid w:val="006036D5"/>
    <w:rsid w:val="00603B36"/>
    <w:rsid w:val="00603C57"/>
    <w:rsid w:val="00603F0B"/>
    <w:rsid w:val="006045CB"/>
    <w:rsid w:val="0060464C"/>
    <w:rsid w:val="006049E2"/>
    <w:rsid w:val="00604FD9"/>
    <w:rsid w:val="0060557A"/>
    <w:rsid w:val="00605853"/>
    <w:rsid w:val="0060612B"/>
    <w:rsid w:val="00606BB9"/>
    <w:rsid w:val="00606C0E"/>
    <w:rsid w:val="00606F88"/>
    <w:rsid w:val="00607061"/>
    <w:rsid w:val="006079EB"/>
    <w:rsid w:val="006101B6"/>
    <w:rsid w:val="0061053D"/>
    <w:rsid w:val="006105DA"/>
    <w:rsid w:val="00610C9A"/>
    <w:rsid w:val="00611B54"/>
    <w:rsid w:val="00611E17"/>
    <w:rsid w:val="00612C86"/>
    <w:rsid w:val="0061351F"/>
    <w:rsid w:val="0061353D"/>
    <w:rsid w:val="00613821"/>
    <w:rsid w:val="00613C0D"/>
    <w:rsid w:val="006149E6"/>
    <w:rsid w:val="0061506A"/>
    <w:rsid w:val="006159CB"/>
    <w:rsid w:val="006160CC"/>
    <w:rsid w:val="0061663E"/>
    <w:rsid w:val="006166BE"/>
    <w:rsid w:val="006171F1"/>
    <w:rsid w:val="00617481"/>
    <w:rsid w:val="006202F6"/>
    <w:rsid w:val="006207F0"/>
    <w:rsid w:val="00621347"/>
    <w:rsid w:val="00621686"/>
    <w:rsid w:val="00623327"/>
    <w:rsid w:val="0062409F"/>
    <w:rsid w:val="00624133"/>
    <w:rsid w:val="00624507"/>
    <w:rsid w:val="006247A0"/>
    <w:rsid w:val="0062524F"/>
    <w:rsid w:val="0062529E"/>
    <w:rsid w:val="006256D8"/>
    <w:rsid w:val="006258AD"/>
    <w:rsid w:val="00625E61"/>
    <w:rsid w:val="00626A49"/>
    <w:rsid w:val="0062706F"/>
    <w:rsid w:val="0063002B"/>
    <w:rsid w:val="0063021D"/>
    <w:rsid w:val="00630BA2"/>
    <w:rsid w:val="00631398"/>
    <w:rsid w:val="0063157F"/>
    <w:rsid w:val="00631E20"/>
    <w:rsid w:val="00632859"/>
    <w:rsid w:val="0063303B"/>
    <w:rsid w:val="0063317A"/>
    <w:rsid w:val="006332D5"/>
    <w:rsid w:val="006341DE"/>
    <w:rsid w:val="006342A4"/>
    <w:rsid w:val="00634835"/>
    <w:rsid w:val="006348B6"/>
    <w:rsid w:val="006350ED"/>
    <w:rsid w:val="0063579B"/>
    <w:rsid w:val="00635C38"/>
    <w:rsid w:val="00636CDF"/>
    <w:rsid w:val="006375B7"/>
    <w:rsid w:val="00637AA4"/>
    <w:rsid w:val="00637BB4"/>
    <w:rsid w:val="00637F3F"/>
    <w:rsid w:val="006424F1"/>
    <w:rsid w:val="00642951"/>
    <w:rsid w:val="00642FEE"/>
    <w:rsid w:val="0064391D"/>
    <w:rsid w:val="00643A68"/>
    <w:rsid w:val="0064552B"/>
    <w:rsid w:val="00646840"/>
    <w:rsid w:val="006468E3"/>
    <w:rsid w:val="00646B7C"/>
    <w:rsid w:val="00646E79"/>
    <w:rsid w:val="00647437"/>
    <w:rsid w:val="00650FBD"/>
    <w:rsid w:val="006511D9"/>
    <w:rsid w:val="006515BD"/>
    <w:rsid w:val="0065169D"/>
    <w:rsid w:val="00651B86"/>
    <w:rsid w:val="00651E91"/>
    <w:rsid w:val="00652E30"/>
    <w:rsid w:val="00653D75"/>
    <w:rsid w:val="00655938"/>
    <w:rsid w:val="00655C5B"/>
    <w:rsid w:val="00655E66"/>
    <w:rsid w:val="00655EF1"/>
    <w:rsid w:val="006563C6"/>
    <w:rsid w:val="00656BF6"/>
    <w:rsid w:val="00656CF7"/>
    <w:rsid w:val="00656E41"/>
    <w:rsid w:val="0065745A"/>
    <w:rsid w:val="00657754"/>
    <w:rsid w:val="00657C5C"/>
    <w:rsid w:val="00657C65"/>
    <w:rsid w:val="006611E5"/>
    <w:rsid w:val="006616B9"/>
    <w:rsid w:val="00661884"/>
    <w:rsid w:val="00661B90"/>
    <w:rsid w:val="00661D26"/>
    <w:rsid w:val="00661E0F"/>
    <w:rsid w:val="00661EB8"/>
    <w:rsid w:val="006620DB"/>
    <w:rsid w:val="0066226B"/>
    <w:rsid w:val="00662B48"/>
    <w:rsid w:val="0066314F"/>
    <w:rsid w:val="00663461"/>
    <w:rsid w:val="00663D1B"/>
    <w:rsid w:val="00665409"/>
    <w:rsid w:val="0066564A"/>
    <w:rsid w:val="00665859"/>
    <w:rsid w:val="006672F5"/>
    <w:rsid w:val="00670015"/>
    <w:rsid w:val="00670B7D"/>
    <w:rsid w:val="0067205C"/>
    <w:rsid w:val="006720F8"/>
    <w:rsid w:val="00673E5F"/>
    <w:rsid w:val="0067401E"/>
    <w:rsid w:val="00674D6C"/>
    <w:rsid w:val="00674D79"/>
    <w:rsid w:val="00675073"/>
    <w:rsid w:val="0067565F"/>
    <w:rsid w:val="00675667"/>
    <w:rsid w:val="00675A56"/>
    <w:rsid w:val="00676E33"/>
    <w:rsid w:val="00677D61"/>
    <w:rsid w:val="00680BEE"/>
    <w:rsid w:val="0068141D"/>
    <w:rsid w:val="006815A1"/>
    <w:rsid w:val="0068184F"/>
    <w:rsid w:val="00681BDE"/>
    <w:rsid w:val="006820B2"/>
    <w:rsid w:val="00682232"/>
    <w:rsid w:val="00682BF9"/>
    <w:rsid w:val="00682D37"/>
    <w:rsid w:val="00683571"/>
    <w:rsid w:val="00683C4E"/>
    <w:rsid w:val="00683F72"/>
    <w:rsid w:val="00685718"/>
    <w:rsid w:val="00685CAD"/>
    <w:rsid w:val="006862BF"/>
    <w:rsid w:val="00687750"/>
    <w:rsid w:val="00687A34"/>
    <w:rsid w:val="006901CA"/>
    <w:rsid w:val="006902AE"/>
    <w:rsid w:val="006907DB"/>
    <w:rsid w:val="006908A0"/>
    <w:rsid w:val="00690CBC"/>
    <w:rsid w:val="006912CB"/>
    <w:rsid w:val="0069436D"/>
    <w:rsid w:val="00694911"/>
    <w:rsid w:val="00694B60"/>
    <w:rsid w:val="00694D38"/>
    <w:rsid w:val="00694E04"/>
    <w:rsid w:val="0069554E"/>
    <w:rsid w:val="00695C06"/>
    <w:rsid w:val="00695D24"/>
    <w:rsid w:val="006965DB"/>
    <w:rsid w:val="0069736A"/>
    <w:rsid w:val="00697D88"/>
    <w:rsid w:val="006A02E8"/>
    <w:rsid w:val="006A114B"/>
    <w:rsid w:val="006A1CEC"/>
    <w:rsid w:val="006A1FFA"/>
    <w:rsid w:val="006A357B"/>
    <w:rsid w:val="006A3ECA"/>
    <w:rsid w:val="006A43A6"/>
    <w:rsid w:val="006A4B3E"/>
    <w:rsid w:val="006A5091"/>
    <w:rsid w:val="006A5C26"/>
    <w:rsid w:val="006B01CA"/>
    <w:rsid w:val="006B03EF"/>
    <w:rsid w:val="006B0852"/>
    <w:rsid w:val="006B0A23"/>
    <w:rsid w:val="006B112D"/>
    <w:rsid w:val="006B1B14"/>
    <w:rsid w:val="006B1C3E"/>
    <w:rsid w:val="006B1F6E"/>
    <w:rsid w:val="006B2091"/>
    <w:rsid w:val="006B29C4"/>
    <w:rsid w:val="006B309B"/>
    <w:rsid w:val="006B322A"/>
    <w:rsid w:val="006B32EE"/>
    <w:rsid w:val="006B34DD"/>
    <w:rsid w:val="006B35D6"/>
    <w:rsid w:val="006B390D"/>
    <w:rsid w:val="006B3FD8"/>
    <w:rsid w:val="006B4C60"/>
    <w:rsid w:val="006B538A"/>
    <w:rsid w:val="006B5A0E"/>
    <w:rsid w:val="006B6673"/>
    <w:rsid w:val="006B6684"/>
    <w:rsid w:val="006B6A38"/>
    <w:rsid w:val="006B6C4A"/>
    <w:rsid w:val="006B6F1D"/>
    <w:rsid w:val="006B7346"/>
    <w:rsid w:val="006B798F"/>
    <w:rsid w:val="006B7AC6"/>
    <w:rsid w:val="006C0692"/>
    <w:rsid w:val="006C0D08"/>
    <w:rsid w:val="006C1E69"/>
    <w:rsid w:val="006C2401"/>
    <w:rsid w:val="006C278F"/>
    <w:rsid w:val="006C2EF8"/>
    <w:rsid w:val="006C37E4"/>
    <w:rsid w:val="006C42ED"/>
    <w:rsid w:val="006C503C"/>
    <w:rsid w:val="006C5748"/>
    <w:rsid w:val="006C6C29"/>
    <w:rsid w:val="006C6DB3"/>
    <w:rsid w:val="006C745D"/>
    <w:rsid w:val="006C751D"/>
    <w:rsid w:val="006C78AF"/>
    <w:rsid w:val="006C7FFB"/>
    <w:rsid w:val="006D038B"/>
    <w:rsid w:val="006D18A6"/>
    <w:rsid w:val="006D1E7F"/>
    <w:rsid w:val="006D24A9"/>
    <w:rsid w:val="006D2C59"/>
    <w:rsid w:val="006D2D12"/>
    <w:rsid w:val="006D41C8"/>
    <w:rsid w:val="006D4F25"/>
    <w:rsid w:val="006D5599"/>
    <w:rsid w:val="006D642C"/>
    <w:rsid w:val="006D7365"/>
    <w:rsid w:val="006E040F"/>
    <w:rsid w:val="006E0DCD"/>
    <w:rsid w:val="006E20A6"/>
    <w:rsid w:val="006E2154"/>
    <w:rsid w:val="006E263F"/>
    <w:rsid w:val="006E265D"/>
    <w:rsid w:val="006E288A"/>
    <w:rsid w:val="006E3A4E"/>
    <w:rsid w:val="006E447D"/>
    <w:rsid w:val="006E4C8D"/>
    <w:rsid w:val="006E4DD0"/>
    <w:rsid w:val="006E4DED"/>
    <w:rsid w:val="006E4ED5"/>
    <w:rsid w:val="006E54E2"/>
    <w:rsid w:val="006E64F8"/>
    <w:rsid w:val="006E6607"/>
    <w:rsid w:val="006E685A"/>
    <w:rsid w:val="006E6E16"/>
    <w:rsid w:val="006E6FEE"/>
    <w:rsid w:val="006E7A79"/>
    <w:rsid w:val="006F01DF"/>
    <w:rsid w:val="006F023B"/>
    <w:rsid w:val="006F07E4"/>
    <w:rsid w:val="006F0BF8"/>
    <w:rsid w:val="006F0C97"/>
    <w:rsid w:val="006F1B1B"/>
    <w:rsid w:val="006F22D8"/>
    <w:rsid w:val="006F28F1"/>
    <w:rsid w:val="006F2BB7"/>
    <w:rsid w:val="006F2C23"/>
    <w:rsid w:val="006F3426"/>
    <w:rsid w:val="006F3602"/>
    <w:rsid w:val="006F39E6"/>
    <w:rsid w:val="006F4BCB"/>
    <w:rsid w:val="006F4D16"/>
    <w:rsid w:val="006F54F5"/>
    <w:rsid w:val="006F5650"/>
    <w:rsid w:val="006F5696"/>
    <w:rsid w:val="006F5BC8"/>
    <w:rsid w:val="006F5D45"/>
    <w:rsid w:val="006F5F76"/>
    <w:rsid w:val="006F666F"/>
    <w:rsid w:val="006F691D"/>
    <w:rsid w:val="006F6CC4"/>
    <w:rsid w:val="006F7B5A"/>
    <w:rsid w:val="00700149"/>
    <w:rsid w:val="007005B0"/>
    <w:rsid w:val="00700D65"/>
    <w:rsid w:val="00700D8F"/>
    <w:rsid w:val="00700FA8"/>
    <w:rsid w:val="00702C7A"/>
    <w:rsid w:val="007035D6"/>
    <w:rsid w:val="00703F4E"/>
    <w:rsid w:val="00704256"/>
    <w:rsid w:val="0070462B"/>
    <w:rsid w:val="00704F7F"/>
    <w:rsid w:val="007055C8"/>
    <w:rsid w:val="007058B7"/>
    <w:rsid w:val="007058FE"/>
    <w:rsid w:val="00706258"/>
    <w:rsid w:val="0070638E"/>
    <w:rsid w:val="00706E3A"/>
    <w:rsid w:val="00707646"/>
    <w:rsid w:val="007078D0"/>
    <w:rsid w:val="00707980"/>
    <w:rsid w:val="007103F0"/>
    <w:rsid w:val="00710476"/>
    <w:rsid w:val="00710D08"/>
    <w:rsid w:val="00710E95"/>
    <w:rsid w:val="00711904"/>
    <w:rsid w:val="007119CB"/>
    <w:rsid w:val="00711A6B"/>
    <w:rsid w:val="00711B8A"/>
    <w:rsid w:val="0071286F"/>
    <w:rsid w:val="0071288C"/>
    <w:rsid w:val="00712EBA"/>
    <w:rsid w:val="007132A3"/>
    <w:rsid w:val="00713778"/>
    <w:rsid w:val="00714198"/>
    <w:rsid w:val="007143C8"/>
    <w:rsid w:val="00714438"/>
    <w:rsid w:val="007147A0"/>
    <w:rsid w:val="00715FB5"/>
    <w:rsid w:val="00716C6C"/>
    <w:rsid w:val="00717085"/>
    <w:rsid w:val="00717319"/>
    <w:rsid w:val="00717359"/>
    <w:rsid w:val="0071786E"/>
    <w:rsid w:val="0071789E"/>
    <w:rsid w:val="00720350"/>
    <w:rsid w:val="00720F8B"/>
    <w:rsid w:val="00721839"/>
    <w:rsid w:val="00721D8D"/>
    <w:rsid w:val="00722302"/>
    <w:rsid w:val="007231C0"/>
    <w:rsid w:val="007233B2"/>
    <w:rsid w:val="00723841"/>
    <w:rsid w:val="00723B64"/>
    <w:rsid w:val="0072420B"/>
    <w:rsid w:val="007244C2"/>
    <w:rsid w:val="00724652"/>
    <w:rsid w:val="00724F02"/>
    <w:rsid w:val="0072503A"/>
    <w:rsid w:val="0072512C"/>
    <w:rsid w:val="00725638"/>
    <w:rsid w:val="007256C6"/>
    <w:rsid w:val="007259AE"/>
    <w:rsid w:val="00725E82"/>
    <w:rsid w:val="00726738"/>
    <w:rsid w:val="00726E3D"/>
    <w:rsid w:val="00731773"/>
    <w:rsid w:val="00731A03"/>
    <w:rsid w:val="007322B1"/>
    <w:rsid w:val="007328BB"/>
    <w:rsid w:val="00732A16"/>
    <w:rsid w:val="00732AF5"/>
    <w:rsid w:val="0073335A"/>
    <w:rsid w:val="00733711"/>
    <w:rsid w:val="007338F6"/>
    <w:rsid w:val="00733BFE"/>
    <w:rsid w:val="0073429F"/>
    <w:rsid w:val="007342BA"/>
    <w:rsid w:val="007342D1"/>
    <w:rsid w:val="00735E0E"/>
    <w:rsid w:val="00735E31"/>
    <w:rsid w:val="007361AE"/>
    <w:rsid w:val="007365E5"/>
    <w:rsid w:val="00736C47"/>
    <w:rsid w:val="007374EA"/>
    <w:rsid w:val="00737514"/>
    <w:rsid w:val="00737C72"/>
    <w:rsid w:val="00737F6C"/>
    <w:rsid w:val="00740590"/>
    <w:rsid w:val="00741304"/>
    <w:rsid w:val="00742E1B"/>
    <w:rsid w:val="00743123"/>
    <w:rsid w:val="007433F2"/>
    <w:rsid w:val="00743AA9"/>
    <w:rsid w:val="00743B02"/>
    <w:rsid w:val="00743B20"/>
    <w:rsid w:val="00744EF5"/>
    <w:rsid w:val="007450EB"/>
    <w:rsid w:val="00745552"/>
    <w:rsid w:val="007456FE"/>
    <w:rsid w:val="0074587B"/>
    <w:rsid w:val="00745CC0"/>
    <w:rsid w:val="00745D0E"/>
    <w:rsid w:val="007461EB"/>
    <w:rsid w:val="007464F4"/>
    <w:rsid w:val="007470ED"/>
    <w:rsid w:val="0074788C"/>
    <w:rsid w:val="0074790D"/>
    <w:rsid w:val="0074798B"/>
    <w:rsid w:val="00747FCB"/>
    <w:rsid w:val="00750FFA"/>
    <w:rsid w:val="00751122"/>
    <w:rsid w:val="0075147C"/>
    <w:rsid w:val="00751A7C"/>
    <w:rsid w:val="00751DDF"/>
    <w:rsid w:val="00752763"/>
    <w:rsid w:val="00752BF8"/>
    <w:rsid w:val="0075374E"/>
    <w:rsid w:val="0075390B"/>
    <w:rsid w:val="00754BFB"/>
    <w:rsid w:val="0075546D"/>
    <w:rsid w:val="007556BC"/>
    <w:rsid w:val="00755FFE"/>
    <w:rsid w:val="00756F65"/>
    <w:rsid w:val="00757220"/>
    <w:rsid w:val="0075796C"/>
    <w:rsid w:val="00757C99"/>
    <w:rsid w:val="00760529"/>
    <w:rsid w:val="007617DB"/>
    <w:rsid w:val="00762025"/>
    <w:rsid w:val="0076240E"/>
    <w:rsid w:val="0076249F"/>
    <w:rsid w:val="00763A55"/>
    <w:rsid w:val="00763F4B"/>
    <w:rsid w:val="00764449"/>
    <w:rsid w:val="00764640"/>
    <w:rsid w:val="00764DF8"/>
    <w:rsid w:val="00765882"/>
    <w:rsid w:val="00765CBA"/>
    <w:rsid w:val="0076649F"/>
    <w:rsid w:val="00766906"/>
    <w:rsid w:val="007673BE"/>
    <w:rsid w:val="007707BF"/>
    <w:rsid w:val="007709A2"/>
    <w:rsid w:val="00770ACC"/>
    <w:rsid w:val="007711CB"/>
    <w:rsid w:val="00771C60"/>
    <w:rsid w:val="00771D7C"/>
    <w:rsid w:val="007721CD"/>
    <w:rsid w:val="007725C9"/>
    <w:rsid w:val="00772B38"/>
    <w:rsid w:val="00773B5E"/>
    <w:rsid w:val="00774650"/>
    <w:rsid w:val="00776533"/>
    <w:rsid w:val="00777201"/>
    <w:rsid w:val="00777E3B"/>
    <w:rsid w:val="007803FA"/>
    <w:rsid w:val="00780FF5"/>
    <w:rsid w:val="00781105"/>
    <w:rsid w:val="00781282"/>
    <w:rsid w:val="007812FF"/>
    <w:rsid w:val="00781A14"/>
    <w:rsid w:val="00781B42"/>
    <w:rsid w:val="00781EB8"/>
    <w:rsid w:val="007828CB"/>
    <w:rsid w:val="007830FD"/>
    <w:rsid w:val="00783808"/>
    <w:rsid w:val="0078384D"/>
    <w:rsid w:val="00784E6B"/>
    <w:rsid w:val="0078519C"/>
    <w:rsid w:val="007852AF"/>
    <w:rsid w:val="00785359"/>
    <w:rsid w:val="00785823"/>
    <w:rsid w:val="00785ED0"/>
    <w:rsid w:val="00785ED2"/>
    <w:rsid w:val="00786A7D"/>
    <w:rsid w:val="00787696"/>
    <w:rsid w:val="007877D9"/>
    <w:rsid w:val="00787945"/>
    <w:rsid w:val="007879DD"/>
    <w:rsid w:val="00787F7A"/>
    <w:rsid w:val="00790D88"/>
    <w:rsid w:val="00791EF3"/>
    <w:rsid w:val="00791F1D"/>
    <w:rsid w:val="00791F23"/>
    <w:rsid w:val="007922CE"/>
    <w:rsid w:val="00792FAE"/>
    <w:rsid w:val="0079334B"/>
    <w:rsid w:val="00793BA8"/>
    <w:rsid w:val="00793C2E"/>
    <w:rsid w:val="00794429"/>
    <w:rsid w:val="007946A5"/>
    <w:rsid w:val="00795178"/>
    <w:rsid w:val="0079530F"/>
    <w:rsid w:val="00795506"/>
    <w:rsid w:val="007960A4"/>
    <w:rsid w:val="0079626D"/>
    <w:rsid w:val="00796833"/>
    <w:rsid w:val="00796BAD"/>
    <w:rsid w:val="00797316"/>
    <w:rsid w:val="00797384"/>
    <w:rsid w:val="007978D0"/>
    <w:rsid w:val="007979A2"/>
    <w:rsid w:val="00797D6A"/>
    <w:rsid w:val="00797FC5"/>
    <w:rsid w:val="007A0210"/>
    <w:rsid w:val="007A061C"/>
    <w:rsid w:val="007A0EED"/>
    <w:rsid w:val="007A12B0"/>
    <w:rsid w:val="007A1573"/>
    <w:rsid w:val="007A2300"/>
    <w:rsid w:val="007A2664"/>
    <w:rsid w:val="007A2B23"/>
    <w:rsid w:val="007A36AD"/>
    <w:rsid w:val="007A3B91"/>
    <w:rsid w:val="007A408F"/>
    <w:rsid w:val="007A48F6"/>
    <w:rsid w:val="007A616A"/>
    <w:rsid w:val="007A6FE2"/>
    <w:rsid w:val="007A7627"/>
    <w:rsid w:val="007A7630"/>
    <w:rsid w:val="007B0195"/>
    <w:rsid w:val="007B0CB6"/>
    <w:rsid w:val="007B1812"/>
    <w:rsid w:val="007B1E75"/>
    <w:rsid w:val="007B215A"/>
    <w:rsid w:val="007B2999"/>
    <w:rsid w:val="007B32DF"/>
    <w:rsid w:val="007B3E7D"/>
    <w:rsid w:val="007B446A"/>
    <w:rsid w:val="007B4948"/>
    <w:rsid w:val="007B4FC2"/>
    <w:rsid w:val="007B538C"/>
    <w:rsid w:val="007B5549"/>
    <w:rsid w:val="007B6C01"/>
    <w:rsid w:val="007B6E5E"/>
    <w:rsid w:val="007B6E60"/>
    <w:rsid w:val="007B7276"/>
    <w:rsid w:val="007B74CB"/>
    <w:rsid w:val="007B7894"/>
    <w:rsid w:val="007B7E22"/>
    <w:rsid w:val="007C073A"/>
    <w:rsid w:val="007C09B2"/>
    <w:rsid w:val="007C0D9C"/>
    <w:rsid w:val="007C0EFA"/>
    <w:rsid w:val="007C0F0C"/>
    <w:rsid w:val="007C1641"/>
    <w:rsid w:val="007C1E44"/>
    <w:rsid w:val="007C2D28"/>
    <w:rsid w:val="007C378F"/>
    <w:rsid w:val="007C3835"/>
    <w:rsid w:val="007C3874"/>
    <w:rsid w:val="007C4844"/>
    <w:rsid w:val="007C4E97"/>
    <w:rsid w:val="007C4F34"/>
    <w:rsid w:val="007C5054"/>
    <w:rsid w:val="007C542E"/>
    <w:rsid w:val="007C58B7"/>
    <w:rsid w:val="007C5EEE"/>
    <w:rsid w:val="007C6471"/>
    <w:rsid w:val="007C654A"/>
    <w:rsid w:val="007C7825"/>
    <w:rsid w:val="007C7C7D"/>
    <w:rsid w:val="007D05DC"/>
    <w:rsid w:val="007D159A"/>
    <w:rsid w:val="007D1B15"/>
    <w:rsid w:val="007D255A"/>
    <w:rsid w:val="007D26A2"/>
    <w:rsid w:val="007D2A22"/>
    <w:rsid w:val="007D3318"/>
    <w:rsid w:val="007D4062"/>
    <w:rsid w:val="007D45F0"/>
    <w:rsid w:val="007D4E0D"/>
    <w:rsid w:val="007D68EB"/>
    <w:rsid w:val="007D6D24"/>
    <w:rsid w:val="007E041C"/>
    <w:rsid w:val="007E0C85"/>
    <w:rsid w:val="007E19B0"/>
    <w:rsid w:val="007E22C2"/>
    <w:rsid w:val="007E22D1"/>
    <w:rsid w:val="007E2A96"/>
    <w:rsid w:val="007E4B1D"/>
    <w:rsid w:val="007E6086"/>
    <w:rsid w:val="007E670D"/>
    <w:rsid w:val="007E712D"/>
    <w:rsid w:val="007E75EA"/>
    <w:rsid w:val="007E7F69"/>
    <w:rsid w:val="007F0409"/>
    <w:rsid w:val="007F04E4"/>
    <w:rsid w:val="007F0D1B"/>
    <w:rsid w:val="007F11F9"/>
    <w:rsid w:val="007F1409"/>
    <w:rsid w:val="007F2114"/>
    <w:rsid w:val="007F2ACB"/>
    <w:rsid w:val="007F342A"/>
    <w:rsid w:val="007F3B14"/>
    <w:rsid w:val="007F5118"/>
    <w:rsid w:val="007F5977"/>
    <w:rsid w:val="007F5B0D"/>
    <w:rsid w:val="007F5D7F"/>
    <w:rsid w:val="007F6752"/>
    <w:rsid w:val="007F6A69"/>
    <w:rsid w:val="007F70D9"/>
    <w:rsid w:val="007F7632"/>
    <w:rsid w:val="008013CA"/>
    <w:rsid w:val="00801D99"/>
    <w:rsid w:val="00801E4B"/>
    <w:rsid w:val="00801EB4"/>
    <w:rsid w:val="008027FF"/>
    <w:rsid w:val="00802F5E"/>
    <w:rsid w:val="00803340"/>
    <w:rsid w:val="00803603"/>
    <w:rsid w:val="0080395B"/>
    <w:rsid w:val="00803A57"/>
    <w:rsid w:val="00803D24"/>
    <w:rsid w:val="00804065"/>
    <w:rsid w:val="00804755"/>
    <w:rsid w:val="0080578D"/>
    <w:rsid w:val="00805995"/>
    <w:rsid w:val="00806F45"/>
    <w:rsid w:val="00807339"/>
    <w:rsid w:val="00807A33"/>
    <w:rsid w:val="00807D7A"/>
    <w:rsid w:val="0081073E"/>
    <w:rsid w:val="00810FFE"/>
    <w:rsid w:val="00811C92"/>
    <w:rsid w:val="00811F74"/>
    <w:rsid w:val="00812C57"/>
    <w:rsid w:val="0081351D"/>
    <w:rsid w:val="00813589"/>
    <w:rsid w:val="00813A85"/>
    <w:rsid w:val="00814215"/>
    <w:rsid w:val="00814F87"/>
    <w:rsid w:val="00815050"/>
    <w:rsid w:val="008150E3"/>
    <w:rsid w:val="008156D8"/>
    <w:rsid w:val="008157E7"/>
    <w:rsid w:val="00816188"/>
    <w:rsid w:val="0081687A"/>
    <w:rsid w:val="00817964"/>
    <w:rsid w:val="00817E0E"/>
    <w:rsid w:val="00820153"/>
    <w:rsid w:val="008207A3"/>
    <w:rsid w:val="00820F2C"/>
    <w:rsid w:val="00820F4E"/>
    <w:rsid w:val="008218C2"/>
    <w:rsid w:val="0082287E"/>
    <w:rsid w:val="00822897"/>
    <w:rsid w:val="008228EB"/>
    <w:rsid w:val="0082315F"/>
    <w:rsid w:val="0082346B"/>
    <w:rsid w:val="008236EC"/>
    <w:rsid w:val="00823C7E"/>
    <w:rsid w:val="0082418F"/>
    <w:rsid w:val="008242FF"/>
    <w:rsid w:val="008267B7"/>
    <w:rsid w:val="0082695B"/>
    <w:rsid w:val="00826CD5"/>
    <w:rsid w:val="00826DD3"/>
    <w:rsid w:val="00826E74"/>
    <w:rsid w:val="00827122"/>
    <w:rsid w:val="00827203"/>
    <w:rsid w:val="008278F5"/>
    <w:rsid w:val="00827BF4"/>
    <w:rsid w:val="0083105B"/>
    <w:rsid w:val="008313CE"/>
    <w:rsid w:val="00831552"/>
    <w:rsid w:val="0083288A"/>
    <w:rsid w:val="00832BFA"/>
    <w:rsid w:val="00832D77"/>
    <w:rsid w:val="00833E31"/>
    <w:rsid w:val="008345D0"/>
    <w:rsid w:val="008346B6"/>
    <w:rsid w:val="008346BF"/>
    <w:rsid w:val="00834C37"/>
    <w:rsid w:val="00834E1B"/>
    <w:rsid w:val="008367DC"/>
    <w:rsid w:val="00837831"/>
    <w:rsid w:val="008404E8"/>
    <w:rsid w:val="00840B68"/>
    <w:rsid w:val="0084136F"/>
    <w:rsid w:val="00841B48"/>
    <w:rsid w:val="00842132"/>
    <w:rsid w:val="00842259"/>
    <w:rsid w:val="008424DC"/>
    <w:rsid w:val="00842F98"/>
    <w:rsid w:val="00843198"/>
    <w:rsid w:val="0084341A"/>
    <w:rsid w:val="00843D5C"/>
    <w:rsid w:val="00843F04"/>
    <w:rsid w:val="008445AF"/>
    <w:rsid w:val="00844CD2"/>
    <w:rsid w:val="0084568E"/>
    <w:rsid w:val="008458B2"/>
    <w:rsid w:val="008458BF"/>
    <w:rsid w:val="00845A00"/>
    <w:rsid w:val="00846467"/>
    <w:rsid w:val="00847789"/>
    <w:rsid w:val="00847ED5"/>
    <w:rsid w:val="00850138"/>
    <w:rsid w:val="00850B9F"/>
    <w:rsid w:val="00850D29"/>
    <w:rsid w:val="00851345"/>
    <w:rsid w:val="0085183E"/>
    <w:rsid w:val="0085206D"/>
    <w:rsid w:val="008523DD"/>
    <w:rsid w:val="00852960"/>
    <w:rsid w:val="008530B6"/>
    <w:rsid w:val="008536A3"/>
    <w:rsid w:val="00854237"/>
    <w:rsid w:val="0085478F"/>
    <w:rsid w:val="00854DE1"/>
    <w:rsid w:val="008559DA"/>
    <w:rsid w:val="0085798A"/>
    <w:rsid w:val="008579AB"/>
    <w:rsid w:val="00857D4E"/>
    <w:rsid w:val="00857E02"/>
    <w:rsid w:val="0086138B"/>
    <w:rsid w:val="00861819"/>
    <w:rsid w:val="00861826"/>
    <w:rsid w:val="008620DE"/>
    <w:rsid w:val="008649B2"/>
    <w:rsid w:val="00864BF1"/>
    <w:rsid w:val="00865746"/>
    <w:rsid w:val="0086587E"/>
    <w:rsid w:val="00866144"/>
    <w:rsid w:val="0086617D"/>
    <w:rsid w:val="0086673D"/>
    <w:rsid w:val="0086740D"/>
    <w:rsid w:val="00867879"/>
    <w:rsid w:val="00867DCC"/>
    <w:rsid w:val="0087007C"/>
    <w:rsid w:val="008705BE"/>
    <w:rsid w:val="00870AE1"/>
    <w:rsid w:val="00870CF0"/>
    <w:rsid w:val="00871043"/>
    <w:rsid w:val="00871150"/>
    <w:rsid w:val="00871862"/>
    <w:rsid w:val="00871EE3"/>
    <w:rsid w:val="008725DF"/>
    <w:rsid w:val="0087390E"/>
    <w:rsid w:val="00873EA0"/>
    <w:rsid w:val="00874950"/>
    <w:rsid w:val="00875079"/>
    <w:rsid w:val="00876022"/>
    <w:rsid w:val="008763A7"/>
    <w:rsid w:val="008767C5"/>
    <w:rsid w:val="008768E8"/>
    <w:rsid w:val="0088030B"/>
    <w:rsid w:val="00880BA1"/>
    <w:rsid w:val="00880CF7"/>
    <w:rsid w:val="00880D07"/>
    <w:rsid w:val="0088190D"/>
    <w:rsid w:val="00881A26"/>
    <w:rsid w:val="00881BB2"/>
    <w:rsid w:val="00882AA2"/>
    <w:rsid w:val="00882EA0"/>
    <w:rsid w:val="008832D3"/>
    <w:rsid w:val="0088395C"/>
    <w:rsid w:val="00884115"/>
    <w:rsid w:val="00884576"/>
    <w:rsid w:val="0088630C"/>
    <w:rsid w:val="008867B3"/>
    <w:rsid w:val="00886B94"/>
    <w:rsid w:val="00886CB3"/>
    <w:rsid w:val="00886E12"/>
    <w:rsid w:val="008877B8"/>
    <w:rsid w:val="00887FA5"/>
    <w:rsid w:val="00890005"/>
    <w:rsid w:val="0089014C"/>
    <w:rsid w:val="008909C4"/>
    <w:rsid w:val="00890AEF"/>
    <w:rsid w:val="00890DE7"/>
    <w:rsid w:val="00891B8C"/>
    <w:rsid w:val="0089253B"/>
    <w:rsid w:val="008927FC"/>
    <w:rsid w:val="0089442B"/>
    <w:rsid w:val="0089500C"/>
    <w:rsid w:val="00895532"/>
    <w:rsid w:val="00895A74"/>
    <w:rsid w:val="0089637E"/>
    <w:rsid w:val="00896C99"/>
    <w:rsid w:val="00897B8A"/>
    <w:rsid w:val="00897C56"/>
    <w:rsid w:val="008A006A"/>
    <w:rsid w:val="008A05CE"/>
    <w:rsid w:val="008A064C"/>
    <w:rsid w:val="008A09BD"/>
    <w:rsid w:val="008A0A80"/>
    <w:rsid w:val="008A12B6"/>
    <w:rsid w:val="008A12C4"/>
    <w:rsid w:val="008A167E"/>
    <w:rsid w:val="008A17BC"/>
    <w:rsid w:val="008A19C5"/>
    <w:rsid w:val="008A1EA1"/>
    <w:rsid w:val="008A27FB"/>
    <w:rsid w:val="008A2FC6"/>
    <w:rsid w:val="008A44F4"/>
    <w:rsid w:val="008A49A8"/>
    <w:rsid w:val="008A503D"/>
    <w:rsid w:val="008A59E4"/>
    <w:rsid w:val="008A5E41"/>
    <w:rsid w:val="008A5E8C"/>
    <w:rsid w:val="008A624C"/>
    <w:rsid w:val="008A66C2"/>
    <w:rsid w:val="008A6A65"/>
    <w:rsid w:val="008A7115"/>
    <w:rsid w:val="008A71D1"/>
    <w:rsid w:val="008A7910"/>
    <w:rsid w:val="008A7BDD"/>
    <w:rsid w:val="008A7D4E"/>
    <w:rsid w:val="008A7EFD"/>
    <w:rsid w:val="008A7F92"/>
    <w:rsid w:val="008B096B"/>
    <w:rsid w:val="008B0E51"/>
    <w:rsid w:val="008B0F48"/>
    <w:rsid w:val="008B1344"/>
    <w:rsid w:val="008B1735"/>
    <w:rsid w:val="008B1A10"/>
    <w:rsid w:val="008B1DCF"/>
    <w:rsid w:val="008B245A"/>
    <w:rsid w:val="008B28BD"/>
    <w:rsid w:val="008B35A3"/>
    <w:rsid w:val="008B3635"/>
    <w:rsid w:val="008B3B82"/>
    <w:rsid w:val="008B3B99"/>
    <w:rsid w:val="008B484B"/>
    <w:rsid w:val="008B4F3C"/>
    <w:rsid w:val="008B5AD6"/>
    <w:rsid w:val="008B627E"/>
    <w:rsid w:val="008B6336"/>
    <w:rsid w:val="008B65D7"/>
    <w:rsid w:val="008B6C1B"/>
    <w:rsid w:val="008B7CC6"/>
    <w:rsid w:val="008C0143"/>
    <w:rsid w:val="008C10C6"/>
    <w:rsid w:val="008C1631"/>
    <w:rsid w:val="008C1CC8"/>
    <w:rsid w:val="008C1E25"/>
    <w:rsid w:val="008C2ABA"/>
    <w:rsid w:val="008C2CB7"/>
    <w:rsid w:val="008C4B92"/>
    <w:rsid w:val="008C5793"/>
    <w:rsid w:val="008C6190"/>
    <w:rsid w:val="008C61C0"/>
    <w:rsid w:val="008C6C9D"/>
    <w:rsid w:val="008C7577"/>
    <w:rsid w:val="008C785E"/>
    <w:rsid w:val="008D320C"/>
    <w:rsid w:val="008D3415"/>
    <w:rsid w:val="008D4378"/>
    <w:rsid w:val="008D4F05"/>
    <w:rsid w:val="008D566A"/>
    <w:rsid w:val="008D5921"/>
    <w:rsid w:val="008D679E"/>
    <w:rsid w:val="008D75B2"/>
    <w:rsid w:val="008E00D6"/>
    <w:rsid w:val="008E012C"/>
    <w:rsid w:val="008E033C"/>
    <w:rsid w:val="008E058B"/>
    <w:rsid w:val="008E15DB"/>
    <w:rsid w:val="008E19BD"/>
    <w:rsid w:val="008E273C"/>
    <w:rsid w:val="008E36B4"/>
    <w:rsid w:val="008E40C3"/>
    <w:rsid w:val="008E4901"/>
    <w:rsid w:val="008E4997"/>
    <w:rsid w:val="008E5745"/>
    <w:rsid w:val="008E6444"/>
    <w:rsid w:val="008E6755"/>
    <w:rsid w:val="008E682D"/>
    <w:rsid w:val="008E6B9B"/>
    <w:rsid w:val="008E6BB3"/>
    <w:rsid w:val="008E71A7"/>
    <w:rsid w:val="008E7B76"/>
    <w:rsid w:val="008F0594"/>
    <w:rsid w:val="008F0D9B"/>
    <w:rsid w:val="008F0EB2"/>
    <w:rsid w:val="008F1D89"/>
    <w:rsid w:val="008F236B"/>
    <w:rsid w:val="008F25AA"/>
    <w:rsid w:val="008F272E"/>
    <w:rsid w:val="008F31BF"/>
    <w:rsid w:val="008F322E"/>
    <w:rsid w:val="008F3890"/>
    <w:rsid w:val="008F424B"/>
    <w:rsid w:val="008F4420"/>
    <w:rsid w:val="008F474B"/>
    <w:rsid w:val="008F4B8C"/>
    <w:rsid w:val="008F54A4"/>
    <w:rsid w:val="008F58B9"/>
    <w:rsid w:val="008F5FF7"/>
    <w:rsid w:val="008F60C5"/>
    <w:rsid w:val="008F67CE"/>
    <w:rsid w:val="008F7187"/>
    <w:rsid w:val="008F757A"/>
    <w:rsid w:val="008F7913"/>
    <w:rsid w:val="008F7BC2"/>
    <w:rsid w:val="009001C3"/>
    <w:rsid w:val="00900554"/>
    <w:rsid w:val="00901558"/>
    <w:rsid w:val="009016B8"/>
    <w:rsid w:val="009018EB"/>
    <w:rsid w:val="00901B5D"/>
    <w:rsid w:val="00901EC7"/>
    <w:rsid w:val="00902308"/>
    <w:rsid w:val="0090264C"/>
    <w:rsid w:val="00902961"/>
    <w:rsid w:val="00903136"/>
    <w:rsid w:val="009034E4"/>
    <w:rsid w:val="00903612"/>
    <w:rsid w:val="00903D38"/>
    <w:rsid w:val="00904417"/>
    <w:rsid w:val="009050E9"/>
    <w:rsid w:val="00905B85"/>
    <w:rsid w:val="00905E24"/>
    <w:rsid w:val="00906918"/>
    <w:rsid w:val="009069DC"/>
    <w:rsid w:val="009072C9"/>
    <w:rsid w:val="00907ADE"/>
    <w:rsid w:val="00907F97"/>
    <w:rsid w:val="0091158F"/>
    <w:rsid w:val="009115CA"/>
    <w:rsid w:val="00911679"/>
    <w:rsid w:val="00911757"/>
    <w:rsid w:val="00912338"/>
    <w:rsid w:val="009133CF"/>
    <w:rsid w:val="009134A6"/>
    <w:rsid w:val="0091360C"/>
    <w:rsid w:val="0091414C"/>
    <w:rsid w:val="00914EB1"/>
    <w:rsid w:val="00915CE5"/>
    <w:rsid w:val="00916075"/>
    <w:rsid w:val="00916210"/>
    <w:rsid w:val="00916418"/>
    <w:rsid w:val="00917666"/>
    <w:rsid w:val="00917D87"/>
    <w:rsid w:val="009201A7"/>
    <w:rsid w:val="009202D9"/>
    <w:rsid w:val="00920480"/>
    <w:rsid w:val="00920884"/>
    <w:rsid w:val="00920B4F"/>
    <w:rsid w:val="0092182A"/>
    <w:rsid w:val="009221DE"/>
    <w:rsid w:val="00922A74"/>
    <w:rsid w:val="00923138"/>
    <w:rsid w:val="00923242"/>
    <w:rsid w:val="00923EA4"/>
    <w:rsid w:val="00924315"/>
    <w:rsid w:val="0092484E"/>
    <w:rsid w:val="00925B3E"/>
    <w:rsid w:val="00925FC4"/>
    <w:rsid w:val="009262E9"/>
    <w:rsid w:val="00926EF7"/>
    <w:rsid w:val="00927485"/>
    <w:rsid w:val="00927B3A"/>
    <w:rsid w:val="00930650"/>
    <w:rsid w:val="00930D3E"/>
    <w:rsid w:val="009312DF"/>
    <w:rsid w:val="0093131C"/>
    <w:rsid w:val="00931936"/>
    <w:rsid w:val="00932273"/>
    <w:rsid w:val="0093276F"/>
    <w:rsid w:val="0093287D"/>
    <w:rsid w:val="00932A69"/>
    <w:rsid w:val="009336E7"/>
    <w:rsid w:val="00933D71"/>
    <w:rsid w:val="00933E3C"/>
    <w:rsid w:val="00934397"/>
    <w:rsid w:val="0093469C"/>
    <w:rsid w:val="00935B25"/>
    <w:rsid w:val="009365C1"/>
    <w:rsid w:val="009367DA"/>
    <w:rsid w:val="00936A72"/>
    <w:rsid w:val="00937004"/>
    <w:rsid w:val="00937600"/>
    <w:rsid w:val="00937B6A"/>
    <w:rsid w:val="0094044C"/>
    <w:rsid w:val="00940CD4"/>
    <w:rsid w:val="00941461"/>
    <w:rsid w:val="00941801"/>
    <w:rsid w:val="00941B6D"/>
    <w:rsid w:val="00942274"/>
    <w:rsid w:val="00942A5E"/>
    <w:rsid w:val="00942B4D"/>
    <w:rsid w:val="00942C6B"/>
    <w:rsid w:val="00942FD1"/>
    <w:rsid w:val="009432AC"/>
    <w:rsid w:val="009442C7"/>
    <w:rsid w:val="00944EB7"/>
    <w:rsid w:val="00945071"/>
    <w:rsid w:val="00945C61"/>
    <w:rsid w:val="0094623B"/>
    <w:rsid w:val="00946F32"/>
    <w:rsid w:val="00947396"/>
    <w:rsid w:val="00947548"/>
    <w:rsid w:val="0095001F"/>
    <w:rsid w:val="00951CF4"/>
    <w:rsid w:val="00952095"/>
    <w:rsid w:val="0095215B"/>
    <w:rsid w:val="009522D6"/>
    <w:rsid w:val="009526FB"/>
    <w:rsid w:val="00952991"/>
    <w:rsid w:val="00953153"/>
    <w:rsid w:val="009533E8"/>
    <w:rsid w:val="00953D34"/>
    <w:rsid w:val="00954F9D"/>
    <w:rsid w:val="00955DDA"/>
    <w:rsid w:val="0095628C"/>
    <w:rsid w:val="00956CA7"/>
    <w:rsid w:val="00960706"/>
    <w:rsid w:val="00960794"/>
    <w:rsid w:val="009611F6"/>
    <w:rsid w:val="00961279"/>
    <w:rsid w:val="00961367"/>
    <w:rsid w:val="00961CF7"/>
    <w:rsid w:val="00962493"/>
    <w:rsid w:val="0096290A"/>
    <w:rsid w:val="0096340A"/>
    <w:rsid w:val="0096394A"/>
    <w:rsid w:val="00964036"/>
    <w:rsid w:val="00964DC6"/>
    <w:rsid w:val="00965CB6"/>
    <w:rsid w:val="009701C4"/>
    <w:rsid w:val="00970614"/>
    <w:rsid w:val="00970729"/>
    <w:rsid w:val="0097075B"/>
    <w:rsid w:val="00970928"/>
    <w:rsid w:val="00971313"/>
    <w:rsid w:val="00971520"/>
    <w:rsid w:val="0097164A"/>
    <w:rsid w:val="00971661"/>
    <w:rsid w:val="00971757"/>
    <w:rsid w:val="009729AA"/>
    <w:rsid w:val="00972DD2"/>
    <w:rsid w:val="00972EF5"/>
    <w:rsid w:val="00973631"/>
    <w:rsid w:val="00973888"/>
    <w:rsid w:val="009742CA"/>
    <w:rsid w:val="00974859"/>
    <w:rsid w:val="00974C1E"/>
    <w:rsid w:val="00974CFA"/>
    <w:rsid w:val="0097570E"/>
    <w:rsid w:val="00975F68"/>
    <w:rsid w:val="00975F99"/>
    <w:rsid w:val="009761F3"/>
    <w:rsid w:val="00977449"/>
    <w:rsid w:val="009776D3"/>
    <w:rsid w:val="00977EF0"/>
    <w:rsid w:val="0098037D"/>
    <w:rsid w:val="0098146E"/>
    <w:rsid w:val="00981C14"/>
    <w:rsid w:val="009825D6"/>
    <w:rsid w:val="00982811"/>
    <w:rsid w:val="00983967"/>
    <w:rsid w:val="00985D6C"/>
    <w:rsid w:val="00985F2B"/>
    <w:rsid w:val="00985FC3"/>
    <w:rsid w:val="0098618A"/>
    <w:rsid w:val="0098625B"/>
    <w:rsid w:val="00986725"/>
    <w:rsid w:val="00987020"/>
    <w:rsid w:val="00987563"/>
    <w:rsid w:val="00987607"/>
    <w:rsid w:val="00987CB6"/>
    <w:rsid w:val="00987ECE"/>
    <w:rsid w:val="0099013F"/>
    <w:rsid w:val="0099044C"/>
    <w:rsid w:val="009906B5"/>
    <w:rsid w:val="00990710"/>
    <w:rsid w:val="0099074D"/>
    <w:rsid w:val="0099082E"/>
    <w:rsid w:val="00991480"/>
    <w:rsid w:val="00991AAB"/>
    <w:rsid w:val="00991C77"/>
    <w:rsid w:val="0099255B"/>
    <w:rsid w:val="00992694"/>
    <w:rsid w:val="00992B7A"/>
    <w:rsid w:val="00992C42"/>
    <w:rsid w:val="00993AE6"/>
    <w:rsid w:val="0099427F"/>
    <w:rsid w:val="009945A6"/>
    <w:rsid w:val="00994A2D"/>
    <w:rsid w:val="00995946"/>
    <w:rsid w:val="0099599B"/>
    <w:rsid w:val="00995AFF"/>
    <w:rsid w:val="00995C8D"/>
    <w:rsid w:val="00995F3E"/>
    <w:rsid w:val="009964F0"/>
    <w:rsid w:val="00996548"/>
    <w:rsid w:val="009965D1"/>
    <w:rsid w:val="009966BA"/>
    <w:rsid w:val="009A068A"/>
    <w:rsid w:val="009A1777"/>
    <w:rsid w:val="009A1BCC"/>
    <w:rsid w:val="009A310B"/>
    <w:rsid w:val="009A31BF"/>
    <w:rsid w:val="009A32F8"/>
    <w:rsid w:val="009A365D"/>
    <w:rsid w:val="009A3679"/>
    <w:rsid w:val="009A3C5D"/>
    <w:rsid w:val="009A3FB3"/>
    <w:rsid w:val="009A4CF5"/>
    <w:rsid w:val="009A4E5C"/>
    <w:rsid w:val="009A6443"/>
    <w:rsid w:val="009A67D0"/>
    <w:rsid w:val="009A6984"/>
    <w:rsid w:val="009A6AFF"/>
    <w:rsid w:val="009A73A2"/>
    <w:rsid w:val="009A7592"/>
    <w:rsid w:val="009A781B"/>
    <w:rsid w:val="009A7BB8"/>
    <w:rsid w:val="009A7C6E"/>
    <w:rsid w:val="009B01D6"/>
    <w:rsid w:val="009B0A93"/>
    <w:rsid w:val="009B0DAE"/>
    <w:rsid w:val="009B10A1"/>
    <w:rsid w:val="009B123C"/>
    <w:rsid w:val="009B1486"/>
    <w:rsid w:val="009B18B3"/>
    <w:rsid w:val="009B2AF9"/>
    <w:rsid w:val="009B3F1E"/>
    <w:rsid w:val="009B41A0"/>
    <w:rsid w:val="009B4348"/>
    <w:rsid w:val="009B53CB"/>
    <w:rsid w:val="009B5403"/>
    <w:rsid w:val="009B54A9"/>
    <w:rsid w:val="009B55B6"/>
    <w:rsid w:val="009B5738"/>
    <w:rsid w:val="009B5D33"/>
    <w:rsid w:val="009B6A5D"/>
    <w:rsid w:val="009B6E52"/>
    <w:rsid w:val="009B7950"/>
    <w:rsid w:val="009C0345"/>
    <w:rsid w:val="009C0B7D"/>
    <w:rsid w:val="009C0C30"/>
    <w:rsid w:val="009C0E3F"/>
    <w:rsid w:val="009C122F"/>
    <w:rsid w:val="009C126C"/>
    <w:rsid w:val="009C16B5"/>
    <w:rsid w:val="009C2C90"/>
    <w:rsid w:val="009C3D7D"/>
    <w:rsid w:val="009C3F71"/>
    <w:rsid w:val="009C533A"/>
    <w:rsid w:val="009C53C8"/>
    <w:rsid w:val="009C579F"/>
    <w:rsid w:val="009C5C4F"/>
    <w:rsid w:val="009C6117"/>
    <w:rsid w:val="009C64C4"/>
    <w:rsid w:val="009C6C10"/>
    <w:rsid w:val="009C7476"/>
    <w:rsid w:val="009C7CBD"/>
    <w:rsid w:val="009D03A6"/>
    <w:rsid w:val="009D0D52"/>
    <w:rsid w:val="009D1AD7"/>
    <w:rsid w:val="009D21DF"/>
    <w:rsid w:val="009D2CCF"/>
    <w:rsid w:val="009D3107"/>
    <w:rsid w:val="009D35BA"/>
    <w:rsid w:val="009D366C"/>
    <w:rsid w:val="009D3AF7"/>
    <w:rsid w:val="009D3BA9"/>
    <w:rsid w:val="009D4AEA"/>
    <w:rsid w:val="009D55B3"/>
    <w:rsid w:val="009D5887"/>
    <w:rsid w:val="009D5E9A"/>
    <w:rsid w:val="009D6747"/>
    <w:rsid w:val="009D68B6"/>
    <w:rsid w:val="009D6993"/>
    <w:rsid w:val="009D6C5E"/>
    <w:rsid w:val="009D6D0F"/>
    <w:rsid w:val="009D6FA8"/>
    <w:rsid w:val="009D752B"/>
    <w:rsid w:val="009D7C86"/>
    <w:rsid w:val="009E0FDC"/>
    <w:rsid w:val="009E145F"/>
    <w:rsid w:val="009E2374"/>
    <w:rsid w:val="009E2715"/>
    <w:rsid w:val="009E2A69"/>
    <w:rsid w:val="009E314D"/>
    <w:rsid w:val="009E4114"/>
    <w:rsid w:val="009E4DCF"/>
    <w:rsid w:val="009E61F9"/>
    <w:rsid w:val="009E698A"/>
    <w:rsid w:val="009E69C5"/>
    <w:rsid w:val="009E7068"/>
    <w:rsid w:val="009E780F"/>
    <w:rsid w:val="009E7D02"/>
    <w:rsid w:val="009F017D"/>
    <w:rsid w:val="009F024E"/>
    <w:rsid w:val="009F0864"/>
    <w:rsid w:val="009F0C49"/>
    <w:rsid w:val="009F2B76"/>
    <w:rsid w:val="009F4CAB"/>
    <w:rsid w:val="009F4D6E"/>
    <w:rsid w:val="009F4E3B"/>
    <w:rsid w:val="009F4E60"/>
    <w:rsid w:val="009F5197"/>
    <w:rsid w:val="009F57E5"/>
    <w:rsid w:val="009F5A5E"/>
    <w:rsid w:val="009F5EDC"/>
    <w:rsid w:val="009F5F46"/>
    <w:rsid w:val="009F621B"/>
    <w:rsid w:val="009F6523"/>
    <w:rsid w:val="009F74CB"/>
    <w:rsid w:val="00A001CD"/>
    <w:rsid w:val="00A0031C"/>
    <w:rsid w:val="00A0068E"/>
    <w:rsid w:val="00A012F9"/>
    <w:rsid w:val="00A01B02"/>
    <w:rsid w:val="00A0213C"/>
    <w:rsid w:val="00A02147"/>
    <w:rsid w:val="00A02C13"/>
    <w:rsid w:val="00A0376F"/>
    <w:rsid w:val="00A037F6"/>
    <w:rsid w:val="00A038C2"/>
    <w:rsid w:val="00A04585"/>
    <w:rsid w:val="00A059D5"/>
    <w:rsid w:val="00A0603B"/>
    <w:rsid w:val="00A06742"/>
    <w:rsid w:val="00A06E91"/>
    <w:rsid w:val="00A072F8"/>
    <w:rsid w:val="00A07404"/>
    <w:rsid w:val="00A0774D"/>
    <w:rsid w:val="00A10357"/>
    <w:rsid w:val="00A10E97"/>
    <w:rsid w:val="00A1138E"/>
    <w:rsid w:val="00A11544"/>
    <w:rsid w:val="00A1199F"/>
    <w:rsid w:val="00A1304B"/>
    <w:rsid w:val="00A13880"/>
    <w:rsid w:val="00A13ED5"/>
    <w:rsid w:val="00A14083"/>
    <w:rsid w:val="00A14810"/>
    <w:rsid w:val="00A156F7"/>
    <w:rsid w:val="00A159BF"/>
    <w:rsid w:val="00A15EBE"/>
    <w:rsid w:val="00A1680F"/>
    <w:rsid w:val="00A16B25"/>
    <w:rsid w:val="00A1782A"/>
    <w:rsid w:val="00A17BDB"/>
    <w:rsid w:val="00A207A9"/>
    <w:rsid w:val="00A207F8"/>
    <w:rsid w:val="00A20A3C"/>
    <w:rsid w:val="00A20DAA"/>
    <w:rsid w:val="00A20DF9"/>
    <w:rsid w:val="00A21322"/>
    <w:rsid w:val="00A228C1"/>
    <w:rsid w:val="00A22A8F"/>
    <w:rsid w:val="00A22B05"/>
    <w:rsid w:val="00A22C07"/>
    <w:rsid w:val="00A22E97"/>
    <w:rsid w:val="00A22FA7"/>
    <w:rsid w:val="00A2376C"/>
    <w:rsid w:val="00A23814"/>
    <w:rsid w:val="00A2436B"/>
    <w:rsid w:val="00A24720"/>
    <w:rsid w:val="00A248DE"/>
    <w:rsid w:val="00A24E17"/>
    <w:rsid w:val="00A25595"/>
    <w:rsid w:val="00A25AF2"/>
    <w:rsid w:val="00A25EBF"/>
    <w:rsid w:val="00A26ACD"/>
    <w:rsid w:val="00A26C96"/>
    <w:rsid w:val="00A26E9E"/>
    <w:rsid w:val="00A27216"/>
    <w:rsid w:val="00A3107E"/>
    <w:rsid w:val="00A31415"/>
    <w:rsid w:val="00A32023"/>
    <w:rsid w:val="00A320F4"/>
    <w:rsid w:val="00A3215C"/>
    <w:rsid w:val="00A32568"/>
    <w:rsid w:val="00A327F9"/>
    <w:rsid w:val="00A327FD"/>
    <w:rsid w:val="00A328B7"/>
    <w:rsid w:val="00A32B7B"/>
    <w:rsid w:val="00A334A4"/>
    <w:rsid w:val="00A338BA"/>
    <w:rsid w:val="00A33FAC"/>
    <w:rsid w:val="00A341DE"/>
    <w:rsid w:val="00A346EA"/>
    <w:rsid w:val="00A357D7"/>
    <w:rsid w:val="00A361AA"/>
    <w:rsid w:val="00A36266"/>
    <w:rsid w:val="00A365A3"/>
    <w:rsid w:val="00A367C7"/>
    <w:rsid w:val="00A36C0B"/>
    <w:rsid w:val="00A3717F"/>
    <w:rsid w:val="00A371A5"/>
    <w:rsid w:val="00A37C1D"/>
    <w:rsid w:val="00A37D29"/>
    <w:rsid w:val="00A41297"/>
    <w:rsid w:val="00A4176E"/>
    <w:rsid w:val="00A417B8"/>
    <w:rsid w:val="00A41C85"/>
    <w:rsid w:val="00A42028"/>
    <w:rsid w:val="00A42AE0"/>
    <w:rsid w:val="00A42FC7"/>
    <w:rsid w:val="00A4670C"/>
    <w:rsid w:val="00A46E67"/>
    <w:rsid w:val="00A47DE5"/>
    <w:rsid w:val="00A51B87"/>
    <w:rsid w:val="00A51D12"/>
    <w:rsid w:val="00A52140"/>
    <w:rsid w:val="00A523B8"/>
    <w:rsid w:val="00A526F8"/>
    <w:rsid w:val="00A52711"/>
    <w:rsid w:val="00A53037"/>
    <w:rsid w:val="00A53B4E"/>
    <w:rsid w:val="00A53D37"/>
    <w:rsid w:val="00A54045"/>
    <w:rsid w:val="00A54915"/>
    <w:rsid w:val="00A54A02"/>
    <w:rsid w:val="00A54A57"/>
    <w:rsid w:val="00A55063"/>
    <w:rsid w:val="00A55507"/>
    <w:rsid w:val="00A55F50"/>
    <w:rsid w:val="00A55FCE"/>
    <w:rsid w:val="00A576AC"/>
    <w:rsid w:val="00A57788"/>
    <w:rsid w:val="00A6031F"/>
    <w:rsid w:val="00A613ED"/>
    <w:rsid w:val="00A6157D"/>
    <w:rsid w:val="00A61A61"/>
    <w:rsid w:val="00A61E9D"/>
    <w:rsid w:val="00A62A98"/>
    <w:rsid w:val="00A62C63"/>
    <w:rsid w:val="00A62E0F"/>
    <w:rsid w:val="00A632C3"/>
    <w:rsid w:val="00A63563"/>
    <w:rsid w:val="00A63FB5"/>
    <w:rsid w:val="00A641E5"/>
    <w:rsid w:val="00A6426A"/>
    <w:rsid w:val="00A64359"/>
    <w:rsid w:val="00A647BE"/>
    <w:rsid w:val="00A647F6"/>
    <w:rsid w:val="00A65573"/>
    <w:rsid w:val="00A65BA2"/>
    <w:rsid w:val="00A65C68"/>
    <w:rsid w:val="00A65E3F"/>
    <w:rsid w:val="00A6614B"/>
    <w:rsid w:val="00A679A7"/>
    <w:rsid w:val="00A67BD3"/>
    <w:rsid w:val="00A67D57"/>
    <w:rsid w:val="00A70102"/>
    <w:rsid w:val="00A7018F"/>
    <w:rsid w:val="00A70268"/>
    <w:rsid w:val="00A708AE"/>
    <w:rsid w:val="00A71AAF"/>
    <w:rsid w:val="00A71C75"/>
    <w:rsid w:val="00A71F4B"/>
    <w:rsid w:val="00A71FF1"/>
    <w:rsid w:val="00A72444"/>
    <w:rsid w:val="00A72A22"/>
    <w:rsid w:val="00A73BED"/>
    <w:rsid w:val="00A7439C"/>
    <w:rsid w:val="00A7488A"/>
    <w:rsid w:val="00A7491F"/>
    <w:rsid w:val="00A75D56"/>
    <w:rsid w:val="00A7614B"/>
    <w:rsid w:val="00A767BA"/>
    <w:rsid w:val="00A76A88"/>
    <w:rsid w:val="00A76C68"/>
    <w:rsid w:val="00A76EFC"/>
    <w:rsid w:val="00A77158"/>
    <w:rsid w:val="00A772FB"/>
    <w:rsid w:val="00A77630"/>
    <w:rsid w:val="00A80662"/>
    <w:rsid w:val="00A81591"/>
    <w:rsid w:val="00A82626"/>
    <w:rsid w:val="00A8268C"/>
    <w:rsid w:val="00A83405"/>
    <w:rsid w:val="00A83447"/>
    <w:rsid w:val="00A83C03"/>
    <w:rsid w:val="00A8400B"/>
    <w:rsid w:val="00A84153"/>
    <w:rsid w:val="00A846B6"/>
    <w:rsid w:val="00A8472A"/>
    <w:rsid w:val="00A854C8"/>
    <w:rsid w:val="00A86342"/>
    <w:rsid w:val="00A86724"/>
    <w:rsid w:val="00A86BC8"/>
    <w:rsid w:val="00A86E6A"/>
    <w:rsid w:val="00A87027"/>
    <w:rsid w:val="00A8707A"/>
    <w:rsid w:val="00A875D0"/>
    <w:rsid w:val="00A875F7"/>
    <w:rsid w:val="00A8774B"/>
    <w:rsid w:val="00A87DF9"/>
    <w:rsid w:val="00A87F42"/>
    <w:rsid w:val="00A90222"/>
    <w:rsid w:val="00A90747"/>
    <w:rsid w:val="00A91459"/>
    <w:rsid w:val="00A9167B"/>
    <w:rsid w:val="00A917AB"/>
    <w:rsid w:val="00A91BCE"/>
    <w:rsid w:val="00A91D94"/>
    <w:rsid w:val="00A92748"/>
    <w:rsid w:val="00A92E72"/>
    <w:rsid w:val="00A92F84"/>
    <w:rsid w:val="00A93071"/>
    <w:rsid w:val="00A93AC1"/>
    <w:rsid w:val="00A93C35"/>
    <w:rsid w:val="00A93E5A"/>
    <w:rsid w:val="00A94B86"/>
    <w:rsid w:val="00A95395"/>
    <w:rsid w:val="00A97749"/>
    <w:rsid w:val="00A979B1"/>
    <w:rsid w:val="00A97A1B"/>
    <w:rsid w:val="00AA067F"/>
    <w:rsid w:val="00AA208E"/>
    <w:rsid w:val="00AA2483"/>
    <w:rsid w:val="00AA25C0"/>
    <w:rsid w:val="00AA2CD8"/>
    <w:rsid w:val="00AA3AF2"/>
    <w:rsid w:val="00AA3B25"/>
    <w:rsid w:val="00AA4639"/>
    <w:rsid w:val="00AA5CAB"/>
    <w:rsid w:val="00AA6BA0"/>
    <w:rsid w:val="00AA73A3"/>
    <w:rsid w:val="00AB05A3"/>
    <w:rsid w:val="00AB13D9"/>
    <w:rsid w:val="00AB1960"/>
    <w:rsid w:val="00AB1F2B"/>
    <w:rsid w:val="00AB23F5"/>
    <w:rsid w:val="00AB2475"/>
    <w:rsid w:val="00AB2846"/>
    <w:rsid w:val="00AB32C4"/>
    <w:rsid w:val="00AB3DD2"/>
    <w:rsid w:val="00AB50A1"/>
    <w:rsid w:val="00AB515E"/>
    <w:rsid w:val="00AB528F"/>
    <w:rsid w:val="00AB5BF6"/>
    <w:rsid w:val="00AB5C07"/>
    <w:rsid w:val="00AB72CA"/>
    <w:rsid w:val="00AB73FD"/>
    <w:rsid w:val="00AB7D6A"/>
    <w:rsid w:val="00AC1559"/>
    <w:rsid w:val="00AC1601"/>
    <w:rsid w:val="00AC1B02"/>
    <w:rsid w:val="00AC2F4C"/>
    <w:rsid w:val="00AC33AD"/>
    <w:rsid w:val="00AC3CFE"/>
    <w:rsid w:val="00AC52EA"/>
    <w:rsid w:val="00AC5984"/>
    <w:rsid w:val="00AC5C44"/>
    <w:rsid w:val="00AC5EF4"/>
    <w:rsid w:val="00AC63A2"/>
    <w:rsid w:val="00AC65BC"/>
    <w:rsid w:val="00AC65D2"/>
    <w:rsid w:val="00AC664C"/>
    <w:rsid w:val="00AC6BA3"/>
    <w:rsid w:val="00AC73C0"/>
    <w:rsid w:val="00AC7535"/>
    <w:rsid w:val="00AD25DB"/>
    <w:rsid w:val="00AD2643"/>
    <w:rsid w:val="00AD2D28"/>
    <w:rsid w:val="00AD32F7"/>
    <w:rsid w:val="00AD34CB"/>
    <w:rsid w:val="00AD42AE"/>
    <w:rsid w:val="00AD4F0C"/>
    <w:rsid w:val="00AD514B"/>
    <w:rsid w:val="00AD68DD"/>
    <w:rsid w:val="00AD6F74"/>
    <w:rsid w:val="00AD721D"/>
    <w:rsid w:val="00AD733B"/>
    <w:rsid w:val="00AE0A96"/>
    <w:rsid w:val="00AE0D26"/>
    <w:rsid w:val="00AE170E"/>
    <w:rsid w:val="00AE22D7"/>
    <w:rsid w:val="00AE35B9"/>
    <w:rsid w:val="00AE4FD4"/>
    <w:rsid w:val="00AE5942"/>
    <w:rsid w:val="00AE59A6"/>
    <w:rsid w:val="00AE5FA2"/>
    <w:rsid w:val="00AE6A13"/>
    <w:rsid w:val="00AE6E46"/>
    <w:rsid w:val="00AE6FA4"/>
    <w:rsid w:val="00AE7231"/>
    <w:rsid w:val="00AE7685"/>
    <w:rsid w:val="00AF03D9"/>
    <w:rsid w:val="00AF04B7"/>
    <w:rsid w:val="00AF078F"/>
    <w:rsid w:val="00AF20FA"/>
    <w:rsid w:val="00AF22AA"/>
    <w:rsid w:val="00AF3FD3"/>
    <w:rsid w:val="00AF5A4E"/>
    <w:rsid w:val="00AF5BCF"/>
    <w:rsid w:val="00AF5C00"/>
    <w:rsid w:val="00AF5C43"/>
    <w:rsid w:val="00AF5DFE"/>
    <w:rsid w:val="00AF610C"/>
    <w:rsid w:val="00AF624D"/>
    <w:rsid w:val="00AF683C"/>
    <w:rsid w:val="00AF74BE"/>
    <w:rsid w:val="00AF7F07"/>
    <w:rsid w:val="00B001D2"/>
    <w:rsid w:val="00B0110A"/>
    <w:rsid w:val="00B020AA"/>
    <w:rsid w:val="00B02C17"/>
    <w:rsid w:val="00B03B72"/>
    <w:rsid w:val="00B03E26"/>
    <w:rsid w:val="00B040D3"/>
    <w:rsid w:val="00B04222"/>
    <w:rsid w:val="00B04556"/>
    <w:rsid w:val="00B04E13"/>
    <w:rsid w:val="00B061CE"/>
    <w:rsid w:val="00B06233"/>
    <w:rsid w:val="00B062FB"/>
    <w:rsid w:val="00B0638C"/>
    <w:rsid w:val="00B0691E"/>
    <w:rsid w:val="00B06B21"/>
    <w:rsid w:val="00B06E2B"/>
    <w:rsid w:val="00B06FB5"/>
    <w:rsid w:val="00B07850"/>
    <w:rsid w:val="00B07C90"/>
    <w:rsid w:val="00B10533"/>
    <w:rsid w:val="00B10B68"/>
    <w:rsid w:val="00B1112B"/>
    <w:rsid w:val="00B1116A"/>
    <w:rsid w:val="00B1136A"/>
    <w:rsid w:val="00B11EF8"/>
    <w:rsid w:val="00B12763"/>
    <w:rsid w:val="00B12A41"/>
    <w:rsid w:val="00B13F3F"/>
    <w:rsid w:val="00B140F8"/>
    <w:rsid w:val="00B14163"/>
    <w:rsid w:val="00B14A2A"/>
    <w:rsid w:val="00B15DA4"/>
    <w:rsid w:val="00B1687E"/>
    <w:rsid w:val="00B16A8B"/>
    <w:rsid w:val="00B1797A"/>
    <w:rsid w:val="00B17B08"/>
    <w:rsid w:val="00B17C66"/>
    <w:rsid w:val="00B17E64"/>
    <w:rsid w:val="00B208E3"/>
    <w:rsid w:val="00B220CF"/>
    <w:rsid w:val="00B228F2"/>
    <w:rsid w:val="00B22D20"/>
    <w:rsid w:val="00B23890"/>
    <w:rsid w:val="00B23A19"/>
    <w:rsid w:val="00B23C7B"/>
    <w:rsid w:val="00B241D4"/>
    <w:rsid w:val="00B261A5"/>
    <w:rsid w:val="00B2630B"/>
    <w:rsid w:val="00B27847"/>
    <w:rsid w:val="00B278DB"/>
    <w:rsid w:val="00B27B7B"/>
    <w:rsid w:val="00B3080F"/>
    <w:rsid w:val="00B3252B"/>
    <w:rsid w:val="00B328A5"/>
    <w:rsid w:val="00B328BD"/>
    <w:rsid w:val="00B32B5D"/>
    <w:rsid w:val="00B33934"/>
    <w:rsid w:val="00B3400C"/>
    <w:rsid w:val="00B351C4"/>
    <w:rsid w:val="00B35772"/>
    <w:rsid w:val="00B3633E"/>
    <w:rsid w:val="00B365BA"/>
    <w:rsid w:val="00B36C62"/>
    <w:rsid w:val="00B36DD8"/>
    <w:rsid w:val="00B37047"/>
    <w:rsid w:val="00B3734B"/>
    <w:rsid w:val="00B376DB"/>
    <w:rsid w:val="00B37DB8"/>
    <w:rsid w:val="00B37ECF"/>
    <w:rsid w:val="00B40035"/>
    <w:rsid w:val="00B40D57"/>
    <w:rsid w:val="00B417D8"/>
    <w:rsid w:val="00B41DFC"/>
    <w:rsid w:val="00B4273A"/>
    <w:rsid w:val="00B428CB"/>
    <w:rsid w:val="00B4300D"/>
    <w:rsid w:val="00B430AA"/>
    <w:rsid w:val="00B43192"/>
    <w:rsid w:val="00B43ED1"/>
    <w:rsid w:val="00B44065"/>
    <w:rsid w:val="00B4491C"/>
    <w:rsid w:val="00B454D8"/>
    <w:rsid w:val="00B45904"/>
    <w:rsid w:val="00B45EDF"/>
    <w:rsid w:val="00B46055"/>
    <w:rsid w:val="00B5020C"/>
    <w:rsid w:val="00B50FA7"/>
    <w:rsid w:val="00B51A75"/>
    <w:rsid w:val="00B51E19"/>
    <w:rsid w:val="00B52E7A"/>
    <w:rsid w:val="00B5305B"/>
    <w:rsid w:val="00B53936"/>
    <w:rsid w:val="00B53A0C"/>
    <w:rsid w:val="00B54298"/>
    <w:rsid w:val="00B544F8"/>
    <w:rsid w:val="00B5549B"/>
    <w:rsid w:val="00B5560D"/>
    <w:rsid w:val="00B5565C"/>
    <w:rsid w:val="00B55E84"/>
    <w:rsid w:val="00B55FAA"/>
    <w:rsid w:val="00B561A4"/>
    <w:rsid w:val="00B56200"/>
    <w:rsid w:val="00B564F6"/>
    <w:rsid w:val="00B567F5"/>
    <w:rsid w:val="00B56C25"/>
    <w:rsid w:val="00B56CC1"/>
    <w:rsid w:val="00B62018"/>
    <w:rsid w:val="00B62175"/>
    <w:rsid w:val="00B6245C"/>
    <w:rsid w:val="00B628CC"/>
    <w:rsid w:val="00B6315C"/>
    <w:rsid w:val="00B6355C"/>
    <w:rsid w:val="00B635CB"/>
    <w:rsid w:val="00B63675"/>
    <w:rsid w:val="00B638E6"/>
    <w:rsid w:val="00B63998"/>
    <w:rsid w:val="00B63AE1"/>
    <w:rsid w:val="00B63B4A"/>
    <w:rsid w:val="00B63DFA"/>
    <w:rsid w:val="00B63E45"/>
    <w:rsid w:val="00B6491E"/>
    <w:rsid w:val="00B64CFA"/>
    <w:rsid w:val="00B64D1A"/>
    <w:rsid w:val="00B65FB8"/>
    <w:rsid w:val="00B668E8"/>
    <w:rsid w:val="00B66945"/>
    <w:rsid w:val="00B6695B"/>
    <w:rsid w:val="00B669F4"/>
    <w:rsid w:val="00B70681"/>
    <w:rsid w:val="00B7114D"/>
    <w:rsid w:val="00B7308F"/>
    <w:rsid w:val="00B73167"/>
    <w:rsid w:val="00B73960"/>
    <w:rsid w:val="00B73C1D"/>
    <w:rsid w:val="00B73FD0"/>
    <w:rsid w:val="00B74086"/>
    <w:rsid w:val="00B74D5D"/>
    <w:rsid w:val="00B75C17"/>
    <w:rsid w:val="00B75FA3"/>
    <w:rsid w:val="00B762B9"/>
    <w:rsid w:val="00B771A0"/>
    <w:rsid w:val="00B776D4"/>
    <w:rsid w:val="00B77E3E"/>
    <w:rsid w:val="00B8012B"/>
    <w:rsid w:val="00B80382"/>
    <w:rsid w:val="00B8053F"/>
    <w:rsid w:val="00B806E3"/>
    <w:rsid w:val="00B8088B"/>
    <w:rsid w:val="00B813CD"/>
    <w:rsid w:val="00B816C2"/>
    <w:rsid w:val="00B82599"/>
    <w:rsid w:val="00B82B7C"/>
    <w:rsid w:val="00B82E80"/>
    <w:rsid w:val="00B82E98"/>
    <w:rsid w:val="00B82EE3"/>
    <w:rsid w:val="00B83392"/>
    <w:rsid w:val="00B83D22"/>
    <w:rsid w:val="00B83DB2"/>
    <w:rsid w:val="00B840AC"/>
    <w:rsid w:val="00B8419B"/>
    <w:rsid w:val="00B84739"/>
    <w:rsid w:val="00B84BC2"/>
    <w:rsid w:val="00B8547B"/>
    <w:rsid w:val="00B8588C"/>
    <w:rsid w:val="00B86647"/>
    <w:rsid w:val="00B8693E"/>
    <w:rsid w:val="00B9078E"/>
    <w:rsid w:val="00B90881"/>
    <w:rsid w:val="00B908B5"/>
    <w:rsid w:val="00B90FC8"/>
    <w:rsid w:val="00B91F77"/>
    <w:rsid w:val="00B91F78"/>
    <w:rsid w:val="00B92754"/>
    <w:rsid w:val="00B92C20"/>
    <w:rsid w:val="00B92D57"/>
    <w:rsid w:val="00B931A1"/>
    <w:rsid w:val="00B9381E"/>
    <w:rsid w:val="00B93940"/>
    <w:rsid w:val="00B93A05"/>
    <w:rsid w:val="00B93A69"/>
    <w:rsid w:val="00B94328"/>
    <w:rsid w:val="00B94964"/>
    <w:rsid w:val="00B95EDA"/>
    <w:rsid w:val="00B96156"/>
    <w:rsid w:val="00B964DE"/>
    <w:rsid w:val="00B96F2F"/>
    <w:rsid w:val="00B974D5"/>
    <w:rsid w:val="00BA0507"/>
    <w:rsid w:val="00BA08B0"/>
    <w:rsid w:val="00BA12AC"/>
    <w:rsid w:val="00BA1DB3"/>
    <w:rsid w:val="00BA2046"/>
    <w:rsid w:val="00BA21AA"/>
    <w:rsid w:val="00BA23DC"/>
    <w:rsid w:val="00BA2FF5"/>
    <w:rsid w:val="00BA3474"/>
    <w:rsid w:val="00BA380E"/>
    <w:rsid w:val="00BA4208"/>
    <w:rsid w:val="00BA4883"/>
    <w:rsid w:val="00BA6098"/>
    <w:rsid w:val="00BA636D"/>
    <w:rsid w:val="00BA686F"/>
    <w:rsid w:val="00BA6AF2"/>
    <w:rsid w:val="00BA6B40"/>
    <w:rsid w:val="00BA73DD"/>
    <w:rsid w:val="00BA75A6"/>
    <w:rsid w:val="00BB065C"/>
    <w:rsid w:val="00BB06DF"/>
    <w:rsid w:val="00BB0F3B"/>
    <w:rsid w:val="00BB26F8"/>
    <w:rsid w:val="00BB35E3"/>
    <w:rsid w:val="00BB3983"/>
    <w:rsid w:val="00BB3EC4"/>
    <w:rsid w:val="00BB3F32"/>
    <w:rsid w:val="00BB4070"/>
    <w:rsid w:val="00BB4351"/>
    <w:rsid w:val="00BB48A2"/>
    <w:rsid w:val="00BB496D"/>
    <w:rsid w:val="00BB6598"/>
    <w:rsid w:val="00BB7272"/>
    <w:rsid w:val="00BB737A"/>
    <w:rsid w:val="00BC0863"/>
    <w:rsid w:val="00BC0E51"/>
    <w:rsid w:val="00BC15ED"/>
    <w:rsid w:val="00BC19EC"/>
    <w:rsid w:val="00BC2094"/>
    <w:rsid w:val="00BC2317"/>
    <w:rsid w:val="00BC2622"/>
    <w:rsid w:val="00BC26E9"/>
    <w:rsid w:val="00BC2B77"/>
    <w:rsid w:val="00BC37D8"/>
    <w:rsid w:val="00BC3CEF"/>
    <w:rsid w:val="00BC3EB8"/>
    <w:rsid w:val="00BC452B"/>
    <w:rsid w:val="00BC4B97"/>
    <w:rsid w:val="00BC5188"/>
    <w:rsid w:val="00BC54A2"/>
    <w:rsid w:val="00BC5958"/>
    <w:rsid w:val="00BC60F9"/>
    <w:rsid w:val="00BC6293"/>
    <w:rsid w:val="00BC6EBE"/>
    <w:rsid w:val="00BC6F16"/>
    <w:rsid w:val="00BC717D"/>
    <w:rsid w:val="00BC75F0"/>
    <w:rsid w:val="00BC7D15"/>
    <w:rsid w:val="00BC7F75"/>
    <w:rsid w:val="00BD09B0"/>
    <w:rsid w:val="00BD0BE3"/>
    <w:rsid w:val="00BD0D0B"/>
    <w:rsid w:val="00BD1081"/>
    <w:rsid w:val="00BD1CF1"/>
    <w:rsid w:val="00BD2054"/>
    <w:rsid w:val="00BD2405"/>
    <w:rsid w:val="00BD2447"/>
    <w:rsid w:val="00BD32A6"/>
    <w:rsid w:val="00BD39A1"/>
    <w:rsid w:val="00BD3FEF"/>
    <w:rsid w:val="00BD42F8"/>
    <w:rsid w:val="00BD466C"/>
    <w:rsid w:val="00BD4E37"/>
    <w:rsid w:val="00BD5C86"/>
    <w:rsid w:val="00BD659B"/>
    <w:rsid w:val="00BD6638"/>
    <w:rsid w:val="00BD6B4C"/>
    <w:rsid w:val="00BD7849"/>
    <w:rsid w:val="00BD7FF6"/>
    <w:rsid w:val="00BE0590"/>
    <w:rsid w:val="00BE18EA"/>
    <w:rsid w:val="00BE1D67"/>
    <w:rsid w:val="00BE2589"/>
    <w:rsid w:val="00BE371E"/>
    <w:rsid w:val="00BE37D2"/>
    <w:rsid w:val="00BE3A89"/>
    <w:rsid w:val="00BE4C7F"/>
    <w:rsid w:val="00BF06AC"/>
    <w:rsid w:val="00BF08CA"/>
    <w:rsid w:val="00BF0A18"/>
    <w:rsid w:val="00BF12F1"/>
    <w:rsid w:val="00BF1786"/>
    <w:rsid w:val="00BF256F"/>
    <w:rsid w:val="00BF28A2"/>
    <w:rsid w:val="00BF29D6"/>
    <w:rsid w:val="00BF2BFE"/>
    <w:rsid w:val="00BF2D57"/>
    <w:rsid w:val="00BF2E20"/>
    <w:rsid w:val="00BF3F49"/>
    <w:rsid w:val="00BF3FF5"/>
    <w:rsid w:val="00BF4176"/>
    <w:rsid w:val="00BF457D"/>
    <w:rsid w:val="00BF4C76"/>
    <w:rsid w:val="00BF54E0"/>
    <w:rsid w:val="00BF5555"/>
    <w:rsid w:val="00BF5D49"/>
    <w:rsid w:val="00BF7497"/>
    <w:rsid w:val="00BF785F"/>
    <w:rsid w:val="00BF7B50"/>
    <w:rsid w:val="00C000CB"/>
    <w:rsid w:val="00C007A9"/>
    <w:rsid w:val="00C00915"/>
    <w:rsid w:val="00C00FC8"/>
    <w:rsid w:val="00C00FEE"/>
    <w:rsid w:val="00C0118E"/>
    <w:rsid w:val="00C011CA"/>
    <w:rsid w:val="00C02E32"/>
    <w:rsid w:val="00C03271"/>
    <w:rsid w:val="00C03BC8"/>
    <w:rsid w:val="00C03C72"/>
    <w:rsid w:val="00C0505D"/>
    <w:rsid w:val="00C05244"/>
    <w:rsid w:val="00C05742"/>
    <w:rsid w:val="00C06B0E"/>
    <w:rsid w:val="00C06EBC"/>
    <w:rsid w:val="00C07EB9"/>
    <w:rsid w:val="00C102F2"/>
    <w:rsid w:val="00C105A9"/>
    <w:rsid w:val="00C108F8"/>
    <w:rsid w:val="00C10D0B"/>
    <w:rsid w:val="00C11537"/>
    <w:rsid w:val="00C1186F"/>
    <w:rsid w:val="00C11AAC"/>
    <w:rsid w:val="00C11D22"/>
    <w:rsid w:val="00C121C8"/>
    <w:rsid w:val="00C12503"/>
    <w:rsid w:val="00C13371"/>
    <w:rsid w:val="00C13417"/>
    <w:rsid w:val="00C13504"/>
    <w:rsid w:val="00C1454A"/>
    <w:rsid w:val="00C14C95"/>
    <w:rsid w:val="00C14CCA"/>
    <w:rsid w:val="00C15078"/>
    <w:rsid w:val="00C152CA"/>
    <w:rsid w:val="00C158E1"/>
    <w:rsid w:val="00C15EEB"/>
    <w:rsid w:val="00C15FC6"/>
    <w:rsid w:val="00C16194"/>
    <w:rsid w:val="00C16814"/>
    <w:rsid w:val="00C17095"/>
    <w:rsid w:val="00C17360"/>
    <w:rsid w:val="00C1747B"/>
    <w:rsid w:val="00C1756C"/>
    <w:rsid w:val="00C1762F"/>
    <w:rsid w:val="00C2093B"/>
    <w:rsid w:val="00C22161"/>
    <w:rsid w:val="00C227B8"/>
    <w:rsid w:val="00C22806"/>
    <w:rsid w:val="00C22815"/>
    <w:rsid w:val="00C22E2B"/>
    <w:rsid w:val="00C235D8"/>
    <w:rsid w:val="00C23B78"/>
    <w:rsid w:val="00C244B7"/>
    <w:rsid w:val="00C24772"/>
    <w:rsid w:val="00C24D82"/>
    <w:rsid w:val="00C25080"/>
    <w:rsid w:val="00C2579E"/>
    <w:rsid w:val="00C2598A"/>
    <w:rsid w:val="00C25A2D"/>
    <w:rsid w:val="00C25B4C"/>
    <w:rsid w:val="00C264D3"/>
    <w:rsid w:val="00C2674B"/>
    <w:rsid w:val="00C26BB9"/>
    <w:rsid w:val="00C26D80"/>
    <w:rsid w:val="00C278DE"/>
    <w:rsid w:val="00C27CD0"/>
    <w:rsid w:val="00C316DA"/>
    <w:rsid w:val="00C318AD"/>
    <w:rsid w:val="00C32076"/>
    <w:rsid w:val="00C3274F"/>
    <w:rsid w:val="00C328DA"/>
    <w:rsid w:val="00C32E8F"/>
    <w:rsid w:val="00C33003"/>
    <w:rsid w:val="00C3306F"/>
    <w:rsid w:val="00C344CD"/>
    <w:rsid w:val="00C35152"/>
    <w:rsid w:val="00C35B9C"/>
    <w:rsid w:val="00C35C88"/>
    <w:rsid w:val="00C35F7A"/>
    <w:rsid w:val="00C36059"/>
    <w:rsid w:val="00C361FE"/>
    <w:rsid w:val="00C36B09"/>
    <w:rsid w:val="00C37325"/>
    <w:rsid w:val="00C3751A"/>
    <w:rsid w:val="00C37A0E"/>
    <w:rsid w:val="00C37F99"/>
    <w:rsid w:val="00C40441"/>
    <w:rsid w:val="00C418D2"/>
    <w:rsid w:val="00C41B8C"/>
    <w:rsid w:val="00C41BBD"/>
    <w:rsid w:val="00C42701"/>
    <w:rsid w:val="00C427F1"/>
    <w:rsid w:val="00C42D6D"/>
    <w:rsid w:val="00C43314"/>
    <w:rsid w:val="00C44C91"/>
    <w:rsid w:val="00C454D8"/>
    <w:rsid w:val="00C45BFB"/>
    <w:rsid w:val="00C45EE2"/>
    <w:rsid w:val="00C4616E"/>
    <w:rsid w:val="00C47517"/>
    <w:rsid w:val="00C477A2"/>
    <w:rsid w:val="00C47907"/>
    <w:rsid w:val="00C47BBC"/>
    <w:rsid w:val="00C50952"/>
    <w:rsid w:val="00C509E1"/>
    <w:rsid w:val="00C50E0F"/>
    <w:rsid w:val="00C53123"/>
    <w:rsid w:val="00C541EB"/>
    <w:rsid w:val="00C5425B"/>
    <w:rsid w:val="00C5450B"/>
    <w:rsid w:val="00C5470F"/>
    <w:rsid w:val="00C565D0"/>
    <w:rsid w:val="00C56E88"/>
    <w:rsid w:val="00C573A3"/>
    <w:rsid w:val="00C573BA"/>
    <w:rsid w:val="00C57A28"/>
    <w:rsid w:val="00C60620"/>
    <w:rsid w:val="00C617E1"/>
    <w:rsid w:val="00C623F8"/>
    <w:rsid w:val="00C626ED"/>
    <w:rsid w:val="00C62A30"/>
    <w:rsid w:val="00C62F1C"/>
    <w:rsid w:val="00C631CF"/>
    <w:rsid w:val="00C637D8"/>
    <w:rsid w:val="00C649AC"/>
    <w:rsid w:val="00C64E29"/>
    <w:rsid w:val="00C654E7"/>
    <w:rsid w:val="00C659F4"/>
    <w:rsid w:val="00C65ADB"/>
    <w:rsid w:val="00C6600A"/>
    <w:rsid w:val="00C66939"/>
    <w:rsid w:val="00C66F45"/>
    <w:rsid w:val="00C6786D"/>
    <w:rsid w:val="00C702CE"/>
    <w:rsid w:val="00C70EDA"/>
    <w:rsid w:val="00C710DB"/>
    <w:rsid w:val="00C72808"/>
    <w:rsid w:val="00C72C53"/>
    <w:rsid w:val="00C72FD5"/>
    <w:rsid w:val="00C7335F"/>
    <w:rsid w:val="00C73C35"/>
    <w:rsid w:val="00C7541C"/>
    <w:rsid w:val="00C75945"/>
    <w:rsid w:val="00C75AA2"/>
    <w:rsid w:val="00C75B9F"/>
    <w:rsid w:val="00C769E4"/>
    <w:rsid w:val="00C76E1C"/>
    <w:rsid w:val="00C77020"/>
    <w:rsid w:val="00C77688"/>
    <w:rsid w:val="00C77CB5"/>
    <w:rsid w:val="00C80560"/>
    <w:rsid w:val="00C80A85"/>
    <w:rsid w:val="00C81290"/>
    <w:rsid w:val="00C81B8A"/>
    <w:rsid w:val="00C81CCF"/>
    <w:rsid w:val="00C82D2F"/>
    <w:rsid w:val="00C83232"/>
    <w:rsid w:val="00C834AC"/>
    <w:rsid w:val="00C844AE"/>
    <w:rsid w:val="00C84908"/>
    <w:rsid w:val="00C850BF"/>
    <w:rsid w:val="00C85785"/>
    <w:rsid w:val="00C862CE"/>
    <w:rsid w:val="00C86869"/>
    <w:rsid w:val="00C87AC0"/>
    <w:rsid w:val="00C87F5E"/>
    <w:rsid w:val="00C90847"/>
    <w:rsid w:val="00C9131E"/>
    <w:rsid w:val="00C9156D"/>
    <w:rsid w:val="00C91D4E"/>
    <w:rsid w:val="00C9209E"/>
    <w:rsid w:val="00C9212A"/>
    <w:rsid w:val="00C92169"/>
    <w:rsid w:val="00C92832"/>
    <w:rsid w:val="00C93EBA"/>
    <w:rsid w:val="00C94072"/>
    <w:rsid w:val="00C94073"/>
    <w:rsid w:val="00C9473D"/>
    <w:rsid w:val="00C94797"/>
    <w:rsid w:val="00C95510"/>
    <w:rsid w:val="00C960BF"/>
    <w:rsid w:val="00C9638A"/>
    <w:rsid w:val="00C966F2"/>
    <w:rsid w:val="00C96B9E"/>
    <w:rsid w:val="00C96CCC"/>
    <w:rsid w:val="00C96FCD"/>
    <w:rsid w:val="00C96FDB"/>
    <w:rsid w:val="00C97B5D"/>
    <w:rsid w:val="00CA0D62"/>
    <w:rsid w:val="00CA182D"/>
    <w:rsid w:val="00CA18E7"/>
    <w:rsid w:val="00CA1924"/>
    <w:rsid w:val="00CA1F44"/>
    <w:rsid w:val="00CA21FF"/>
    <w:rsid w:val="00CA24E1"/>
    <w:rsid w:val="00CA31A4"/>
    <w:rsid w:val="00CA3DE3"/>
    <w:rsid w:val="00CA508D"/>
    <w:rsid w:val="00CA56A1"/>
    <w:rsid w:val="00CA61F0"/>
    <w:rsid w:val="00CA6A9A"/>
    <w:rsid w:val="00CA7666"/>
    <w:rsid w:val="00CA7D15"/>
    <w:rsid w:val="00CA7D8E"/>
    <w:rsid w:val="00CB045E"/>
    <w:rsid w:val="00CB0AFE"/>
    <w:rsid w:val="00CB1635"/>
    <w:rsid w:val="00CB16DE"/>
    <w:rsid w:val="00CB2529"/>
    <w:rsid w:val="00CB2AA9"/>
    <w:rsid w:val="00CB2DF0"/>
    <w:rsid w:val="00CB3147"/>
    <w:rsid w:val="00CB3E2F"/>
    <w:rsid w:val="00CB45C5"/>
    <w:rsid w:val="00CB45FF"/>
    <w:rsid w:val="00CB4739"/>
    <w:rsid w:val="00CB4CEC"/>
    <w:rsid w:val="00CB4D9D"/>
    <w:rsid w:val="00CB4E6D"/>
    <w:rsid w:val="00CB53CB"/>
    <w:rsid w:val="00CB5425"/>
    <w:rsid w:val="00CB6A7D"/>
    <w:rsid w:val="00CB6B49"/>
    <w:rsid w:val="00CB6DDF"/>
    <w:rsid w:val="00CB7151"/>
    <w:rsid w:val="00CC0919"/>
    <w:rsid w:val="00CC12D9"/>
    <w:rsid w:val="00CC23B3"/>
    <w:rsid w:val="00CC2A29"/>
    <w:rsid w:val="00CC3806"/>
    <w:rsid w:val="00CC383A"/>
    <w:rsid w:val="00CC39F8"/>
    <w:rsid w:val="00CC3B34"/>
    <w:rsid w:val="00CC3DDC"/>
    <w:rsid w:val="00CC41D8"/>
    <w:rsid w:val="00CC42B1"/>
    <w:rsid w:val="00CC44ED"/>
    <w:rsid w:val="00CC4849"/>
    <w:rsid w:val="00CC5999"/>
    <w:rsid w:val="00CC5C73"/>
    <w:rsid w:val="00CC6857"/>
    <w:rsid w:val="00CC690B"/>
    <w:rsid w:val="00CC6FD7"/>
    <w:rsid w:val="00CC72F0"/>
    <w:rsid w:val="00CD0547"/>
    <w:rsid w:val="00CD063E"/>
    <w:rsid w:val="00CD076D"/>
    <w:rsid w:val="00CD09FD"/>
    <w:rsid w:val="00CD0A0C"/>
    <w:rsid w:val="00CD1053"/>
    <w:rsid w:val="00CD10DF"/>
    <w:rsid w:val="00CD13B8"/>
    <w:rsid w:val="00CD1E73"/>
    <w:rsid w:val="00CD1FAE"/>
    <w:rsid w:val="00CD236C"/>
    <w:rsid w:val="00CD426A"/>
    <w:rsid w:val="00CD4D79"/>
    <w:rsid w:val="00CD56E1"/>
    <w:rsid w:val="00CD7029"/>
    <w:rsid w:val="00CD7869"/>
    <w:rsid w:val="00CE0845"/>
    <w:rsid w:val="00CE1237"/>
    <w:rsid w:val="00CE14AC"/>
    <w:rsid w:val="00CE1B46"/>
    <w:rsid w:val="00CE200E"/>
    <w:rsid w:val="00CE27CB"/>
    <w:rsid w:val="00CE2A06"/>
    <w:rsid w:val="00CE4951"/>
    <w:rsid w:val="00CE579F"/>
    <w:rsid w:val="00CE5CFD"/>
    <w:rsid w:val="00CE6605"/>
    <w:rsid w:val="00CE6B77"/>
    <w:rsid w:val="00CE6B7D"/>
    <w:rsid w:val="00CE7398"/>
    <w:rsid w:val="00CE7AA4"/>
    <w:rsid w:val="00CF010A"/>
    <w:rsid w:val="00CF1264"/>
    <w:rsid w:val="00CF1FE9"/>
    <w:rsid w:val="00CF2139"/>
    <w:rsid w:val="00CF3DBC"/>
    <w:rsid w:val="00CF3EE0"/>
    <w:rsid w:val="00CF3F71"/>
    <w:rsid w:val="00CF4368"/>
    <w:rsid w:val="00CF49F3"/>
    <w:rsid w:val="00CF4A3A"/>
    <w:rsid w:val="00CF4E3B"/>
    <w:rsid w:val="00CF590A"/>
    <w:rsid w:val="00CF62CA"/>
    <w:rsid w:val="00CF714E"/>
    <w:rsid w:val="00CF7C56"/>
    <w:rsid w:val="00CF7D30"/>
    <w:rsid w:val="00D00235"/>
    <w:rsid w:val="00D00433"/>
    <w:rsid w:val="00D005C2"/>
    <w:rsid w:val="00D01276"/>
    <w:rsid w:val="00D01587"/>
    <w:rsid w:val="00D020A6"/>
    <w:rsid w:val="00D02E92"/>
    <w:rsid w:val="00D03424"/>
    <w:rsid w:val="00D03D81"/>
    <w:rsid w:val="00D0419F"/>
    <w:rsid w:val="00D0427E"/>
    <w:rsid w:val="00D0457C"/>
    <w:rsid w:val="00D049F1"/>
    <w:rsid w:val="00D04F02"/>
    <w:rsid w:val="00D0502B"/>
    <w:rsid w:val="00D053CE"/>
    <w:rsid w:val="00D05612"/>
    <w:rsid w:val="00D07195"/>
    <w:rsid w:val="00D07282"/>
    <w:rsid w:val="00D076CA"/>
    <w:rsid w:val="00D07994"/>
    <w:rsid w:val="00D07E66"/>
    <w:rsid w:val="00D10CF4"/>
    <w:rsid w:val="00D11549"/>
    <w:rsid w:val="00D11B40"/>
    <w:rsid w:val="00D138DF"/>
    <w:rsid w:val="00D13A21"/>
    <w:rsid w:val="00D1435C"/>
    <w:rsid w:val="00D14C52"/>
    <w:rsid w:val="00D14E9A"/>
    <w:rsid w:val="00D1517F"/>
    <w:rsid w:val="00D15DB0"/>
    <w:rsid w:val="00D16074"/>
    <w:rsid w:val="00D166C1"/>
    <w:rsid w:val="00D16FFE"/>
    <w:rsid w:val="00D17844"/>
    <w:rsid w:val="00D17AAC"/>
    <w:rsid w:val="00D17C82"/>
    <w:rsid w:val="00D17ECA"/>
    <w:rsid w:val="00D207C9"/>
    <w:rsid w:val="00D20AD2"/>
    <w:rsid w:val="00D20BCC"/>
    <w:rsid w:val="00D20D3C"/>
    <w:rsid w:val="00D21590"/>
    <w:rsid w:val="00D218F3"/>
    <w:rsid w:val="00D2194B"/>
    <w:rsid w:val="00D22073"/>
    <w:rsid w:val="00D2265C"/>
    <w:rsid w:val="00D22E4B"/>
    <w:rsid w:val="00D23145"/>
    <w:rsid w:val="00D23194"/>
    <w:rsid w:val="00D23627"/>
    <w:rsid w:val="00D23B3D"/>
    <w:rsid w:val="00D24179"/>
    <w:rsid w:val="00D253F4"/>
    <w:rsid w:val="00D254AD"/>
    <w:rsid w:val="00D26FD9"/>
    <w:rsid w:val="00D271D3"/>
    <w:rsid w:val="00D2736D"/>
    <w:rsid w:val="00D2775E"/>
    <w:rsid w:val="00D27CC0"/>
    <w:rsid w:val="00D27F26"/>
    <w:rsid w:val="00D27F85"/>
    <w:rsid w:val="00D27FAD"/>
    <w:rsid w:val="00D30C74"/>
    <w:rsid w:val="00D3101B"/>
    <w:rsid w:val="00D31166"/>
    <w:rsid w:val="00D31569"/>
    <w:rsid w:val="00D31C20"/>
    <w:rsid w:val="00D31D42"/>
    <w:rsid w:val="00D31FBE"/>
    <w:rsid w:val="00D32380"/>
    <w:rsid w:val="00D32783"/>
    <w:rsid w:val="00D32E5C"/>
    <w:rsid w:val="00D33CDF"/>
    <w:rsid w:val="00D348A6"/>
    <w:rsid w:val="00D35887"/>
    <w:rsid w:val="00D35AC6"/>
    <w:rsid w:val="00D35EE0"/>
    <w:rsid w:val="00D35F17"/>
    <w:rsid w:val="00D36DBF"/>
    <w:rsid w:val="00D378F7"/>
    <w:rsid w:val="00D37925"/>
    <w:rsid w:val="00D40A90"/>
    <w:rsid w:val="00D40B24"/>
    <w:rsid w:val="00D41599"/>
    <w:rsid w:val="00D42149"/>
    <w:rsid w:val="00D425DF"/>
    <w:rsid w:val="00D42703"/>
    <w:rsid w:val="00D43230"/>
    <w:rsid w:val="00D43364"/>
    <w:rsid w:val="00D43A6D"/>
    <w:rsid w:val="00D43AB1"/>
    <w:rsid w:val="00D44794"/>
    <w:rsid w:val="00D44E74"/>
    <w:rsid w:val="00D455FC"/>
    <w:rsid w:val="00D458E2"/>
    <w:rsid w:val="00D45CF6"/>
    <w:rsid w:val="00D460B6"/>
    <w:rsid w:val="00D4751D"/>
    <w:rsid w:val="00D4767C"/>
    <w:rsid w:val="00D47BA1"/>
    <w:rsid w:val="00D5006A"/>
    <w:rsid w:val="00D50462"/>
    <w:rsid w:val="00D5079F"/>
    <w:rsid w:val="00D512FA"/>
    <w:rsid w:val="00D513FD"/>
    <w:rsid w:val="00D523C1"/>
    <w:rsid w:val="00D5273E"/>
    <w:rsid w:val="00D52C09"/>
    <w:rsid w:val="00D52FA5"/>
    <w:rsid w:val="00D5353C"/>
    <w:rsid w:val="00D543AD"/>
    <w:rsid w:val="00D543B5"/>
    <w:rsid w:val="00D543ED"/>
    <w:rsid w:val="00D55E12"/>
    <w:rsid w:val="00D56BF1"/>
    <w:rsid w:val="00D57A41"/>
    <w:rsid w:val="00D57F06"/>
    <w:rsid w:val="00D57F32"/>
    <w:rsid w:val="00D6005A"/>
    <w:rsid w:val="00D601DA"/>
    <w:rsid w:val="00D6035D"/>
    <w:rsid w:val="00D605AA"/>
    <w:rsid w:val="00D607B3"/>
    <w:rsid w:val="00D60C5C"/>
    <w:rsid w:val="00D61310"/>
    <w:rsid w:val="00D61421"/>
    <w:rsid w:val="00D61B34"/>
    <w:rsid w:val="00D61B4C"/>
    <w:rsid w:val="00D624B0"/>
    <w:rsid w:val="00D655C2"/>
    <w:rsid w:val="00D65DE7"/>
    <w:rsid w:val="00D6613A"/>
    <w:rsid w:val="00D667BF"/>
    <w:rsid w:val="00D6683B"/>
    <w:rsid w:val="00D66A6E"/>
    <w:rsid w:val="00D66FC5"/>
    <w:rsid w:val="00D67151"/>
    <w:rsid w:val="00D674AC"/>
    <w:rsid w:val="00D67B50"/>
    <w:rsid w:val="00D67CDF"/>
    <w:rsid w:val="00D67EE9"/>
    <w:rsid w:val="00D7027C"/>
    <w:rsid w:val="00D702BE"/>
    <w:rsid w:val="00D7111D"/>
    <w:rsid w:val="00D713C6"/>
    <w:rsid w:val="00D71BCE"/>
    <w:rsid w:val="00D71DBC"/>
    <w:rsid w:val="00D728BF"/>
    <w:rsid w:val="00D732A9"/>
    <w:rsid w:val="00D734F1"/>
    <w:rsid w:val="00D74CDD"/>
    <w:rsid w:val="00D75C59"/>
    <w:rsid w:val="00D76390"/>
    <w:rsid w:val="00D767F5"/>
    <w:rsid w:val="00D76A11"/>
    <w:rsid w:val="00D76B83"/>
    <w:rsid w:val="00D77726"/>
    <w:rsid w:val="00D778F0"/>
    <w:rsid w:val="00D77AE0"/>
    <w:rsid w:val="00D77E64"/>
    <w:rsid w:val="00D77FD6"/>
    <w:rsid w:val="00D801A9"/>
    <w:rsid w:val="00D80EB9"/>
    <w:rsid w:val="00D81844"/>
    <w:rsid w:val="00D82DDD"/>
    <w:rsid w:val="00D83615"/>
    <w:rsid w:val="00D837EA"/>
    <w:rsid w:val="00D83CDE"/>
    <w:rsid w:val="00D83F1B"/>
    <w:rsid w:val="00D84646"/>
    <w:rsid w:val="00D84866"/>
    <w:rsid w:val="00D84AF0"/>
    <w:rsid w:val="00D84BE4"/>
    <w:rsid w:val="00D85CE7"/>
    <w:rsid w:val="00D86D76"/>
    <w:rsid w:val="00D86E26"/>
    <w:rsid w:val="00D86F0E"/>
    <w:rsid w:val="00D87687"/>
    <w:rsid w:val="00D87A36"/>
    <w:rsid w:val="00D900EF"/>
    <w:rsid w:val="00D90219"/>
    <w:rsid w:val="00D90E71"/>
    <w:rsid w:val="00D90FF9"/>
    <w:rsid w:val="00D91142"/>
    <w:rsid w:val="00D9146D"/>
    <w:rsid w:val="00D91BCC"/>
    <w:rsid w:val="00D91CCB"/>
    <w:rsid w:val="00D920CD"/>
    <w:rsid w:val="00D9219C"/>
    <w:rsid w:val="00D92641"/>
    <w:rsid w:val="00D929E1"/>
    <w:rsid w:val="00D93618"/>
    <w:rsid w:val="00D936B2"/>
    <w:rsid w:val="00D93784"/>
    <w:rsid w:val="00D93AFD"/>
    <w:rsid w:val="00D93C17"/>
    <w:rsid w:val="00D94275"/>
    <w:rsid w:val="00D9431A"/>
    <w:rsid w:val="00D9473D"/>
    <w:rsid w:val="00D94F7C"/>
    <w:rsid w:val="00D9519F"/>
    <w:rsid w:val="00D9662D"/>
    <w:rsid w:val="00D96A26"/>
    <w:rsid w:val="00D9752F"/>
    <w:rsid w:val="00DA01AA"/>
    <w:rsid w:val="00DA1211"/>
    <w:rsid w:val="00DA1428"/>
    <w:rsid w:val="00DA151C"/>
    <w:rsid w:val="00DA1B5F"/>
    <w:rsid w:val="00DA274F"/>
    <w:rsid w:val="00DA367F"/>
    <w:rsid w:val="00DA3766"/>
    <w:rsid w:val="00DA3ABC"/>
    <w:rsid w:val="00DA5249"/>
    <w:rsid w:val="00DA541B"/>
    <w:rsid w:val="00DA5B70"/>
    <w:rsid w:val="00DA613B"/>
    <w:rsid w:val="00DA6D6B"/>
    <w:rsid w:val="00DA6FEE"/>
    <w:rsid w:val="00DA7B0D"/>
    <w:rsid w:val="00DA7D33"/>
    <w:rsid w:val="00DA7E92"/>
    <w:rsid w:val="00DB093A"/>
    <w:rsid w:val="00DB13C0"/>
    <w:rsid w:val="00DB13D0"/>
    <w:rsid w:val="00DB2376"/>
    <w:rsid w:val="00DB28F4"/>
    <w:rsid w:val="00DB2EB2"/>
    <w:rsid w:val="00DB310A"/>
    <w:rsid w:val="00DB346D"/>
    <w:rsid w:val="00DB405E"/>
    <w:rsid w:val="00DB4B42"/>
    <w:rsid w:val="00DB4E9D"/>
    <w:rsid w:val="00DB5AD9"/>
    <w:rsid w:val="00DB60CB"/>
    <w:rsid w:val="00DB6746"/>
    <w:rsid w:val="00DB687B"/>
    <w:rsid w:val="00DB6C0B"/>
    <w:rsid w:val="00DB6C87"/>
    <w:rsid w:val="00DB71F1"/>
    <w:rsid w:val="00DB757F"/>
    <w:rsid w:val="00DB7598"/>
    <w:rsid w:val="00DB7BAD"/>
    <w:rsid w:val="00DC0409"/>
    <w:rsid w:val="00DC0F08"/>
    <w:rsid w:val="00DC12CF"/>
    <w:rsid w:val="00DC1420"/>
    <w:rsid w:val="00DC21FC"/>
    <w:rsid w:val="00DC3492"/>
    <w:rsid w:val="00DC3955"/>
    <w:rsid w:val="00DC403C"/>
    <w:rsid w:val="00DC4A62"/>
    <w:rsid w:val="00DC518B"/>
    <w:rsid w:val="00DC5A50"/>
    <w:rsid w:val="00DC62A9"/>
    <w:rsid w:val="00DC6519"/>
    <w:rsid w:val="00DC6629"/>
    <w:rsid w:val="00DC6743"/>
    <w:rsid w:val="00DC68EE"/>
    <w:rsid w:val="00DC6B22"/>
    <w:rsid w:val="00DC6D21"/>
    <w:rsid w:val="00DC6F39"/>
    <w:rsid w:val="00DC7763"/>
    <w:rsid w:val="00DD039B"/>
    <w:rsid w:val="00DD04D2"/>
    <w:rsid w:val="00DD073D"/>
    <w:rsid w:val="00DD0814"/>
    <w:rsid w:val="00DD086F"/>
    <w:rsid w:val="00DD13E8"/>
    <w:rsid w:val="00DD1727"/>
    <w:rsid w:val="00DD17DF"/>
    <w:rsid w:val="00DD22F4"/>
    <w:rsid w:val="00DD254C"/>
    <w:rsid w:val="00DD2665"/>
    <w:rsid w:val="00DD26A1"/>
    <w:rsid w:val="00DD2DC2"/>
    <w:rsid w:val="00DD37B9"/>
    <w:rsid w:val="00DD39B4"/>
    <w:rsid w:val="00DD3D5B"/>
    <w:rsid w:val="00DD4E8E"/>
    <w:rsid w:val="00DD512E"/>
    <w:rsid w:val="00DD5778"/>
    <w:rsid w:val="00DD6700"/>
    <w:rsid w:val="00DD6F85"/>
    <w:rsid w:val="00DD7A71"/>
    <w:rsid w:val="00DE04A3"/>
    <w:rsid w:val="00DE0A8E"/>
    <w:rsid w:val="00DE0ACA"/>
    <w:rsid w:val="00DE10B0"/>
    <w:rsid w:val="00DE1671"/>
    <w:rsid w:val="00DE1D3C"/>
    <w:rsid w:val="00DE233A"/>
    <w:rsid w:val="00DE2516"/>
    <w:rsid w:val="00DE331F"/>
    <w:rsid w:val="00DE3326"/>
    <w:rsid w:val="00DE4349"/>
    <w:rsid w:val="00DE4491"/>
    <w:rsid w:val="00DE44A6"/>
    <w:rsid w:val="00DE4AB3"/>
    <w:rsid w:val="00DE4B20"/>
    <w:rsid w:val="00DE5033"/>
    <w:rsid w:val="00DE53A4"/>
    <w:rsid w:val="00DE553A"/>
    <w:rsid w:val="00DE5AE9"/>
    <w:rsid w:val="00DE5C92"/>
    <w:rsid w:val="00DE6D2D"/>
    <w:rsid w:val="00DE73F0"/>
    <w:rsid w:val="00DE7AC7"/>
    <w:rsid w:val="00DE7BE9"/>
    <w:rsid w:val="00DE7FCF"/>
    <w:rsid w:val="00DF12D3"/>
    <w:rsid w:val="00DF16C6"/>
    <w:rsid w:val="00DF1C70"/>
    <w:rsid w:val="00DF23A5"/>
    <w:rsid w:val="00DF251E"/>
    <w:rsid w:val="00DF3C18"/>
    <w:rsid w:val="00DF3D9A"/>
    <w:rsid w:val="00DF5578"/>
    <w:rsid w:val="00DF5DA2"/>
    <w:rsid w:val="00DF6C00"/>
    <w:rsid w:val="00DF7D59"/>
    <w:rsid w:val="00E000BB"/>
    <w:rsid w:val="00E00171"/>
    <w:rsid w:val="00E00576"/>
    <w:rsid w:val="00E00784"/>
    <w:rsid w:val="00E012C7"/>
    <w:rsid w:val="00E01759"/>
    <w:rsid w:val="00E017DB"/>
    <w:rsid w:val="00E0273B"/>
    <w:rsid w:val="00E02812"/>
    <w:rsid w:val="00E03957"/>
    <w:rsid w:val="00E03973"/>
    <w:rsid w:val="00E03B03"/>
    <w:rsid w:val="00E04236"/>
    <w:rsid w:val="00E04431"/>
    <w:rsid w:val="00E044E2"/>
    <w:rsid w:val="00E047F6"/>
    <w:rsid w:val="00E053C5"/>
    <w:rsid w:val="00E05665"/>
    <w:rsid w:val="00E057AE"/>
    <w:rsid w:val="00E05EFB"/>
    <w:rsid w:val="00E060D1"/>
    <w:rsid w:val="00E065F5"/>
    <w:rsid w:val="00E06958"/>
    <w:rsid w:val="00E06E12"/>
    <w:rsid w:val="00E078D8"/>
    <w:rsid w:val="00E07FE3"/>
    <w:rsid w:val="00E10680"/>
    <w:rsid w:val="00E10BC0"/>
    <w:rsid w:val="00E10D60"/>
    <w:rsid w:val="00E1176B"/>
    <w:rsid w:val="00E119D9"/>
    <w:rsid w:val="00E11CA5"/>
    <w:rsid w:val="00E11CA8"/>
    <w:rsid w:val="00E12414"/>
    <w:rsid w:val="00E13B40"/>
    <w:rsid w:val="00E1482A"/>
    <w:rsid w:val="00E14EC1"/>
    <w:rsid w:val="00E14FF7"/>
    <w:rsid w:val="00E155AC"/>
    <w:rsid w:val="00E1608E"/>
    <w:rsid w:val="00E160FF"/>
    <w:rsid w:val="00E167E1"/>
    <w:rsid w:val="00E1782A"/>
    <w:rsid w:val="00E17B09"/>
    <w:rsid w:val="00E217DD"/>
    <w:rsid w:val="00E22511"/>
    <w:rsid w:val="00E22E16"/>
    <w:rsid w:val="00E232F9"/>
    <w:rsid w:val="00E23EE5"/>
    <w:rsid w:val="00E2403C"/>
    <w:rsid w:val="00E2427D"/>
    <w:rsid w:val="00E247AD"/>
    <w:rsid w:val="00E24FC4"/>
    <w:rsid w:val="00E25BFB"/>
    <w:rsid w:val="00E25D78"/>
    <w:rsid w:val="00E26FCE"/>
    <w:rsid w:val="00E273FC"/>
    <w:rsid w:val="00E309A5"/>
    <w:rsid w:val="00E30CB7"/>
    <w:rsid w:val="00E310B5"/>
    <w:rsid w:val="00E3160B"/>
    <w:rsid w:val="00E317D3"/>
    <w:rsid w:val="00E31937"/>
    <w:rsid w:val="00E32F64"/>
    <w:rsid w:val="00E34448"/>
    <w:rsid w:val="00E345EC"/>
    <w:rsid w:val="00E34CC3"/>
    <w:rsid w:val="00E3560C"/>
    <w:rsid w:val="00E35A20"/>
    <w:rsid w:val="00E362BF"/>
    <w:rsid w:val="00E36BBF"/>
    <w:rsid w:val="00E36C2F"/>
    <w:rsid w:val="00E37FCF"/>
    <w:rsid w:val="00E37FD6"/>
    <w:rsid w:val="00E403F9"/>
    <w:rsid w:val="00E4086A"/>
    <w:rsid w:val="00E40D37"/>
    <w:rsid w:val="00E40F79"/>
    <w:rsid w:val="00E41299"/>
    <w:rsid w:val="00E413FF"/>
    <w:rsid w:val="00E41472"/>
    <w:rsid w:val="00E414BB"/>
    <w:rsid w:val="00E41549"/>
    <w:rsid w:val="00E4174C"/>
    <w:rsid w:val="00E41AA8"/>
    <w:rsid w:val="00E427D6"/>
    <w:rsid w:val="00E4331D"/>
    <w:rsid w:val="00E43D6D"/>
    <w:rsid w:val="00E4495C"/>
    <w:rsid w:val="00E44D73"/>
    <w:rsid w:val="00E4557D"/>
    <w:rsid w:val="00E462FF"/>
    <w:rsid w:val="00E4672E"/>
    <w:rsid w:val="00E5080B"/>
    <w:rsid w:val="00E51BCE"/>
    <w:rsid w:val="00E51E71"/>
    <w:rsid w:val="00E52077"/>
    <w:rsid w:val="00E524E1"/>
    <w:rsid w:val="00E529F8"/>
    <w:rsid w:val="00E52EE1"/>
    <w:rsid w:val="00E53217"/>
    <w:rsid w:val="00E5415D"/>
    <w:rsid w:val="00E548F0"/>
    <w:rsid w:val="00E566FE"/>
    <w:rsid w:val="00E56724"/>
    <w:rsid w:val="00E56DCC"/>
    <w:rsid w:val="00E56E3E"/>
    <w:rsid w:val="00E57EB9"/>
    <w:rsid w:val="00E6009A"/>
    <w:rsid w:val="00E60729"/>
    <w:rsid w:val="00E6078C"/>
    <w:rsid w:val="00E60A1F"/>
    <w:rsid w:val="00E60C04"/>
    <w:rsid w:val="00E60EEB"/>
    <w:rsid w:val="00E61E50"/>
    <w:rsid w:val="00E62321"/>
    <w:rsid w:val="00E62945"/>
    <w:rsid w:val="00E63179"/>
    <w:rsid w:val="00E63F0A"/>
    <w:rsid w:val="00E6417A"/>
    <w:rsid w:val="00E643D4"/>
    <w:rsid w:val="00E64C17"/>
    <w:rsid w:val="00E650EF"/>
    <w:rsid w:val="00E65472"/>
    <w:rsid w:val="00E65E0C"/>
    <w:rsid w:val="00E6635F"/>
    <w:rsid w:val="00E66924"/>
    <w:rsid w:val="00E66DEB"/>
    <w:rsid w:val="00E67168"/>
    <w:rsid w:val="00E676C6"/>
    <w:rsid w:val="00E679CE"/>
    <w:rsid w:val="00E70A09"/>
    <w:rsid w:val="00E70D4A"/>
    <w:rsid w:val="00E719BD"/>
    <w:rsid w:val="00E71E16"/>
    <w:rsid w:val="00E723E2"/>
    <w:rsid w:val="00E72A08"/>
    <w:rsid w:val="00E72CD0"/>
    <w:rsid w:val="00E72CFF"/>
    <w:rsid w:val="00E72EE4"/>
    <w:rsid w:val="00E7304D"/>
    <w:rsid w:val="00E73FDE"/>
    <w:rsid w:val="00E74366"/>
    <w:rsid w:val="00E746F6"/>
    <w:rsid w:val="00E7526E"/>
    <w:rsid w:val="00E753C0"/>
    <w:rsid w:val="00E75754"/>
    <w:rsid w:val="00E75920"/>
    <w:rsid w:val="00E77369"/>
    <w:rsid w:val="00E779EF"/>
    <w:rsid w:val="00E81E7B"/>
    <w:rsid w:val="00E82FB0"/>
    <w:rsid w:val="00E8347F"/>
    <w:rsid w:val="00E837B6"/>
    <w:rsid w:val="00E83D52"/>
    <w:rsid w:val="00E83EBB"/>
    <w:rsid w:val="00E846BC"/>
    <w:rsid w:val="00E84CCD"/>
    <w:rsid w:val="00E84DE3"/>
    <w:rsid w:val="00E84E50"/>
    <w:rsid w:val="00E852F1"/>
    <w:rsid w:val="00E859B5"/>
    <w:rsid w:val="00E85D21"/>
    <w:rsid w:val="00E860E0"/>
    <w:rsid w:val="00E86393"/>
    <w:rsid w:val="00E86E51"/>
    <w:rsid w:val="00E86F85"/>
    <w:rsid w:val="00E86FA4"/>
    <w:rsid w:val="00E874DE"/>
    <w:rsid w:val="00E90E74"/>
    <w:rsid w:val="00E90EF9"/>
    <w:rsid w:val="00E92110"/>
    <w:rsid w:val="00E921C9"/>
    <w:rsid w:val="00E9261D"/>
    <w:rsid w:val="00E9364A"/>
    <w:rsid w:val="00E936C6"/>
    <w:rsid w:val="00E93761"/>
    <w:rsid w:val="00E93EDA"/>
    <w:rsid w:val="00E95466"/>
    <w:rsid w:val="00E9663E"/>
    <w:rsid w:val="00E96863"/>
    <w:rsid w:val="00E96A7D"/>
    <w:rsid w:val="00E97409"/>
    <w:rsid w:val="00E97730"/>
    <w:rsid w:val="00E977BB"/>
    <w:rsid w:val="00E977BD"/>
    <w:rsid w:val="00E9782E"/>
    <w:rsid w:val="00E97A76"/>
    <w:rsid w:val="00EA077B"/>
    <w:rsid w:val="00EA1339"/>
    <w:rsid w:val="00EA17B2"/>
    <w:rsid w:val="00EA1944"/>
    <w:rsid w:val="00EA1DB4"/>
    <w:rsid w:val="00EA1F8F"/>
    <w:rsid w:val="00EA25C6"/>
    <w:rsid w:val="00EA27F6"/>
    <w:rsid w:val="00EA3011"/>
    <w:rsid w:val="00EA321F"/>
    <w:rsid w:val="00EA349F"/>
    <w:rsid w:val="00EA3966"/>
    <w:rsid w:val="00EA3A22"/>
    <w:rsid w:val="00EA46D3"/>
    <w:rsid w:val="00EA48BF"/>
    <w:rsid w:val="00EA4A75"/>
    <w:rsid w:val="00EA5486"/>
    <w:rsid w:val="00EA5575"/>
    <w:rsid w:val="00EA65C2"/>
    <w:rsid w:val="00EA776E"/>
    <w:rsid w:val="00EA7776"/>
    <w:rsid w:val="00EB02B7"/>
    <w:rsid w:val="00EB05B1"/>
    <w:rsid w:val="00EB1250"/>
    <w:rsid w:val="00EB1736"/>
    <w:rsid w:val="00EB1DA9"/>
    <w:rsid w:val="00EB1E82"/>
    <w:rsid w:val="00EB21CD"/>
    <w:rsid w:val="00EB221C"/>
    <w:rsid w:val="00EB2CFC"/>
    <w:rsid w:val="00EB3646"/>
    <w:rsid w:val="00EB377F"/>
    <w:rsid w:val="00EB3992"/>
    <w:rsid w:val="00EB46CA"/>
    <w:rsid w:val="00EB4BC2"/>
    <w:rsid w:val="00EB4CB8"/>
    <w:rsid w:val="00EB5A85"/>
    <w:rsid w:val="00EB6272"/>
    <w:rsid w:val="00EB71DD"/>
    <w:rsid w:val="00EB74E6"/>
    <w:rsid w:val="00EB7683"/>
    <w:rsid w:val="00EB783B"/>
    <w:rsid w:val="00EB7E3E"/>
    <w:rsid w:val="00EC0051"/>
    <w:rsid w:val="00EC0BDF"/>
    <w:rsid w:val="00EC2B53"/>
    <w:rsid w:val="00EC3153"/>
    <w:rsid w:val="00EC3F00"/>
    <w:rsid w:val="00EC41CE"/>
    <w:rsid w:val="00EC4971"/>
    <w:rsid w:val="00EC4C59"/>
    <w:rsid w:val="00EC54F2"/>
    <w:rsid w:val="00EC718B"/>
    <w:rsid w:val="00EC7482"/>
    <w:rsid w:val="00EC75BE"/>
    <w:rsid w:val="00EC7703"/>
    <w:rsid w:val="00ED0B87"/>
    <w:rsid w:val="00ED0C6B"/>
    <w:rsid w:val="00ED0C76"/>
    <w:rsid w:val="00ED0DF2"/>
    <w:rsid w:val="00ED0F97"/>
    <w:rsid w:val="00ED11DC"/>
    <w:rsid w:val="00ED11FD"/>
    <w:rsid w:val="00ED18C6"/>
    <w:rsid w:val="00ED24BD"/>
    <w:rsid w:val="00ED35E2"/>
    <w:rsid w:val="00ED381F"/>
    <w:rsid w:val="00ED3A40"/>
    <w:rsid w:val="00ED3E34"/>
    <w:rsid w:val="00ED431A"/>
    <w:rsid w:val="00ED4E1E"/>
    <w:rsid w:val="00ED4E6D"/>
    <w:rsid w:val="00ED5FB6"/>
    <w:rsid w:val="00ED6910"/>
    <w:rsid w:val="00ED6C81"/>
    <w:rsid w:val="00ED718C"/>
    <w:rsid w:val="00ED7B66"/>
    <w:rsid w:val="00ED7E12"/>
    <w:rsid w:val="00EE0376"/>
    <w:rsid w:val="00EE0AC0"/>
    <w:rsid w:val="00EE0ACB"/>
    <w:rsid w:val="00EE17C5"/>
    <w:rsid w:val="00EE1950"/>
    <w:rsid w:val="00EE238E"/>
    <w:rsid w:val="00EE2D6F"/>
    <w:rsid w:val="00EE38A4"/>
    <w:rsid w:val="00EE474F"/>
    <w:rsid w:val="00EE4790"/>
    <w:rsid w:val="00EE51B4"/>
    <w:rsid w:val="00EE5B7E"/>
    <w:rsid w:val="00EE5DDA"/>
    <w:rsid w:val="00EE5E9B"/>
    <w:rsid w:val="00EE5F72"/>
    <w:rsid w:val="00EE6206"/>
    <w:rsid w:val="00EE6ADC"/>
    <w:rsid w:val="00EE6C62"/>
    <w:rsid w:val="00EE72EC"/>
    <w:rsid w:val="00EF1134"/>
    <w:rsid w:val="00EF1448"/>
    <w:rsid w:val="00EF17F9"/>
    <w:rsid w:val="00EF1902"/>
    <w:rsid w:val="00EF1BD2"/>
    <w:rsid w:val="00EF2874"/>
    <w:rsid w:val="00EF290D"/>
    <w:rsid w:val="00EF2F66"/>
    <w:rsid w:val="00EF2FD6"/>
    <w:rsid w:val="00EF3E8F"/>
    <w:rsid w:val="00EF41BB"/>
    <w:rsid w:val="00EF4A85"/>
    <w:rsid w:val="00EF5A28"/>
    <w:rsid w:val="00EF60E8"/>
    <w:rsid w:val="00EF6582"/>
    <w:rsid w:val="00EF66DA"/>
    <w:rsid w:val="00EF67D4"/>
    <w:rsid w:val="00EF6B45"/>
    <w:rsid w:val="00F00A18"/>
    <w:rsid w:val="00F00D32"/>
    <w:rsid w:val="00F01776"/>
    <w:rsid w:val="00F0191B"/>
    <w:rsid w:val="00F020DF"/>
    <w:rsid w:val="00F0255D"/>
    <w:rsid w:val="00F02597"/>
    <w:rsid w:val="00F02E10"/>
    <w:rsid w:val="00F0366C"/>
    <w:rsid w:val="00F0437D"/>
    <w:rsid w:val="00F05D70"/>
    <w:rsid w:val="00F061B5"/>
    <w:rsid w:val="00F06B46"/>
    <w:rsid w:val="00F105FC"/>
    <w:rsid w:val="00F10E22"/>
    <w:rsid w:val="00F11420"/>
    <w:rsid w:val="00F11997"/>
    <w:rsid w:val="00F12415"/>
    <w:rsid w:val="00F1254E"/>
    <w:rsid w:val="00F12A9D"/>
    <w:rsid w:val="00F12B43"/>
    <w:rsid w:val="00F12D1E"/>
    <w:rsid w:val="00F131CF"/>
    <w:rsid w:val="00F141ED"/>
    <w:rsid w:val="00F162E9"/>
    <w:rsid w:val="00F165C5"/>
    <w:rsid w:val="00F17035"/>
    <w:rsid w:val="00F1718F"/>
    <w:rsid w:val="00F17CE8"/>
    <w:rsid w:val="00F20895"/>
    <w:rsid w:val="00F21906"/>
    <w:rsid w:val="00F21D8F"/>
    <w:rsid w:val="00F220C3"/>
    <w:rsid w:val="00F22745"/>
    <w:rsid w:val="00F22F34"/>
    <w:rsid w:val="00F23067"/>
    <w:rsid w:val="00F2317A"/>
    <w:rsid w:val="00F242A8"/>
    <w:rsid w:val="00F248A5"/>
    <w:rsid w:val="00F24961"/>
    <w:rsid w:val="00F24C30"/>
    <w:rsid w:val="00F24E62"/>
    <w:rsid w:val="00F25996"/>
    <w:rsid w:val="00F25B36"/>
    <w:rsid w:val="00F25CA0"/>
    <w:rsid w:val="00F25CEC"/>
    <w:rsid w:val="00F25FE5"/>
    <w:rsid w:val="00F260F7"/>
    <w:rsid w:val="00F261D9"/>
    <w:rsid w:val="00F26369"/>
    <w:rsid w:val="00F26846"/>
    <w:rsid w:val="00F27EA7"/>
    <w:rsid w:val="00F30B5F"/>
    <w:rsid w:val="00F3230B"/>
    <w:rsid w:val="00F32884"/>
    <w:rsid w:val="00F32F36"/>
    <w:rsid w:val="00F336AD"/>
    <w:rsid w:val="00F33CAC"/>
    <w:rsid w:val="00F33DAA"/>
    <w:rsid w:val="00F3428A"/>
    <w:rsid w:val="00F34472"/>
    <w:rsid w:val="00F34D4E"/>
    <w:rsid w:val="00F354B1"/>
    <w:rsid w:val="00F35625"/>
    <w:rsid w:val="00F356D4"/>
    <w:rsid w:val="00F35947"/>
    <w:rsid w:val="00F36354"/>
    <w:rsid w:val="00F374BB"/>
    <w:rsid w:val="00F377A3"/>
    <w:rsid w:val="00F40322"/>
    <w:rsid w:val="00F4035A"/>
    <w:rsid w:val="00F40E3B"/>
    <w:rsid w:val="00F4104D"/>
    <w:rsid w:val="00F4138F"/>
    <w:rsid w:val="00F428E5"/>
    <w:rsid w:val="00F42CCF"/>
    <w:rsid w:val="00F42F63"/>
    <w:rsid w:val="00F4358B"/>
    <w:rsid w:val="00F43734"/>
    <w:rsid w:val="00F43A97"/>
    <w:rsid w:val="00F43D79"/>
    <w:rsid w:val="00F442B8"/>
    <w:rsid w:val="00F443EF"/>
    <w:rsid w:val="00F44B66"/>
    <w:rsid w:val="00F453EA"/>
    <w:rsid w:val="00F454C6"/>
    <w:rsid w:val="00F456B2"/>
    <w:rsid w:val="00F460B1"/>
    <w:rsid w:val="00F4620F"/>
    <w:rsid w:val="00F46927"/>
    <w:rsid w:val="00F473E7"/>
    <w:rsid w:val="00F473E8"/>
    <w:rsid w:val="00F47759"/>
    <w:rsid w:val="00F477B2"/>
    <w:rsid w:val="00F47F0D"/>
    <w:rsid w:val="00F50113"/>
    <w:rsid w:val="00F50882"/>
    <w:rsid w:val="00F50A1A"/>
    <w:rsid w:val="00F50B44"/>
    <w:rsid w:val="00F51C41"/>
    <w:rsid w:val="00F522CA"/>
    <w:rsid w:val="00F527BE"/>
    <w:rsid w:val="00F52BF6"/>
    <w:rsid w:val="00F52EA9"/>
    <w:rsid w:val="00F5388F"/>
    <w:rsid w:val="00F5468C"/>
    <w:rsid w:val="00F54A4C"/>
    <w:rsid w:val="00F54C42"/>
    <w:rsid w:val="00F558EA"/>
    <w:rsid w:val="00F5666E"/>
    <w:rsid w:val="00F56AB2"/>
    <w:rsid w:val="00F56FD2"/>
    <w:rsid w:val="00F607D6"/>
    <w:rsid w:val="00F60D1E"/>
    <w:rsid w:val="00F60D9F"/>
    <w:rsid w:val="00F60E86"/>
    <w:rsid w:val="00F60E92"/>
    <w:rsid w:val="00F617B5"/>
    <w:rsid w:val="00F61949"/>
    <w:rsid w:val="00F622A3"/>
    <w:rsid w:val="00F626DE"/>
    <w:rsid w:val="00F62974"/>
    <w:rsid w:val="00F6338F"/>
    <w:rsid w:val="00F637D0"/>
    <w:rsid w:val="00F63865"/>
    <w:rsid w:val="00F63B0F"/>
    <w:rsid w:val="00F63F93"/>
    <w:rsid w:val="00F64A46"/>
    <w:rsid w:val="00F64ABF"/>
    <w:rsid w:val="00F64C09"/>
    <w:rsid w:val="00F65513"/>
    <w:rsid w:val="00F65762"/>
    <w:rsid w:val="00F65A24"/>
    <w:rsid w:val="00F65BDD"/>
    <w:rsid w:val="00F65D56"/>
    <w:rsid w:val="00F66664"/>
    <w:rsid w:val="00F676E1"/>
    <w:rsid w:val="00F67937"/>
    <w:rsid w:val="00F67A7F"/>
    <w:rsid w:val="00F70136"/>
    <w:rsid w:val="00F701DC"/>
    <w:rsid w:val="00F7076E"/>
    <w:rsid w:val="00F70F2C"/>
    <w:rsid w:val="00F71587"/>
    <w:rsid w:val="00F716A1"/>
    <w:rsid w:val="00F717BE"/>
    <w:rsid w:val="00F71843"/>
    <w:rsid w:val="00F7229C"/>
    <w:rsid w:val="00F7259E"/>
    <w:rsid w:val="00F7261B"/>
    <w:rsid w:val="00F74168"/>
    <w:rsid w:val="00F74373"/>
    <w:rsid w:val="00F749BF"/>
    <w:rsid w:val="00F75710"/>
    <w:rsid w:val="00F764FE"/>
    <w:rsid w:val="00F76735"/>
    <w:rsid w:val="00F76968"/>
    <w:rsid w:val="00F76FBE"/>
    <w:rsid w:val="00F771A8"/>
    <w:rsid w:val="00F7750E"/>
    <w:rsid w:val="00F77A03"/>
    <w:rsid w:val="00F806FF"/>
    <w:rsid w:val="00F80D80"/>
    <w:rsid w:val="00F82418"/>
    <w:rsid w:val="00F824A1"/>
    <w:rsid w:val="00F82898"/>
    <w:rsid w:val="00F82E2E"/>
    <w:rsid w:val="00F82EEB"/>
    <w:rsid w:val="00F8308E"/>
    <w:rsid w:val="00F83C39"/>
    <w:rsid w:val="00F84354"/>
    <w:rsid w:val="00F846AA"/>
    <w:rsid w:val="00F84986"/>
    <w:rsid w:val="00F862AF"/>
    <w:rsid w:val="00F862C3"/>
    <w:rsid w:val="00F869C8"/>
    <w:rsid w:val="00F86D5F"/>
    <w:rsid w:val="00F86FE3"/>
    <w:rsid w:val="00F8702D"/>
    <w:rsid w:val="00F870A9"/>
    <w:rsid w:val="00F87571"/>
    <w:rsid w:val="00F875E0"/>
    <w:rsid w:val="00F87A37"/>
    <w:rsid w:val="00F87A76"/>
    <w:rsid w:val="00F87D84"/>
    <w:rsid w:val="00F90CEB"/>
    <w:rsid w:val="00F90E46"/>
    <w:rsid w:val="00F9124A"/>
    <w:rsid w:val="00F918C1"/>
    <w:rsid w:val="00F91C3E"/>
    <w:rsid w:val="00F9222B"/>
    <w:rsid w:val="00F9280E"/>
    <w:rsid w:val="00F92F65"/>
    <w:rsid w:val="00F941B0"/>
    <w:rsid w:val="00F9490F"/>
    <w:rsid w:val="00F95709"/>
    <w:rsid w:val="00F96314"/>
    <w:rsid w:val="00F96632"/>
    <w:rsid w:val="00F969BB"/>
    <w:rsid w:val="00F97A06"/>
    <w:rsid w:val="00FA0D64"/>
    <w:rsid w:val="00FA0FF6"/>
    <w:rsid w:val="00FA12A3"/>
    <w:rsid w:val="00FA1667"/>
    <w:rsid w:val="00FA1846"/>
    <w:rsid w:val="00FA227C"/>
    <w:rsid w:val="00FA26DC"/>
    <w:rsid w:val="00FA29E0"/>
    <w:rsid w:val="00FA3365"/>
    <w:rsid w:val="00FA42E3"/>
    <w:rsid w:val="00FA467A"/>
    <w:rsid w:val="00FA4882"/>
    <w:rsid w:val="00FA4EC1"/>
    <w:rsid w:val="00FA577B"/>
    <w:rsid w:val="00FA5C72"/>
    <w:rsid w:val="00FA60EA"/>
    <w:rsid w:val="00FA64A3"/>
    <w:rsid w:val="00FA679F"/>
    <w:rsid w:val="00FA6927"/>
    <w:rsid w:val="00FB0012"/>
    <w:rsid w:val="00FB1104"/>
    <w:rsid w:val="00FB11DE"/>
    <w:rsid w:val="00FB14A1"/>
    <w:rsid w:val="00FB1F3F"/>
    <w:rsid w:val="00FB30B5"/>
    <w:rsid w:val="00FB3187"/>
    <w:rsid w:val="00FB46D3"/>
    <w:rsid w:val="00FB4D56"/>
    <w:rsid w:val="00FB5D67"/>
    <w:rsid w:val="00FB6362"/>
    <w:rsid w:val="00FB645B"/>
    <w:rsid w:val="00FB65AA"/>
    <w:rsid w:val="00FB71A3"/>
    <w:rsid w:val="00FB756E"/>
    <w:rsid w:val="00FB7B55"/>
    <w:rsid w:val="00FC1354"/>
    <w:rsid w:val="00FC1EEA"/>
    <w:rsid w:val="00FC1FEA"/>
    <w:rsid w:val="00FC27D1"/>
    <w:rsid w:val="00FC28D4"/>
    <w:rsid w:val="00FC34FD"/>
    <w:rsid w:val="00FC35AD"/>
    <w:rsid w:val="00FC3A5E"/>
    <w:rsid w:val="00FC3B57"/>
    <w:rsid w:val="00FC4176"/>
    <w:rsid w:val="00FC470C"/>
    <w:rsid w:val="00FC4BA8"/>
    <w:rsid w:val="00FC4F7D"/>
    <w:rsid w:val="00FC5B6F"/>
    <w:rsid w:val="00FC5C62"/>
    <w:rsid w:val="00FC604C"/>
    <w:rsid w:val="00FC6252"/>
    <w:rsid w:val="00FC655E"/>
    <w:rsid w:val="00FC6C14"/>
    <w:rsid w:val="00FC6CA0"/>
    <w:rsid w:val="00FC78B6"/>
    <w:rsid w:val="00FC7F0F"/>
    <w:rsid w:val="00FC7F47"/>
    <w:rsid w:val="00FD07FF"/>
    <w:rsid w:val="00FD08A6"/>
    <w:rsid w:val="00FD1AE6"/>
    <w:rsid w:val="00FD1BEF"/>
    <w:rsid w:val="00FD1F0E"/>
    <w:rsid w:val="00FD2111"/>
    <w:rsid w:val="00FD2A65"/>
    <w:rsid w:val="00FD2B51"/>
    <w:rsid w:val="00FD33ED"/>
    <w:rsid w:val="00FD3C6B"/>
    <w:rsid w:val="00FD497B"/>
    <w:rsid w:val="00FD4D83"/>
    <w:rsid w:val="00FD6717"/>
    <w:rsid w:val="00FD6A50"/>
    <w:rsid w:val="00FD6B82"/>
    <w:rsid w:val="00FD7651"/>
    <w:rsid w:val="00FD77E6"/>
    <w:rsid w:val="00FD7817"/>
    <w:rsid w:val="00FE16CC"/>
    <w:rsid w:val="00FE1D51"/>
    <w:rsid w:val="00FE25F7"/>
    <w:rsid w:val="00FE328E"/>
    <w:rsid w:val="00FE422A"/>
    <w:rsid w:val="00FE4DDA"/>
    <w:rsid w:val="00FE4EAE"/>
    <w:rsid w:val="00FE59F1"/>
    <w:rsid w:val="00FE7572"/>
    <w:rsid w:val="00FE75FD"/>
    <w:rsid w:val="00FE7DD0"/>
    <w:rsid w:val="00FF0542"/>
    <w:rsid w:val="00FF0DC8"/>
    <w:rsid w:val="00FF1155"/>
    <w:rsid w:val="00FF2C89"/>
    <w:rsid w:val="00FF2CC3"/>
    <w:rsid w:val="00FF3015"/>
    <w:rsid w:val="00FF3592"/>
    <w:rsid w:val="00FF4012"/>
    <w:rsid w:val="00FF46DD"/>
    <w:rsid w:val="00FF4EBE"/>
    <w:rsid w:val="00FF5FA7"/>
    <w:rsid w:val="00FF6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E4101"/>
  <w15:chartTrackingRefBased/>
  <w15:docId w15:val="{E56004AA-DEA7-4C11-83C8-8CC83FB36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461"/>
    <w:pPr>
      <w:spacing w:after="220"/>
    </w:pPr>
    <w:rPr>
      <w:rFonts w:ascii="Calibri" w:eastAsia="Times New Roman" w:hAnsi="Calibri" w:cs="Times New Roman"/>
      <w:color w:val="000000"/>
      <w:szCs w:val="21"/>
    </w:rPr>
  </w:style>
  <w:style w:type="paragraph" w:styleId="Heading1">
    <w:name w:val="heading 1"/>
    <w:basedOn w:val="Normal"/>
    <w:next w:val="Normal"/>
    <w:link w:val="Heading1Char"/>
    <w:autoRedefine/>
    <w:uiPriority w:val="9"/>
    <w:qFormat/>
    <w:rsid w:val="00AC1B02"/>
    <w:pPr>
      <w:spacing w:before="360" w:after="480"/>
      <w:mirrorIndents/>
      <w:jc w:val="center"/>
      <w:outlineLvl w:val="0"/>
    </w:pPr>
    <w:rPr>
      <w:rFonts w:asciiTheme="minorHAnsi" w:hAnsiTheme="minorHAnsi" w:cstheme="minorHAnsi"/>
      <w:b/>
      <w:bCs/>
      <w:color w:val="auto"/>
      <w:sz w:val="52"/>
      <w:szCs w:val="52"/>
    </w:rPr>
  </w:style>
  <w:style w:type="paragraph" w:styleId="Heading2">
    <w:name w:val="heading 2"/>
    <w:basedOn w:val="Normal"/>
    <w:next w:val="Normal"/>
    <w:link w:val="Heading2Char"/>
    <w:uiPriority w:val="9"/>
    <w:qFormat/>
    <w:rsid w:val="000702C8"/>
    <w:pPr>
      <w:pBdr>
        <w:bottom w:val="double" w:sz="4" w:space="1" w:color="auto"/>
      </w:pBdr>
      <w:spacing w:before="360" w:after="240"/>
      <w:outlineLvl w:val="1"/>
    </w:pPr>
    <w:rPr>
      <w:b/>
      <w:bCs/>
      <w:sz w:val="32"/>
      <w:szCs w:val="28"/>
    </w:rPr>
  </w:style>
  <w:style w:type="paragraph" w:styleId="Heading3">
    <w:name w:val="heading 3"/>
    <w:basedOn w:val="Normal"/>
    <w:next w:val="Normal"/>
    <w:link w:val="Heading3Char"/>
    <w:uiPriority w:val="9"/>
    <w:unhideWhenUsed/>
    <w:qFormat/>
    <w:rsid w:val="00A62E0F"/>
    <w:pPr>
      <w:spacing w:before="360" w:after="240"/>
      <w:outlineLvl w:val="2"/>
    </w:pPr>
    <w:rPr>
      <w:b/>
      <w:bCs/>
      <w:sz w:val="28"/>
      <w:szCs w:val="28"/>
    </w:rPr>
  </w:style>
  <w:style w:type="paragraph" w:styleId="Heading4">
    <w:name w:val="heading 4"/>
    <w:basedOn w:val="Normal"/>
    <w:next w:val="Normal"/>
    <w:link w:val="Heading4Char"/>
    <w:uiPriority w:val="9"/>
    <w:unhideWhenUsed/>
    <w:qFormat/>
    <w:rsid w:val="007B6C01"/>
    <w:pPr>
      <w:spacing w:before="240"/>
      <w:outlineLvl w:val="3"/>
    </w:pPr>
    <w:rPr>
      <w:b/>
      <w:bCs/>
      <w:sz w:val="24"/>
      <w:szCs w:val="24"/>
    </w:rPr>
  </w:style>
  <w:style w:type="paragraph" w:styleId="Heading5">
    <w:name w:val="heading 5"/>
    <w:basedOn w:val="Normal"/>
    <w:next w:val="Normal"/>
    <w:link w:val="Heading5Char"/>
    <w:uiPriority w:val="9"/>
    <w:unhideWhenUsed/>
    <w:qFormat/>
    <w:rsid w:val="00BA21AA"/>
    <w:pPr>
      <w:spacing w:before="240"/>
      <w:outlineLvl w:val="4"/>
    </w:pPr>
    <w:rPr>
      <w:rFonts w:asciiTheme="minorHAnsi" w:hAnsiTheme="minorHAnsi" w:cstheme="minorHAnsi"/>
      <w:bCs/>
      <w:i/>
      <w:i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02C8"/>
    <w:rPr>
      <w:rFonts w:ascii="Calibri" w:eastAsia="Times New Roman" w:hAnsi="Calibri" w:cs="Times New Roman"/>
      <w:b/>
      <w:bCs/>
      <w:color w:val="000000"/>
      <w:sz w:val="32"/>
      <w:szCs w:val="28"/>
    </w:rPr>
  </w:style>
  <w:style w:type="character" w:styleId="Hyperlink">
    <w:name w:val="Hyperlink"/>
    <w:uiPriority w:val="99"/>
    <w:rsid w:val="00310B0C"/>
    <w:rPr>
      <w:color w:val="0000FF"/>
      <w:u w:val="single"/>
    </w:rPr>
  </w:style>
  <w:style w:type="character" w:styleId="CommentReference">
    <w:name w:val="annotation reference"/>
    <w:uiPriority w:val="99"/>
    <w:semiHidden/>
    <w:unhideWhenUsed/>
    <w:rsid w:val="00310B0C"/>
    <w:rPr>
      <w:sz w:val="16"/>
      <w:szCs w:val="16"/>
    </w:rPr>
  </w:style>
  <w:style w:type="paragraph" w:styleId="CommentText">
    <w:name w:val="annotation text"/>
    <w:basedOn w:val="Normal"/>
    <w:link w:val="CommentTextChar"/>
    <w:uiPriority w:val="99"/>
    <w:unhideWhenUsed/>
    <w:rsid w:val="00310B0C"/>
    <w:rPr>
      <w:sz w:val="20"/>
    </w:rPr>
  </w:style>
  <w:style w:type="character" w:customStyle="1" w:styleId="CommentTextChar">
    <w:name w:val="Comment Text Char"/>
    <w:basedOn w:val="DefaultParagraphFont"/>
    <w:link w:val="CommentText"/>
    <w:uiPriority w:val="99"/>
    <w:rsid w:val="00310B0C"/>
    <w:rPr>
      <w:rFonts w:ascii="Calibri" w:eastAsia="Times New Roman" w:hAnsi="Calibri" w:cs="Times New Roman"/>
      <w:color w:val="000000"/>
      <w:sz w:val="20"/>
      <w:szCs w:val="21"/>
    </w:rPr>
  </w:style>
  <w:style w:type="paragraph" w:styleId="ListParagraph">
    <w:name w:val="List Paragraph"/>
    <w:aliases w:val="NGO list paragraph"/>
    <w:basedOn w:val="Normal"/>
    <w:uiPriority w:val="34"/>
    <w:qFormat/>
    <w:rsid w:val="00310B0C"/>
    <w:pPr>
      <w:ind w:left="720"/>
      <w:contextualSpacing/>
    </w:pPr>
  </w:style>
  <w:style w:type="character" w:customStyle="1" w:styleId="Heading1Char">
    <w:name w:val="Heading 1 Char"/>
    <w:basedOn w:val="DefaultParagraphFont"/>
    <w:link w:val="Heading1"/>
    <w:uiPriority w:val="9"/>
    <w:rsid w:val="00AC1B02"/>
    <w:rPr>
      <w:rFonts w:eastAsia="Times New Roman" w:cstheme="minorHAnsi"/>
      <w:b/>
      <w:bCs/>
      <w:sz w:val="52"/>
      <w:szCs w:val="52"/>
    </w:rPr>
  </w:style>
  <w:style w:type="character" w:styleId="PlaceholderText">
    <w:name w:val="Placeholder Text"/>
    <w:basedOn w:val="DefaultParagraphFont"/>
    <w:uiPriority w:val="99"/>
    <w:semiHidden/>
    <w:rsid w:val="00EF6582"/>
    <w:rPr>
      <w:color w:val="808080"/>
    </w:rPr>
  </w:style>
  <w:style w:type="character" w:customStyle="1" w:styleId="Heading3Char">
    <w:name w:val="Heading 3 Char"/>
    <w:basedOn w:val="DefaultParagraphFont"/>
    <w:link w:val="Heading3"/>
    <w:uiPriority w:val="9"/>
    <w:rsid w:val="00A62E0F"/>
    <w:rPr>
      <w:rFonts w:ascii="Calibri" w:eastAsia="Times New Roman" w:hAnsi="Calibri" w:cs="Times New Roman"/>
      <w:b/>
      <w:bCs/>
      <w:color w:val="000000"/>
      <w:sz w:val="28"/>
      <w:szCs w:val="28"/>
    </w:rPr>
  </w:style>
  <w:style w:type="paragraph" w:styleId="BodyTextIndent">
    <w:name w:val="Body Text Indent"/>
    <w:basedOn w:val="Normal"/>
    <w:link w:val="BodyTextIndentChar"/>
    <w:rsid w:val="00A90747"/>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ind w:left="720"/>
      <w:jc w:val="both"/>
    </w:pPr>
    <w:rPr>
      <w:snapToGrid w:val="0"/>
    </w:rPr>
  </w:style>
  <w:style w:type="character" w:customStyle="1" w:styleId="BodyTextIndentChar">
    <w:name w:val="Body Text Indent Char"/>
    <w:basedOn w:val="DefaultParagraphFont"/>
    <w:link w:val="BodyTextIndent"/>
    <w:rsid w:val="00A90747"/>
    <w:rPr>
      <w:rFonts w:ascii="Calibri" w:eastAsia="Times New Roman" w:hAnsi="Calibri" w:cs="Times New Roman"/>
      <w:snapToGrid w:val="0"/>
      <w:color w:val="000000"/>
      <w:szCs w:val="21"/>
    </w:rPr>
  </w:style>
  <w:style w:type="paragraph" w:styleId="BodyText">
    <w:name w:val="Body Text"/>
    <w:basedOn w:val="Normal"/>
    <w:link w:val="BodyTextChar"/>
    <w:rsid w:val="00A90747"/>
    <w:pPr>
      <w:widowControl w:val="0"/>
      <w:tabs>
        <w:tab w:val="left" w:pos="0"/>
        <w:tab w:val="left" w:pos="720"/>
      </w:tabs>
      <w:jc w:val="both"/>
    </w:pPr>
    <w:rPr>
      <w:snapToGrid w:val="0"/>
    </w:rPr>
  </w:style>
  <w:style w:type="character" w:customStyle="1" w:styleId="BodyTextChar">
    <w:name w:val="Body Text Char"/>
    <w:basedOn w:val="DefaultParagraphFont"/>
    <w:link w:val="BodyText"/>
    <w:rsid w:val="00A90747"/>
    <w:rPr>
      <w:rFonts w:ascii="Calibri" w:eastAsia="Times New Roman" w:hAnsi="Calibri" w:cs="Times New Roman"/>
      <w:snapToGrid w:val="0"/>
      <w:color w:val="000000"/>
      <w:szCs w:val="21"/>
    </w:rPr>
  </w:style>
  <w:style w:type="numbering" w:customStyle="1" w:styleId="Style3">
    <w:name w:val="Style3"/>
    <w:uiPriority w:val="99"/>
    <w:rsid w:val="00C344CD"/>
    <w:pPr>
      <w:numPr>
        <w:numId w:val="2"/>
      </w:numPr>
    </w:pPr>
  </w:style>
  <w:style w:type="paragraph" w:styleId="BalloonText">
    <w:name w:val="Balloon Text"/>
    <w:basedOn w:val="Normal"/>
    <w:link w:val="BalloonTextChar"/>
    <w:uiPriority w:val="99"/>
    <w:semiHidden/>
    <w:unhideWhenUsed/>
    <w:rsid w:val="001248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89E"/>
    <w:rPr>
      <w:rFonts w:ascii="Segoe UI" w:eastAsia="Times New Roman" w:hAnsi="Segoe UI" w:cs="Segoe UI"/>
      <w:color w:val="000000"/>
      <w:sz w:val="18"/>
      <w:szCs w:val="18"/>
    </w:rPr>
  </w:style>
  <w:style w:type="character" w:customStyle="1" w:styleId="Heading4Char">
    <w:name w:val="Heading 4 Char"/>
    <w:basedOn w:val="DefaultParagraphFont"/>
    <w:link w:val="Heading4"/>
    <w:uiPriority w:val="9"/>
    <w:rsid w:val="007B6C01"/>
    <w:rPr>
      <w:rFonts w:ascii="Calibri" w:eastAsia="Times New Roman" w:hAnsi="Calibri" w:cs="Times New Roman"/>
      <w:b/>
      <w:bCs/>
      <w:color w:val="000000"/>
      <w:sz w:val="24"/>
      <w:szCs w:val="24"/>
    </w:rPr>
  </w:style>
  <w:style w:type="table" w:styleId="TableGrid">
    <w:name w:val="Table Grid"/>
    <w:basedOn w:val="TableNormal"/>
    <w:rsid w:val="00956CA7"/>
    <w:pPr>
      <w:spacing w:before="120"/>
      <w:ind w:left="1440"/>
    </w:pPr>
    <w:rPr>
      <w:color w:val="404040" w:themeColor="text1" w:themeTint="BF"/>
      <w:sz w:val="18"/>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37004"/>
    <w:rPr>
      <w:color w:val="605E5C"/>
      <w:shd w:val="clear" w:color="auto" w:fill="E1DFDD"/>
    </w:rPr>
  </w:style>
  <w:style w:type="paragraph" w:styleId="NoSpacing">
    <w:name w:val="No Spacing"/>
    <w:link w:val="NoSpacingChar"/>
    <w:uiPriority w:val="1"/>
    <w:qFormat/>
    <w:rsid w:val="0094623B"/>
    <w:rPr>
      <w:rFonts w:ascii="Calibri" w:eastAsia="Times New Roman" w:hAnsi="Calibri" w:cs="Times New Roman"/>
      <w:sz w:val="21"/>
      <w:szCs w:val="21"/>
    </w:rPr>
  </w:style>
  <w:style w:type="character" w:customStyle="1" w:styleId="NoSpacingChar">
    <w:name w:val="No Spacing Char"/>
    <w:basedOn w:val="DefaultParagraphFont"/>
    <w:link w:val="NoSpacing"/>
    <w:uiPriority w:val="1"/>
    <w:rsid w:val="0094623B"/>
    <w:rPr>
      <w:rFonts w:ascii="Calibri" w:eastAsia="Times New Roman" w:hAnsi="Calibri" w:cs="Times New Roman"/>
      <w:sz w:val="21"/>
      <w:szCs w:val="21"/>
    </w:rPr>
  </w:style>
  <w:style w:type="paragraph" w:styleId="Header">
    <w:name w:val="header"/>
    <w:basedOn w:val="Normal"/>
    <w:link w:val="HeaderChar"/>
    <w:uiPriority w:val="99"/>
    <w:unhideWhenUsed/>
    <w:rsid w:val="0094623B"/>
    <w:pPr>
      <w:tabs>
        <w:tab w:val="center" w:pos="4680"/>
        <w:tab w:val="right" w:pos="9360"/>
      </w:tabs>
    </w:pPr>
  </w:style>
  <w:style w:type="character" w:customStyle="1" w:styleId="HeaderChar">
    <w:name w:val="Header Char"/>
    <w:basedOn w:val="DefaultParagraphFont"/>
    <w:link w:val="Header"/>
    <w:uiPriority w:val="99"/>
    <w:rsid w:val="0094623B"/>
    <w:rPr>
      <w:rFonts w:ascii="Calibri" w:eastAsia="Times New Roman" w:hAnsi="Calibri" w:cs="Times New Roman"/>
      <w:color w:val="000000"/>
      <w:szCs w:val="21"/>
    </w:rPr>
  </w:style>
  <w:style w:type="paragraph" w:styleId="Footer">
    <w:name w:val="footer"/>
    <w:basedOn w:val="Normal"/>
    <w:link w:val="FooterChar"/>
    <w:uiPriority w:val="99"/>
    <w:unhideWhenUsed/>
    <w:rsid w:val="0094623B"/>
    <w:pPr>
      <w:tabs>
        <w:tab w:val="center" w:pos="4680"/>
        <w:tab w:val="right" w:pos="9360"/>
      </w:tabs>
    </w:pPr>
  </w:style>
  <w:style w:type="character" w:customStyle="1" w:styleId="FooterChar">
    <w:name w:val="Footer Char"/>
    <w:basedOn w:val="DefaultParagraphFont"/>
    <w:link w:val="Footer"/>
    <w:uiPriority w:val="99"/>
    <w:rsid w:val="0094623B"/>
    <w:rPr>
      <w:rFonts w:ascii="Calibri" w:eastAsia="Times New Roman" w:hAnsi="Calibri" w:cs="Times New Roman"/>
      <w:color w:val="000000"/>
      <w:szCs w:val="21"/>
    </w:rPr>
  </w:style>
  <w:style w:type="paragraph" w:styleId="TOCHeading">
    <w:name w:val="TOC Heading"/>
    <w:basedOn w:val="Heading1"/>
    <w:next w:val="Normal"/>
    <w:autoRedefine/>
    <w:uiPriority w:val="39"/>
    <w:unhideWhenUsed/>
    <w:qFormat/>
    <w:rsid w:val="009C3F71"/>
    <w:pPr>
      <w:spacing w:before="0" w:after="240"/>
      <w:contextualSpacing/>
      <w:outlineLvl w:val="9"/>
    </w:pPr>
    <w:rPr>
      <w:rFonts w:asciiTheme="majorHAnsi" w:hAnsiTheme="majorHAnsi" w:cstheme="majorBidi"/>
      <w:b w:val="0"/>
      <w:color w:val="2F5496" w:themeColor="accent1" w:themeShade="BF"/>
      <w:sz w:val="32"/>
    </w:rPr>
  </w:style>
  <w:style w:type="paragraph" w:styleId="TOC1">
    <w:name w:val="toc 1"/>
    <w:basedOn w:val="Normal"/>
    <w:next w:val="Normal"/>
    <w:uiPriority w:val="39"/>
    <w:unhideWhenUsed/>
    <w:qFormat/>
    <w:rsid w:val="00004635"/>
    <w:pPr>
      <w:tabs>
        <w:tab w:val="right" w:pos="9720"/>
      </w:tabs>
      <w:spacing w:before="240"/>
    </w:pPr>
    <w:rPr>
      <w:rFonts w:asciiTheme="majorHAnsi" w:hAnsiTheme="majorHAnsi" w:cstheme="majorHAnsi"/>
      <w:b/>
      <w:bCs/>
      <w:sz w:val="24"/>
      <w:szCs w:val="24"/>
    </w:rPr>
  </w:style>
  <w:style w:type="paragraph" w:styleId="TOC2">
    <w:name w:val="toc 2"/>
    <w:basedOn w:val="Normal"/>
    <w:next w:val="Normal"/>
    <w:autoRedefine/>
    <w:uiPriority w:val="39"/>
    <w:unhideWhenUsed/>
    <w:rsid w:val="009A3679"/>
    <w:pPr>
      <w:tabs>
        <w:tab w:val="left" w:pos="1260"/>
        <w:tab w:val="right" w:leader="dot" w:pos="9810"/>
      </w:tabs>
      <w:spacing w:before="240"/>
    </w:pPr>
    <w:rPr>
      <w:rFonts w:asciiTheme="majorHAnsi" w:hAnsiTheme="majorHAnsi" w:cstheme="majorHAnsi"/>
      <w:b/>
      <w:bCs/>
      <w:noProof/>
      <w:sz w:val="24"/>
      <w:szCs w:val="24"/>
      <w14:scene3d>
        <w14:camera w14:prst="orthographicFront"/>
        <w14:lightRig w14:rig="threePt" w14:dir="t">
          <w14:rot w14:lat="0" w14:lon="0" w14:rev="0"/>
        </w14:lightRig>
      </w14:scene3d>
    </w:rPr>
  </w:style>
  <w:style w:type="paragraph" w:styleId="TOC3">
    <w:name w:val="toc 3"/>
    <w:basedOn w:val="Normal"/>
    <w:next w:val="Normal"/>
    <w:autoRedefine/>
    <w:uiPriority w:val="39"/>
    <w:unhideWhenUsed/>
    <w:rsid w:val="0094623B"/>
    <w:pPr>
      <w:ind w:left="220"/>
    </w:pPr>
    <w:rPr>
      <w:rFonts w:asciiTheme="minorHAnsi" w:hAnsiTheme="minorHAnsi" w:cstheme="minorHAnsi"/>
      <w:sz w:val="20"/>
      <w:szCs w:val="20"/>
    </w:rPr>
  </w:style>
  <w:style w:type="paragraph" w:styleId="TOC4">
    <w:name w:val="toc 4"/>
    <w:basedOn w:val="Normal"/>
    <w:next w:val="Normal"/>
    <w:autoRedefine/>
    <w:uiPriority w:val="39"/>
    <w:unhideWhenUsed/>
    <w:rsid w:val="0094623B"/>
    <w:pPr>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94623B"/>
    <w:pPr>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94623B"/>
    <w:pPr>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94623B"/>
    <w:pPr>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94623B"/>
    <w:pPr>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94623B"/>
    <w:pPr>
      <w:ind w:left="1540"/>
    </w:pPr>
    <w:rPr>
      <w:rFonts w:asciiTheme="minorHAnsi" w:hAnsiTheme="minorHAnsi" w:cstheme="minorHAnsi"/>
      <w:sz w:val="20"/>
      <w:szCs w:val="20"/>
    </w:rPr>
  </w:style>
  <w:style w:type="paragraph" w:styleId="Title">
    <w:name w:val="Title"/>
    <w:basedOn w:val="Normal"/>
    <w:next w:val="Normal"/>
    <w:link w:val="TitleChar"/>
    <w:uiPriority w:val="10"/>
    <w:qFormat/>
    <w:rsid w:val="0094623B"/>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4623B"/>
    <w:rPr>
      <w:rFonts w:asciiTheme="majorHAnsi" w:eastAsiaTheme="majorEastAsia" w:hAnsiTheme="majorHAnsi" w:cstheme="majorBidi"/>
      <w:spacing w:val="-10"/>
      <w:kern w:val="28"/>
      <w:sz w:val="56"/>
      <w:szCs w:val="56"/>
    </w:rPr>
  </w:style>
  <w:style w:type="paragraph" w:styleId="Revision">
    <w:name w:val="Revision"/>
    <w:hidden/>
    <w:uiPriority w:val="99"/>
    <w:semiHidden/>
    <w:rsid w:val="00EE72EC"/>
    <w:rPr>
      <w:rFonts w:ascii="Calibri" w:eastAsia="Times New Roman" w:hAnsi="Calibri" w:cs="Times New Roman"/>
      <w:color w:val="000000"/>
      <w:szCs w:val="21"/>
    </w:rPr>
  </w:style>
  <w:style w:type="character" w:styleId="FollowedHyperlink">
    <w:name w:val="FollowedHyperlink"/>
    <w:basedOn w:val="DefaultParagraphFont"/>
    <w:uiPriority w:val="99"/>
    <w:semiHidden/>
    <w:unhideWhenUsed/>
    <w:rsid w:val="0096340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13614C"/>
    <w:rPr>
      <w:b/>
      <w:bCs/>
      <w:szCs w:val="20"/>
    </w:rPr>
  </w:style>
  <w:style w:type="character" w:customStyle="1" w:styleId="CommentSubjectChar">
    <w:name w:val="Comment Subject Char"/>
    <w:basedOn w:val="CommentTextChar"/>
    <w:link w:val="CommentSubject"/>
    <w:uiPriority w:val="99"/>
    <w:semiHidden/>
    <w:rsid w:val="0013614C"/>
    <w:rPr>
      <w:rFonts w:ascii="Calibri" w:eastAsia="Times New Roman" w:hAnsi="Calibri" w:cs="Times New Roman"/>
      <w:b/>
      <w:bCs/>
      <w:color w:val="000000"/>
      <w:sz w:val="20"/>
      <w:szCs w:val="20"/>
    </w:rPr>
  </w:style>
  <w:style w:type="character" w:styleId="Strong">
    <w:name w:val="Strong"/>
    <w:basedOn w:val="DefaultParagraphFont"/>
    <w:uiPriority w:val="22"/>
    <w:qFormat/>
    <w:rsid w:val="00304294"/>
    <w:rPr>
      <w:b/>
      <w:bCs/>
    </w:rPr>
  </w:style>
  <w:style w:type="character" w:styleId="Emphasis">
    <w:name w:val="Emphasis"/>
    <w:basedOn w:val="DefaultParagraphFont"/>
    <w:uiPriority w:val="20"/>
    <w:qFormat/>
    <w:rsid w:val="00843F04"/>
    <w:rPr>
      <w:i/>
      <w:iCs/>
    </w:rPr>
  </w:style>
  <w:style w:type="paragraph" w:styleId="Caption">
    <w:name w:val="caption"/>
    <w:basedOn w:val="Normal"/>
    <w:next w:val="Normal"/>
    <w:uiPriority w:val="35"/>
    <w:unhideWhenUsed/>
    <w:qFormat/>
    <w:rsid w:val="00567C2C"/>
    <w:pPr>
      <w:spacing w:after="200"/>
    </w:pPr>
    <w:rPr>
      <w:i/>
      <w:iCs/>
      <w:color w:val="44546A" w:themeColor="text2"/>
      <w:sz w:val="18"/>
      <w:szCs w:val="18"/>
    </w:rPr>
  </w:style>
  <w:style w:type="character" w:styleId="LineNumber">
    <w:name w:val="line number"/>
    <w:basedOn w:val="DefaultParagraphFont"/>
    <w:uiPriority w:val="99"/>
    <w:semiHidden/>
    <w:unhideWhenUsed/>
    <w:rsid w:val="002A176B"/>
  </w:style>
  <w:style w:type="character" w:customStyle="1" w:styleId="dataentry">
    <w:name w:val="data_entry"/>
    <w:uiPriority w:val="1"/>
    <w:qFormat/>
    <w:rsid w:val="00262BAA"/>
    <w:rPr>
      <w:rFonts w:asciiTheme="minorHAnsi" w:hAnsiTheme="minorHAnsi"/>
      <w:b w:val="0"/>
      <w:sz w:val="22"/>
      <w:szCs w:val="28"/>
      <w:shd w:val="clear" w:color="auto" w:fill="EDEDED" w:themeFill="accent3" w:themeFillTint="33"/>
      <w:lang w:eastAsia="ja-JP"/>
    </w:rPr>
  </w:style>
  <w:style w:type="paragraph" w:customStyle="1" w:styleId="important">
    <w:name w:val="important"/>
    <w:qFormat/>
    <w:rsid w:val="00230089"/>
    <w:pPr>
      <w:pBdr>
        <w:top w:val="single" w:sz="12" w:space="4" w:color="auto"/>
        <w:left w:val="single" w:sz="12" w:space="4" w:color="auto"/>
        <w:bottom w:val="single" w:sz="12" w:space="4" w:color="auto"/>
        <w:right w:val="single" w:sz="12" w:space="4" w:color="auto"/>
      </w:pBdr>
      <w:shd w:val="clear" w:color="auto" w:fill="ECF3FA"/>
      <w:ind w:left="144" w:right="144"/>
    </w:pPr>
    <w:rPr>
      <w:rFonts w:ascii="Calibri" w:eastAsia="Times New Roman" w:hAnsi="Calibri" w:cs="Times New Roman"/>
      <w:snapToGrid w:val="0"/>
      <w:color w:val="000000"/>
      <w:szCs w:val="21"/>
    </w:rPr>
  </w:style>
  <w:style w:type="character" w:customStyle="1" w:styleId="Heading5Char">
    <w:name w:val="Heading 5 Char"/>
    <w:basedOn w:val="DefaultParagraphFont"/>
    <w:link w:val="Heading5"/>
    <w:uiPriority w:val="9"/>
    <w:rsid w:val="00BA21AA"/>
    <w:rPr>
      <w:rFonts w:eastAsia="Times New Roman" w:cstheme="minorHAnsi"/>
      <w:bCs/>
      <w:i/>
      <w:iCs/>
      <w:sz w:val="24"/>
      <w:szCs w:val="24"/>
    </w:rPr>
  </w:style>
  <w:style w:type="paragraph" w:customStyle="1" w:styleId="paragraph">
    <w:name w:val="paragraph"/>
    <w:basedOn w:val="Normal"/>
    <w:rsid w:val="002204A1"/>
    <w:pPr>
      <w:spacing w:before="100" w:beforeAutospacing="1" w:after="100" w:afterAutospacing="1"/>
    </w:pPr>
    <w:rPr>
      <w:rFonts w:ascii="Times New Roman" w:hAnsi="Times New Roman"/>
      <w:color w:val="auto"/>
      <w:sz w:val="24"/>
      <w:szCs w:val="24"/>
    </w:rPr>
  </w:style>
  <w:style w:type="character" w:customStyle="1" w:styleId="normaltextrun">
    <w:name w:val="normaltextrun"/>
    <w:basedOn w:val="DefaultParagraphFont"/>
    <w:rsid w:val="002204A1"/>
  </w:style>
  <w:style w:type="character" w:customStyle="1" w:styleId="eop">
    <w:name w:val="eop"/>
    <w:basedOn w:val="DefaultParagraphFont"/>
    <w:rsid w:val="00220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74214">
      <w:bodyDiv w:val="1"/>
      <w:marLeft w:val="0"/>
      <w:marRight w:val="0"/>
      <w:marTop w:val="0"/>
      <w:marBottom w:val="0"/>
      <w:divBdr>
        <w:top w:val="none" w:sz="0" w:space="0" w:color="auto"/>
        <w:left w:val="none" w:sz="0" w:space="0" w:color="auto"/>
        <w:bottom w:val="none" w:sz="0" w:space="0" w:color="auto"/>
        <w:right w:val="none" w:sz="0" w:space="0" w:color="auto"/>
      </w:divBdr>
    </w:div>
    <w:div w:id="346446682">
      <w:bodyDiv w:val="1"/>
      <w:marLeft w:val="0"/>
      <w:marRight w:val="0"/>
      <w:marTop w:val="0"/>
      <w:marBottom w:val="0"/>
      <w:divBdr>
        <w:top w:val="none" w:sz="0" w:space="0" w:color="auto"/>
        <w:left w:val="none" w:sz="0" w:space="0" w:color="auto"/>
        <w:bottom w:val="none" w:sz="0" w:space="0" w:color="auto"/>
        <w:right w:val="none" w:sz="0" w:space="0" w:color="auto"/>
      </w:divBdr>
    </w:div>
    <w:div w:id="357589043">
      <w:bodyDiv w:val="1"/>
      <w:marLeft w:val="0"/>
      <w:marRight w:val="0"/>
      <w:marTop w:val="0"/>
      <w:marBottom w:val="0"/>
      <w:divBdr>
        <w:top w:val="none" w:sz="0" w:space="0" w:color="auto"/>
        <w:left w:val="none" w:sz="0" w:space="0" w:color="auto"/>
        <w:bottom w:val="none" w:sz="0" w:space="0" w:color="auto"/>
        <w:right w:val="none" w:sz="0" w:space="0" w:color="auto"/>
      </w:divBdr>
    </w:div>
    <w:div w:id="508834313">
      <w:bodyDiv w:val="1"/>
      <w:marLeft w:val="0"/>
      <w:marRight w:val="0"/>
      <w:marTop w:val="0"/>
      <w:marBottom w:val="0"/>
      <w:divBdr>
        <w:top w:val="none" w:sz="0" w:space="0" w:color="auto"/>
        <w:left w:val="none" w:sz="0" w:space="0" w:color="auto"/>
        <w:bottom w:val="none" w:sz="0" w:space="0" w:color="auto"/>
        <w:right w:val="none" w:sz="0" w:space="0" w:color="auto"/>
      </w:divBdr>
    </w:div>
    <w:div w:id="563641261">
      <w:bodyDiv w:val="1"/>
      <w:marLeft w:val="0"/>
      <w:marRight w:val="0"/>
      <w:marTop w:val="0"/>
      <w:marBottom w:val="0"/>
      <w:divBdr>
        <w:top w:val="none" w:sz="0" w:space="0" w:color="auto"/>
        <w:left w:val="none" w:sz="0" w:space="0" w:color="auto"/>
        <w:bottom w:val="none" w:sz="0" w:space="0" w:color="auto"/>
        <w:right w:val="none" w:sz="0" w:space="0" w:color="auto"/>
      </w:divBdr>
      <w:divsChild>
        <w:div w:id="700401284">
          <w:marLeft w:val="0"/>
          <w:marRight w:val="0"/>
          <w:marTop w:val="0"/>
          <w:marBottom w:val="0"/>
          <w:divBdr>
            <w:top w:val="none" w:sz="0" w:space="0" w:color="auto"/>
            <w:left w:val="none" w:sz="0" w:space="0" w:color="auto"/>
            <w:bottom w:val="none" w:sz="0" w:space="0" w:color="auto"/>
            <w:right w:val="none" w:sz="0" w:space="0" w:color="auto"/>
          </w:divBdr>
          <w:divsChild>
            <w:div w:id="886524128">
              <w:marLeft w:val="0"/>
              <w:marRight w:val="0"/>
              <w:marTop w:val="0"/>
              <w:marBottom w:val="0"/>
              <w:divBdr>
                <w:top w:val="none" w:sz="0" w:space="0" w:color="auto"/>
                <w:left w:val="none" w:sz="0" w:space="0" w:color="auto"/>
                <w:bottom w:val="none" w:sz="0" w:space="0" w:color="auto"/>
                <w:right w:val="none" w:sz="0" w:space="0" w:color="auto"/>
              </w:divBdr>
            </w:div>
            <w:div w:id="1650212009">
              <w:marLeft w:val="0"/>
              <w:marRight w:val="0"/>
              <w:marTop w:val="0"/>
              <w:marBottom w:val="0"/>
              <w:divBdr>
                <w:top w:val="none" w:sz="0" w:space="0" w:color="auto"/>
                <w:left w:val="none" w:sz="0" w:space="0" w:color="auto"/>
                <w:bottom w:val="none" w:sz="0" w:space="0" w:color="auto"/>
                <w:right w:val="none" w:sz="0" w:space="0" w:color="auto"/>
              </w:divBdr>
            </w:div>
          </w:divsChild>
        </w:div>
        <w:div w:id="1352728918">
          <w:marLeft w:val="0"/>
          <w:marRight w:val="0"/>
          <w:marTop w:val="0"/>
          <w:marBottom w:val="0"/>
          <w:divBdr>
            <w:top w:val="none" w:sz="0" w:space="0" w:color="auto"/>
            <w:left w:val="none" w:sz="0" w:space="0" w:color="auto"/>
            <w:bottom w:val="none" w:sz="0" w:space="0" w:color="auto"/>
            <w:right w:val="none" w:sz="0" w:space="0" w:color="auto"/>
          </w:divBdr>
          <w:divsChild>
            <w:div w:id="1107845636">
              <w:marLeft w:val="0"/>
              <w:marRight w:val="0"/>
              <w:marTop w:val="0"/>
              <w:marBottom w:val="0"/>
              <w:divBdr>
                <w:top w:val="none" w:sz="0" w:space="0" w:color="auto"/>
                <w:left w:val="none" w:sz="0" w:space="0" w:color="auto"/>
                <w:bottom w:val="none" w:sz="0" w:space="0" w:color="auto"/>
                <w:right w:val="none" w:sz="0" w:space="0" w:color="auto"/>
              </w:divBdr>
            </w:div>
          </w:divsChild>
        </w:div>
        <w:div w:id="1238130276">
          <w:marLeft w:val="0"/>
          <w:marRight w:val="0"/>
          <w:marTop w:val="0"/>
          <w:marBottom w:val="0"/>
          <w:divBdr>
            <w:top w:val="none" w:sz="0" w:space="0" w:color="auto"/>
            <w:left w:val="none" w:sz="0" w:space="0" w:color="auto"/>
            <w:bottom w:val="none" w:sz="0" w:space="0" w:color="auto"/>
            <w:right w:val="none" w:sz="0" w:space="0" w:color="auto"/>
          </w:divBdr>
          <w:divsChild>
            <w:div w:id="1451822510">
              <w:marLeft w:val="0"/>
              <w:marRight w:val="0"/>
              <w:marTop w:val="0"/>
              <w:marBottom w:val="0"/>
              <w:divBdr>
                <w:top w:val="none" w:sz="0" w:space="0" w:color="auto"/>
                <w:left w:val="none" w:sz="0" w:space="0" w:color="auto"/>
                <w:bottom w:val="none" w:sz="0" w:space="0" w:color="auto"/>
                <w:right w:val="none" w:sz="0" w:space="0" w:color="auto"/>
              </w:divBdr>
            </w:div>
          </w:divsChild>
        </w:div>
        <w:div w:id="1773475138">
          <w:marLeft w:val="0"/>
          <w:marRight w:val="0"/>
          <w:marTop w:val="0"/>
          <w:marBottom w:val="0"/>
          <w:divBdr>
            <w:top w:val="none" w:sz="0" w:space="0" w:color="auto"/>
            <w:left w:val="none" w:sz="0" w:space="0" w:color="auto"/>
            <w:bottom w:val="none" w:sz="0" w:space="0" w:color="auto"/>
            <w:right w:val="none" w:sz="0" w:space="0" w:color="auto"/>
          </w:divBdr>
          <w:divsChild>
            <w:div w:id="904609462">
              <w:marLeft w:val="0"/>
              <w:marRight w:val="0"/>
              <w:marTop w:val="0"/>
              <w:marBottom w:val="0"/>
              <w:divBdr>
                <w:top w:val="none" w:sz="0" w:space="0" w:color="auto"/>
                <w:left w:val="none" w:sz="0" w:space="0" w:color="auto"/>
                <w:bottom w:val="none" w:sz="0" w:space="0" w:color="auto"/>
                <w:right w:val="none" w:sz="0" w:space="0" w:color="auto"/>
              </w:divBdr>
            </w:div>
          </w:divsChild>
        </w:div>
        <w:div w:id="2034459015">
          <w:marLeft w:val="0"/>
          <w:marRight w:val="0"/>
          <w:marTop w:val="0"/>
          <w:marBottom w:val="0"/>
          <w:divBdr>
            <w:top w:val="none" w:sz="0" w:space="0" w:color="auto"/>
            <w:left w:val="none" w:sz="0" w:space="0" w:color="auto"/>
            <w:bottom w:val="none" w:sz="0" w:space="0" w:color="auto"/>
            <w:right w:val="none" w:sz="0" w:space="0" w:color="auto"/>
          </w:divBdr>
          <w:divsChild>
            <w:div w:id="415709751">
              <w:marLeft w:val="0"/>
              <w:marRight w:val="0"/>
              <w:marTop w:val="0"/>
              <w:marBottom w:val="0"/>
              <w:divBdr>
                <w:top w:val="none" w:sz="0" w:space="0" w:color="auto"/>
                <w:left w:val="none" w:sz="0" w:space="0" w:color="auto"/>
                <w:bottom w:val="none" w:sz="0" w:space="0" w:color="auto"/>
                <w:right w:val="none" w:sz="0" w:space="0" w:color="auto"/>
              </w:divBdr>
            </w:div>
          </w:divsChild>
        </w:div>
        <w:div w:id="753937574">
          <w:marLeft w:val="0"/>
          <w:marRight w:val="0"/>
          <w:marTop w:val="0"/>
          <w:marBottom w:val="0"/>
          <w:divBdr>
            <w:top w:val="none" w:sz="0" w:space="0" w:color="auto"/>
            <w:left w:val="none" w:sz="0" w:space="0" w:color="auto"/>
            <w:bottom w:val="none" w:sz="0" w:space="0" w:color="auto"/>
            <w:right w:val="none" w:sz="0" w:space="0" w:color="auto"/>
          </w:divBdr>
          <w:divsChild>
            <w:div w:id="713775892">
              <w:marLeft w:val="0"/>
              <w:marRight w:val="0"/>
              <w:marTop w:val="0"/>
              <w:marBottom w:val="0"/>
              <w:divBdr>
                <w:top w:val="none" w:sz="0" w:space="0" w:color="auto"/>
                <w:left w:val="none" w:sz="0" w:space="0" w:color="auto"/>
                <w:bottom w:val="none" w:sz="0" w:space="0" w:color="auto"/>
                <w:right w:val="none" w:sz="0" w:space="0" w:color="auto"/>
              </w:divBdr>
            </w:div>
          </w:divsChild>
        </w:div>
        <w:div w:id="132866473">
          <w:marLeft w:val="0"/>
          <w:marRight w:val="0"/>
          <w:marTop w:val="0"/>
          <w:marBottom w:val="0"/>
          <w:divBdr>
            <w:top w:val="none" w:sz="0" w:space="0" w:color="auto"/>
            <w:left w:val="none" w:sz="0" w:space="0" w:color="auto"/>
            <w:bottom w:val="none" w:sz="0" w:space="0" w:color="auto"/>
            <w:right w:val="none" w:sz="0" w:space="0" w:color="auto"/>
          </w:divBdr>
          <w:divsChild>
            <w:div w:id="1678731101">
              <w:marLeft w:val="0"/>
              <w:marRight w:val="0"/>
              <w:marTop w:val="0"/>
              <w:marBottom w:val="0"/>
              <w:divBdr>
                <w:top w:val="none" w:sz="0" w:space="0" w:color="auto"/>
                <w:left w:val="none" w:sz="0" w:space="0" w:color="auto"/>
                <w:bottom w:val="none" w:sz="0" w:space="0" w:color="auto"/>
                <w:right w:val="none" w:sz="0" w:space="0" w:color="auto"/>
              </w:divBdr>
            </w:div>
          </w:divsChild>
        </w:div>
        <w:div w:id="132842881">
          <w:marLeft w:val="0"/>
          <w:marRight w:val="0"/>
          <w:marTop w:val="0"/>
          <w:marBottom w:val="0"/>
          <w:divBdr>
            <w:top w:val="none" w:sz="0" w:space="0" w:color="auto"/>
            <w:left w:val="none" w:sz="0" w:space="0" w:color="auto"/>
            <w:bottom w:val="none" w:sz="0" w:space="0" w:color="auto"/>
            <w:right w:val="none" w:sz="0" w:space="0" w:color="auto"/>
          </w:divBdr>
          <w:divsChild>
            <w:div w:id="1076248754">
              <w:marLeft w:val="0"/>
              <w:marRight w:val="0"/>
              <w:marTop w:val="0"/>
              <w:marBottom w:val="0"/>
              <w:divBdr>
                <w:top w:val="none" w:sz="0" w:space="0" w:color="auto"/>
                <w:left w:val="none" w:sz="0" w:space="0" w:color="auto"/>
                <w:bottom w:val="none" w:sz="0" w:space="0" w:color="auto"/>
                <w:right w:val="none" w:sz="0" w:space="0" w:color="auto"/>
              </w:divBdr>
            </w:div>
          </w:divsChild>
        </w:div>
        <w:div w:id="1788966686">
          <w:marLeft w:val="0"/>
          <w:marRight w:val="0"/>
          <w:marTop w:val="0"/>
          <w:marBottom w:val="0"/>
          <w:divBdr>
            <w:top w:val="none" w:sz="0" w:space="0" w:color="auto"/>
            <w:left w:val="none" w:sz="0" w:space="0" w:color="auto"/>
            <w:bottom w:val="none" w:sz="0" w:space="0" w:color="auto"/>
            <w:right w:val="none" w:sz="0" w:space="0" w:color="auto"/>
          </w:divBdr>
          <w:divsChild>
            <w:div w:id="643588663">
              <w:marLeft w:val="0"/>
              <w:marRight w:val="0"/>
              <w:marTop w:val="0"/>
              <w:marBottom w:val="0"/>
              <w:divBdr>
                <w:top w:val="none" w:sz="0" w:space="0" w:color="auto"/>
                <w:left w:val="none" w:sz="0" w:space="0" w:color="auto"/>
                <w:bottom w:val="none" w:sz="0" w:space="0" w:color="auto"/>
                <w:right w:val="none" w:sz="0" w:space="0" w:color="auto"/>
              </w:divBdr>
            </w:div>
          </w:divsChild>
        </w:div>
        <w:div w:id="1130635815">
          <w:marLeft w:val="0"/>
          <w:marRight w:val="0"/>
          <w:marTop w:val="0"/>
          <w:marBottom w:val="0"/>
          <w:divBdr>
            <w:top w:val="none" w:sz="0" w:space="0" w:color="auto"/>
            <w:left w:val="none" w:sz="0" w:space="0" w:color="auto"/>
            <w:bottom w:val="none" w:sz="0" w:space="0" w:color="auto"/>
            <w:right w:val="none" w:sz="0" w:space="0" w:color="auto"/>
          </w:divBdr>
          <w:divsChild>
            <w:div w:id="1675064870">
              <w:marLeft w:val="0"/>
              <w:marRight w:val="0"/>
              <w:marTop w:val="0"/>
              <w:marBottom w:val="0"/>
              <w:divBdr>
                <w:top w:val="none" w:sz="0" w:space="0" w:color="auto"/>
                <w:left w:val="none" w:sz="0" w:space="0" w:color="auto"/>
                <w:bottom w:val="none" w:sz="0" w:space="0" w:color="auto"/>
                <w:right w:val="none" w:sz="0" w:space="0" w:color="auto"/>
              </w:divBdr>
            </w:div>
          </w:divsChild>
        </w:div>
        <w:div w:id="1083449356">
          <w:marLeft w:val="0"/>
          <w:marRight w:val="0"/>
          <w:marTop w:val="0"/>
          <w:marBottom w:val="0"/>
          <w:divBdr>
            <w:top w:val="none" w:sz="0" w:space="0" w:color="auto"/>
            <w:left w:val="none" w:sz="0" w:space="0" w:color="auto"/>
            <w:bottom w:val="none" w:sz="0" w:space="0" w:color="auto"/>
            <w:right w:val="none" w:sz="0" w:space="0" w:color="auto"/>
          </w:divBdr>
          <w:divsChild>
            <w:div w:id="1252081557">
              <w:marLeft w:val="0"/>
              <w:marRight w:val="0"/>
              <w:marTop w:val="0"/>
              <w:marBottom w:val="0"/>
              <w:divBdr>
                <w:top w:val="none" w:sz="0" w:space="0" w:color="auto"/>
                <w:left w:val="none" w:sz="0" w:space="0" w:color="auto"/>
                <w:bottom w:val="none" w:sz="0" w:space="0" w:color="auto"/>
                <w:right w:val="none" w:sz="0" w:space="0" w:color="auto"/>
              </w:divBdr>
            </w:div>
          </w:divsChild>
        </w:div>
        <w:div w:id="555164723">
          <w:marLeft w:val="0"/>
          <w:marRight w:val="0"/>
          <w:marTop w:val="0"/>
          <w:marBottom w:val="0"/>
          <w:divBdr>
            <w:top w:val="none" w:sz="0" w:space="0" w:color="auto"/>
            <w:left w:val="none" w:sz="0" w:space="0" w:color="auto"/>
            <w:bottom w:val="none" w:sz="0" w:space="0" w:color="auto"/>
            <w:right w:val="none" w:sz="0" w:space="0" w:color="auto"/>
          </w:divBdr>
          <w:divsChild>
            <w:div w:id="2128620561">
              <w:marLeft w:val="0"/>
              <w:marRight w:val="0"/>
              <w:marTop w:val="0"/>
              <w:marBottom w:val="0"/>
              <w:divBdr>
                <w:top w:val="none" w:sz="0" w:space="0" w:color="auto"/>
                <w:left w:val="none" w:sz="0" w:space="0" w:color="auto"/>
                <w:bottom w:val="none" w:sz="0" w:space="0" w:color="auto"/>
                <w:right w:val="none" w:sz="0" w:space="0" w:color="auto"/>
              </w:divBdr>
            </w:div>
          </w:divsChild>
        </w:div>
        <w:div w:id="250085906">
          <w:marLeft w:val="0"/>
          <w:marRight w:val="0"/>
          <w:marTop w:val="0"/>
          <w:marBottom w:val="0"/>
          <w:divBdr>
            <w:top w:val="none" w:sz="0" w:space="0" w:color="auto"/>
            <w:left w:val="none" w:sz="0" w:space="0" w:color="auto"/>
            <w:bottom w:val="none" w:sz="0" w:space="0" w:color="auto"/>
            <w:right w:val="none" w:sz="0" w:space="0" w:color="auto"/>
          </w:divBdr>
          <w:divsChild>
            <w:div w:id="1287542857">
              <w:marLeft w:val="0"/>
              <w:marRight w:val="0"/>
              <w:marTop w:val="0"/>
              <w:marBottom w:val="0"/>
              <w:divBdr>
                <w:top w:val="none" w:sz="0" w:space="0" w:color="auto"/>
                <w:left w:val="none" w:sz="0" w:space="0" w:color="auto"/>
                <w:bottom w:val="none" w:sz="0" w:space="0" w:color="auto"/>
                <w:right w:val="none" w:sz="0" w:space="0" w:color="auto"/>
              </w:divBdr>
            </w:div>
          </w:divsChild>
        </w:div>
        <w:div w:id="240877161">
          <w:marLeft w:val="0"/>
          <w:marRight w:val="0"/>
          <w:marTop w:val="0"/>
          <w:marBottom w:val="0"/>
          <w:divBdr>
            <w:top w:val="none" w:sz="0" w:space="0" w:color="auto"/>
            <w:left w:val="none" w:sz="0" w:space="0" w:color="auto"/>
            <w:bottom w:val="none" w:sz="0" w:space="0" w:color="auto"/>
            <w:right w:val="none" w:sz="0" w:space="0" w:color="auto"/>
          </w:divBdr>
          <w:divsChild>
            <w:div w:id="96025681">
              <w:marLeft w:val="0"/>
              <w:marRight w:val="0"/>
              <w:marTop w:val="0"/>
              <w:marBottom w:val="0"/>
              <w:divBdr>
                <w:top w:val="none" w:sz="0" w:space="0" w:color="auto"/>
                <w:left w:val="none" w:sz="0" w:space="0" w:color="auto"/>
                <w:bottom w:val="none" w:sz="0" w:space="0" w:color="auto"/>
                <w:right w:val="none" w:sz="0" w:space="0" w:color="auto"/>
              </w:divBdr>
            </w:div>
          </w:divsChild>
        </w:div>
        <w:div w:id="1857887471">
          <w:marLeft w:val="0"/>
          <w:marRight w:val="0"/>
          <w:marTop w:val="0"/>
          <w:marBottom w:val="0"/>
          <w:divBdr>
            <w:top w:val="none" w:sz="0" w:space="0" w:color="auto"/>
            <w:left w:val="none" w:sz="0" w:space="0" w:color="auto"/>
            <w:bottom w:val="none" w:sz="0" w:space="0" w:color="auto"/>
            <w:right w:val="none" w:sz="0" w:space="0" w:color="auto"/>
          </w:divBdr>
          <w:divsChild>
            <w:div w:id="690494509">
              <w:marLeft w:val="0"/>
              <w:marRight w:val="0"/>
              <w:marTop w:val="0"/>
              <w:marBottom w:val="0"/>
              <w:divBdr>
                <w:top w:val="none" w:sz="0" w:space="0" w:color="auto"/>
                <w:left w:val="none" w:sz="0" w:space="0" w:color="auto"/>
                <w:bottom w:val="none" w:sz="0" w:space="0" w:color="auto"/>
                <w:right w:val="none" w:sz="0" w:space="0" w:color="auto"/>
              </w:divBdr>
            </w:div>
          </w:divsChild>
        </w:div>
        <w:div w:id="1462767859">
          <w:marLeft w:val="0"/>
          <w:marRight w:val="0"/>
          <w:marTop w:val="0"/>
          <w:marBottom w:val="0"/>
          <w:divBdr>
            <w:top w:val="none" w:sz="0" w:space="0" w:color="auto"/>
            <w:left w:val="none" w:sz="0" w:space="0" w:color="auto"/>
            <w:bottom w:val="none" w:sz="0" w:space="0" w:color="auto"/>
            <w:right w:val="none" w:sz="0" w:space="0" w:color="auto"/>
          </w:divBdr>
          <w:divsChild>
            <w:div w:id="504905544">
              <w:marLeft w:val="0"/>
              <w:marRight w:val="0"/>
              <w:marTop w:val="0"/>
              <w:marBottom w:val="0"/>
              <w:divBdr>
                <w:top w:val="none" w:sz="0" w:space="0" w:color="auto"/>
                <w:left w:val="none" w:sz="0" w:space="0" w:color="auto"/>
                <w:bottom w:val="none" w:sz="0" w:space="0" w:color="auto"/>
                <w:right w:val="none" w:sz="0" w:space="0" w:color="auto"/>
              </w:divBdr>
            </w:div>
          </w:divsChild>
        </w:div>
        <w:div w:id="875654263">
          <w:marLeft w:val="0"/>
          <w:marRight w:val="0"/>
          <w:marTop w:val="0"/>
          <w:marBottom w:val="0"/>
          <w:divBdr>
            <w:top w:val="none" w:sz="0" w:space="0" w:color="auto"/>
            <w:left w:val="none" w:sz="0" w:space="0" w:color="auto"/>
            <w:bottom w:val="none" w:sz="0" w:space="0" w:color="auto"/>
            <w:right w:val="none" w:sz="0" w:space="0" w:color="auto"/>
          </w:divBdr>
          <w:divsChild>
            <w:div w:id="1145470462">
              <w:marLeft w:val="0"/>
              <w:marRight w:val="0"/>
              <w:marTop w:val="0"/>
              <w:marBottom w:val="0"/>
              <w:divBdr>
                <w:top w:val="none" w:sz="0" w:space="0" w:color="auto"/>
                <w:left w:val="none" w:sz="0" w:space="0" w:color="auto"/>
                <w:bottom w:val="none" w:sz="0" w:space="0" w:color="auto"/>
                <w:right w:val="none" w:sz="0" w:space="0" w:color="auto"/>
              </w:divBdr>
            </w:div>
          </w:divsChild>
        </w:div>
        <w:div w:id="1153990535">
          <w:marLeft w:val="0"/>
          <w:marRight w:val="0"/>
          <w:marTop w:val="0"/>
          <w:marBottom w:val="0"/>
          <w:divBdr>
            <w:top w:val="none" w:sz="0" w:space="0" w:color="auto"/>
            <w:left w:val="none" w:sz="0" w:space="0" w:color="auto"/>
            <w:bottom w:val="none" w:sz="0" w:space="0" w:color="auto"/>
            <w:right w:val="none" w:sz="0" w:space="0" w:color="auto"/>
          </w:divBdr>
          <w:divsChild>
            <w:div w:id="1045983825">
              <w:marLeft w:val="0"/>
              <w:marRight w:val="0"/>
              <w:marTop w:val="0"/>
              <w:marBottom w:val="0"/>
              <w:divBdr>
                <w:top w:val="none" w:sz="0" w:space="0" w:color="auto"/>
                <w:left w:val="none" w:sz="0" w:space="0" w:color="auto"/>
                <w:bottom w:val="none" w:sz="0" w:space="0" w:color="auto"/>
                <w:right w:val="none" w:sz="0" w:space="0" w:color="auto"/>
              </w:divBdr>
            </w:div>
          </w:divsChild>
        </w:div>
        <w:div w:id="855464696">
          <w:marLeft w:val="0"/>
          <w:marRight w:val="0"/>
          <w:marTop w:val="0"/>
          <w:marBottom w:val="0"/>
          <w:divBdr>
            <w:top w:val="none" w:sz="0" w:space="0" w:color="auto"/>
            <w:left w:val="none" w:sz="0" w:space="0" w:color="auto"/>
            <w:bottom w:val="none" w:sz="0" w:space="0" w:color="auto"/>
            <w:right w:val="none" w:sz="0" w:space="0" w:color="auto"/>
          </w:divBdr>
          <w:divsChild>
            <w:div w:id="312031411">
              <w:marLeft w:val="0"/>
              <w:marRight w:val="0"/>
              <w:marTop w:val="0"/>
              <w:marBottom w:val="0"/>
              <w:divBdr>
                <w:top w:val="none" w:sz="0" w:space="0" w:color="auto"/>
                <w:left w:val="none" w:sz="0" w:space="0" w:color="auto"/>
                <w:bottom w:val="none" w:sz="0" w:space="0" w:color="auto"/>
                <w:right w:val="none" w:sz="0" w:space="0" w:color="auto"/>
              </w:divBdr>
            </w:div>
          </w:divsChild>
        </w:div>
        <w:div w:id="1222670979">
          <w:marLeft w:val="0"/>
          <w:marRight w:val="0"/>
          <w:marTop w:val="0"/>
          <w:marBottom w:val="0"/>
          <w:divBdr>
            <w:top w:val="none" w:sz="0" w:space="0" w:color="auto"/>
            <w:left w:val="none" w:sz="0" w:space="0" w:color="auto"/>
            <w:bottom w:val="none" w:sz="0" w:space="0" w:color="auto"/>
            <w:right w:val="none" w:sz="0" w:space="0" w:color="auto"/>
          </w:divBdr>
          <w:divsChild>
            <w:div w:id="299964079">
              <w:marLeft w:val="0"/>
              <w:marRight w:val="0"/>
              <w:marTop w:val="0"/>
              <w:marBottom w:val="0"/>
              <w:divBdr>
                <w:top w:val="none" w:sz="0" w:space="0" w:color="auto"/>
                <w:left w:val="none" w:sz="0" w:space="0" w:color="auto"/>
                <w:bottom w:val="none" w:sz="0" w:space="0" w:color="auto"/>
                <w:right w:val="none" w:sz="0" w:space="0" w:color="auto"/>
              </w:divBdr>
            </w:div>
          </w:divsChild>
        </w:div>
        <w:div w:id="935862713">
          <w:marLeft w:val="0"/>
          <w:marRight w:val="0"/>
          <w:marTop w:val="0"/>
          <w:marBottom w:val="0"/>
          <w:divBdr>
            <w:top w:val="none" w:sz="0" w:space="0" w:color="auto"/>
            <w:left w:val="none" w:sz="0" w:space="0" w:color="auto"/>
            <w:bottom w:val="none" w:sz="0" w:space="0" w:color="auto"/>
            <w:right w:val="none" w:sz="0" w:space="0" w:color="auto"/>
          </w:divBdr>
          <w:divsChild>
            <w:div w:id="637300869">
              <w:marLeft w:val="0"/>
              <w:marRight w:val="0"/>
              <w:marTop w:val="0"/>
              <w:marBottom w:val="0"/>
              <w:divBdr>
                <w:top w:val="none" w:sz="0" w:space="0" w:color="auto"/>
                <w:left w:val="none" w:sz="0" w:space="0" w:color="auto"/>
                <w:bottom w:val="none" w:sz="0" w:space="0" w:color="auto"/>
                <w:right w:val="none" w:sz="0" w:space="0" w:color="auto"/>
              </w:divBdr>
            </w:div>
          </w:divsChild>
        </w:div>
        <w:div w:id="514459873">
          <w:marLeft w:val="0"/>
          <w:marRight w:val="0"/>
          <w:marTop w:val="0"/>
          <w:marBottom w:val="0"/>
          <w:divBdr>
            <w:top w:val="none" w:sz="0" w:space="0" w:color="auto"/>
            <w:left w:val="none" w:sz="0" w:space="0" w:color="auto"/>
            <w:bottom w:val="none" w:sz="0" w:space="0" w:color="auto"/>
            <w:right w:val="none" w:sz="0" w:space="0" w:color="auto"/>
          </w:divBdr>
          <w:divsChild>
            <w:div w:id="1129666790">
              <w:marLeft w:val="0"/>
              <w:marRight w:val="0"/>
              <w:marTop w:val="0"/>
              <w:marBottom w:val="0"/>
              <w:divBdr>
                <w:top w:val="none" w:sz="0" w:space="0" w:color="auto"/>
                <w:left w:val="none" w:sz="0" w:space="0" w:color="auto"/>
                <w:bottom w:val="none" w:sz="0" w:space="0" w:color="auto"/>
                <w:right w:val="none" w:sz="0" w:space="0" w:color="auto"/>
              </w:divBdr>
            </w:div>
          </w:divsChild>
        </w:div>
        <w:div w:id="214858011">
          <w:marLeft w:val="0"/>
          <w:marRight w:val="0"/>
          <w:marTop w:val="0"/>
          <w:marBottom w:val="0"/>
          <w:divBdr>
            <w:top w:val="none" w:sz="0" w:space="0" w:color="auto"/>
            <w:left w:val="none" w:sz="0" w:space="0" w:color="auto"/>
            <w:bottom w:val="none" w:sz="0" w:space="0" w:color="auto"/>
            <w:right w:val="none" w:sz="0" w:space="0" w:color="auto"/>
          </w:divBdr>
          <w:divsChild>
            <w:div w:id="580145044">
              <w:marLeft w:val="0"/>
              <w:marRight w:val="0"/>
              <w:marTop w:val="0"/>
              <w:marBottom w:val="0"/>
              <w:divBdr>
                <w:top w:val="none" w:sz="0" w:space="0" w:color="auto"/>
                <w:left w:val="none" w:sz="0" w:space="0" w:color="auto"/>
                <w:bottom w:val="none" w:sz="0" w:space="0" w:color="auto"/>
                <w:right w:val="none" w:sz="0" w:space="0" w:color="auto"/>
              </w:divBdr>
            </w:div>
          </w:divsChild>
        </w:div>
        <w:div w:id="226494577">
          <w:marLeft w:val="0"/>
          <w:marRight w:val="0"/>
          <w:marTop w:val="0"/>
          <w:marBottom w:val="0"/>
          <w:divBdr>
            <w:top w:val="none" w:sz="0" w:space="0" w:color="auto"/>
            <w:left w:val="none" w:sz="0" w:space="0" w:color="auto"/>
            <w:bottom w:val="none" w:sz="0" w:space="0" w:color="auto"/>
            <w:right w:val="none" w:sz="0" w:space="0" w:color="auto"/>
          </w:divBdr>
          <w:divsChild>
            <w:div w:id="821121647">
              <w:marLeft w:val="0"/>
              <w:marRight w:val="0"/>
              <w:marTop w:val="0"/>
              <w:marBottom w:val="0"/>
              <w:divBdr>
                <w:top w:val="none" w:sz="0" w:space="0" w:color="auto"/>
                <w:left w:val="none" w:sz="0" w:space="0" w:color="auto"/>
                <w:bottom w:val="none" w:sz="0" w:space="0" w:color="auto"/>
                <w:right w:val="none" w:sz="0" w:space="0" w:color="auto"/>
              </w:divBdr>
            </w:div>
          </w:divsChild>
        </w:div>
        <w:div w:id="1236084590">
          <w:marLeft w:val="0"/>
          <w:marRight w:val="0"/>
          <w:marTop w:val="0"/>
          <w:marBottom w:val="0"/>
          <w:divBdr>
            <w:top w:val="none" w:sz="0" w:space="0" w:color="auto"/>
            <w:left w:val="none" w:sz="0" w:space="0" w:color="auto"/>
            <w:bottom w:val="none" w:sz="0" w:space="0" w:color="auto"/>
            <w:right w:val="none" w:sz="0" w:space="0" w:color="auto"/>
          </w:divBdr>
          <w:divsChild>
            <w:div w:id="1342901811">
              <w:marLeft w:val="0"/>
              <w:marRight w:val="0"/>
              <w:marTop w:val="0"/>
              <w:marBottom w:val="0"/>
              <w:divBdr>
                <w:top w:val="none" w:sz="0" w:space="0" w:color="auto"/>
                <w:left w:val="none" w:sz="0" w:space="0" w:color="auto"/>
                <w:bottom w:val="none" w:sz="0" w:space="0" w:color="auto"/>
                <w:right w:val="none" w:sz="0" w:space="0" w:color="auto"/>
              </w:divBdr>
            </w:div>
          </w:divsChild>
        </w:div>
        <w:div w:id="1007366998">
          <w:marLeft w:val="0"/>
          <w:marRight w:val="0"/>
          <w:marTop w:val="0"/>
          <w:marBottom w:val="0"/>
          <w:divBdr>
            <w:top w:val="none" w:sz="0" w:space="0" w:color="auto"/>
            <w:left w:val="none" w:sz="0" w:space="0" w:color="auto"/>
            <w:bottom w:val="none" w:sz="0" w:space="0" w:color="auto"/>
            <w:right w:val="none" w:sz="0" w:space="0" w:color="auto"/>
          </w:divBdr>
          <w:divsChild>
            <w:div w:id="1205216140">
              <w:marLeft w:val="0"/>
              <w:marRight w:val="0"/>
              <w:marTop w:val="0"/>
              <w:marBottom w:val="0"/>
              <w:divBdr>
                <w:top w:val="none" w:sz="0" w:space="0" w:color="auto"/>
                <w:left w:val="none" w:sz="0" w:space="0" w:color="auto"/>
                <w:bottom w:val="none" w:sz="0" w:space="0" w:color="auto"/>
                <w:right w:val="none" w:sz="0" w:space="0" w:color="auto"/>
              </w:divBdr>
            </w:div>
          </w:divsChild>
        </w:div>
        <w:div w:id="415327106">
          <w:marLeft w:val="0"/>
          <w:marRight w:val="0"/>
          <w:marTop w:val="0"/>
          <w:marBottom w:val="0"/>
          <w:divBdr>
            <w:top w:val="none" w:sz="0" w:space="0" w:color="auto"/>
            <w:left w:val="none" w:sz="0" w:space="0" w:color="auto"/>
            <w:bottom w:val="none" w:sz="0" w:space="0" w:color="auto"/>
            <w:right w:val="none" w:sz="0" w:space="0" w:color="auto"/>
          </w:divBdr>
          <w:divsChild>
            <w:div w:id="595606">
              <w:marLeft w:val="0"/>
              <w:marRight w:val="0"/>
              <w:marTop w:val="0"/>
              <w:marBottom w:val="0"/>
              <w:divBdr>
                <w:top w:val="none" w:sz="0" w:space="0" w:color="auto"/>
                <w:left w:val="none" w:sz="0" w:space="0" w:color="auto"/>
                <w:bottom w:val="none" w:sz="0" w:space="0" w:color="auto"/>
                <w:right w:val="none" w:sz="0" w:space="0" w:color="auto"/>
              </w:divBdr>
            </w:div>
          </w:divsChild>
        </w:div>
        <w:div w:id="1041056325">
          <w:marLeft w:val="0"/>
          <w:marRight w:val="0"/>
          <w:marTop w:val="0"/>
          <w:marBottom w:val="0"/>
          <w:divBdr>
            <w:top w:val="none" w:sz="0" w:space="0" w:color="auto"/>
            <w:left w:val="none" w:sz="0" w:space="0" w:color="auto"/>
            <w:bottom w:val="none" w:sz="0" w:space="0" w:color="auto"/>
            <w:right w:val="none" w:sz="0" w:space="0" w:color="auto"/>
          </w:divBdr>
          <w:divsChild>
            <w:div w:id="337538020">
              <w:marLeft w:val="0"/>
              <w:marRight w:val="0"/>
              <w:marTop w:val="0"/>
              <w:marBottom w:val="0"/>
              <w:divBdr>
                <w:top w:val="none" w:sz="0" w:space="0" w:color="auto"/>
                <w:left w:val="none" w:sz="0" w:space="0" w:color="auto"/>
                <w:bottom w:val="none" w:sz="0" w:space="0" w:color="auto"/>
                <w:right w:val="none" w:sz="0" w:space="0" w:color="auto"/>
              </w:divBdr>
            </w:div>
            <w:div w:id="770930277">
              <w:marLeft w:val="0"/>
              <w:marRight w:val="0"/>
              <w:marTop w:val="0"/>
              <w:marBottom w:val="0"/>
              <w:divBdr>
                <w:top w:val="none" w:sz="0" w:space="0" w:color="auto"/>
                <w:left w:val="none" w:sz="0" w:space="0" w:color="auto"/>
                <w:bottom w:val="none" w:sz="0" w:space="0" w:color="auto"/>
                <w:right w:val="none" w:sz="0" w:space="0" w:color="auto"/>
              </w:divBdr>
            </w:div>
          </w:divsChild>
        </w:div>
        <w:div w:id="1484589664">
          <w:marLeft w:val="0"/>
          <w:marRight w:val="0"/>
          <w:marTop w:val="0"/>
          <w:marBottom w:val="0"/>
          <w:divBdr>
            <w:top w:val="none" w:sz="0" w:space="0" w:color="auto"/>
            <w:left w:val="none" w:sz="0" w:space="0" w:color="auto"/>
            <w:bottom w:val="none" w:sz="0" w:space="0" w:color="auto"/>
            <w:right w:val="none" w:sz="0" w:space="0" w:color="auto"/>
          </w:divBdr>
          <w:divsChild>
            <w:div w:id="163991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70692">
      <w:bodyDiv w:val="1"/>
      <w:marLeft w:val="0"/>
      <w:marRight w:val="0"/>
      <w:marTop w:val="0"/>
      <w:marBottom w:val="0"/>
      <w:divBdr>
        <w:top w:val="none" w:sz="0" w:space="0" w:color="auto"/>
        <w:left w:val="none" w:sz="0" w:space="0" w:color="auto"/>
        <w:bottom w:val="none" w:sz="0" w:space="0" w:color="auto"/>
        <w:right w:val="none" w:sz="0" w:space="0" w:color="auto"/>
      </w:divBdr>
    </w:div>
    <w:div w:id="571738815">
      <w:bodyDiv w:val="1"/>
      <w:marLeft w:val="0"/>
      <w:marRight w:val="0"/>
      <w:marTop w:val="0"/>
      <w:marBottom w:val="0"/>
      <w:divBdr>
        <w:top w:val="none" w:sz="0" w:space="0" w:color="auto"/>
        <w:left w:val="none" w:sz="0" w:space="0" w:color="auto"/>
        <w:bottom w:val="none" w:sz="0" w:space="0" w:color="auto"/>
        <w:right w:val="none" w:sz="0" w:space="0" w:color="auto"/>
      </w:divBdr>
    </w:div>
    <w:div w:id="657657893">
      <w:bodyDiv w:val="1"/>
      <w:marLeft w:val="0"/>
      <w:marRight w:val="0"/>
      <w:marTop w:val="0"/>
      <w:marBottom w:val="0"/>
      <w:divBdr>
        <w:top w:val="none" w:sz="0" w:space="0" w:color="auto"/>
        <w:left w:val="none" w:sz="0" w:space="0" w:color="auto"/>
        <w:bottom w:val="none" w:sz="0" w:space="0" w:color="auto"/>
        <w:right w:val="none" w:sz="0" w:space="0" w:color="auto"/>
      </w:divBdr>
    </w:div>
    <w:div w:id="834689691">
      <w:bodyDiv w:val="1"/>
      <w:marLeft w:val="0"/>
      <w:marRight w:val="0"/>
      <w:marTop w:val="0"/>
      <w:marBottom w:val="0"/>
      <w:divBdr>
        <w:top w:val="none" w:sz="0" w:space="0" w:color="auto"/>
        <w:left w:val="none" w:sz="0" w:space="0" w:color="auto"/>
        <w:bottom w:val="none" w:sz="0" w:space="0" w:color="auto"/>
        <w:right w:val="none" w:sz="0" w:space="0" w:color="auto"/>
      </w:divBdr>
    </w:div>
    <w:div w:id="957561938">
      <w:bodyDiv w:val="1"/>
      <w:marLeft w:val="0"/>
      <w:marRight w:val="0"/>
      <w:marTop w:val="0"/>
      <w:marBottom w:val="0"/>
      <w:divBdr>
        <w:top w:val="none" w:sz="0" w:space="0" w:color="auto"/>
        <w:left w:val="none" w:sz="0" w:space="0" w:color="auto"/>
        <w:bottom w:val="none" w:sz="0" w:space="0" w:color="auto"/>
        <w:right w:val="none" w:sz="0" w:space="0" w:color="auto"/>
      </w:divBdr>
    </w:div>
    <w:div w:id="1054961035">
      <w:bodyDiv w:val="1"/>
      <w:marLeft w:val="0"/>
      <w:marRight w:val="0"/>
      <w:marTop w:val="0"/>
      <w:marBottom w:val="0"/>
      <w:divBdr>
        <w:top w:val="none" w:sz="0" w:space="0" w:color="auto"/>
        <w:left w:val="none" w:sz="0" w:space="0" w:color="auto"/>
        <w:bottom w:val="none" w:sz="0" w:space="0" w:color="auto"/>
        <w:right w:val="none" w:sz="0" w:space="0" w:color="auto"/>
      </w:divBdr>
    </w:div>
    <w:div w:id="1064911408">
      <w:bodyDiv w:val="1"/>
      <w:marLeft w:val="0"/>
      <w:marRight w:val="0"/>
      <w:marTop w:val="0"/>
      <w:marBottom w:val="0"/>
      <w:divBdr>
        <w:top w:val="none" w:sz="0" w:space="0" w:color="auto"/>
        <w:left w:val="none" w:sz="0" w:space="0" w:color="auto"/>
        <w:bottom w:val="none" w:sz="0" w:space="0" w:color="auto"/>
        <w:right w:val="none" w:sz="0" w:space="0" w:color="auto"/>
      </w:divBdr>
    </w:div>
    <w:div w:id="1074469867">
      <w:bodyDiv w:val="1"/>
      <w:marLeft w:val="0"/>
      <w:marRight w:val="0"/>
      <w:marTop w:val="0"/>
      <w:marBottom w:val="0"/>
      <w:divBdr>
        <w:top w:val="none" w:sz="0" w:space="0" w:color="auto"/>
        <w:left w:val="none" w:sz="0" w:space="0" w:color="auto"/>
        <w:bottom w:val="none" w:sz="0" w:space="0" w:color="auto"/>
        <w:right w:val="none" w:sz="0" w:space="0" w:color="auto"/>
      </w:divBdr>
    </w:div>
    <w:div w:id="1137451374">
      <w:bodyDiv w:val="1"/>
      <w:marLeft w:val="0"/>
      <w:marRight w:val="0"/>
      <w:marTop w:val="0"/>
      <w:marBottom w:val="0"/>
      <w:divBdr>
        <w:top w:val="none" w:sz="0" w:space="0" w:color="auto"/>
        <w:left w:val="none" w:sz="0" w:space="0" w:color="auto"/>
        <w:bottom w:val="none" w:sz="0" w:space="0" w:color="auto"/>
        <w:right w:val="none" w:sz="0" w:space="0" w:color="auto"/>
      </w:divBdr>
    </w:div>
    <w:div w:id="1177502031">
      <w:bodyDiv w:val="1"/>
      <w:marLeft w:val="0"/>
      <w:marRight w:val="0"/>
      <w:marTop w:val="0"/>
      <w:marBottom w:val="0"/>
      <w:divBdr>
        <w:top w:val="none" w:sz="0" w:space="0" w:color="auto"/>
        <w:left w:val="none" w:sz="0" w:space="0" w:color="auto"/>
        <w:bottom w:val="none" w:sz="0" w:space="0" w:color="auto"/>
        <w:right w:val="none" w:sz="0" w:space="0" w:color="auto"/>
      </w:divBdr>
    </w:div>
    <w:div w:id="1242133580">
      <w:bodyDiv w:val="1"/>
      <w:marLeft w:val="0"/>
      <w:marRight w:val="0"/>
      <w:marTop w:val="0"/>
      <w:marBottom w:val="0"/>
      <w:divBdr>
        <w:top w:val="none" w:sz="0" w:space="0" w:color="auto"/>
        <w:left w:val="none" w:sz="0" w:space="0" w:color="auto"/>
        <w:bottom w:val="none" w:sz="0" w:space="0" w:color="auto"/>
        <w:right w:val="none" w:sz="0" w:space="0" w:color="auto"/>
      </w:divBdr>
    </w:div>
    <w:div w:id="1334994291">
      <w:bodyDiv w:val="1"/>
      <w:marLeft w:val="0"/>
      <w:marRight w:val="0"/>
      <w:marTop w:val="0"/>
      <w:marBottom w:val="0"/>
      <w:divBdr>
        <w:top w:val="none" w:sz="0" w:space="0" w:color="auto"/>
        <w:left w:val="none" w:sz="0" w:space="0" w:color="auto"/>
        <w:bottom w:val="none" w:sz="0" w:space="0" w:color="auto"/>
        <w:right w:val="none" w:sz="0" w:space="0" w:color="auto"/>
      </w:divBdr>
    </w:div>
    <w:div w:id="1541357346">
      <w:bodyDiv w:val="1"/>
      <w:marLeft w:val="0"/>
      <w:marRight w:val="0"/>
      <w:marTop w:val="0"/>
      <w:marBottom w:val="0"/>
      <w:divBdr>
        <w:top w:val="none" w:sz="0" w:space="0" w:color="auto"/>
        <w:left w:val="none" w:sz="0" w:space="0" w:color="auto"/>
        <w:bottom w:val="none" w:sz="0" w:space="0" w:color="auto"/>
        <w:right w:val="none" w:sz="0" w:space="0" w:color="auto"/>
      </w:divBdr>
    </w:div>
    <w:div w:id="1548763917">
      <w:bodyDiv w:val="1"/>
      <w:marLeft w:val="0"/>
      <w:marRight w:val="0"/>
      <w:marTop w:val="0"/>
      <w:marBottom w:val="0"/>
      <w:divBdr>
        <w:top w:val="none" w:sz="0" w:space="0" w:color="auto"/>
        <w:left w:val="none" w:sz="0" w:space="0" w:color="auto"/>
        <w:bottom w:val="none" w:sz="0" w:space="0" w:color="auto"/>
        <w:right w:val="none" w:sz="0" w:space="0" w:color="auto"/>
      </w:divBdr>
    </w:div>
    <w:div w:id="1577470294">
      <w:bodyDiv w:val="1"/>
      <w:marLeft w:val="0"/>
      <w:marRight w:val="0"/>
      <w:marTop w:val="0"/>
      <w:marBottom w:val="0"/>
      <w:divBdr>
        <w:top w:val="none" w:sz="0" w:space="0" w:color="auto"/>
        <w:left w:val="none" w:sz="0" w:space="0" w:color="auto"/>
        <w:bottom w:val="none" w:sz="0" w:space="0" w:color="auto"/>
        <w:right w:val="none" w:sz="0" w:space="0" w:color="auto"/>
      </w:divBdr>
    </w:div>
    <w:div w:id="1609508485">
      <w:bodyDiv w:val="1"/>
      <w:marLeft w:val="0"/>
      <w:marRight w:val="0"/>
      <w:marTop w:val="0"/>
      <w:marBottom w:val="0"/>
      <w:divBdr>
        <w:top w:val="none" w:sz="0" w:space="0" w:color="auto"/>
        <w:left w:val="none" w:sz="0" w:space="0" w:color="auto"/>
        <w:bottom w:val="none" w:sz="0" w:space="0" w:color="auto"/>
        <w:right w:val="none" w:sz="0" w:space="0" w:color="auto"/>
      </w:divBdr>
    </w:div>
    <w:div w:id="1684546823">
      <w:bodyDiv w:val="1"/>
      <w:marLeft w:val="0"/>
      <w:marRight w:val="0"/>
      <w:marTop w:val="0"/>
      <w:marBottom w:val="0"/>
      <w:divBdr>
        <w:top w:val="none" w:sz="0" w:space="0" w:color="auto"/>
        <w:left w:val="none" w:sz="0" w:space="0" w:color="auto"/>
        <w:bottom w:val="none" w:sz="0" w:space="0" w:color="auto"/>
        <w:right w:val="none" w:sz="0" w:space="0" w:color="auto"/>
      </w:divBdr>
    </w:div>
    <w:div w:id="1827354751">
      <w:bodyDiv w:val="1"/>
      <w:marLeft w:val="0"/>
      <w:marRight w:val="0"/>
      <w:marTop w:val="0"/>
      <w:marBottom w:val="0"/>
      <w:divBdr>
        <w:top w:val="none" w:sz="0" w:space="0" w:color="auto"/>
        <w:left w:val="none" w:sz="0" w:space="0" w:color="auto"/>
        <w:bottom w:val="none" w:sz="0" w:space="0" w:color="auto"/>
        <w:right w:val="none" w:sz="0" w:space="0" w:color="auto"/>
      </w:divBdr>
    </w:div>
    <w:div w:id="1964654263">
      <w:bodyDiv w:val="1"/>
      <w:marLeft w:val="0"/>
      <w:marRight w:val="0"/>
      <w:marTop w:val="0"/>
      <w:marBottom w:val="0"/>
      <w:divBdr>
        <w:top w:val="none" w:sz="0" w:space="0" w:color="auto"/>
        <w:left w:val="none" w:sz="0" w:space="0" w:color="auto"/>
        <w:bottom w:val="none" w:sz="0" w:space="0" w:color="auto"/>
        <w:right w:val="none" w:sz="0" w:space="0" w:color="auto"/>
      </w:divBdr>
    </w:div>
    <w:div w:id="214364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j.gov/education/grants/opportunities/2025/25-WB07-G02_NGO.shtml" TargetMode="External"/><Relationship Id="rId21" Type="http://schemas.openxmlformats.org/officeDocument/2006/relationships/hyperlink" Target="https://www.nj.gov/education/grants/opportunities/2023/23-WB01-G02.shtml" TargetMode="External"/><Relationship Id="rId42" Type="http://schemas.openxmlformats.org/officeDocument/2006/relationships/hyperlink" Target="https://www.nj.gov/education/climate/instructional/" TargetMode="External"/><Relationship Id="rId47" Type="http://schemas.openxmlformats.org/officeDocument/2006/relationships/hyperlink" Target="https://stemteachingtools.org/assets/landscapes/STEM-Teaching-Tool-90-Grade-Banded-Examples-of-Climate-Change-Learning-for-Action.pdf" TargetMode="External"/><Relationship Id="rId63" Type="http://schemas.openxmlformats.org/officeDocument/2006/relationships/hyperlink" Target="https://stemteachingtools.org/brief/31" TargetMode="External"/><Relationship Id="rId68" Type="http://schemas.openxmlformats.org/officeDocument/2006/relationships/hyperlink" Target="https://www.ecfr.gov/current/title-2/subtitle-A/chapter-II/part-200/subpart-E/subject-group-ECFRd41a10959e1acab/section-200.417" TargetMode="External"/><Relationship Id="rId84" Type="http://schemas.openxmlformats.org/officeDocument/2006/relationships/theme" Target="theme/theme1.xml"/><Relationship Id="rId16" Type="http://schemas.openxmlformats.org/officeDocument/2006/relationships/hyperlink" Target="mailto:grants.vendors@doe.nj.gov" TargetMode="External"/><Relationship Id="rId11" Type="http://schemas.openxmlformats.org/officeDocument/2006/relationships/image" Target="media/image1.jpeg"/><Relationship Id="rId32" Type="http://schemas.openxmlformats.org/officeDocument/2006/relationships/hyperlink" Target="https://sam.gov/" TargetMode="External"/><Relationship Id="rId37" Type="http://schemas.openxmlformats.org/officeDocument/2006/relationships/hyperlink" Target="https://www.nj.gov/education/grants/opportunities/2024/24-WB06-G02.shtml" TargetMode="External"/><Relationship Id="rId53" Type="http://schemas.openxmlformats.org/officeDocument/2006/relationships/hyperlink" Target="https://stemteachingtools.org/brief/97" TargetMode="External"/><Relationship Id="rId58" Type="http://schemas.openxmlformats.org/officeDocument/2006/relationships/hyperlink" Target="https://learninginplaces.org/seasonal-storyline/classroom-storyline/" TargetMode="External"/><Relationship Id="rId74" Type="http://schemas.openxmlformats.org/officeDocument/2006/relationships/hyperlink" Target="https://www.nj.gov/infobank/circular/cir0705b.pdf" TargetMode="External"/><Relationship Id="rId79" Type="http://schemas.openxmlformats.org/officeDocument/2006/relationships/hyperlink" Target="https://www.nj.gov/education/grants/discretionary/management/" TargetMode="External"/><Relationship Id="rId5" Type="http://schemas.openxmlformats.org/officeDocument/2006/relationships/numbering" Target="numbering.xml"/><Relationship Id="rId61" Type="http://schemas.openxmlformats.org/officeDocument/2006/relationships/hyperlink" Target="https://www.nj.gov/education/standards/ela/index.shtml" TargetMode="External"/><Relationship Id="rId82" Type="http://schemas.openxmlformats.org/officeDocument/2006/relationships/hyperlink" Target="https://www.nj.gov/education/finance/fp/af/coa/" TargetMode="External"/><Relationship Id="rId19" Type="http://schemas.openxmlformats.org/officeDocument/2006/relationships/hyperlink" Target="https://www.nj.gov/education/standards/ela/index.shtml" TargetMode="External"/><Relationship Id="rId14" Type="http://schemas.openxmlformats.org/officeDocument/2006/relationships/hyperlink" Target="https://njdoe.mtwgms.org/NJDOEGmsWeb/logon.aspx" TargetMode="External"/><Relationship Id="rId22" Type="http://schemas.openxmlformats.org/officeDocument/2006/relationships/hyperlink" Target="https://www.nj.gov/education/grants/opportunities/2023/23-WB02-G02.shtml" TargetMode="External"/><Relationship Id="rId27" Type="http://schemas.openxmlformats.org/officeDocument/2006/relationships/hyperlink" Target="https://www.nj.gov/education/grants/opportunities/2025/25-WB08-G02_NGO.shtml" TargetMode="External"/><Relationship Id="rId30" Type="http://schemas.openxmlformats.org/officeDocument/2006/relationships/hyperlink" Target="https://www.nj.gov/education/certification/CEAS_Preparation_Program_Providers.shtml" TargetMode="External"/><Relationship Id="rId35" Type="http://schemas.openxmlformats.org/officeDocument/2006/relationships/hyperlink" Target="mailto:eweghelp@doe.nj.gov" TargetMode="External"/><Relationship Id="rId43" Type="http://schemas.openxmlformats.org/officeDocument/2006/relationships/hyperlink" Target="https://www.nj.gov/education/standards/stamp/" TargetMode="External"/><Relationship Id="rId48" Type="http://schemas.openxmlformats.org/officeDocument/2006/relationships/hyperlink" Target="https://www.climatementalhealth.net/education" TargetMode="External"/><Relationship Id="rId56" Type="http://schemas.openxmlformats.org/officeDocument/2006/relationships/hyperlink" Target="https://stemteachingtools.org/brief/68" TargetMode="External"/><Relationship Id="rId64" Type="http://schemas.openxmlformats.org/officeDocument/2006/relationships/hyperlink" Target="https://stemteachingtools.org/brief/90" TargetMode="External"/><Relationship Id="rId69" Type="http://schemas.openxmlformats.org/officeDocument/2006/relationships/hyperlink" Target="https://www.nj.gov/infobank/circular/cir23-02-OMB.pdf" TargetMode="External"/><Relationship Id="rId77" Type="http://schemas.openxmlformats.org/officeDocument/2006/relationships/hyperlink" Target="https://www.nj.gov/education/grants/discretionary/management/docs/INSTRUCTIONS%20FOR%20SUBMITTING%20PERS-REPORTS.pdf" TargetMode="External"/><Relationship Id="rId8" Type="http://schemas.openxmlformats.org/officeDocument/2006/relationships/webSettings" Target="webSettings.xml"/><Relationship Id="rId51" Type="http://schemas.openxmlformats.org/officeDocument/2006/relationships/hyperlink" Target="https://www.edutopia.org/article/interdisciplinary-unit-climate-change/" TargetMode="External"/><Relationship Id="rId72" Type="http://schemas.openxmlformats.org/officeDocument/2006/relationships/hyperlink" Target="https://www.nj.gov/education/grants/discretionary/apps/docs/common_costs.pdf" TargetMode="External"/><Relationship Id="rId80" Type="http://schemas.openxmlformats.org/officeDocument/2006/relationships/hyperlink" Target="https://www.nj.gov/education/grants/discretionary/apps/"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hyperlink" Target="https://www.nj.gov/education/grants/opportunities/2025/25-WB04-G02_NGO.shtml" TargetMode="External"/><Relationship Id="rId33" Type="http://schemas.openxmlformats.org/officeDocument/2006/relationships/hyperlink" Target="http://www.nj.gov/njded/grants/discretionary/" TargetMode="External"/><Relationship Id="rId38" Type="http://schemas.openxmlformats.org/officeDocument/2006/relationships/hyperlink" Target="mailto:ClimateEducation@doe.nj.gov" TargetMode="External"/><Relationship Id="rId46" Type="http://schemas.openxmlformats.org/officeDocument/2006/relationships/hyperlink" Target="https://www.nj.gov/education/climate/index.shtml" TargetMode="External"/><Relationship Id="rId59" Type="http://schemas.openxmlformats.org/officeDocument/2006/relationships/hyperlink" Target="https://stemteachingtools.org/brief/93" TargetMode="External"/><Relationship Id="rId67" Type="http://schemas.openxmlformats.org/officeDocument/2006/relationships/hyperlink" Target="https://homeroom6.doe.state.nj.us/apssdschooldirectory/" TargetMode="External"/><Relationship Id="rId20" Type="http://schemas.openxmlformats.org/officeDocument/2006/relationships/hyperlink" Target="https://www.nj.gov/education/standards/math/index.shtml" TargetMode="External"/><Relationship Id="rId41" Type="http://schemas.openxmlformats.org/officeDocument/2006/relationships/hyperlink" Target="https://stemteachingtools.org/sp/climate-learning" TargetMode="External"/><Relationship Id="rId54" Type="http://schemas.openxmlformats.org/officeDocument/2006/relationships/hyperlink" Target="https://stemteachingtools.org/brief/84" TargetMode="External"/><Relationship Id="rId62" Type="http://schemas.openxmlformats.org/officeDocument/2006/relationships/hyperlink" Target="https://www.nj.gov/education/standards/math/index.shtml" TargetMode="External"/><Relationship Id="rId70" Type="http://schemas.openxmlformats.org/officeDocument/2006/relationships/hyperlink" Target="https://www.nj.gov/infobank/circular/cir26-06-OMB.pdf" TargetMode="External"/><Relationship Id="rId75" Type="http://schemas.openxmlformats.org/officeDocument/2006/relationships/hyperlink" Target="https://www.nj.gov/education/grants/discretionary/management/docs/attacha_b.pdf"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homeroom.doe.nj.gov" TargetMode="External"/><Relationship Id="rId23" Type="http://schemas.openxmlformats.org/officeDocument/2006/relationships/hyperlink" Target="https://www.nj.gov/education/grants/opportunities/2024/24-WB05-G02.shtml" TargetMode="External"/><Relationship Id="rId28" Type="http://schemas.openxmlformats.org/officeDocument/2006/relationships/hyperlink" Target="https://www.nj.gov/education/climate/collaboratives/" TargetMode="External"/><Relationship Id="rId36" Type="http://schemas.openxmlformats.org/officeDocument/2006/relationships/hyperlink" Target="https://www.nj.gov/education/grants/discretionary/apps/" TargetMode="External"/><Relationship Id="rId49" Type="http://schemas.openxmlformats.org/officeDocument/2006/relationships/hyperlink" Target="https://lunacreates.com/wp-content/uploads/2025/03/Climate-Literacy-Guide.pdf" TargetMode="External"/><Relationship Id="rId57" Type="http://schemas.openxmlformats.org/officeDocument/2006/relationships/hyperlink" Target="https://stemteachingtools.org/brief/57" TargetMode="External"/><Relationship Id="rId10" Type="http://schemas.openxmlformats.org/officeDocument/2006/relationships/endnotes" Target="endnotes.xml"/><Relationship Id="rId31" Type="http://schemas.openxmlformats.org/officeDocument/2006/relationships/hyperlink" Target="https://www.nj.gov/education/certification/CEprogramproviders.shtml" TargetMode="External"/><Relationship Id="rId44" Type="http://schemas.openxmlformats.org/officeDocument/2006/relationships/hyperlink" Target="https://www.nj.gov/education/standards/dei/materials/index.shtml" TargetMode="External"/><Relationship Id="rId52" Type="http://schemas.openxmlformats.org/officeDocument/2006/relationships/hyperlink" Target="https://www.nj.gov/education/climate/learning/connections/" TargetMode="External"/><Relationship Id="rId60" Type="http://schemas.openxmlformats.org/officeDocument/2006/relationships/hyperlink" Target="https://www.nj.gov/education/climate/learning/gradeband/" TargetMode="External"/><Relationship Id="rId65" Type="http://schemas.openxmlformats.org/officeDocument/2006/relationships/hyperlink" Target="https://www.nj.gov/education/grants/discretionary/apps/" TargetMode="External"/><Relationship Id="rId73" Type="http://schemas.openxmlformats.org/officeDocument/2006/relationships/hyperlink" Target="https://www.nj.gov/education/finance/fp/af/coa/" TargetMode="External"/><Relationship Id="rId78" Type="http://schemas.openxmlformats.org/officeDocument/2006/relationships/hyperlink" Target="https://njdoe.mtwgms.org/NJDOEGmsWeb/HelpFiles/New_Reimbursement_Request_Instructions.pdf" TargetMode="External"/><Relationship Id="rId81" Type="http://schemas.openxmlformats.org/officeDocument/2006/relationships/hyperlink" Target="https://www.nj.gov/education/grants/discretionary/apps/docs/common_costs.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nj.gov/education/grants/discretionary/apps/" TargetMode="External"/><Relationship Id="rId18" Type="http://schemas.openxmlformats.org/officeDocument/2006/relationships/hyperlink" Target="https://www.nj.gov/education/climate/learning/gradeband/" TargetMode="External"/><Relationship Id="rId39" Type="http://schemas.openxmlformats.org/officeDocument/2006/relationships/hyperlink" Target="mailto:ClimateEducation@doe.nj.gov" TargetMode="External"/><Relationship Id="rId34" Type="http://schemas.openxmlformats.org/officeDocument/2006/relationships/hyperlink" Target="mailto:ClimateEducation@doe.nj.gov" TargetMode="External"/><Relationship Id="rId50" Type="http://schemas.openxmlformats.org/officeDocument/2006/relationships/hyperlink" Target="https://nap.nationalacademies.org/catalog/13165/a-framework-for-k-12-science-education-practices-crosscutting-concepts" TargetMode="External"/><Relationship Id="rId55" Type="http://schemas.openxmlformats.org/officeDocument/2006/relationships/hyperlink" Target="https://boldscience.org/hubs/learning-to-thrive/" TargetMode="External"/><Relationship Id="rId76" Type="http://schemas.openxmlformats.org/officeDocument/2006/relationships/hyperlink" Target="https://www.nj.gov/education/finance/fp/af/coa/" TargetMode="External"/><Relationship Id="rId7" Type="http://schemas.openxmlformats.org/officeDocument/2006/relationships/settings" Target="settings.xml"/><Relationship Id="rId71" Type="http://schemas.openxmlformats.org/officeDocument/2006/relationships/hyperlink" Target="https://www.ecfr.gov/current/title-2/subtitle-A/chapter-II/part-200/subpart-E/subject-group-ECFRd93f2a98b1f6455/section-200.414" TargetMode="External"/><Relationship Id="rId2" Type="http://schemas.openxmlformats.org/officeDocument/2006/relationships/customXml" Target="../customXml/item2.xml"/><Relationship Id="rId29" Type="http://schemas.openxmlformats.org/officeDocument/2006/relationships/hyperlink" Target="https://www.nj.gov/education/grants/opportunities/2024/24-WB06-G02.shtml" TargetMode="External"/><Relationship Id="rId24" Type="http://schemas.openxmlformats.org/officeDocument/2006/relationships/hyperlink" Target="https://www.nj.gov/education/grants/opportunities/2024/24-WB06-G02.shtml" TargetMode="External"/><Relationship Id="rId40" Type="http://schemas.openxmlformats.org/officeDocument/2006/relationships/hyperlink" Target="https://greenblueworkforce.edc.org/resource/building-a-workforce-for-the-future-sustainability-green-and-blue-jobs/" TargetMode="External"/><Relationship Id="rId45" Type="http://schemas.openxmlformats.org/officeDocument/2006/relationships/hyperlink" Target="https://www.climaterealityproject.org/frontline-fenceline-communities" TargetMode="External"/><Relationship Id="rId66" Type="http://schemas.openxmlformats.org/officeDocument/2006/relationships/hyperlink" Target="https://www.nj.gov/education/grants/discretionary/apps/docs/common_cos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F39C0D5BF509408E2363D13EBEDC89" ma:contentTypeVersion="15" ma:contentTypeDescription="Create a new document." ma:contentTypeScope="" ma:versionID="f786cb17d3a50aaf7a77cc2fcc1d5897">
  <xsd:schema xmlns:xsd="http://www.w3.org/2001/XMLSchema" xmlns:xs="http://www.w3.org/2001/XMLSchema" xmlns:p="http://schemas.microsoft.com/office/2006/metadata/properties" xmlns:ns2="1f40e57c-f313-408f-8e04-d87bcdf3eda1" xmlns:ns3="ff09ccd3-c4c4-4c97-9879-3eab03215f61" targetNamespace="http://schemas.microsoft.com/office/2006/metadata/properties" ma:root="true" ma:fieldsID="276c6d7ca8c4142972f10a9f504a9322" ns2:_="" ns3:_="">
    <xsd:import namespace="1f40e57c-f313-408f-8e04-d87bcdf3eda1"/>
    <xsd:import namespace="ff09ccd3-c4c4-4c97-9879-3eab03215f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0e57c-f313-408f-8e04-d87bcdf3e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09ccd3-c4c4-4c97-9879-3eab03215f6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f40e57c-f313-408f-8e04-d87bcdf3ed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959AA0-22C0-4777-88F9-0660936EC32C}">
  <ds:schemaRefs>
    <ds:schemaRef ds:uri="http://schemas.microsoft.com/sharepoint/v3/contenttype/forms"/>
  </ds:schemaRefs>
</ds:datastoreItem>
</file>

<file path=customXml/itemProps2.xml><?xml version="1.0" encoding="utf-8"?>
<ds:datastoreItem xmlns:ds="http://schemas.openxmlformats.org/officeDocument/2006/customXml" ds:itemID="{70E5E55A-DDCA-4D96-98B8-E0532768B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0e57c-f313-408f-8e04-d87bcdf3eda1"/>
    <ds:schemaRef ds:uri="ff09ccd3-c4c4-4c97-9879-3eab03215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B018DA-D95E-47AC-8B13-4B24B244C8BE}">
  <ds:schemaRefs>
    <ds:schemaRef ds:uri="http://schemas.openxmlformats.org/officeDocument/2006/bibliography"/>
  </ds:schemaRefs>
</ds:datastoreItem>
</file>

<file path=customXml/itemProps4.xml><?xml version="1.0" encoding="utf-8"?>
<ds:datastoreItem xmlns:ds="http://schemas.openxmlformats.org/officeDocument/2006/customXml" ds:itemID="{DAA91502-F56B-47C7-94EE-FB5945CA1EE2}">
  <ds:schemaRefs>
    <ds:schemaRef ds:uri="http://schemas.microsoft.com/office/2006/metadata/properties"/>
    <ds:schemaRef ds:uri="http://schemas.microsoft.com/office/infopath/2007/PartnerControls"/>
    <ds:schemaRef ds:uri="1f40e57c-f313-408f-8e04-d87bcdf3eda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18180</Words>
  <Characters>113091</Characters>
  <Application>Microsoft Office Word</Application>
  <DocSecurity>0</DocSecurity>
  <Lines>2174</Lines>
  <Paragraphs>1112</Paragraphs>
  <ScaleCrop>false</ScaleCrop>
  <HeadingPairs>
    <vt:vector size="2" baseType="variant">
      <vt:variant>
        <vt:lpstr>Title</vt:lpstr>
      </vt:variant>
      <vt:variant>
        <vt:i4>1</vt:i4>
      </vt:variant>
    </vt:vector>
  </HeadingPairs>
  <TitlesOfParts>
    <vt:vector size="1" baseType="lpstr">
      <vt:lpstr>NGO Template</vt:lpstr>
    </vt:vector>
  </TitlesOfParts>
  <Company/>
  <LinksUpToDate>false</LinksUpToDate>
  <CharactersWithSpaces>130159</CharactersWithSpaces>
  <SharedDoc>false</SharedDoc>
  <HLinks>
    <vt:vector size="222" baseType="variant">
      <vt:variant>
        <vt:i4>458766</vt:i4>
      </vt:variant>
      <vt:variant>
        <vt:i4>366</vt:i4>
      </vt:variant>
      <vt:variant>
        <vt:i4>0</vt:i4>
      </vt:variant>
      <vt:variant>
        <vt:i4>5</vt:i4>
      </vt:variant>
      <vt:variant>
        <vt:lpwstr>http://www.nj.gov/education/finance/fp/af/coa/coa1718.pdf</vt:lpwstr>
      </vt:variant>
      <vt:variant>
        <vt:lpwstr/>
      </vt:variant>
      <vt:variant>
        <vt:i4>3539033</vt:i4>
      </vt:variant>
      <vt:variant>
        <vt:i4>363</vt:i4>
      </vt:variant>
      <vt:variant>
        <vt:i4>0</vt:i4>
      </vt:variant>
      <vt:variant>
        <vt:i4>5</vt:i4>
      </vt:variant>
      <vt:variant>
        <vt:lpwstr>http://www.nj.gov/education/grants/discretionary/apps/common_costs.pdf</vt:lpwstr>
      </vt:variant>
      <vt:variant>
        <vt:lpwstr/>
      </vt:variant>
      <vt:variant>
        <vt:i4>8257632</vt:i4>
      </vt:variant>
      <vt:variant>
        <vt:i4>360</vt:i4>
      </vt:variant>
      <vt:variant>
        <vt:i4>0</vt:i4>
      </vt:variant>
      <vt:variant>
        <vt:i4>5</vt:i4>
      </vt:variant>
      <vt:variant>
        <vt:lpwstr>https://www.nj.gov/education/grants/discretionary/apps/docs/PreAwardManual.pdf</vt:lpwstr>
      </vt:variant>
      <vt:variant>
        <vt:lpwstr/>
      </vt:variant>
      <vt:variant>
        <vt:i4>5832733</vt:i4>
      </vt:variant>
      <vt:variant>
        <vt:i4>357</vt:i4>
      </vt:variant>
      <vt:variant>
        <vt:i4>0</vt:i4>
      </vt:variant>
      <vt:variant>
        <vt:i4>5</vt:i4>
      </vt:variant>
      <vt:variant>
        <vt:lpwstr>https://www.nj.gov/education/grants/discretionary/management/</vt:lpwstr>
      </vt:variant>
      <vt:variant>
        <vt:lpwstr/>
      </vt:variant>
      <vt:variant>
        <vt:i4>655461</vt:i4>
      </vt:variant>
      <vt:variant>
        <vt:i4>342</vt:i4>
      </vt:variant>
      <vt:variant>
        <vt:i4>0</vt:i4>
      </vt:variant>
      <vt:variant>
        <vt:i4>5</vt:i4>
      </vt:variant>
      <vt:variant>
        <vt:lpwstr>https://njdoe.mtwgms.org/NJDOEGmsWeb/HelpFiles/New_Reimbursement_Request_Instructions.pdf</vt:lpwstr>
      </vt:variant>
      <vt:variant>
        <vt:lpwstr/>
      </vt:variant>
      <vt:variant>
        <vt:i4>2293812</vt:i4>
      </vt:variant>
      <vt:variant>
        <vt:i4>339</vt:i4>
      </vt:variant>
      <vt:variant>
        <vt:i4>0</vt:i4>
      </vt:variant>
      <vt:variant>
        <vt:i4>5</vt:i4>
      </vt:variant>
      <vt:variant>
        <vt:lpwstr>https://www.nj.gov/education/grants/discretionary/management/docs/INSTRUCTIONS FOR SUBMITTING PERS-REPORTS.pdf</vt:lpwstr>
      </vt:variant>
      <vt:variant>
        <vt:lpwstr/>
      </vt:variant>
      <vt:variant>
        <vt:i4>6291576</vt:i4>
      </vt:variant>
      <vt:variant>
        <vt:i4>336</vt:i4>
      </vt:variant>
      <vt:variant>
        <vt:i4>0</vt:i4>
      </vt:variant>
      <vt:variant>
        <vt:i4>5</vt:i4>
      </vt:variant>
      <vt:variant>
        <vt:lpwstr/>
      </vt:variant>
      <vt:variant>
        <vt:lpwstr>_Reporting_Periods</vt:lpwstr>
      </vt:variant>
      <vt:variant>
        <vt:i4>6291576</vt:i4>
      </vt:variant>
      <vt:variant>
        <vt:i4>333</vt:i4>
      </vt:variant>
      <vt:variant>
        <vt:i4>0</vt:i4>
      </vt:variant>
      <vt:variant>
        <vt:i4>5</vt:i4>
      </vt:variant>
      <vt:variant>
        <vt:lpwstr/>
      </vt:variant>
      <vt:variant>
        <vt:lpwstr>_Reporting_Periods</vt:lpwstr>
      </vt:variant>
      <vt:variant>
        <vt:i4>1638443</vt:i4>
      </vt:variant>
      <vt:variant>
        <vt:i4>330</vt:i4>
      </vt:variant>
      <vt:variant>
        <vt:i4>0</vt:i4>
      </vt:variant>
      <vt:variant>
        <vt:i4>5</vt:i4>
      </vt:variant>
      <vt:variant>
        <vt:lpwstr>https://www.nj.gov/education/grants/discretionary/management/docs/attacha_b.pdf</vt:lpwstr>
      </vt:variant>
      <vt:variant>
        <vt:lpwstr/>
      </vt:variant>
      <vt:variant>
        <vt:i4>5373978</vt:i4>
      </vt:variant>
      <vt:variant>
        <vt:i4>327</vt:i4>
      </vt:variant>
      <vt:variant>
        <vt:i4>0</vt:i4>
      </vt:variant>
      <vt:variant>
        <vt:i4>5</vt:i4>
      </vt:variant>
      <vt:variant>
        <vt:lpwstr>https://www.nj.gov/infobank/circular/cir0705b.pdf</vt:lpwstr>
      </vt:variant>
      <vt:variant>
        <vt:lpwstr/>
      </vt:variant>
      <vt:variant>
        <vt:i4>458766</vt:i4>
      </vt:variant>
      <vt:variant>
        <vt:i4>318</vt:i4>
      </vt:variant>
      <vt:variant>
        <vt:i4>0</vt:i4>
      </vt:variant>
      <vt:variant>
        <vt:i4>5</vt:i4>
      </vt:variant>
      <vt:variant>
        <vt:lpwstr>http://www.nj.gov/education/finance/fp/af/coa/coa1718.pdf</vt:lpwstr>
      </vt:variant>
      <vt:variant>
        <vt:lpwstr/>
      </vt:variant>
      <vt:variant>
        <vt:i4>3539033</vt:i4>
      </vt:variant>
      <vt:variant>
        <vt:i4>315</vt:i4>
      </vt:variant>
      <vt:variant>
        <vt:i4>0</vt:i4>
      </vt:variant>
      <vt:variant>
        <vt:i4>5</vt:i4>
      </vt:variant>
      <vt:variant>
        <vt:lpwstr>http://www.nj.gov/education/grants/discretionary/apps/common_costs.pdf</vt:lpwstr>
      </vt:variant>
      <vt:variant>
        <vt:lpwstr/>
      </vt:variant>
      <vt:variant>
        <vt:i4>3342378</vt:i4>
      </vt:variant>
      <vt:variant>
        <vt:i4>312</vt:i4>
      </vt:variant>
      <vt:variant>
        <vt:i4>0</vt:i4>
      </vt:variant>
      <vt:variant>
        <vt:i4>5</vt:i4>
      </vt:variant>
      <vt:variant>
        <vt:lpwstr>https://www.nj.gov/education/finance/fp/af/indirect/policy.pdf</vt:lpwstr>
      </vt:variant>
      <vt:variant>
        <vt:lpwstr/>
      </vt:variant>
      <vt:variant>
        <vt:i4>1114120</vt:i4>
      </vt:variant>
      <vt:variant>
        <vt:i4>309</vt:i4>
      </vt:variant>
      <vt:variant>
        <vt:i4>0</vt:i4>
      </vt:variant>
      <vt:variant>
        <vt:i4>5</vt:i4>
      </vt:variant>
      <vt:variant>
        <vt:lpwstr>https://www.nj.gov/education/finance/fp/af/indirect/agreement.pdf</vt:lpwstr>
      </vt:variant>
      <vt:variant>
        <vt:lpwstr/>
      </vt:variant>
      <vt:variant>
        <vt:i4>1179757</vt:i4>
      </vt:variant>
      <vt:variant>
        <vt:i4>306</vt:i4>
      </vt:variant>
      <vt:variant>
        <vt:i4>0</vt:i4>
      </vt:variant>
      <vt:variant>
        <vt:i4>5</vt:i4>
      </vt:variant>
      <vt:variant>
        <vt:lpwstr>mailto:indirectcostrate@doe.nj.gov</vt:lpwstr>
      </vt:variant>
      <vt:variant>
        <vt:lpwstr/>
      </vt:variant>
      <vt:variant>
        <vt:i4>1179757</vt:i4>
      </vt:variant>
      <vt:variant>
        <vt:i4>303</vt:i4>
      </vt:variant>
      <vt:variant>
        <vt:i4>0</vt:i4>
      </vt:variant>
      <vt:variant>
        <vt:i4>5</vt:i4>
      </vt:variant>
      <vt:variant>
        <vt:lpwstr>mailto:indirectcostrate@doe.nj.gov</vt:lpwstr>
      </vt:variant>
      <vt:variant>
        <vt:lpwstr/>
      </vt:variant>
      <vt:variant>
        <vt:i4>196677</vt:i4>
      </vt:variant>
      <vt:variant>
        <vt:i4>300</vt:i4>
      </vt:variant>
      <vt:variant>
        <vt:i4>0</vt:i4>
      </vt:variant>
      <vt:variant>
        <vt:i4>5</vt:i4>
      </vt:variant>
      <vt:variant>
        <vt:lpwstr>http://homeroom.state.nj.us/</vt:lpwstr>
      </vt:variant>
      <vt:variant>
        <vt:lpwstr/>
      </vt:variant>
      <vt:variant>
        <vt:i4>7864362</vt:i4>
      </vt:variant>
      <vt:variant>
        <vt:i4>294</vt:i4>
      </vt:variant>
      <vt:variant>
        <vt:i4>0</vt:i4>
      </vt:variant>
      <vt:variant>
        <vt:i4>5</vt:i4>
      </vt:variant>
      <vt:variant>
        <vt:lpwstr>https://www.ecfr.gov/current/title-2/subtitle-A/chapter-II/part-200/subpart-E/subject-group-ECFRd93f2a98b1f6455/section-200.414</vt:lpwstr>
      </vt:variant>
      <vt:variant>
        <vt:lpwstr/>
      </vt:variant>
      <vt:variant>
        <vt:i4>1179737</vt:i4>
      </vt:variant>
      <vt:variant>
        <vt:i4>291</vt:i4>
      </vt:variant>
      <vt:variant>
        <vt:i4>0</vt:i4>
      </vt:variant>
      <vt:variant>
        <vt:i4>5</vt:i4>
      </vt:variant>
      <vt:variant>
        <vt:lpwstr>https://www.nj.gov/infobank/circular/cir22-03-omb.pdf</vt:lpwstr>
      </vt:variant>
      <vt:variant>
        <vt:lpwstr/>
      </vt:variant>
      <vt:variant>
        <vt:i4>1245272</vt:i4>
      </vt:variant>
      <vt:variant>
        <vt:i4>288</vt:i4>
      </vt:variant>
      <vt:variant>
        <vt:i4>0</vt:i4>
      </vt:variant>
      <vt:variant>
        <vt:i4>5</vt:i4>
      </vt:variant>
      <vt:variant>
        <vt:lpwstr>https://www.nj.gov/infobank/circular/cir23-02-OMB.pdf</vt:lpwstr>
      </vt:variant>
      <vt:variant>
        <vt:lpwstr/>
      </vt:variant>
      <vt:variant>
        <vt:i4>7929895</vt:i4>
      </vt:variant>
      <vt:variant>
        <vt:i4>282</vt:i4>
      </vt:variant>
      <vt:variant>
        <vt:i4>0</vt:i4>
      </vt:variant>
      <vt:variant>
        <vt:i4>5</vt:i4>
      </vt:variant>
      <vt:variant>
        <vt:lpwstr>https://www.ecfr.gov/current/title-2/subtitle-A/chapter-II/part-200/subpart-E/subject-group-ECFRd41a10959e1acab/section-200.417</vt:lpwstr>
      </vt:variant>
      <vt:variant>
        <vt:lpwstr/>
      </vt:variant>
      <vt:variant>
        <vt:i4>196700</vt:i4>
      </vt:variant>
      <vt:variant>
        <vt:i4>195</vt:i4>
      </vt:variant>
      <vt:variant>
        <vt:i4>0</vt:i4>
      </vt:variant>
      <vt:variant>
        <vt:i4>5</vt:i4>
      </vt:variant>
      <vt:variant>
        <vt:lpwstr>https://homeroom5.doe.state.nj.us/events/</vt:lpwstr>
      </vt:variant>
      <vt:variant>
        <vt:lpwstr/>
      </vt:variant>
      <vt:variant>
        <vt:i4>8257632</vt:i4>
      </vt:variant>
      <vt:variant>
        <vt:i4>189</vt:i4>
      </vt:variant>
      <vt:variant>
        <vt:i4>0</vt:i4>
      </vt:variant>
      <vt:variant>
        <vt:i4>5</vt:i4>
      </vt:variant>
      <vt:variant>
        <vt:lpwstr>https://www.nj.gov/education/grants/discretionary/apps/docs/PreAwardManual.pdf</vt:lpwstr>
      </vt:variant>
      <vt:variant>
        <vt:lpwstr/>
      </vt:variant>
      <vt:variant>
        <vt:i4>7471137</vt:i4>
      </vt:variant>
      <vt:variant>
        <vt:i4>186</vt:i4>
      </vt:variant>
      <vt:variant>
        <vt:i4>0</vt:i4>
      </vt:variant>
      <vt:variant>
        <vt:i4>5</vt:i4>
      </vt:variant>
      <vt:variant>
        <vt:lpwstr/>
      </vt:variant>
      <vt:variant>
        <vt:lpwstr>_Project_Design_Considerations_1</vt:lpwstr>
      </vt:variant>
      <vt:variant>
        <vt:i4>8257632</vt:i4>
      </vt:variant>
      <vt:variant>
        <vt:i4>183</vt:i4>
      </vt:variant>
      <vt:variant>
        <vt:i4>0</vt:i4>
      </vt:variant>
      <vt:variant>
        <vt:i4>5</vt:i4>
      </vt:variant>
      <vt:variant>
        <vt:lpwstr>https://www.nj.gov/education/grants/discretionary/apps/docs/PreAwardManual.pdf</vt:lpwstr>
      </vt:variant>
      <vt:variant>
        <vt:lpwstr/>
      </vt:variant>
      <vt:variant>
        <vt:i4>7471137</vt:i4>
      </vt:variant>
      <vt:variant>
        <vt:i4>180</vt:i4>
      </vt:variant>
      <vt:variant>
        <vt:i4>0</vt:i4>
      </vt:variant>
      <vt:variant>
        <vt:i4>5</vt:i4>
      </vt:variant>
      <vt:variant>
        <vt:lpwstr/>
      </vt:variant>
      <vt:variant>
        <vt:lpwstr>_Project_Design_Considerations_1</vt:lpwstr>
      </vt:variant>
      <vt:variant>
        <vt:i4>7471137</vt:i4>
      </vt:variant>
      <vt:variant>
        <vt:i4>177</vt:i4>
      </vt:variant>
      <vt:variant>
        <vt:i4>0</vt:i4>
      </vt:variant>
      <vt:variant>
        <vt:i4>5</vt:i4>
      </vt:variant>
      <vt:variant>
        <vt:lpwstr/>
      </vt:variant>
      <vt:variant>
        <vt:lpwstr>_Project_Design_Considerations_1</vt:lpwstr>
      </vt:variant>
      <vt:variant>
        <vt:i4>6357062</vt:i4>
      </vt:variant>
      <vt:variant>
        <vt:i4>174</vt:i4>
      </vt:variant>
      <vt:variant>
        <vt:i4>0</vt:i4>
      </vt:variant>
      <vt:variant>
        <vt:i4>5</vt:i4>
      </vt:variant>
      <vt:variant>
        <vt:lpwstr/>
      </vt:variant>
      <vt:variant>
        <vt:lpwstr>_Application_Component_Required</vt:lpwstr>
      </vt:variant>
      <vt:variant>
        <vt:i4>196677</vt:i4>
      </vt:variant>
      <vt:variant>
        <vt:i4>171</vt:i4>
      </vt:variant>
      <vt:variant>
        <vt:i4>0</vt:i4>
      </vt:variant>
      <vt:variant>
        <vt:i4>5</vt:i4>
      </vt:variant>
      <vt:variant>
        <vt:lpwstr>http://homeroom.state.nj.us/</vt:lpwstr>
      </vt:variant>
      <vt:variant>
        <vt:lpwstr/>
      </vt:variant>
      <vt:variant>
        <vt:i4>8257632</vt:i4>
      </vt:variant>
      <vt:variant>
        <vt:i4>168</vt:i4>
      </vt:variant>
      <vt:variant>
        <vt:i4>0</vt:i4>
      </vt:variant>
      <vt:variant>
        <vt:i4>5</vt:i4>
      </vt:variant>
      <vt:variant>
        <vt:lpwstr>https://www.nj.gov/education/grants/discretionary/apps/docs/PreAwardManual.pdf</vt:lpwstr>
      </vt:variant>
      <vt:variant>
        <vt:lpwstr/>
      </vt:variant>
      <vt:variant>
        <vt:i4>5636217</vt:i4>
      </vt:variant>
      <vt:variant>
        <vt:i4>165</vt:i4>
      </vt:variant>
      <vt:variant>
        <vt:i4>0</vt:i4>
      </vt:variant>
      <vt:variant>
        <vt:i4>5</vt:i4>
      </vt:variant>
      <vt:variant>
        <vt:lpwstr>mailto:eweghelp@doe.state.nj.us</vt:lpwstr>
      </vt:variant>
      <vt:variant>
        <vt:lpwstr/>
      </vt:variant>
      <vt:variant>
        <vt:i4>131074</vt:i4>
      </vt:variant>
      <vt:variant>
        <vt:i4>153</vt:i4>
      </vt:variant>
      <vt:variant>
        <vt:i4>0</vt:i4>
      </vt:variant>
      <vt:variant>
        <vt:i4>5</vt:i4>
      </vt:variant>
      <vt:variant>
        <vt:lpwstr>http://www.nj.gov/njded/grants/discretionary/</vt:lpwstr>
      </vt:variant>
      <vt:variant>
        <vt:lpwstr/>
      </vt:variant>
      <vt:variant>
        <vt:i4>2359408</vt:i4>
      </vt:variant>
      <vt:variant>
        <vt:i4>147</vt:i4>
      </vt:variant>
      <vt:variant>
        <vt:i4>0</vt:i4>
      </vt:variant>
      <vt:variant>
        <vt:i4>5</vt:i4>
      </vt:variant>
      <vt:variant>
        <vt:lpwstr>http://www.sam.gov/</vt:lpwstr>
      </vt:variant>
      <vt:variant>
        <vt:lpwstr/>
      </vt:variant>
      <vt:variant>
        <vt:i4>1114138</vt:i4>
      </vt:variant>
      <vt:variant>
        <vt:i4>33</vt:i4>
      </vt:variant>
      <vt:variant>
        <vt:i4>0</vt:i4>
      </vt:variant>
      <vt:variant>
        <vt:i4>5</vt:i4>
      </vt:variant>
      <vt:variant>
        <vt:lpwstr>http://www.nj.gov/education/grants/discretionary</vt:lpwstr>
      </vt:variant>
      <vt:variant>
        <vt:lpwstr/>
      </vt:variant>
      <vt:variant>
        <vt:i4>196677</vt:i4>
      </vt:variant>
      <vt:variant>
        <vt:i4>30</vt:i4>
      </vt:variant>
      <vt:variant>
        <vt:i4>0</vt:i4>
      </vt:variant>
      <vt:variant>
        <vt:i4>5</vt:i4>
      </vt:variant>
      <vt:variant>
        <vt:lpwstr>http://homeroom.state.nj.us/</vt:lpwstr>
      </vt:variant>
      <vt:variant>
        <vt:lpwstr/>
      </vt:variant>
      <vt:variant>
        <vt:i4>8257632</vt:i4>
      </vt:variant>
      <vt:variant>
        <vt:i4>27</vt:i4>
      </vt:variant>
      <vt:variant>
        <vt:i4>0</vt:i4>
      </vt:variant>
      <vt:variant>
        <vt:i4>5</vt:i4>
      </vt:variant>
      <vt:variant>
        <vt:lpwstr>https://www.nj.gov/education/grants/discretionary/apps/docs/PreAwardManual.pdf</vt:lpwstr>
      </vt:variant>
      <vt:variant>
        <vt:lpwstr/>
      </vt:variant>
      <vt:variant>
        <vt:i4>589840</vt:i4>
      </vt:variant>
      <vt:variant>
        <vt:i4>0</vt:i4>
      </vt:variant>
      <vt:variant>
        <vt:i4>0</vt:i4>
      </vt:variant>
      <vt:variant>
        <vt:i4>5</vt:i4>
      </vt:variant>
      <vt:variant>
        <vt:lpwstr>https://www.ecfr.gov/current/title-2/section-200.417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NGO Template</dc:title>
  <dc:subject/>
  <dc:creator>New Jersey Department of Education</dc:creator>
  <cp:keywords/>
  <dc:description/>
  <cp:lastModifiedBy>Sinkevicius, Aiste</cp:lastModifiedBy>
  <cp:revision>3</cp:revision>
  <cp:lastPrinted>2023-08-04T18:35:00Z</cp:lastPrinted>
  <dcterms:created xsi:type="dcterms:W3CDTF">2025-11-17T15:35:00Z</dcterms:created>
  <dcterms:modified xsi:type="dcterms:W3CDTF">2025-11-17T16:29:00Z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0x010100E3F39C0D5BF509408E2363D13EBEDC89</vt:lpwstr>
  </property>
  <property fmtid="{D5CDD505-2E9C-101B-9397-08002B2CF9AE}" pid="3" name="GrammarlyDocumentId">
    <vt:lpwstr>b057fc0d8a90dee19fa7354dc40f7572ff4785d77173eed9d50959f2b7ea2f38</vt:lpwstr>
  </property>
  <property fmtid="{D5CDD505-2E9C-101B-9397-08002B2CF9AE}" pid="4" name="MediaServiceImageTags">
    <vt:lpwstr/>
  </property>
</Properties>
</file>