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dec="http://schemas.microsoft.com/office/drawing/2017/decorative" xmlns:asvg="http://schemas.microsoft.com/office/drawing/2016/SVG/main" mc:Ignorable="w14 w15 w16se w16cid w16 w16cex w16sdtdh w16sdtfl w16du wp14">
  <w:body>
    <w:p w:rsidRPr="00B20B6A" w:rsidR="00B20B6A" w:rsidP="00B20B6A" w:rsidRDefault="00C61D35" w14:paraId="20FA9215" w14:textId="2503564C">
      <w:bookmarkStart w:name="_aoimcpcnf9gt" w:colFirst="0" w:colLast="0" w:id="0"/>
      <w:bookmarkStart w:name="_csmao6xv0axt" w:colFirst="0" w:colLast="0" w:id="1"/>
      <w:bookmarkStart w:name="_la6xjrjbwbgw" w:id="2"/>
      <w:bookmarkEnd w:id="0"/>
      <w:bookmarkEnd w:id="1"/>
      <w:bookmarkEnd w:id="2"/>
      <w:r w:rsidRPr="00F058B0">
        <w:rPr>
          <w:noProof/>
        </w:rPr>
        <w:drawing>
          <wp:inline distT="114300" distB="114300" distL="114300" distR="114300" wp14:anchorId="0C125FA7" wp14:editId="27DEECFC">
            <wp:extent cx="5943600" cy="1181100"/>
            <wp:effectExtent l="0" t="0" r="0" b="0"/>
            <wp:docPr id="1525170977" name="image1.png" descr="State of New Jersey Department of Education."/>
            <wp:cNvGraphicFramePr/>
            <a:graphic xmlns:a="http://schemas.openxmlformats.org/drawingml/2006/main">
              <a:graphicData uri="http://schemas.openxmlformats.org/drawingml/2006/picture">
                <pic:pic xmlns:pic="http://schemas.openxmlformats.org/drawingml/2006/picture">
                  <pic:nvPicPr>
                    <pic:cNvPr id="1" name="image1.png" descr="State of New Jersey Department of Education."/>
                    <pic:cNvPicPr preferRelativeResize="0"/>
                  </pic:nvPicPr>
                  <pic:blipFill>
                    <a:blip r:embed="rId7"/>
                    <a:srcRect/>
                    <a:stretch>
                      <a:fillRect/>
                    </a:stretch>
                  </pic:blipFill>
                  <pic:spPr>
                    <a:xfrm>
                      <a:off x="0" y="0"/>
                      <a:ext cx="5943600" cy="1181100"/>
                    </a:xfrm>
                    <a:prstGeom prst="rect">
                      <a:avLst/>
                    </a:prstGeom>
                    <a:ln/>
                  </pic:spPr>
                </pic:pic>
              </a:graphicData>
            </a:graphic>
          </wp:inline>
        </w:drawing>
      </w:r>
    </w:p>
    <w:p w:rsidRPr="00B20B6A" w:rsidR="005839D4" w:rsidP="00B20B6A" w:rsidRDefault="008173E8" w14:paraId="3E7D712F" w14:textId="56D0BD4A">
      <w:pPr>
        <w:pStyle w:val="Heading1"/>
      </w:pPr>
      <w:r w:rsidRPr="553BFFA4" w:rsidR="008173E8">
        <w:rPr>
          <w:lang w:val="en-US"/>
        </w:rPr>
        <w:t>LEARning</w:t>
      </w:r>
      <w:r w:rsidRPr="553BFFA4" w:rsidR="008173E8">
        <w:rPr>
          <w:lang w:val="en-US"/>
        </w:rPr>
        <w:t xml:space="preserve"> about Literacy: </w:t>
      </w:r>
      <w:r>
        <w:br/>
      </w:r>
      <w:r w:rsidRPr="553BFFA4" w:rsidR="008173E8">
        <w:rPr>
          <w:lang w:val="en-US"/>
        </w:rPr>
        <w:t>Professional Learning Community (PLC) Series</w:t>
      </w:r>
      <w:bookmarkStart w:name="_ljas2qvz65s5" w:id="3"/>
      <w:bookmarkEnd w:id="3"/>
      <w:r>
        <w:br/>
      </w:r>
      <w:r w:rsidRPr="553BFFA4" w:rsidR="008173E8">
        <w:rPr>
          <w:lang w:val="en-US"/>
        </w:rPr>
        <w:t>Session 7 Inference Skills</w:t>
      </w:r>
      <w:bookmarkStart w:name="_cvjmr3mqk7qm" w:id="4"/>
      <w:bookmarkEnd w:id="4"/>
      <w:r w:rsidRPr="553BFFA4" w:rsidR="008059D1">
        <w:rPr>
          <w:lang w:val="en-US"/>
        </w:rPr>
        <w:t xml:space="preserve"> </w:t>
      </w:r>
      <w:r w:rsidRPr="553BFFA4" w:rsidR="008173E8">
        <w:rPr>
          <w:lang w:val="en-US"/>
        </w:rPr>
        <w:t>Facilitator Guide</w:t>
      </w:r>
    </w:p>
    <w:p w:rsidRPr="00B20B6A" w:rsidR="005839D4" w:rsidP="00B20B6A" w:rsidRDefault="008173E8" w14:paraId="3E7D7130" w14:textId="77777777" w14:noSpellErr="1">
      <w:pPr/>
      <w:r w:rsidRPr="553BFFA4" w:rsidR="008173E8">
        <w:rPr>
          <w:lang w:val="en-US"/>
        </w:rPr>
        <w:t xml:space="preserve">This facilitation guide provides a structured approach to lead Session 7 Inference Skills. </w:t>
      </w:r>
      <w:r w:rsidRPr="553BFFA4" w:rsidR="008173E8">
        <w:rPr>
          <w:lang w:val="en-US"/>
        </w:rPr>
        <w:t>The session aims to help educators teach inferencing skills to enhance students’ comprehension while reading.</w:t>
      </w:r>
      <w:r w:rsidRPr="553BFFA4" w:rsidR="008173E8">
        <w:rPr>
          <w:lang w:val="en-US"/>
        </w:rPr>
        <w:t xml:space="preserve"> The facilitator is tasked with preparing materials, engaging participants, and ensuring active participation throughout the session.</w:t>
      </w:r>
    </w:p>
    <w:p w:rsidRPr="00B20B6A" w:rsidR="005839D4" w:rsidP="00B20B6A" w:rsidRDefault="008173E8" w14:paraId="3E7D7132" w14:textId="4C805786">
      <w:pPr>
        <w:pStyle w:val="Heading2"/>
      </w:pPr>
      <w:bookmarkStart w:name="_kp3zp0skcfvk" w:colFirst="0" w:colLast="0" w:id="5"/>
      <w:bookmarkEnd w:id="5"/>
      <w:r w:rsidRPr="00B20B6A">
        <w:t>Step-by-Step Facilitation Process</w:t>
      </w:r>
    </w:p>
    <w:p w:rsidRPr="00B20B6A" w:rsidR="005839D4" w:rsidP="00B20B6A" w:rsidRDefault="008173E8" w14:paraId="3E7D7133" w14:textId="7C5C4093">
      <w:pPr>
        <w:numPr>
          <w:ilvl w:val="0"/>
          <w:numId w:val="5"/>
        </w:numPr>
        <w:rPr>
          <w:szCs w:val="24"/>
        </w:rPr>
      </w:pPr>
      <w:r w:rsidRPr="00B20B6A">
        <w:rPr>
          <w:b/>
          <w:szCs w:val="24"/>
        </w:rPr>
        <w:t>Send Pre-Work Email to Community Members:</w:t>
      </w:r>
      <w:r w:rsidRPr="00B20B6A">
        <w:rPr>
          <w:szCs w:val="24"/>
        </w:rPr>
        <w:t xml:space="preserve"> Send the pre-drafted email with the pre-work assignment attached (e.g., reading or video) and session details (date, time, location/platform).</w:t>
      </w:r>
    </w:p>
    <w:p w:rsidRPr="00B20B6A" w:rsidR="005839D4" w:rsidP="553BFFA4" w:rsidRDefault="008173E8" w14:paraId="3E7D7134" w14:textId="7A263BB0" w14:noSpellErr="1">
      <w:pPr>
        <w:numPr>
          <w:ilvl w:val="0"/>
          <w:numId w:val="5"/>
        </w:numPr>
        <w:rPr>
          <w:lang w:val="en-US"/>
        </w:rPr>
      </w:pPr>
      <w:r w:rsidRPr="553BFFA4" w:rsidR="008173E8">
        <w:rPr>
          <w:b w:val="1"/>
          <w:bCs w:val="1"/>
          <w:lang w:val="en-US"/>
        </w:rPr>
        <w:t>Review Pre</w:t>
      </w:r>
      <w:r w:rsidRPr="553BFFA4" w:rsidR="008173E8">
        <w:rPr>
          <w:b w:val="1"/>
          <w:bCs w:val="1"/>
          <w:lang w:val="en-US"/>
        </w:rPr>
        <w:t>-Work and Session Presentation Materials:</w:t>
      </w:r>
      <w:r w:rsidRPr="553BFFA4" w:rsidR="008173E8">
        <w:rPr>
          <w:lang w:val="en-US"/>
        </w:rPr>
        <w:t xml:space="preserve"> Review the pre-work assignment, session slides, and facilitator notes to ensure familiarity with content.</w:t>
      </w:r>
    </w:p>
    <w:p w:rsidRPr="00B20B6A" w:rsidR="005839D4" w:rsidP="00B20B6A" w:rsidRDefault="008173E8" w14:paraId="3E7D7135" w14:textId="27CCCB8C">
      <w:pPr>
        <w:numPr>
          <w:ilvl w:val="0"/>
          <w:numId w:val="5"/>
        </w:numPr>
        <w:rPr>
          <w:szCs w:val="24"/>
        </w:rPr>
      </w:pPr>
      <w:r w:rsidRPr="00B20B6A">
        <w:rPr>
          <w:b/>
          <w:szCs w:val="24"/>
        </w:rPr>
        <w:t xml:space="preserve">Prepare and Update Session Presentation Materials: </w:t>
      </w:r>
      <w:r w:rsidRPr="00B20B6A">
        <w:rPr>
          <w:szCs w:val="24"/>
        </w:rPr>
        <w:t>Update slides with relevant contextual information for the group, prepare all handouts and supplementary resources needed, and check on the room set up, materials needed for activities, and technology to ensure a smooth session. Test any video links in the presentation to confirm they are working properly.</w:t>
      </w:r>
    </w:p>
    <w:p w:rsidRPr="00B20B6A" w:rsidR="005839D4" w:rsidP="00B20B6A" w:rsidRDefault="008173E8" w14:paraId="3E7D7136" w14:textId="76A97008" w14:noSpellErr="1">
      <w:pPr>
        <w:numPr>
          <w:ilvl w:val="0"/>
          <w:numId w:val="5"/>
        </w:numPr>
        <w:rPr/>
      </w:pPr>
      <w:r w:rsidRPr="553BFFA4" w:rsidR="008173E8">
        <w:rPr>
          <w:b w:val="1"/>
          <w:bCs w:val="1"/>
          <w:lang w:val="en-US"/>
        </w:rPr>
        <w:t>Deliver the Session:</w:t>
      </w:r>
      <w:r w:rsidRPr="553BFFA4" w:rsidR="008173E8">
        <w:rPr>
          <w:lang w:val="en-US"/>
        </w:rPr>
        <w:t xml:space="preserve"> Present the pre-</w:t>
      </w:r>
      <w:r w:rsidRPr="553BFFA4" w:rsidR="008173E8">
        <w:rPr>
          <w:lang w:val="en-US"/>
        </w:rPr>
        <w:t>drafted</w:t>
      </w:r>
      <w:r w:rsidRPr="553BFFA4" w:rsidR="008173E8">
        <w:rPr>
          <w:lang w:val="en-US"/>
        </w:rPr>
        <w:t xml:space="preserve"> session presentation, engage participants with discussions and activities, and answer questions to ensure understanding.</w:t>
      </w:r>
    </w:p>
    <w:p w:rsidRPr="00B20B6A" w:rsidR="005839D4" w:rsidP="553BFFA4" w:rsidRDefault="008173E8" w14:paraId="6037D54F" w14:textId="0EBC070C" w14:noSpellErr="1">
      <w:pPr>
        <w:numPr>
          <w:ilvl w:val="0"/>
          <w:numId w:val="5"/>
        </w:numPr>
        <w:rPr>
          <w:lang w:val="en-US"/>
        </w:rPr>
      </w:pPr>
      <w:r w:rsidRPr="553BFFA4" w:rsidR="008173E8">
        <w:rPr>
          <w:b w:val="1"/>
          <w:bCs w:val="1"/>
          <w:lang w:val="en-US"/>
        </w:rPr>
        <w:t xml:space="preserve">Invite Community Members to </w:t>
      </w:r>
      <w:r w:rsidRPr="553BFFA4" w:rsidR="008173E8">
        <w:rPr>
          <w:b w:val="1"/>
          <w:bCs w:val="1"/>
          <w:lang w:val="en-US"/>
        </w:rPr>
        <w:t>Next</w:t>
      </w:r>
      <w:r w:rsidRPr="553BFFA4" w:rsidR="008173E8">
        <w:rPr>
          <w:b w:val="1"/>
          <w:bCs w:val="1"/>
          <w:lang w:val="en-US"/>
        </w:rPr>
        <w:t xml:space="preserve"> Session: </w:t>
      </w:r>
      <w:r w:rsidRPr="553BFFA4" w:rsidR="008173E8">
        <w:rPr>
          <w:lang w:val="en-US"/>
        </w:rPr>
        <w:t xml:space="preserve">Thank participants, share details of the next session, and encourage ongoing engagement with </w:t>
      </w:r>
      <w:r w:rsidRPr="553BFFA4" w:rsidR="008173E8">
        <w:rPr>
          <w:lang w:val="en-US"/>
        </w:rPr>
        <w:t>additional</w:t>
      </w:r>
      <w:r w:rsidRPr="553BFFA4" w:rsidR="008173E8">
        <w:rPr>
          <w:lang w:val="en-US"/>
        </w:rPr>
        <w:t xml:space="preserve"> </w:t>
      </w:r>
      <w:r w:rsidRPr="553BFFA4" w:rsidR="008173E8">
        <w:rPr>
          <w:lang w:val="en-US"/>
        </w:rPr>
        <w:t>resources.</w:t>
      </w:r>
      <w:r w:rsidRPr="553BFFA4">
        <w:rPr>
          <w:lang w:val="en-US"/>
        </w:rPr>
        <w:br w:type="page"/>
      </w:r>
    </w:p>
    <w:p w:rsidRPr="005B6C02" w:rsidR="005839D4" w:rsidP="00B20B6A" w:rsidRDefault="008173E8" w14:paraId="3E7D7139" w14:textId="55714E41">
      <w:pPr>
        <w:pStyle w:val="Heading2"/>
        <w:pBdr>
          <w:top w:val="single" w:color="000000" w:themeColor="text1" w:sz="12" w:space="12"/>
        </w:pBdr>
      </w:pPr>
      <w:bookmarkStart w:name="_8mwrrbh1cca" w:colFirst="0" w:colLast="0" w:id="6"/>
      <w:bookmarkStart w:name="_qbaq9otrgd2c" w:colFirst="0" w:colLast="0" w:id="7"/>
      <w:bookmarkEnd w:id="6"/>
      <w:bookmarkEnd w:id="7"/>
      <w:r w:rsidRPr="005B6C02">
        <w:t>Draft Email</w:t>
      </w:r>
    </w:p>
    <w:p w:rsidRPr="00B20B6A" w:rsidR="005839D4" w:rsidP="00B20B6A" w:rsidRDefault="008173E8" w14:paraId="3E7D713A" w14:textId="77777777">
      <w:pPr>
        <w:spacing w:before="240"/>
        <w:rPr>
          <w:szCs w:val="24"/>
        </w:rPr>
      </w:pPr>
      <w:r w:rsidRPr="00B20B6A">
        <w:rPr>
          <w:b/>
          <w:szCs w:val="24"/>
        </w:rPr>
        <w:t>Subject Line:</w:t>
      </w:r>
      <w:r w:rsidRPr="00B20B6A">
        <w:rPr>
          <w:szCs w:val="24"/>
        </w:rPr>
        <w:t xml:space="preserve"> Join us for Session 7! Evidence-Based Literacy Instruction PLC Series</w:t>
      </w:r>
    </w:p>
    <w:p w:rsidRPr="00B20B6A" w:rsidR="005839D4" w:rsidP="00B20B6A" w:rsidRDefault="008173E8" w14:paraId="3E7D713B" w14:textId="77777777">
      <w:pPr>
        <w:spacing w:before="240"/>
        <w:rPr>
          <w:szCs w:val="24"/>
        </w:rPr>
      </w:pPr>
      <w:r w:rsidRPr="00B20B6A">
        <w:rPr>
          <w:szCs w:val="24"/>
        </w:rPr>
        <w:t xml:space="preserve">Dear </w:t>
      </w:r>
      <w:r w:rsidRPr="00B20B6A">
        <w:rPr>
          <w:color w:val="CC4125"/>
          <w:szCs w:val="24"/>
        </w:rPr>
        <w:t>[Staff Member]</w:t>
      </w:r>
      <w:r w:rsidRPr="00B20B6A">
        <w:rPr>
          <w:szCs w:val="24"/>
        </w:rPr>
        <w:t>,</w:t>
      </w:r>
    </w:p>
    <w:p w:rsidRPr="00B20B6A" w:rsidR="005839D4" w:rsidP="00B20B6A" w:rsidRDefault="008173E8" w14:paraId="3E7D713C" w14:textId="77777777">
      <w:pPr>
        <w:spacing w:before="240"/>
        <w:rPr>
          <w:szCs w:val="24"/>
        </w:rPr>
      </w:pPr>
      <w:r w:rsidRPr="00B20B6A">
        <w:rPr>
          <w:szCs w:val="24"/>
        </w:rPr>
        <w:t xml:space="preserve">This is a friendly reminder that the seventh session of the Learning Equity &amp; Academic Recovery’s Evidence-Based Literacy Instruction Professional Learning Community (PLC) Series is coming soon! </w:t>
      </w:r>
    </w:p>
    <w:p w:rsidRPr="00E47D58" w:rsidR="00E47D58" w:rsidP="00E47D58" w:rsidRDefault="008173E8" w14:paraId="587307C5" w14:textId="77777777">
      <w:pPr>
        <w:pStyle w:val="Heading3"/>
        <w:shd w:val="clear" w:color="auto" w:fill="auto"/>
      </w:pPr>
      <w:r w:rsidRPr="00E47D58">
        <w:t>PLC Session 7: Inference Skills</w:t>
      </w:r>
    </w:p>
    <w:p w:rsidRPr="00B20B6A" w:rsidR="005839D4" w:rsidP="00B20B6A" w:rsidRDefault="008173E8" w14:paraId="3E7D713D" w14:textId="57AB0F33">
      <w:pPr>
        <w:spacing w:before="240"/>
        <w:rPr>
          <w:szCs w:val="24"/>
        </w:rPr>
      </w:pPr>
      <w:r w:rsidRPr="00B20B6A">
        <w:rPr>
          <w:szCs w:val="24"/>
        </w:rPr>
        <w:t xml:space="preserve">Date: </w:t>
      </w:r>
      <w:r w:rsidRPr="00B20B6A">
        <w:rPr>
          <w:color w:val="CC0000"/>
          <w:szCs w:val="24"/>
        </w:rPr>
        <w:t>[Insert Date]</w:t>
      </w:r>
      <w:r w:rsidRPr="00B20B6A">
        <w:rPr>
          <w:color w:val="CC0000"/>
          <w:szCs w:val="24"/>
        </w:rPr>
        <w:br/>
      </w:r>
      <w:r w:rsidRPr="00B20B6A">
        <w:rPr>
          <w:szCs w:val="24"/>
        </w:rPr>
        <w:t xml:space="preserve">Time: </w:t>
      </w:r>
      <w:r w:rsidRPr="00B20B6A">
        <w:rPr>
          <w:color w:val="CC0000"/>
          <w:szCs w:val="24"/>
        </w:rPr>
        <w:t>[Insert Time]</w:t>
      </w:r>
      <w:r w:rsidRPr="00B20B6A">
        <w:rPr>
          <w:color w:val="CC0000"/>
          <w:szCs w:val="24"/>
        </w:rPr>
        <w:br/>
      </w:r>
      <w:r w:rsidRPr="00B20B6A">
        <w:rPr>
          <w:szCs w:val="24"/>
        </w:rPr>
        <w:t xml:space="preserve">Location: </w:t>
      </w:r>
      <w:r w:rsidRPr="00B20B6A">
        <w:rPr>
          <w:color w:val="CC0000"/>
          <w:szCs w:val="24"/>
        </w:rPr>
        <w:t>[Insert Location/Platform Link]</w:t>
      </w:r>
    </w:p>
    <w:p w:rsidRPr="00B20B6A" w:rsidR="005839D4" w:rsidP="00B20B6A" w:rsidRDefault="008173E8" w14:paraId="3E7D713E" w14:textId="77777777" w14:noSpellErr="1">
      <w:pPr>
        <w:spacing w:before="240"/>
      </w:pPr>
      <w:r w:rsidRPr="553BFFA4" w:rsidR="008173E8">
        <w:rPr>
          <w:lang w:val="en-US"/>
        </w:rPr>
        <w:t xml:space="preserve">In this session, we will focus on verbal reasoning skills, with an emphasis on inference-making to help </w:t>
      </w:r>
      <w:r w:rsidRPr="553BFFA4" w:rsidR="008173E8">
        <w:rPr>
          <w:lang w:val="en-US"/>
        </w:rPr>
        <w:t>students’</w:t>
      </w:r>
      <w:r w:rsidRPr="553BFFA4" w:rsidR="008173E8">
        <w:rPr>
          <w:lang w:val="en-US"/>
        </w:rPr>
        <w:t xml:space="preserve"> connect text to prior knowledge. The session is designed to be interactive and collaborative, allowing you to engage with your colleagues and share ideas and best practices for supporting students’ literacy development. </w:t>
      </w:r>
    </w:p>
    <w:p w:rsidRPr="00B20B6A" w:rsidR="005839D4" w:rsidP="00B20B6A" w:rsidRDefault="008173E8" w14:paraId="3E7D713F" w14:textId="77777777">
      <w:pPr>
        <w:spacing w:before="240"/>
        <w:rPr>
          <w:szCs w:val="24"/>
        </w:rPr>
      </w:pPr>
      <w:r w:rsidRPr="00B20B6A">
        <w:rPr>
          <w:szCs w:val="24"/>
        </w:rPr>
        <w:t xml:space="preserve">Prior to our session together, please be sure to visit Shanahan on Literacy to read the blog post </w:t>
      </w:r>
      <w:hyperlink r:id="rId8">
        <w:r w:rsidRPr="00B20B6A">
          <w:rPr>
            <w:color w:val="1155CC"/>
            <w:szCs w:val="24"/>
            <w:u w:val="single"/>
          </w:rPr>
          <w:t>What Does It Take to Teach Inferencing?</w:t>
        </w:r>
      </w:hyperlink>
      <w:r w:rsidRPr="00B20B6A">
        <w:rPr>
          <w:szCs w:val="24"/>
        </w:rPr>
        <w:t xml:space="preserve"> to be prepared for our discussion and activities.</w:t>
      </w:r>
    </w:p>
    <w:p w:rsidRPr="00B20B6A" w:rsidR="005839D4" w:rsidP="00B20B6A" w:rsidRDefault="008173E8" w14:paraId="3E7D7140" w14:textId="77777777">
      <w:pPr>
        <w:spacing w:before="240"/>
        <w:rPr>
          <w:szCs w:val="24"/>
        </w:rPr>
      </w:pPr>
      <w:r w:rsidRPr="00B20B6A">
        <w:rPr>
          <w:szCs w:val="24"/>
        </w:rPr>
        <w:t>We look forward to seeing you there and working together to enhance our literacy instruction!</w:t>
      </w:r>
    </w:p>
    <w:p w:rsidRPr="00B20B6A" w:rsidR="005839D4" w:rsidP="00B20B6A" w:rsidRDefault="008173E8" w14:paraId="3E7D7141" w14:textId="77777777">
      <w:pPr>
        <w:spacing w:before="240"/>
        <w:rPr>
          <w:szCs w:val="24"/>
        </w:rPr>
      </w:pPr>
      <w:r w:rsidRPr="00B20B6A">
        <w:rPr>
          <w:szCs w:val="24"/>
        </w:rPr>
        <w:t>Best regards,</w:t>
      </w:r>
    </w:p>
    <w:p w:rsidRPr="00B20B6A" w:rsidR="005839D4" w:rsidP="553BFFA4" w:rsidRDefault="008173E8" w14:paraId="5EACFA18" w14:textId="3B71A4F2" w14:noSpellErr="1">
      <w:pPr>
        <w:rPr>
          <w:color w:val="CC0000"/>
          <w:lang w:val="en-US"/>
        </w:rPr>
      </w:pPr>
      <w:r w:rsidRPr="553BFFA4" w:rsidR="008173E8">
        <w:rPr>
          <w:color w:val="CC0000"/>
          <w:lang w:val="en-US"/>
        </w:rPr>
        <w:t>[Your Name]</w:t>
      </w:r>
      <w:r>
        <w:br/>
      </w:r>
      <w:r w:rsidRPr="553BFFA4" w:rsidR="008173E8">
        <w:rPr>
          <w:color w:val="CC0000"/>
          <w:lang w:val="en-US"/>
        </w:rPr>
        <w:t>[Your Title]</w:t>
      </w:r>
      <w:r>
        <w:br/>
      </w:r>
      <w:r w:rsidRPr="553BFFA4" w:rsidR="008173E8">
        <w:rPr>
          <w:color w:val="CC0000"/>
          <w:lang w:val="en-US"/>
        </w:rPr>
        <w:t>[School District Name]</w:t>
      </w:r>
      <w:r>
        <w:br/>
      </w:r>
      <w:r w:rsidRPr="553BFFA4" w:rsidR="008173E8">
        <w:rPr>
          <w:color w:val="CC0000"/>
          <w:lang w:val="en-US"/>
        </w:rPr>
        <w:t xml:space="preserve">[Your Contact </w:t>
      </w:r>
      <w:r w:rsidRPr="553BFFA4" w:rsidR="008173E8">
        <w:rPr>
          <w:color w:val="CC0000"/>
          <w:lang w:val="en-US"/>
        </w:rPr>
        <w:t>Information]</w:t>
      </w:r>
      <w:r w:rsidRPr="553BFFA4">
        <w:rPr>
          <w:color w:val="CC0000"/>
          <w:lang w:val="en-US"/>
        </w:rPr>
        <w:br w:type="page"/>
      </w:r>
    </w:p>
    <w:p w:rsidRPr="00E47D58" w:rsidR="00061DD2" w:rsidP="00E47D58" w:rsidRDefault="00061DD2" w14:paraId="35979AF3" w14:textId="77777777">
      <w:pPr>
        <w:pStyle w:val="Heading2"/>
      </w:pPr>
      <w:r w:rsidRPr="00E47D58">
        <w:t>Session Presentation Facilitation Notes</w:t>
      </w:r>
    </w:p>
    <w:p w:rsidRPr="00B20B6A" w:rsidR="00061DD2" w:rsidP="00B20B6A" w:rsidRDefault="00061DD2" w14:paraId="14202257" w14:textId="77777777">
      <w:pPr>
        <w:pStyle w:val="Heading3"/>
      </w:pPr>
      <w:r w:rsidRPr="00B20B6A">
        <w:t>Slide 1: Title Slide</w:t>
      </w:r>
    </w:p>
    <w:p w:rsidRPr="00B20B6A" w:rsidR="00061DD2" w:rsidP="00B20B6A" w:rsidRDefault="00E11908" w14:paraId="2FD210B7" w14:textId="47FAD578">
      <w:pPr>
        <w:rPr>
          <w:color w:val="000000" w:themeColor="text1"/>
          <w:szCs w:val="24"/>
        </w:rPr>
      </w:pPr>
      <w:r w:rsidRPr="00B20B6A">
        <w:rPr>
          <w:noProof/>
          <w:szCs w:val="24"/>
        </w:rPr>
        <w:drawing>
          <wp:inline distT="0" distB="0" distL="0" distR="0" wp14:anchorId="7CDC371B" wp14:editId="710FA09E">
            <wp:extent cx="3572933" cy="2009775"/>
            <wp:effectExtent l="0" t="0" r="8890" b="0"/>
            <wp:docPr id="7478681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68113" name="Graphic 1">
                      <a:extLst>
                        <a:ext uri="{C183D7F6-B498-43B3-948B-1728B52AA6E4}">
                          <adec:decorative xmlns:adec="http://schemas.microsoft.com/office/drawing/2017/decorative" val="1"/>
                        </a:ext>
                      </a:extLst>
                    </pic:cNvPr>
                    <pic:cNvPicPr/>
                  </pic:nvPicPr>
                  <pic:blipFill>
                    <a:blip r:embed="rId9">
                      <a:extLst>
                        <a:ext uri="{96DAC541-7B7A-43D3-8B79-37D633B846F1}">
                          <asvg:svgBlip xmlns:asvg="http://schemas.microsoft.com/office/drawing/2016/SVG/main" r:embed="rId10"/>
                        </a:ext>
                      </a:extLst>
                    </a:blip>
                    <a:stretch>
                      <a:fillRect/>
                    </a:stretch>
                  </pic:blipFill>
                  <pic:spPr>
                    <a:xfrm>
                      <a:off x="0" y="0"/>
                      <a:ext cx="3574914" cy="2010889"/>
                    </a:xfrm>
                    <a:prstGeom prst="rect">
                      <a:avLst/>
                    </a:prstGeom>
                  </pic:spPr>
                </pic:pic>
              </a:graphicData>
            </a:graphic>
          </wp:inline>
        </w:drawing>
      </w:r>
    </w:p>
    <w:p w:rsidRPr="00B20B6A" w:rsidR="00061DD2" w:rsidP="00B20B6A" w:rsidRDefault="00061DD2" w14:paraId="28D7FD4C" w14:textId="77777777">
      <w:pPr>
        <w:pStyle w:val="Heading4"/>
      </w:pPr>
      <w:r w:rsidRPr="00B20B6A">
        <w:t>Facilitator Narration</w:t>
      </w:r>
    </w:p>
    <w:p w:rsidRPr="00B20B6A" w:rsidR="001062E9" w:rsidP="00B20B6A" w:rsidRDefault="001062E9" w14:paraId="33AA8C4C" w14:textId="3B83FEA6" w14:noSpellErr="1">
      <w:r w:rsidRPr="553BFFA4" w:rsidR="001062E9">
        <w:rPr>
          <w:lang w:val="en-US"/>
        </w:rPr>
        <w:t xml:space="preserve">Welcome! </w:t>
      </w:r>
      <w:r w:rsidRPr="553BFFA4" w:rsidR="001062E9">
        <w:rPr>
          <w:lang w:val="en-US"/>
        </w:rPr>
        <w:t>We’re</w:t>
      </w:r>
      <w:r w:rsidRPr="553BFFA4" w:rsidR="001062E9">
        <w:rPr>
          <w:lang w:val="en-US"/>
        </w:rPr>
        <w:t xml:space="preserve"> excited to have you join us for this seventh session in our Professional Learning Community Series. Today, </w:t>
      </w:r>
      <w:r w:rsidRPr="553BFFA4" w:rsidR="001062E9">
        <w:rPr>
          <w:lang w:val="en-US"/>
        </w:rPr>
        <w:t>we’ll</w:t>
      </w:r>
      <w:r w:rsidRPr="553BFFA4" w:rsidR="001062E9">
        <w:rPr>
          <w:lang w:val="en-US"/>
        </w:rPr>
        <w:t xml:space="preserve"> be looking to strengthen our instructional practices based on the latest research on inferencing as a strategy for intentionally making sense of text.</w:t>
      </w:r>
    </w:p>
    <w:p w:rsidRPr="00B20B6A" w:rsidR="00061DD2" w:rsidP="00883A82" w:rsidRDefault="00061DD2" w14:paraId="011D04A9" w14:textId="02383BBB">
      <w:pPr>
        <w:pStyle w:val="Heading3"/>
        <w:rPr>
          <w:b w:val="0"/>
          <w:bCs w:val="0"/>
        </w:rPr>
      </w:pPr>
      <w:r w:rsidRPr="00B20B6A">
        <w:t xml:space="preserve">Slide 2: </w:t>
      </w:r>
      <w:r w:rsidRPr="00B20B6A" w:rsidR="001E2ADD">
        <w:t>Session 7 – Verbal Reasoning</w:t>
      </w:r>
    </w:p>
    <w:p w:rsidRPr="00B20B6A" w:rsidR="00061DD2" w:rsidP="00B20B6A" w:rsidRDefault="001062E9" w14:paraId="514875C6" w14:textId="2BA52C0E">
      <w:pPr>
        <w:rPr>
          <w:color w:val="000000" w:themeColor="text1"/>
          <w:szCs w:val="24"/>
        </w:rPr>
      </w:pPr>
      <w:r w:rsidRPr="00B20B6A">
        <w:rPr>
          <w:noProof/>
          <w:szCs w:val="24"/>
        </w:rPr>
        <w:drawing>
          <wp:inline distT="0" distB="0" distL="0" distR="0" wp14:anchorId="7A97DEF6" wp14:editId="7F91CF52">
            <wp:extent cx="3524250" cy="1982391"/>
            <wp:effectExtent l="0" t="0" r="0" b="0"/>
            <wp:docPr id="13739669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66921"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533769" cy="1987746"/>
                    </a:xfrm>
                    <a:prstGeom prst="rect">
                      <a:avLst/>
                    </a:prstGeom>
                  </pic:spPr>
                </pic:pic>
              </a:graphicData>
            </a:graphic>
          </wp:inline>
        </w:drawing>
      </w:r>
    </w:p>
    <w:p w:rsidRPr="00B20B6A" w:rsidR="00061DD2" w:rsidP="00883A82" w:rsidRDefault="00061DD2" w14:paraId="63DB177A" w14:textId="77777777">
      <w:pPr>
        <w:pStyle w:val="Heading4"/>
        <w:rPr>
          <w:b w:val="0"/>
          <w:bCs w:val="0"/>
        </w:rPr>
      </w:pPr>
      <w:r w:rsidRPr="00B20B6A">
        <w:t>Facilitator Narration</w:t>
      </w:r>
    </w:p>
    <w:p w:rsidRPr="0003436B" w:rsidR="001062E9" w:rsidP="0003436B" w:rsidRDefault="001062E9" w14:paraId="71420942" w14:textId="25BB341E" w14:noSpellErr="1">
      <w:r w:rsidRPr="553BFFA4" w:rsidR="001062E9">
        <w:rPr>
          <w:lang w:val="en-US"/>
        </w:rPr>
        <w:t xml:space="preserve">Always starting with our conceptual framework for skilled reading, Scarborough’s Reading Rope, in today’s session we will discuss verbal reasoning, specifically the tole inferencing plays in comprehending text. It is important to note that the ability to make inferences when reading requires the strategic integration of </w:t>
      </w:r>
      <w:r w:rsidRPr="553BFFA4" w:rsidR="001062E9">
        <w:rPr>
          <w:lang w:val="en-US"/>
        </w:rPr>
        <w:t>all the</w:t>
      </w:r>
      <w:r w:rsidRPr="553BFFA4" w:rsidR="001062E9">
        <w:rPr>
          <w:lang w:val="en-US"/>
        </w:rPr>
        <w:t xml:space="preserve"> language comprehension skills.</w:t>
      </w:r>
    </w:p>
    <w:p w:rsidRPr="00B20B6A" w:rsidR="00061DD2" w:rsidP="00883A82" w:rsidRDefault="00061DD2" w14:paraId="672093DC" w14:textId="77777777">
      <w:pPr>
        <w:pStyle w:val="Heading3"/>
        <w:rPr>
          <w:b w:val="0"/>
          <w:bCs w:val="0"/>
        </w:rPr>
      </w:pPr>
      <w:r w:rsidRPr="00B20B6A">
        <w:t>Slide 3: Text Version of Scarborough’s Rope</w:t>
      </w:r>
    </w:p>
    <w:p w:rsidRPr="00B20B6A" w:rsidR="00061DD2" w:rsidP="00E47D58" w:rsidRDefault="00061DD2" w14:paraId="7EAC6BEF" w14:textId="4E51C5F9">
      <w:pPr>
        <w:rPr>
          <w:color w:val="000000" w:themeColor="text1"/>
          <w:szCs w:val="24"/>
        </w:rPr>
      </w:pPr>
      <w:r w:rsidRPr="00B20B6A">
        <w:rPr>
          <w:color w:val="000000" w:themeColor="text1"/>
          <w:szCs w:val="24"/>
        </w:rPr>
        <w:t xml:space="preserve">The text version is provided for people who cannot access the content in the image (e.g., someone who is blind or has low vision). </w:t>
      </w:r>
    </w:p>
    <w:p w:rsidRPr="00B20B6A" w:rsidR="00061DD2" w:rsidP="00883A82" w:rsidRDefault="00061DD2" w14:paraId="37B5A2D7" w14:textId="53251193">
      <w:pPr>
        <w:pStyle w:val="Heading3"/>
        <w:rPr>
          <w:b w:val="0"/>
          <w:bCs w:val="0"/>
        </w:rPr>
      </w:pPr>
      <w:r w:rsidRPr="00B20B6A">
        <w:t xml:space="preserve">Slide 4: </w:t>
      </w:r>
      <w:r w:rsidRPr="00B20B6A" w:rsidR="001E2ADD">
        <w:t>Reflection Activity</w:t>
      </w:r>
    </w:p>
    <w:p w:rsidRPr="00B20B6A" w:rsidR="00061DD2" w:rsidP="00B20B6A" w:rsidRDefault="0002055E" w14:paraId="4E34E50D" w14:textId="2FD0384E">
      <w:pPr>
        <w:rPr>
          <w:color w:val="000000" w:themeColor="text1"/>
          <w:szCs w:val="24"/>
        </w:rPr>
      </w:pPr>
      <w:r w:rsidRPr="00B20B6A">
        <w:rPr>
          <w:noProof/>
          <w:szCs w:val="24"/>
        </w:rPr>
        <w:drawing>
          <wp:inline distT="0" distB="0" distL="0" distR="0" wp14:anchorId="620CD6C9" wp14:editId="17CB7BCC">
            <wp:extent cx="3488267" cy="1962150"/>
            <wp:effectExtent l="0" t="0" r="0" b="0"/>
            <wp:docPr id="15729292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29271"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3491439" cy="1963934"/>
                    </a:xfrm>
                    <a:prstGeom prst="rect">
                      <a:avLst/>
                    </a:prstGeom>
                  </pic:spPr>
                </pic:pic>
              </a:graphicData>
            </a:graphic>
          </wp:inline>
        </w:drawing>
      </w:r>
    </w:p>
    <w:p w:rsidRPr="00B20B6A" w:rsidR="00061DD2" w:rsidP="00883A82" w:rsidRDefault="00061DD2" w14:paraId="5E44007B" w14:textId="77777777">
      <w:pPr>
        <w:pStyle w:val="Heading4"/>
        <w:rPr>
          <w:b w:val="0"/>
          <w:bCs w:val="0"/>
        </w:rPr>
      </w:pPr>
      <w:r w:rsidRPr="00B20B6A">
        <w:t>Facilitator Narration</w:t>
      </w:r>
    </w:p>
    <w:p w:rsidRPr="0003436B" w:rsidR="0002055E" w:rsidP="0003436B" w:rsidRDefault="0002055E" w14:paraId="2962E590" w14:textId="104F2614">
      <w:r w:rsidRPr="0003436B">
        <w:t xml:space="preserve">As a pre-work activity for this session, we read the blog post </w:t>
      </w:r>
      <w:hyperlink w:history="1" r:id="rId15">
        <w:r w:rsidRPr="0003436B">
          <w:rPr>
            <w:rStyle w:val="Hyperlink"/>
          </w:rPr>
          <w:t>What Does It Take to Teach Inferencing?</w:t>
        </w:r>
      </w:hyperlink>
      <w:r w:rsidRPr="0003436B">
        <w:t xml:space="preserve"> by Timothy Shanahan. In it, Shanahan suggests that inferencing should be viewed not as a discrete skill, but as a strategy readers use intentionally to make meaning from a text.</w:t>
      </w:r>
    </w:p>
    <w:p w:rsidRPr="00B20B6A" w:rsidR="0002055E" w:rsidP="00883A82" w:rsidRDefault="0002055E" w14:paraId="162892C3" w14:textId="77777777">
      <w:pPr>
        <w:pStyle w:val="Heading4"/>
        <w:rPr>
          <w:b w:val="0"/>
          <w:bCs w:val="0"/>
        </w:rPr>
      </w:pPr>
      <w:r w:rsidRPr="00B20B6A">
        <w:t>Activity</w:t>
      </w:r>
    </w:p>
    <w:p w:rsidRPr="00B20B6A" w:rsidR="0002055E" w:rsidP="00B20B6A" w:rsidRDefault="0002055E" w14:paraId="2D92F63E" w14:textId="77777777">
      <w:pPr>
        <w:rPr>
          <w:bCs/>
          <w:color w:val="000000" w:themeColor="text1"/>
          <w:szCs w:val="24"/>
        </w:rPr>
      </w:pPr>
      <w:r w:rsidRPr="00B20B6A">
        <w:rPr>
          <w:bCs/>
          <w:color w:val="000000" w:themeColor="text1"/>
          <w:szCs w:val="24"/>
        </w:rPr>
        <w:t>(5 –10 minutes)</w:t>
      </w:r>
    </w:p>
    <w:p w:rsidRPr="00B20B6A" w:rsidR="001E2ADD" w:rsidP="00B20B6A" w:rsidRDefault="001E2ADD" w14:paraId="15EC308F" w14:textId="77777777">
      <w:pPr>
        <w:rPr>
          <w:bCs/>
          <w:color w:val="000000" w:themeColor="text1"/>
          <w:szCs w:val="24"/>
          <w:lang w:val="en-US"/>
        </w:rPr>
      </w:pPr>
      <w:r w:rsidRPr="00B20B6A">
        <w:rPr>
          <w:bCs/>
          <w:color w:val="000000" w:themeColor="text1"/>
          <w:szCs w:val="24"/>
          <w:lang w:val="en-US"/>
        </w:rPr>
        <w:t>Facilitate the discussion to prompt community members to reflect on the following points made by Timothy Shanahan.</w:t>
      </w:r>
    </w:p>
    <w:p w:rsidRPr="00B20B6A" w:rsidR="001E2ADD" w:rsidP="00B20B6A" w:rsidRDefault="001E2ADD" w14:paraId="210F8E48" w14:textId="77777777">
      <w:pPr>
        <w:numPr>
          <w:ilvl w:val="0"/>
          <w:numId w:val="7"/>
        </w:numPr>
        <w:rPr>
          <w:bCs/>
          <w:color w:val="000000" w:themeColor="text1"/>
          <w:szCs w:val="24"/>
          <w:lang w:val="en-US"/>
        </w:rPr>
      </w:pPr>
      <w:r w:rsidRPr="00B20B6A">
        <w:rPr>
          <w:bCs/>
          <w:color w:val="000000" w:themeColor="text1"/>
          <w:szCs w:val="24"/>
          <w:lang w:val="en-US"/>
        </w:rPr>
        <w:t xml:space="preserve">Inferencing is not an isolated </w:t>
      </w:r>
      <w:proofErr w:type="gramStart"/>
      <w:r w:rsidRPr="00B20B6A">
        <w:rPr>
          <w:bCs/>
          <w:color w:val="000000" w:themeColor="text1"/>
          <w:szCs w:val="24"/>
          <w:lang w:val="en-US"/>
        </w:rPr>
        <w:t>skill—</w:t>
      </w:r>
      <w:proofErr w:type="gramEnd"/>
      <w:r w:rsidRPr="00B20B6A">
        <w:rPr>
          <w:bCs/>
          <w:color w:val="000000" w:themeColor="text1"/>
          <w:szCs w:val="24"/>
          <w:lang w:val="en-US"/>
        </w:rPr>
        <w:t>it’s a complex process that depends on the reader’s ability to connect information within and between sentences in the text itself and to supplement information from the text with their own background knowledge.</w:t>
      </w:r>
    </w:p>
    <w:p w:rsidRPr="00B20B6A" w:rsidR="001E2ADD" w:rsidP="00B20B6A" w:rsidRDefault="001E2ADD" w14:paraId="6CD219B3" w14:textId="77777777">
      <w:pPr>
        <w:numPr>
          <w:ilvl w:val="0"/>
          <w:numId w:val="7"/>
        </w:numPr>
        <w:rPr>
          <w:bCs/>
          <w:color w:val="000000" w:themeColor="text1"/>
          <w:szCs w:val="24"/>
          <w:lang w:val="en-US"/>
        </w:rPr>
      </w:pPr>
      <w:r w:rsidRPr="00B20B6A">
        <w:rPr>
          <w:bCs/>
          <w:color w:val="000000" w:themeColor="text1"/>
          <w:szCs w:val="24"/>
          <w:lang w:val="en-US"/>
        </w:rPr>
        <w:t>Teaching students to “infer” through generic inferential questions or skill labels (like predicting or drawing conclusions) is ineffective, because these approaches don’t guide students toward concrete reading actions.</w:t>
      </w:r>
    </w:p>
    <w:p w:rsidRPr="00B20B6A" w:rsidR="001E2ADD" w:rsidP="00B20B6A" w:rsidRDefault="001E2ADD" w14:paraId="5330D50C" w14:textId="77777777">
      <w:pPr>
        <w:numPr>
          <w:ilvl w:val="0"/>
          <w:numId w:val="7"/>
        </w:numPr>
        <w:rPr>
          <w:bCs/>
          <w:color w:val="000000" w:themeColor="text1"/>
          <w:szCs w:val="24"/>
          <w:lang w:val="en-US"/>
        </w:rPr>
      </w:pPr>
      <w:r w:rsidRPr="00B20B6A">
        <w:rPr>
          <w:bCs/>
          <w:color w:val="000000" w:themeColor="text1"/>
          <w:szCs w:val="24"/>
          <w:lang w:val="en-US"/>
        </w:rPr>
        <w:t>Effective instruction treats inferencing as a strategy—students should be taught to look for specific patterns in texts, such as character motivation, text structures, or cohesive devices like pronoun referents and synonyms.</w:t>
      </w:r>
    </w:p>
    <w:p w:rsidRPr="00E47D58" w:rsidR="0002055E" w:rsidP="00E47D58" w:rsidRDefault="001E2ADD" w14:paraId="27BFF518" w14:textId="7E616966">
      <w:pPr>
        <w:numPr>
          <w:ilvl w:val="0"/>
          <w:numId w:val="7"/>
        </w:numPr>
        <w:rPr>
          <w:bCs/>
          <w:color w:val="000000" w:themeColor="text1"/>
          <w:szCs w:val="24"/>
          <w:lang w:val="en-US"/>
        </w:rPr>
      </w:pPr>
      <w:r w:rsidRPr="00B20B6A">
        <w:rPr>
          <w:bCs/>
          <w:color w:val="000000" w:themeColor="text1"/>
          <w:szCs w:val="24"/>
          <w:lang w:val="en-US"/>
        </w:rPr>
        <w:t>Comprehension improves when students are shown how to think actively about the ideas, themes, or logic in a specific text.</w:t>
      </w:r>
    </w:p>
    <w:p w:rsidRPr="00B20B6A" w:rsidR="00061DD2" w:rsidP="00883A82" w:rsidRDefault="00061DD2" w14:paraId="71D369F0" w14:textId="039E572A">
      <w:pPr>
        <w:pStyle w:val="Heading3"/>
        <w:rPr>
          <w:b w:val="0"/>
          <w:bCs w:val="0"/>
        </w:rPr>
      </w:pPr>
      <w:r w:rsidRPr="00B20B6A">
        <w:t xml:space="preserve">Slide 5: </w:t>
      </w:r>
      <w:r w:rsidRPr="00B20B6A" w:rsidR="001E2ADD">
        <w:t>The Importance of Local &amp; Global Coherence</w:t>
      </w:r>
    </w:p>
    <w:p w:rsidRPr="00B20B6A" w:rsidR="00061DD2" w:rsidP="00B20B6A" w:rsidRDefault="00065F43" w14:paraId="569414AC" w14:textId="527A240A">
      <w:pPr>
        <w:rPr>
          <w:color w:val="000000" w:themeColor="text1"/>
          <w:szCs w:val="24"/>
        </w:rPr>
      </w:pPr>
      <w:r w:rsidRPr="00B20B6A">
        <w:rPr>
          <w:noProof/>
          <w:szCs w:val="24"/>
        </w:rPr>
        <w:drawing>
          <wp:inline distT="0" distB="0" distL="0" distR="0" wp14:anchorId="32C56801" wp14:editId="7458F016">
            <wp:extent cx="3600450" cy="2025253"/>
            <wp:effectExtent l="0" t="0" r="0" b="0"/>
            <wp:docPr id="19162288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28814" name="Graphic 1">
                      <a:extLst>
                        <a:ext uri="{C183D7F6-B498-43B3-948B-1728B52AA6E4}">
                          <adec:decorative xmlns:adec="http://schemas.microsoft.com/office/drawing/2017/decorative" val="1"/>
                        </a:ext>
                      </a:extLst>
                    </pic:cNvPr>
                    <pic:cNvPicPr/>
                  </pic:nvPicPr>
                  <pic:blipFill>
                    <a:blip r:embed="rId16">
                      <a:extLst>
                        <a:ext uri="{96DAC541-7B7A-43D3-8B79-37D633B846F1}">
                          <asvg:svgBlip xmlns:asvg="http://schemas.microsoft.com/office/drawing/2016/SVG/main" r:embed="rId17"/>
                        </a:ext>
                      </a:extLst>
                    </a:blip>
                    <a:stretch>
                      <a:fillRect/>
                    </a:stretch>
                  </pic:blipFill>
                  <pic:spPr>
                    <a:xfrm>
                      <a:off x="0" y="0"/>
                      <a:ext cx="3604792" cy="2027695"/>
                    </a:xfrm>
                    <a:prstGeom prst="rect">
                      <a:avLst/>
                    </a:prstGeom>
                  </pic:spPr>
                </pic:pic>
              </a:graphicData>
            </a:graphic>
          </wp:inline>
        </w:drawing>
      </w:r>
    </w:p>
    <w:p w:rsidRPr="00B20B6A" w:rsidR="00061DD2" w:rsidP="00883A82" w:rsidRDefault="00061DD2" w14:paraId="09E9E753" w14:textId="77777777">
      <w:pPr>
        <w:pStyle w:val="Heading4"/>
        <w:rPr>
          <w:b w:val="0"/>
          <w:bCs w:val="0"/>
        </w:rPr>
      </w:pPr>
      <w:r w:rsidRPr="00B20B6A">
        <w:t>Facilitator Narration</w:t>
      </w:r>
    </w:p>
    <w:p w:rsidRPr="00B20B6A" w:rsidR="00061DD2" w:rsidP="00B20B6A" w:rsidRDefault="00065F43" w14:paraId="6D5C10A6" w14:textId="085EBED2">
      <w:pPr>
        <w:rPr>
          <w:color w:val="000000" w:themeColor="text1"/>
          <w:szCs w:val="24"/>
          <w:lang w:val="en-US"/>
        </w:rPr>
      </w:pPr>
      <w:r w:rsidRPr="00B20B6A">
        <w:rPr>
          <w:color w:val="000000" w:themeColor="text1"/>
          <w:szCs w:val="24"/>
          <w:lang w:val="en-US"/>
        </w:rPr>
        <w:t>Effective reading comprehension relies on two essential types of inferences: local coherence inferences and global coherence inferences. Let’s watch this short video.</w:t>
      </w:r>
    </w:p>
    <w:p w:rsidRPr="00B20B6A" w:rsidR="00061DD2" w:rsidP="00883A82" w:rsidRDefault="00061DD2" w14:paraId="7FF7A4AA" w14:textId="1A180E34">
      <w:pPr>
        <w:pStyle w:val="Heading3"/>
        <w:rPr>
          <w:b w:val="0"/>
          <w:bCs w:val="0"/>
        </w:rPr>
      </w:pPr>
      <w:r w:rsidRPr="00B20B6A">
        <w:t xml:space="preserve">Slide 6: </w:t>
      </w:r>
      <w:r w:rsidRPr="00B20B6A" w:rsidR="00065F43">
        <w:t>The Importance of Local &amp; Global Coherence</w:t>
      </w:r>
    </w:p>
    <w:p w:rsidRPr="00B20B6A" w:rsidR="00061DD2" w:rsidP="00B20B6A" w:rsidRDefault="00065F43" w14:paraId="5A751168" w14:textId="22895C5A">
      <w:pPr>
        <w:rPr>
          <w:color w:val="000000" w:themeColor="text1"/>
          <w:szCs w:val="24"/>
        </w:rPr>
      </w:pPr>
      <w:r w:rsidRPr="00B20B6A">
        <w:rPr>
          <w:noProof/>
          <w:szCs w:val="24"/>
        </w:rPr>
        <w:drawing>
          <wp:inline distT="0" distB="0" distL="0" distR="0" wp14:anchorId="0AA8B87F" wp14:editId="12FF77ED">
            <wp:extent cx="4352925" cy="2448520"/>
            <wp:effectExtent l="0" t="0" r="0" b="9525"/>
            <wp:docPr id="195410840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08405"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4357212" cy="2450932"/>
                    </a:xfrm>
                    <a:prstGeom prst="rect">
                      <a:avLst/>
                    </a:prstGeom>
                  </pic:spPr>
                </pic:pic>
              </a:graphicData>
            </a:graphic>
          </wp:inline>
        </w:drawing>
      </w:r>
    </w:p>
    <w:p w:rsidRPr="00B20B6A" w:rsidR="00061DD2" w:rsidP="00883A82" w:rsidRDefault="00061DD2" w14:paraId="5829A22A" w14:textId="77777777">
      <w:pPr>
        <w:pStyle w:val="Heading4"/>
        <w:rPr>
          <w:b w:val="0"/>
          <w:bCs w:val="0"/>
        </w:rPr>
      </w:pPr>
      <w:r w:rsidRPr="00B20B6A">
        <w:t>Facilitator Narration</w:t>
      </w:r>
    </w:p>
    <w:p w:rsidRPr="00B20B6A" w:rsidR="00107F74" w:rsidP="00B20B6A" w:rsidRDefault="00107F74" w14:paraId="2CAE4F2F" w14:textId="77777777">
      <w:pPr>
        <w:rPr>
          <w:color w:val="000000" w:themeColor="text1"/>
          <w:szCs w:val="24"/>
          <w:lang w:val="en-US"/>
        </w:rPr>
      </w:pPr>
      <w:r w:rsidRPr="00B20B6A">
        <w:rPr>
          <w:color w:val="000000" w:themeColor="text1"/>
          <w:szCs w:val="24"/>
          <w:lang w:val="en-US"/>
        </w:rPr>
        <w:t>So, we’ve just seen how local coherence inferences help readers connect and make sense of information from nearby parts of a text, while global coherence inferences help readers fill in missing details that aren’t directly stated, such as understanding the overall theme, moral, or setting of the text.</w:t>
      </w:r>
    </w:p>
    <w:p w:rsidRPr="00B20B6A" w:rsidR="00061DD2" w:rsidP="00B20B6A" w:rsidRDefault="00107F74" w14:paraId="4B880F48" w14:textId="267CCF1A">
      <w:pPr>
        <w:rPr>
          <w:color w:val="000000" w:themeColor="text1"/>
          <w:szCs w:val="24"/>
          <w:lang w:val="en-US"/>
        </w:rPr>
      </w:pPr>
      <w:r w:rsidRPr="00B20B6A">
        <w:rPr>
          <w:color w:val="000000" w:themeColor="text1"/>
          <w:szCs w:val="24"/>
          <w:lang w:val="en-US"/>
        </w:rPr>
        <w:t>Let’s now turn to a discussion of the instructional practices that will support students in drawing both types of inferences while reading.</w:t>
      </w:r>
    </w:p>
    <w:p w:rsidRPr="00B20B6A" w:rsidR="00061DD2" w:rsidP="00883A82" w:rsidRDefault="00061DD2" w14:paraId="3DBF0F34" w14:textId="54011661">
      <w:pPr>
        <w:pStyle w:val="Heading3"/>
        <w:rPr>
          <w:b w:val="0"/>
          <w:bCs w:val="0"/>
        </w:rPr>
      </w:pPr>
      <w:r w:rsidRPr="00B20B6A">
        <w:t xml:space="preserve">Slide 7: </w:t>
      </w:r>
      <w:r w:rsidRPr="00B20B6A" w:rsidR="00D35D54">
        <w:t>Global Coherence &amp; the Role of Knowledge</w:t>
      </w:r>
    </w:p>
    <w:p w:rsidRPr="00B20B6A" w:rsidR="00061DD2" w:rsidP="00B20B6A" w:rsidRDefault="00D35D54" w14:paraId="65B713C2" w14:textId="32D05219">
      <w:pPr>
        <w:rPr>
          <w:color w:val="000000" w:themeColor="text1"/>
          <w:szCs w:val="24"/>
        </w:rPr>
      </w:pPr>
      <w:r w:rsidRPr="00B20B6A">
        <w:rPr>
          <w:noProof/>
          <w:szCs w:val="24"/>
        </w:rPr>
        <w:drawing>
          <wp:inline distT="0" distB="0" distL="0" distR="0" wp14:anchorId="7CEA5714" wp14:editId="6DA8835B">
            <wp:extent cx="3609975" cy="2030611"/>
            <wp:effectExtent l="0" t="0" r="0" b="8255"/>
            <wp:docPr id="170528684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86848"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3616313" cy="2034176"/>
                    </a:xfrm>
                    <a:prstGeom prst="rect">
                      <a:avLst/>
                    </a:prstGeom>
                  </pic:spPr>
                </pic:pic>
              </a:graphicData>
            </a:graphic>
          </wp:inline>
        </w:drawing>
      </w:r>
    </w:p>
    <w:p w:rsidRPr="00B20B6A" w:rsidR="00061DD2" w:rsidP="00883A82" w:rsidRDefault="00061DD2" w14:paraId="3B7DD976" w14:textId="77777777">
      <w:pPr>
        <w:pStyle w:val="Heading4"/>
        <w:rPr>
          <w:b w:val="0"/>
          <w:bCs w:val="0"/>
        </w:rPr>
      </w:pPr>
      <w:r w:rsidRPr="00B20B6A">
        <w:t>Facilitator Narration</w:t>
      </w:r>
    </w:p>
    <w:p w:rsidRPr="00B20B6A" w:rsidR="00D35D54" w:rsidP="00B20B6A" w:rsidRDefault="00D35D54" w14:paraId="4CFF1011" w14:textId="77777777">
      <w:pPr>
        <w:rPr>
          <w:color w:val="000000" w:themeColor="text1"/>
          <w:szCs w:val="24"/>
          <w:lang w:val="en-US"/>
        </w:rPr>
      </w:pPr>
      <w:r w:rsidRPr="00B20B6A">
        <w:rPr>
          <w:color w:val="000000" w:themeColor="text1"/>
          <w:szCs w:val="24"/>
          <w:lang w:val="en-US"/>
        </w:rPr>
        <w:t>In our PLC session on background knowledge, we already discussed some of the instructional strategies for activating, building, and connecting to student’s background knowledge in support of reading comprehension. After learning about the role knowledge plays in readers’ abilities to draw strong and accurate global coherence inferences, we can see how this attention to the background knowledge required to make-meaning of a text is key to supporting student’s inference making.</w:t>
      </w:r>
      <w:r w:rsidRPr="00B20B6A">
        <w:rPr>
          <w:color w:val="000000" w:themeColor="text1"/>
          <w:szCs w:val="24"/>
          <w:lang w:val="en-US"/>
        </w:rPr>
        <w:br/>
      </w:r>
      <w:r w:rsidRPr="00B20B6A">
        <w:rPr>
          <w:color w:val="000000" w:themeColor="text1"/>
          <w:szCs w:val="24"/>
          <w:lang w:val="en-US"/>
        </w:rPr>
        <w:br/>
      </w:r>
      <w:r w:rsidRPr="00B20B6A">
        <w:rPr>
          <w:color w:val="000000" w:themeColor="text1"/>
          <w:szCs w:val="24"/>
          <w:lang w:val="en-US"/>
        </w:rPr>
        <w:t xml:space="preserve">The video we just watched included an excerpt from the children’s picture book </w:t>
      </w:r>
      <w:r w:rsidRPr="00B20B6A">
        <w:rPr>
          <w:i/>
          <w:iCs/>
          <w:color w:val="000000" w:themeColor="text1"/>
          <w:szCs w:val="24"/>
          <w:lang w:val="en-US"/>
        </w:rPr>
        <w:t>John Henry</w:t>
      </w:r>
      <w:r w:rsidRPr="00B20B6A">
        <w:rPr>
          <w:color w:val="000000" w:themeColor="text1"/>
          <w:szCs w:val="24"/>
          <w:lang w:val="en-US"/>
        </w:rPr>
        <w:t xml:space="preserve"> by Julius Lester. Think about the inference making potential that could be fostered in our students when a text selection like this is:</w:t>
      </w:r>
    </w:p>
    <w:p w:rsidRPr="00B20B6A" w:rsidR="00D35D54" w:rsidP="00B20B6A" w:rsidRDefault="00D35D54" w14:paraId="701847B2" w14:textId="77777777">
      <w:pPr>
        <w:numPr>
          <w:ilvl w:val="0"/>
          <w:numId w:val="8"/>
        </w:numPr>
        <w:rPr>
          <w:color w:val="000000" w:themeColor="text1"/>
          <w:szCs w:val="24"/>
          <w:lang w:val="en-US"/>
        </w:rPr>
      </w:pPr>
      <w:r w:rsidRPr="00B20B6A">
        <w:rPr>
          <w:color w:val="000000" w:themeColor="text1"/>
          <w:szCs w:val="24"/>
          <w:highlight w:val="cyan"/>
          <w:lang w:val="en-US"/>
        </w:rPr>
        <w:t>included</w:t>
      </w:r>
      <w:r w:rsidRPr="00B20B6A">
        <w:rPr>
          <w:color w:val="000000" w:themeColor="text1"/>
          <w:szCs w:val="24"/>
          <w:lang w:val="en-US"/>
        </w:rPr>
        <w:t xml:space="preserve"> in a themed unit on “Folk Storytelling &amp; Oral Traditions” in which our lesson planning</w:t>
      </w:r>
    </w:p>
    <w:p w:rsidRPr="00B20B6A" w:rsidR="00D35D54" w:rsidP="00B20B6A" w:rsidRDefault="00D35D54" w14:paraId="6E836A9A" w14:textId="77777777">
      <w:pPr>
        <w:numPr>
          <w:ilvl w:val="0"/>
          <w:numId w:val="8"/>
        </w:numPr>
        <w:rPr>
          <w:color w:val="000000" w:themeColor="text1"/>
          <w:szCs w:val="24"/>
          <w:lang w:val="en-US"/>
        </w:rPr>
      </w:pPr>
      <w:r w:rsidRPr="00B20B6A">
        <w:rPr>
          <w:color w:val="000000" w:themeColor="text1"/>
          <w:szCs w:val="24"/>
          <w:highlight w:val="cyan"/>
          <w:lang w:val="en-US"/>
        </w:rPr>
        <w:t xml:space="preserve">introduced </w:t>
      </w:r>
      <w:r w:rsidRPr="00B20B6A">
        <w:rPr>
          <w:color w:val="000000" w:themeColor="text1"/>
          <w:szCs w:val="24"/>
          <w:lang w:val="en-US"/>
        </w:rPr>
        <w:t>along with authentic artifacts, such as artist William Gropper’s map of America folklore (from 1946) or provides students the opportunity to experience the weight of a sledge-</w:t>
      </w:r>
      <w:proofErr w:type="gramStart"/>
      <w:r w:rsidRPr="00B20B6A">
        <w:rPr>
          <w:color w:val="000000" w:themeColor="text1"/>
          <w:szCs w:val="24"/>
          <w:lang w:val="en-US"/>
        </w:rPr>
        <w:t>hammer;</w:t>
      </w:r>
      <w:proofErr w:type="gramEnd"/>
    </w:p>
    <w:p w:rsidRPr="00B20B6A" w:rsidR="00061DD2" w:rsidP="00B20B6A" w:rsidRDefault="00D35D54" w14:paraId="660C517E" w14:textId="01271A4A">
      <w:pPr>
        <w:numPr>
          <w:ilvl w:val="0"/>
          <w:numId w:val="8"/>
        </w:numPr>
        <w:rPr>
          <w:color w:val="000000" w:themeColor="text1"/>
          <w:szCs w:val="24"/>
          <w:lang w:val="en-US"/>
        </w:rPr>
      </w:pPr>
      <w:r w:rsidRPr="00B20B6A">
        <w:rPr>
          <w:color w:val="000000" w:themeColor="text1"/>
          <w:szCs w:val="24"/>
          <w:lang w:val="en-US"/>
        </w:rPr>
        <w:t xml:space="preserve">and vocabulary is </w:t>
      </w:r>
      <w:r w:rsidRPr="00B20B6A">
        <w:rPr>
          <w:color w:val="000000" w:themeColor="text1"/>
          <w:szCs w:val="24"/>
          <w:highlight w:val="cyan"/>
          <w:lang w:val="en-US"/>
        </w:rPr>
        <w:t>intentionally</w:t>
      </w:r>
      <w:r w:rsidRPr="00B20B6A">
        <w:rPr>
          <w:color w:val="000000" w:themeColor="text1"/>
          <w:szCs w:val="24"/>
          <w:lang w:val="en-US"/>
        </w:rPr>
        <w:t xml:space="preserve"> chosen to build meaningfully broad and deep connections that can be called upon time and time again to support mental models.</w:t>
      </w:r>
    </w:p>
    <w:p w:rsidRPr="00B20B6A" w:rsidR="00061DD2" w:rsidP="00883A82" w:rsidRDefault="00061DD2" w14:paraId="019F2F83" w14:textId="1C228E78">
      <w:pPr>
        <w:pStyle w:val="Heading3"/>
        <w:rPr>
          <w:b w:val="0"/>
          <w:bCs w:val="0"/>
        </w:rPr>
      </w:pPr>
      <w:r w:rsidRPr="00B20B6A">
        <w:t xml:space="preserve">Slide 8: </w:t>
      </w:r>
      <w:r w:rsidRPr="00B20B6A" w:rsidR="00D55F20">
        <w:t>Global Coherence &amp; the Role of Knowledge</w:t>
      </w:r>
    </w:p>
    <w:p w:rsidRPr="00B20B6A" w:rsidR="00061DD2" w:rsidP="00B20B6A" w:rsidRDefault="00D55F20" w14:paraId="52EE54CF" w14:textId="18E148BF">
      <w:pPr>
        <w:rPr>
          <w:color w:val="000000" w:themeColor="text1"/>
          <w:szCs w:val="24"/>
        </w:rPr>
      </w:pPr>
      <w:r w:rsidRPr="00B20B6A">
        <w:rPr>
          <w:noProof/>
          <w:szCs w:val="24"/>
        </w:rPr>
        <w:drawing>
          <wp:inline distT="0" distB="0" distL="0" distR="0" wp14:anchorId="15B07373" wp14:editId="74C4261A">
            <wp:extent cx="4080933" cy="2295525"/>
            <wp:effectExtent l="0" t="0" r="0" b="0"/>
            <wp:docPr id="4993099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09909"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4082276" cy="2296281"/>
                    </a:xfrm>
                    <a:prstGeom prst="rect">
                      <a:avLst/>
                    </a:prstGeom>
                  </pic:spPr>
                </pic:pic>
              </a:graphicData>
            </a:graphic>
          </wp:inline>
        </w:drawing>
      </w:r>
    </w:p>
    <w:p w:rsidRPr="00B20B6A" w:rsidR="00061DD2" w:rsidP="00883A82" w:rsidRDefault="00061DD2" w14:paraId="1C386717" w14:textId="77777777">
      <w:pPr>
        <w:pStyle w:val="Heading4"/>
        <w:rPr>
          <w:b w:val="0"/>
          <w:bCs w:val="0"/>
        </w:rPr>
      </w:pPr>
      <w:r w:rsidRPr="00B20B6A">
        <w:t>Facilitator Narration</w:t>
      </w:r>
    </w:p>
    <w:p w:rsidRPr="00B20B6A" w:rsidR="00D55F20" w:rsidP="00B20B6A" w:rsidRDefault="00D55F20" w14:paraId="06B69B19" w14:textId="77777777">
      <w:pPr>
        <w:rPr>
          <w:color w:val="000000" w:themeColor="text1"/>
          <w:szCs w:val="24"/>
          <w:lang w:val="en-US"/>
        </w:rPr>
      </w:pPr>
      <w:r w:rsidRPr="00B20B6A">
        <w:rPr>
          <w:color w:val="000000" w:themeColor="text1"/>
          <w:szCs w:val="24"/>
          <w:lang w:val="en-US"/>
        </w:rPr>
        <w:t>Effective instruction focuses on helping students build and then integrate the background knowledge needed for a given text. When preparing a text or a visual image to accompany a text, teachers can frame inferential questions and prompts, such as “What does the author want me to understand about John Henry by showing him talking to the sun as if it were a person?”</w:t>
      </w:r>
    </w:p>
    <w:p w:rsidRPr="00B20B6A" w:rsidR="00D55F20" w:rsidP="00B20B6A" w:rsidRDefault="00D55F20" w14:paraId="2668B5A5" w14:textId="77777777">
      <w:pPr>
        <w:rPr>
          <w:color w:val="000000" w:themeColor="text1"/>
          <w:szCs w:val="24"/>
          <w:lang w:val="en-US"/>
        </w:rPr>
      </w:pPr>
      <w:r w:rsidRPr="00B20B6A">
        <w:rPr>
          <w:color w:val="000000" w:themeColor="text1"/>
          <w:szCs w:val="24"/>
          <w:lang w:val="en-US"/>
        </w:rPr>
        <w:t>The teacher can then model the identification of clues and the integration of knowledge, by thinking out loud how she infers that the personification of the sun emphasizes John Henry’s determination, power, or larger-than-life character traits, even before the main action of the tall tale begins.</w:t>
      </w:r>
    </w:p>
    <w:p w:rsidRPr="00B20B6A" w:rsidR="00061DD2" w:rsidP="00B20B6A" w:rsidRDefault="00D55F20" w14:paraId="092FE6F6" w14:textId="0B901121">
      <w:pPr>
        <w:rPr>
          <w:color w:val="000000" w:themeColor="text1"/>
          <w:szCs w:val="24"/>
          <w:lang w:val="en-US"/>
        </w:rPr>
      </w:pPr>
      <w:r w:rsidRPr="00B20B6A">
        <w:rPr>
          <w:color w:val="000000" w:themeColor="text1"/>
          <w:szCs w:val="24"/>
          <w:lang w:val="en-US"/>
        </w:rPr>
        <w:t>Then the teacher can provide opportunities for students to practice themselves by identifying other places in the story that help the reader understand just how unstoppable John Henry is based on their knowledge of tone and exaggeration in folk storytelling.</w:t>
      </w:r>
      <w:r w:rsidR="00E3583D">
        <w:rPr>
          <w:color w:val="000000" w:themeColor="text1"/>
          <w:szCs w:val="24"/>
          <w:lang w:val="en-US"/>
        </w:rPr>
        <w:br w:type="page"/>
      </w:r>
    </w:p>
    <w:p w:rsidRPr="00B20B6A" w:rsidR="00061DD2" w:rsidP="00883A82" w:rsidRDefault="00061DD2" w14:paraId="7CCCB189" w14:textId="6336E4B3">
      <w:pPr>
        <w:pStyle w:val="Heading3"/>
        <w:rPr>
          <w:b w:val="0"/>
          <w:bCs w:val="0"/>
        </w:rPr>
      </w:pPr>
      <w:r w:rsidRPr="00B20B6A">
        <w:t xml:space="preserve">Slide 9: </w:t>
      </w:r>
      <w:r w:rsidRPr="00B20B6A" w:rsidR="001E700E">
        <w:t>Global Coherence &amp; the Role of Knowledge</w:t>
      </w:r>
    </w:p>
    <w:p w:rsidRPr="00B20B6A" w:rsidR="00061DD2" w:rsidP="00B20B6A" w:rsidRDefault="00D55F20" w14:paraId="53C3C323" w14:textId="3F890ACC">
      <w:pPr>
        <w:rPr>
          <w:color w:val="000000" w:themeColor="text1"/>
          <w:szCs w:val="24"/>
        </w:rPr>
      </w:pPr>
      <w:r w:rsidRPr="00B20B6A">
        <w:rPr>
          <w:noProof/>
          <w:szCs w:val="24"/>
        </w:rPr>
        <w:drawing>
          <wp:inline distT="0" distB="0" distL="0" distR="0" wp14:anchorId="076FFB12" wp14:editId="23F6B0F4">
            <wp:extent cx="3860800" cy="2171700"/>
            <wp:effectExtent l="0" t="0" r="6350" b="0"/>
            <wp:docPr id="47616159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61598"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3862357" cy="2172576"/>
                    </a:xfrm>
                    <a:prstGeom prst="rect">
                      <a:avLst/>
                    </a:prstGeom>
                  </pic:spPr>
                </pic:pic>
              </a:graphicData>
            </a:graphic>
          </wp:inline>
        </w:drawing>
      </w:r>
    </w:p>
    <w:p w:rsidRPr="00B20B6A" w:rsidR="00061DD2" w:rsidP="00883A82" w:rsidRDefault="00061DD2" w14:paraId="182204FC" w14:textId="77777777">
      <w:pPr>
        <w:pStyle w:val="Heading4"/>
        <w:rPr>
          <w:b w:val="0"/>
          <w:bCs w:val="0"/>
        </w:rPr>
      </w:pPr>
      <w:r w:rsidRPr="00B20B6A">
        <w:t>Facilitator Narration</w:t>
      </w:r>
    </w:p>
    <w:p w:rsidRPr="00B20B6A" w:rsidR="001E700E" w:rsidP="00B20B6A" w:rsidRDefault="001E700E" w14:paraId="4834FB63" w14:textId="77777777">
      <w:pPr>
        <w:rPr>
          <w:color w:val="000000" w:themeColor="text1"/>
          <w:szCs w:val="24"/>
          <w:lang w:val="en-US"/>
        </w:rPr>
      </w:pPr>
      <w:r w:rsidRPr="00B20B6A">
        <w:rPr>
          <w:color w:val="000000" w:themeColor="text1"/>
          <w:szCs w:val="24"/>
          <w:lang w:val="en-US"/>
        </w:rPr>
        <w:t>Effective instruction focuses on helping students build and then integrate the background knowledge needed for a given text. When preparing a text or a visual image to accompany a text, teachers can frame inferential questions and prompts, such as “What does the author want me to understand about John Henry by showing him talking to the sun as if it were a person?”</w:t>
      </w:r>
    </w:p>
    <w:p w:rsidRPr="00B20B6A" w:rsidR="001E700E" w:rsidP="00B20B6A" w:rsidRDefault="001E700E" w14:paraId="339CDF1B" w14:textId="77777777">
      <w:pPr>
        <w:rPr>
          <w:color w:val="000000" w:themeColor="text1"/>
          <w:szCs w:val="24"/>
          <w:lang w:val="en-US"/>
        </w:rPr>
      </w:pPr>
      <w:r w:rsidRPr="00B20B6A">
        <w:rPr>
          <w:color w:val="000000" w:themeColor="text1"/>
          <w:szCs w:val="24"/>
          <w:lang w:val="en-US"/>
        </w:rPr>
        <w:t>The teacher can then model the identification of clues and the integration of knowledge, by thinking out loud how she infers that the personification of the sun emphasizes John Henry’s determination, power, or larger-than-life character traits, even before the main action of the tall tale begins.</w:t>
      </w:r>
    </w:p>
    <w:p w:rsidRPr="00B20B6A" w:rsidR="00061DD2" w:rsidP="00B20B6A" w:rsidRDefault="001E700E" w14:paraId="6BFE6E51" w14:textId="6C72F72D">
      <w:pPr>
        <w:rPr>
          <w:color w:val="000000" w:themeColor="text1"/>
          <w:szCs w:val="24"/>
          <w:lang w:val="en-US"/>
        </w:rPr>
      </w:pPr>
      <w:r w:rsidRPr="00B20B6A">
        <w:rPr>
          <w:color w:val="000000" w:themeColor="text1"/>
          <w:szCs w:val="24"/>
          <w:lang w:val="en-US"/>
        </w:rPr>
        <w:t>Then the teacher can provide opportunities for students to practice themselves by identifying other places in the story that help the reader understand just how unstoppable John Henry is based on their knowledge of tone and exaggeration in folk storytelling.</w:t>
      </w:r>
      <w:r w:rsidR="00E3583D">
        <w:rPr>
          <w:color w:val="000000" w:themeColor="text1"/>
          <w:szCs w:val="24"/>
          <w:lang w:val="en-US"/>
        </w:rPr>
        <w:br w:type="page"/>
      </w:r>
    </w:p>
    <w:p w:rsidRPr="00B20B6A" w:rsidR="00061DD2" w:rsidP="00883A82" w:rsidRDefault="00061DD2" w14:paraId="09F1C619" w14:textId="078FF3DB">
      <w:pPr>
        <w:pStyle w:val="Heading3"/>
        <w:rPr>
          <w:b w:val="0"/>
          <w:bCs w:val="0"/>
        </w:rPr>
      </w:pPr>
      <w:r w:rsidRPr="00B20B6A">
        <w:t xml:space="preserve">Slide 10: </w:t>
      </w:r>
      <w:r w:rsidRPr="00B20B6A" w:rsidR="002F3A7A">
        <w:t>Local Coherence &amp; Cohesive Devices</w:t>
      </w:r>
    </w:p>
    <w:p w:rsidRPr="00B20B6A" w:rsidR="00061DD2" w:rsidP="00B20B6A" w:rsidRDefault="002F3A7A" w14:paraId="1B497371" w14:textId="2671995E">
      <w:pPr>
        <w:rPr>
          <w:color w:val="000000" w:themeColor="text1"/>
          <w:szCs w:val="24"/>
        </w:rPr>
      </w:pPr>
      <w:r w:rsidRPr="00B20B6A">
        <w:rPr>
          <w:noProof/>
          <w:szCs w:val="24"/>
        </w:rPr>
        <w:drawing>
          <wp:inline distT="0" distB="0" distL="0" distR="0" wp14:anchorId="6F1583B6" wp14:editId="49EF3DB5">
            <wp:extent cx="3556000" cy="2000250"/>
            <wp:effectExtent l="0" t="0" r="6350" b="0"/>
            <wp:docPr id="12852548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5488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3558525" cy="2001670"/>
                    </a:xfrm>
                    <a:prstGeom prst="rect">
                      <a:avLst/>
                    </a:prstGeom>
                  </pic:spPr>
                </pic:pic>
              </a:graphicData>
            </a:graphic>
          </wp:inline>
        </w:drawing>
      </w:r>
    </w:p>
    <w:p w:rsidRPr="00B20B6A" w:rsidR="00061DD2" w:rsidP="00883A82" w:rsidRDefault="00061DD2" w14:paraId="6BDE7F07" w14:textId="77777777">
      <w:pPr>
        <w:pStyle w:val="Heading4"/>
        <w:rPr>
          <w:b w:val="0"/>
          <w:bCs w:val="0"/>
        </w:rPr>
      </w:pPr>
      <w:r w:rsidRPr="00B20B6A">
        <w:t>Facilitator Narration</w:t>
      </w:r>
    </w:p>
    <w:p w:rsidRPr="00B20B6A" w:rsidR="002F3A7A" w:rsidP="00B20B6A" w:rsidRDefault="002F3A7A" w14:paraId="7F46582E" w14:textId="77777777">
      <w:pPr>
        <w:rPr>
          <w:color w:val="000000" w:themeColor="text1"/>
          <w:szCs w:val="24"/>
          <w:lang w:val="en-US"/>
        </w:rPr>
      </w:pPr>
      <w:r w:rsidRPr="00B20B6A">
        <w:rPr>
          <w:color w:val="000000" w:themeColor="text1"/>
          <w:szCs w:val="24"/>
          <w:lang w:val="en-US"/>
        </w:rPr>
        <w:t>Cohesive devices are the semantic and syntactic cues that help readers bridge and integrate information within and between sentences and paragraphs in a text. These include connectives and cohesive ties.</w:t>
      </w:r>
    </w:p>
    <w:p w:rsidRPr="00B20B6A" w:rsidR="002F3A7A" w:rsidP="00B20B6A" w:rsidRDefault="002F3A7A" w14:paraId="48B1E96D" w14:textId="77777777">
      <w:pPr>
        <w:rPr>
          <w:color w:val="000000" w:themeColor="text1"/>
          <w:szCs w:val="24"/>
          <w:lang w:val="en-US"/>
        </w:rPr>
      </w:pPr>
      <w:r w:rsidRPr="00B20B6A">
        <w:rPr>
          <w:color w:val="000000" w:themeColor="text1"/>
          <w:szCs w:val="24"/>
          <w:lang w:val="en-US"/>
        </w:rPr>
        <w:t>Connectives are words or phrases that signal logical relationships within or between sentences and paragraphs. These include conjunctions like we discussed in the sentence comprehension session which function to join words, phrases, or clauses within a sentence and transition words like "therefore" or "for example" which link ideas across sentences or paragraphs.</w:t>
      </w:r>
    </w:p>
    <w:p w:rsidRPr="00B20B6A" w:rsidR="002F3A7A" w:rsidP="00B20B6A" w:rsidRDefault="002F3A7A" w14:paraId="6C54D93B" w14:textId="77777777">
      <w:pPr>
        <w:rPr>
          <w:color w:val="000000" w:themeColor="text1"/>
          <w:szCs w:val="24"/>
          <w:lang w:val="en-US"/>
        </w:rPr>
      </w:pPr>
      <w:r w:rsidRPr="00B20B6A">
        <w:rPr>
          <w:color w:val="000000" w:themeColor="text1"/>
          <w:szCs w:val="24"/>
          <w:lang w:val="en-US"/>
        </w:rPr>
        <w:t>Cohesive ties derive their meaning from another part of the text, replacing a word or phrase within or across sentences. These include:</w:t>
      </w:r>
    </w:p>
    <w:p w:rsidRPr="00B20B6A" w:rsidR="002F3A7A" w:rsidP="00B20B6A" w:rsidRDefault="002F3A7A" w14:paraId="0E1E9616" w14:textId="77777777">
      <w:pPr>
        <w:numPr>
          <w:ilvl w:val="0"/>
          <w:numId w:val="9"/>
        </w:numPr>
        <w:rPr>
          <w:color w:val="000000" w:themeColor="text1"/>
          <w:szCs w:val="24"/>
          <w:lang w:val="en-US"/>
        </w:rPr>
      </w:pPr>
      <w:r w:rsidRPr="00B20B6A">
        <w:rPr>
          <w:color w:val="000000" w:themeColor="text1"/>
          <w:szCs w:val="24"/>
          <w:highlight w:val="cyan"/>
          <w:lang w:val="en-US"/>
        </w:rPr>
        <w:t>pronoun referents</w:t>
      </w:r>
      <w:r w:rsidRPr="00B20B6A">
        <w:rPr>
          <w:color w:val="000000" w:themeColor="text1"/>
          <w:szCs w:val="24"/>
          <w:lang w:val="en-US"/>
        </w:rPr>
        <w:t xml:space="preserve"> which </w:t>
      </w:r>
      <w:proofErr w:type="gramStart"/>
      <w:r w:rsidRPr="00B20B6A">
        <w:rPr>
          <w:color w:val="000000" w:themeColor="text1"/>
          <w:szCs w:val="24"/>
          <w:lang w:val="en-US"/>
        </w:rPr>
        <w:t>refer back</w:t>
      </w:r>
      <w:proofErr w:type="gramEnd"/>
      <w:r w:rsidRPr="00B20B6A">
        <w:rPr>
          <w:color w:val="000000" w:themeColor="text1"/>
          <w:szCs w:val="24"/>
          <w:lang w:val="en-US"/>
        </w:rPr>
        <w:t xml:space="preserve"> to or take the place of a specific noun already </w:t>
      </w:r>
      <w:proofErr w:type="gramStart"/>
      <w:r w:rsidRPr="00B20B6A">
        <w:rPr>
          <w:color w:val="000000" w:themeColor="text1"/>
          <w:szCs w:val="24"/>
          <w:lang w:val="en-US"/>
        </w:rPr>
        <w:t>introduced;</w:t>
      </w:r>
      <w:proofErr w:type="gramEnd"/>
    </w:p>
    <w:p w:rsidRPr="00B20B6A" w:rsidR="002F3A7A" w:rsidP="00B20B6A" w:rsidRDefault="002F3A7A" w14:paraId="467081F7" w14:textId="77777777">
      <w:pPr>
        <w:numPr>
          <w:ilvl w:val="0"/>
          <w:numId w:val="9"/>
        </w:numPr>
        <w:rPr>
          <w:color w:val="000000" w:themeColor="text1"/>
          <w:szCs w:val="24"/>
          <w:lang w:val="en-US"/>
        </w:rPr>
      </w:pPr>
      <w:r w:rsidRPr="00B20B6A">
        <w:rPr>
          <w:color w:val="000000" w:themeColor="text1"/>
          <w:szCs w:val="24"/>
          <w:highlight w:val="cyan"/>
          <w:lang w:val="en-US"/>
        </w:rPr>
        <w:t>lexical cohesion</w:t>
      </w:r>
      <w:r w:rsidRPr="00B20B6A">
        <w:rPr>
          <w:color w:val="000000" w:themeColor="text1"/>
          <w:szCs w:val="24"/>
          <w:lang w:val="en-US"/>
        </w:rPr>
        <w:t xml:space="preserve"> that is achieved through the repetition of words or phrases in a passage or the use of synonyms and substitutions which reduce repetition and introduce more precise or descriptive vocabulary; and</w:t>
      </w:r>
    </w:p>
    <w:p w:rsidRPr="00B20B6A" w:rsidR="002F3A7A" w:rsidP="00B20B6A" w:rsidRDefault="002F3A7A" w14:paraId="6536AE81" w14:textId="77777777">
      <w:pPr>
        <w:numPr>
          <w:ilvl w:val="0"/>
          <w:numId w:val="9"/>
        </w:numPr>
        <w:rPr>
          <w:color w:val="000000" w:themeColor="text1"/>
          <w:szCs w:val="24"/>
          <w:lang w:val="en-US"/>
        </w:rPr>
      </w:pPr>
      <w:r w:rsidRPr="00B20B6A">
        <w:rPr>
          <w:color w:val="000000" w:themeColor="text1"/>
          <w:szCs w:val="24"/>
          <w:highlight w:val="cyan"/>
          <w:lang w:val="en-US"/>
        </w:rPr>
        <w:t>ellipsis</w:t>
      </w:r>
      <w:r w:rsidRPr="00B20B6A">
        <w:rPr>
          <w:color w:val="000000" w:themeColor="text1"/>
          <w:szCs w:val="24"/>
          <w:lang w:val="en-US"/>
        </w:rPr>
        <w:t xml:space="preserve">, when words are deliberately left out because they are </w:t>
      </w:r>
      <w:proofErr w:type="gramStart"/>
      <w:r w:rsidRPr="00B20B6A">
        <w:rPr>
          <w:color w:val="000000" w:themeColor="text1"/>
          <w:szCs w:val="24"/>
          <w:lang w:val="en-US"/>
        </w:rPr>
        <w:t>understood from</w:t>
      </w:r>
      <w:proofErr w:type="gramEnd"/>
      <w:r w:rsidRPr="00B20B6A">
        <w:rPr>
          <w:color w:val="000000" w:themeColor="text1"/>
          <w:szCs w:val="24"/>
          <w:lang w:val="en-US"/>
        </w:rPr>
        <w:t xml:space="preserve"> earlier in the sentence or context, reducing repetition while maintaining meaning.</w:t>
      </w:r>
    </w:p>
    <w:p w:rsidRPr="00B20B6A" w:rsidR="00061DD2" w:rsidP="00B20B6A" w:rsidRDefault="002F3A7A" w14:paraId="51BC2C99" w14:textId="0D7DC430">
      <w:pPr>
        <w:rPr>
          <w:color w:val="000000" w:themeColor="text1"/>
          <w:szCs w:val="24"/>
          <w:lang w:val="en-US"/>
        </w:rPr>
      </w:pPr>
      <w:r w:rsidRPr="00B20B6A">
        <w:rPr>
          <w:color w:val="000000" w:themeColor="text1"/>
          <w:szCs w:val="24"/>
          <w:lang w:val="en-US"/>
        </w:rPr>
        <w:t xml:space="preserve">In our PLC session on sentence comprehension, we already discussed some of the instructional strategies for teaching students about parts of speech and sentence structure in support of sentence comprehension and construction, which </w:t>
      </w:r>
      <w:r w:rsidRPr="00B20B6A">
        <w:rPr>
          <w:color w:val="000000" w:themeColor="text1"/>
          <w:szCs w:val="24"/>
          <w:lang w:val="en-US"/>
        </w:rPr>
        <w:t>addresses some of the use of connectives so let’s now show how our instruction can address cohesive ties.</w:t>
      </w:r>
    </w:p>
    <w:p w:rsidRPr="00B20B6A" w:rsidR="00061DD2" w:rsidP="00883A82" w:rsidRDefault="00061DD2" w14:paraId="3B07C991" w14:textId="79CF497F">
      <w:pPr>
        <w:pStyle w:val="Heading3"/>
        <w:rPr>
          <w:b w:val="0"/>
          <w:bCs w:val="0"/>
        </w:rPr>
      </w:pPr>
      <w:r w:rsidRPr="00B20B6A">
        <w:t xml:space="preserve">Slide 11: </w:t>
      </w:r>
      <w:r w:rsidRPr="00B20B6A" w:rsidR="00A8198F">
        <w:t>Local Coherence &amp; Cohesive Devices</w:t>
      </w:r>
    </w:p>
    <w:p w:rsidRPr="00B20B6A" w:rsidR="00061DD2" w:rsidP="00B20B6A" w:rsidRDefault="004C6A0C" w14:paraId="34CC8D4D" w14:textId="57E23B96">
      <w:pPr>
        <w:rPr>
          <w:color w:val="000000" w:themeColor="text1"/>
          <w:szCs w:val="24"/>
        </w:rPr>
      </w:pPr>
      <w:r w:rsidRPr="00B20B6A">
        <w:rPr>
          <w:noProof/>
          <w:szCs w:val="24"/>
        </w:rPr>
        <w:drawing>
          <wp:inline distT="0" distB="0" distL="0" distR="0" wp14:anchorId="1D14DDDC" wp14:editId="7A1F2403">
            <wp:extent cx="3886200" cy="2185988"/>
            <wp:effectExtent l="0" t="0" r="0" b="5080"/>
            <wp:docPr id="853522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2288"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3891330" cy="2188873"/>
                    </a:xfrm>
                    <a:prstGeom prst="rect">
                      <a:avLst/>
                    </a:prstGeom>
                  </pic:spPr>
                </pic:pic>
              </a:graphicData>
            </a:graphic>
          </wp:inline>
        </w:drawing>
      </w:r>
    </w:p>
    <w:p w:rsidRPr="00B20B6A" w:rsidR="00061DD2" w:rsidP="00883A82" w:rsidRDefault="00061DD2" w14:paraId="2655A3B5" w14:textId="77777777">
      <w:pPr>
        <w:pStyle w:val="Heading4"/>
        <w:rPr>
          <w:b w:val="0"/>
          <w:bCs w:val="0"/>
        </w:rPr>
      </w:pPr>
      <w:r w:rsidRPr="00B20B6A">
        <w:t>Facilitator Narration</w:t>
      </w:r>
    </w:p>
    <w:p w:rsidRPr="0003436B" w:rsidR="00A8198F" w:rsidP="0003436B" w:rsidRDefault="00A8198F" w14:paraId="220008B1" w14:textId="77777777">
      <w:proofErr w:type="gramStart"/>
      <w:r w:rsidRPr="0003436B">
        <w:t>Again</w:t>
      </w:r>
      <w:proofErr w:type="gramEnd"/>
      <w:r w:rsidRPr="0003436B">
        <w:t xml:space="preserve"> when preparing a text, teachers can frame inferential questions and prompts to teach students about pronoun referents, such as “When I read the sentence, ‘He was tired and had decided to sleep in,’ I ask myself, ‘Who does “he” refer to?’ and “How do I know?”</w:t>
      </w:r>
    </w:p>
    <w:p w:rsidRPr="0003436B" w:rsidR="00A8198F" w:rsidP="0003436B" w:rsidRDefault="00A8198F" w14:paraId="765A1FD3" w14:textId="77777777" w14:noSpellErr="1">
      <w:r w:rsidRPr="553BFFA4" w:rsidR="00A8198F">
        <w:rPr>
          <w:lang w:val="en-US"/>
        </w:rPr>
        <w:t xml:space="preserve">The teacher can then model the identification of clues and the integration of knowledge, by marking up the text passage and thinking </w:t>
      </w:r>
      <w:r w:rsidRPr="553BFFA4" w:rsidR="00A8198F">
        <w:rPr>
          <w:lang w:val="en-US"/>
        </w:rPr>
        <w:t>out loud</w:t>
      </w:r>
      <w:r w:rsidRPr="553BFFA4" w:rsidR="00A8198F">
        <w:rPr>
          <w:lang w:val="en-US"/>
        </w:rPr>
        <w:t xml:space="preserve"> about how she infers connections based on the pronoun referent. Listen to the teacher’s modeled response:</w:t>
      </w:r>
    </w:p>
    <w:p w:rsidRPr="0003436B" w:rsidR="00A8198F" w:rsidP="553BFFA4" w:rsidRDefault="00A8198F" w14:paraId="25046E90" w14:textId="42C19B16" w14:noSpellErr="1">
      <w:pPr>
        <w:rPr>
          <w:lang w:val="en-US"/>
        </w:rPr>
      </w:pPr>
      <w:r w:rsidRPr="553BFFA4" w:rsidR="00A8198F">
        <w:rPr>
          <w:lang w:val="en-US"/>
        </w:rPr>
        <w:t>“When I read the sentence, I ask myself, ‘Who does “he” refer to?’ Just before that, the text says, ‘The next morning John Henry was up at sunrise</w:t>
      </w:r>
      <w:r w:rsidRPr="553BFFA4" w:rsidR="00A8198F">
        <w:rPr>
          <w:lang w:val="en-US"/>
        </w:rPr>
        <w:t>.</w:t>
      </w:r>
      <w:r w:rsidRPr="553BFFA4" w:rsidR="00A8198F">
        <w:rPr>
          <w:lang w:val="en-US"/>
        </w:rPr>
        <w:t xml:space="preserve"> The sun </w:t>
      </w:r>
      <w:r w:rsidRPr="553BFFA4" w:rsidR="00A8198F">
        <w:rPr>
          <w:lang w:val="en-US"/>
        </w:rPr>
        <w:t>wasn't</w:t>
      </w:r>
      <w:r w:rsidRPr="553BFFA4" w:rsidR="00A8198F">
        <w:rPr>
          <w:lang w:val="en-US"/>
        </w:rPr>
        <w:t xml:space="preserve">.’ That tells me John Henry was already awake, so ‘he’ </w:t>
      </w:r>
      <w:r w:rsidRPr="553BFFA4" w:rsidR="00A8198F">
        <w:rPr>
          <w:lang w:val="en-US"/>
        </w:rPr>
        <w:t>likely doesn’t</w:t>
      </w:r>
      <w:r w:rsidRPr="553BFFA4" w:rsidR="00A8198F">
        <w:rPr>
          <w:lang w:val="en-US"/>
        </w:rPr>
        <w:t xml:space="preserve"> refer to him. The next sentence </w:t>
      </w:r>
      <w:r w:rsidRPr="553BFFA4" w:rsidR="00A8198F">
        <w:rPr>
          <w:lang w:val="en-US"/>
        </w:rPr>
        <w:t>says</w:t>
      </w:r>
      <w:r w:rsidRPr="553BFFA4" w:rsidR="00A8198F">
        <w:rPr>
          <w:lang w:val="en-US"/>
        </w:rPr>
        <w:t xml:space="preserve"> ‘He was tired and had decided to sleep in,’ which must be describing the sun. The author is using personification—giving the sun human traits like feeling tired or deciding to sleep in. </w:t>
      </w:r>
      <w:r w:rsidRPr="553BFFA4" w:rsidR="00A8198F">
        <w:rPr>
          <w:lang w:val="en-US"/>
        </w:rPr>
        <w:t>So</w:t>
      </w:r>
      <w:r w:rsidRPr="553BFFA4" w:rsidR="00A8198F">
        <w:rPr>
          <w:lang w:val="en-US"/>
        </w:rPr>
        <w:t xml:space="preserve"> by using the information from the </w:t>
      </w:r>
      <w:r w:rsidRPr="553BFFA4" w:rsidR="00A8198F">
        <w:rPr>
          <w:lang w:val="en-US"/>
        </w:rPr>
        <w:t>previous</w:t>
      </w:r>
      <w:r w:rsidRPr="553BFFA4" w:rsidR="00A8198F">
        <w:rPr>
          <w:lang w:val="en-US"/>
        </w:rPr>
        <w:t xml:space="preserve"> sentences, I can infer that ‘he’ refers to the sun, not John Henry</w:t>
      </w:r>
      <w:r w:rsidRPr="553BFFA4" w:rsidR="00A8198F">
        <w:rPr>
          <w:lang w:val="en-US"/>
        </w:rPr>
        <w:t>.”</w:t>
      </w:r>
      <w:r w:rsidRPr="553BFFA4">
        <w:rPr>
          <w:lang w:val="en-US"/>
        </w:rPr>
        <w:br w:type="page"/>
      </w:r>
    </w:p>
    <w:p w:rsidRPr="00B20B6A" w:rsidR="002F3A7A" w:rsidP="00883A82" w:rsidRDefault="002F3A7A" w14:paraId="7E579463" w14:textId="2391491B">
      <w:pPr>
        <w:pStyle w:val="Heading3"/>
        <w:rPr>
          <w:b w:val="0"/>
          <w:bCs w:val="0"/>
        </w:rPr>
      </w:pPr>
      <w:r w:rsidRPr="00B20B6A">
        <w:t>Slide 1</w:t>
      </w:r>
      <w:r w:rsidRPr="00B20B6A" w:rsidR="00A8198F">
        <w:t>2</w:t>
      </w:r>
      <w:r w:rsidRPr="00B20B6A">
        <w:t xml:space="preserve">: </w:t>
      </w:r>
      <w:r w:rsidRPr="00B20B6A" w:rsidR="00524E6A">
        <w:t>Local Coherence &amp; Cohesive Devices</w:t>
      </w:r>
    </w:p>
    <w:p w:rsidRPr="00B20B6A" w:rsidR="002F3A7A" w:rsidP="00B20B6A" w:rsidRDefault="00524E6A" w14:paraId="00E4A855" w14:textId="73CDE5C8">
      <w:pPr>
        <w:rPr>
          <w:color w:val="000000" w:themeColor="text1"/>
          <w:szCs w:val="24"/>
        </w:rPr>
      </w:pPr>
      <w:r w:rsidRPr="00B20B6A">
        <w:rPr>
          <w:noProof/>
          <w:szCs w:val="24"/>
        </w:rPr>
        <w:drawing>
          <wp:inline distT="0" distB="0" distL="0" distR="0" wp14:anchorId="3CF5298F" wp14:editId="17B59070">
            <wp:extent cx="3943350" cy="2218134"/>
            <wp:effectExtent l="0" t="0" r="0" b="0"/>
            <wp:docPr id="10211324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32428"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3949354" cy="2221511"/>
                    </a:xfrm>
                    <a:prstGeom prst="rect">
                      <a:avLst/>
                    </a:prstGeom>
                  </pic:spPr>
                </pic:pic>
              </a:graphicData>
            </a:graphic>
          </wp:inline>
        </w:drawing>
      </w:r>
    </w:p>
    <w:p w:rsidRPr="00B20B6A" w:rsidR="002F3A7A" w:rsidP="00883A82" w:rsidRDefault="002F3A7A" w14:paraId="5F1A7CD9" w14:textId="77777777">
      <w:pPr>
        <w:pStyle w:val="Heading4"/>
        <w:rPr>
          <w:b w:val="0"/>
          <w:bCs w:val="0"/>
        </w:rPr>
      </w:pPr>
      <w:r w:rsidRPr="00B20B6A">
        <w:t>Facilitator Narration</w:t>
      </w:r>
    </w:p>
    <w:p w:rsidRPr="00B20B6A" w:rsidR="00524E6A" w:rsidP="00B20B6A" w:rsidRDefault="00524E6A" w14:paraId="18B6F2AD" w14:textId="77777777">
      <w:pPr>
        <w:keepNext/>
        <w:keepLines/>
        <w:pBdr>
          <w:top w:val="single" w:color="auto" w:sz="4" w:space="0"/>
        </w:pBdr>
        <w:spacing w:before="360"/>
        <w:outlineLvl w:val="3"/>
        <w:rPr>
          <w:color w:val="000000" w:themeColor="text1"/>
          <w:szCs w:val="24"/>
          <w:lang w:val="en-US"/>
        </w:rPr>
      </w:pPr>
      <w:r w:rsidRPr="00B20B6A">
        <w:rPr>
          <w:color w:val="000000" w:themeColor="text1"/>
          <w:szCs w:val="24"/>
          <w:lang w:val="en-US"/>
        </w:rPr>
        <w:t xml:space="preserve">This same passage could be prepared to teach ellipsis → The sun wasn’t… what? </w:t>
      </w:r>
      <w:r w:rsidRPr="00B20B6A">
        <w:rPr>
          <w:i/>
          <w:iCs/>
          <w:color w:val="000000" w:themeColor="text1"/>
          <w:szCs w:val="24"/>
          <w:lang w:val="en-US"/>
        </w:rPr>
        <w:t>up</w:t>
      </w:r>
      <w:r w:rsidRPr="00B20B6A">
        <w:rPr>
          <w:color w:val="000000" w:themeColor="text1"/>
          <w:szCs w:val="24"/>
          <w:lang w:val="en-US"/>
        </w:rPr>
        <w:t xml:space="preserve">… or to discuss how the author is using substitutions, that let us know that John is yelling up at the sun because needs the sunlight to get started on his work. </w:t>
      </w:r>
    </w:p>
    <w:p w:rsidRPr="00B20B6A" w:rsidR="00524E6A" w:rsidP="00B20B6A" w:rsidRDefault="00524E6A" w14:paraId="1F11A664" w14:textId="2A4DE2C4">
      <w:pPr>
        <w:keepNext/>
        <w:keepLines/>
        <w:pBdr>
          <w:top w:val="single" w:color="auto" w:sz="4" w:space="0"/>
        </w:pBdr>
        <w:spacing w:before="360"/>
        <w:outlineLvl w:val="3"/>
        <w:rPr>
          <w:color w:val="000000" w:themeColor="text1"/>
          <w:szCs w:val="24"/>
          <w:lang w:val="en-US"/>
        </w:rPr>
      </w:pPr>
      <w:r w:rsidRPr="00B20B6A">
        <w:rPr>
          <w:color w:val="000000" w:themeColor="text1"/>
          <w:szCs w:val="24"/>
          <w:lang w:val="en-US"/>
        </w:rPr>
        <w:t>After modeling and providing clear explanations for inferences drawn using the cohesive ties, the teacher can provide opportunities for students to practice themselves by identifying other places where those types of cohesive ties are working to connect meaning.</w:t>
      </w:r>
    </w:p>
    <w:p w:rsidRPr="00B20B6A" w:rsidR="002F3A7A" w:rsidP="00883A82" w:rsidRDefault="002F3A7A" w14:paraId="2204F17B" w14:textId="2889A50A">
      <w:pPr>
        <w:pStyle w:val="Heading3"/>
        <w:rPr>
          <w:b w:val="0"/>
          <w:bCs w:val="0"/>
        </w:rPr>
      </w:pPr>
      <w:r w:rsidRPr="00B20B6A">
        <w:t>Slide 1</w:t>
      </w:r>
      <w:r w:rsidRPr="00B20B6A" w:rsidR="004F625A">
        <w:t>3</w:t>
      </w:r>
      <w:r w:rsidRPr="00B20B6A">
        <w:t xml:space="preserve">: </w:t>
      </w:r>
      <w:r w:rsidRPr="00B20B6A" w:rsidR="004F625A">
        <w:t>Local Coherence &amp; Cohesive Devices</w:t>
      </w:r>
    </w:p>
    <w:p w:rsidRPr="00B20B6A" w:rsidR="002F3A7A" w:rsidP="00B20B6A" w:rsidRDefault="004F625A" w14:paraId="32B0B288" w14:textId="3BBD24F9">
      <w:pPr>
        <w:rPr>
          <w:color w:val="000000" w:themeColor="text1"/>
          <w:szCs w:val="24"/>
        </w:rPr>
      </w:pPr>
      <w:r w:rsidRPr="00B20B6A">
        <w:rPr>
          <w:noProof/>
          <w:szCs w:val="24"/>
        </w:rPr>
        <w:drawing>
          <wp:inline distT="0" distB="0" distL="0" distR="0" wp14:anchorId="6240353A" wp14:editId="2B72CA37">
            <wp:extent cx="3403600" cy="1914525"/>
            <wp:effectExtent l="0" t="0" r="6350" b="9525"/>
            <wp:docPr id="160190943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09435"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3405018" cy="1915323"/>
                    </a:xfrm>
                    <a:prstGeom prst="rect">
                      <a:avLst/>
                    </a:prstGeom>
                  </pic:spPr>
                </pic:pic>
              </a:graphicData>
            </a:graphic>
          </wp:inline>
        </w:drawing>
      </w:r>
    </w:p>
    <w:p w:rsidRPr="00B20B6A" w:rsidR="002F3A7A" w:rsidP="00883A82" w:rsidRDefault="002F3A7A" w14:paraId="3FBDE3BF" w14:textId="77777777">
      <w:pPr>
        <w:pStyle w:val="Heading4"/>
        <w:rPr>
          <w:b w:val="0"/>
          <w:bCs w:val="0"/>
        </w:rPr>
      </w:pPr>
      <w:r w:rsidRPr="00B20B6A">
        <w:t>Facilitator Narration</w:t>
      </w:r>
    </w:p>
    <w:p w:rsidRPr="0003436B" w:rsidR="004F625A" w:rsidP="0003436B" w:rsidRDefault="004F625A" w14:paraId="4A7B2ECA" w14:textId="77777777" w14:noSpellErr="1">
      <w:r w:rsidRPr="553BFFA4" w:rsidR="004F625A">
        <w:rPr>
          <w:lang w:val="en-US"/>
        </w:rPr>
        <w:t xml:space="preserve">This same passage could be prepared to teach ellipsis → The sun </w:t>
      </w:r>
      <w:r w:rsidRPr="553BFFA4" w:rsidR="004F625A">
        <w:rPr>
          <w:lang w:val="en-US"/>
        </w:rPr>
        <w:t>wasn’t</w:t>
      </w:r>
      <w:r w:rsidRPr="553BFFA4" w:rsidR="004F625A">
        <w:rPr>
          <w:lang w:val="en-US"/>
        </w:rPr>
        <w:t>… what? up… or to discuss how the author is using substitutions</w:t>
      </w:r>
      <w:r w:rsidRPr="553BFFA4" w:rsidR="004F625A">
        <w:rPr>
          <w:lang w:val="en-US"/>
        </w:rPr>
        <w:t>, that</w:t>
      </w:r>
      <w:r w:rsidRPr="553BFFA4" w:rsidR="004F625A">
        <w:rPr>
          <w:lang w:val="en-US"/>
        </w:rPr>
        <w:t xml:space="preserve"> let us know that John is yelling up at the sun </w:t>
      </w:r>
      <w:r w:rsidRPr="553BFFA4" w:rsidR="004F625A">
        <w:rPr>
          <w:lang w:val="en-US"/>
        </w:rPr>
        <w:t>because</w:t>
      </w:r>
      <w:r w:rsidRPr="553BFFA4" w:rsidR="004F625A">
        <w:rPr>
          <w:lang w:val="en-US"/>
        </w:rPr>
        <w:t xml:space="preserve"> needs the sunlight to get started on his work. </w:t>
      </w:r>
    </w:p>
    <w:p w:rsidRPr="0003436B" w:rsidR="00843F73" w:rsidP="0003436B" w:rsidRDefault="004F625A" w14:paraId="3A41D60E" w14:textId="079A79E6" w14:noSpellErr="1">
      <w:r w:rsidRPr="553BFFA4" w:rsidR="004F625A">
        <w:rPr>
          <w:lang w:val="en-US"/>
        </w:rPr>
        <w:t xml:space="preserve">After modeling and providing clear explanations for inferences drawn using the cohesive ties, the teacher can provide opportunities for students to practice themselves by </w:t>
      </w:r>
      <w:r w:rsidRPr="553BFFA4" w:rsidR="004F625A">
        <w:rPr>
          <w:lang w:val="en-US"/>
        </w:rPr>
        <w:t>identifying</w:t>
      </w:r>
      <w:r w:rsidRPr="553BFFA4" w:rsidR="004F625A">
        <w:rPr>
          <w:lang w:val="en-US"/>
        </w:rPr>
        <w:t xml:space="preserve"> other places where those types of cohesive ties are working to connect meaning.</w:t>
      </w:r>
    </w:p>
    <w:p w:rsidRPr="00B20B6A" w:rsidR="002F3A7A" w:rsidP="00883A82" w:rsidRDefault="002F3A7A" w14:paraId="2395D78E" w14:textId="4E1CC457">
      <w:pPr>
        <w:pStyle w:val="Heading3"/>
        <w:rPr>
          <w:b w:val="0"/>
          <w:bCs w:val="0"/>
        </w:rPr>
      </w:pPr>
      <w:r w:rsidRPr="00B20B6A">
        <w:t>Slide 1</w:t>
      </w:r>
      <w:r w:rsidRPr="00B20B6A" w:rsidR="00D92F4B">
        <w:t>4</w:t>
      </w:r>
      <w:r w:rsidRPr="00B20B6A">
        <w:t xml:space="preserve">: </w:t>
      </w:r>
      <w:r w:rsidR="0003436B">
        <w:t>Apply Your Knowledge</w:t>
      </w:r>
    </w:p>
    <w:p w:rsidRPr="00B20B6A" w:rsidR="002F3A7A" w:rsidP="00B20B6A" w:rsidRDefault="00661D05" w14:paraId="467B1DC7" w14:textId="2F7A40E7">
      <w:pPr>
        <w:rPr>
          <w:color w:val="000000" w:themeColor="text1"/>
          <w:szCs w:val="24"/>
        </w:rPr>
      </w:pPr>
      <w:r w:rsidRPr="00B20B6A">
        <w:rPr>
          <w:noProof/>
          <w:szCs w:val="24"/>
        </w:rPr>
        <w:drawing>
          <wp:inline distT="0" distB="0" distL="0" distR="0" wp14:anchorId="0018A2A2" wp14:editId="6DC47C4A">
            <wp:extent cx="3581400" cy="2014538"/>
            <wp:effectExtent l="0" t="0" r="0" b="5080"/>
            <wp:docPr id="20522546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54628"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3583747" cy="2015858"/>
                    </a:xfrm>
                    <a:prstGeom prst="rect">
                      <a:avLst/>
                    </a:prstGeom>
                  </pic:spPr>
                </pic:pic>
              </a:graphicData>
            </a:graphic>
          </wp:inline>
        </w:drawing>
      </w:r>
    </w:p>
    <w:p w:rsidRPr="00B20B6A" w:rsidR="002F3A7A" w:rsidP="00883A82" w:rsidRDefault="002F3A7A" w14:paraId="7C324829" w14:textId="77777777">
      <w:pPr>
        <w:pStyle w:val="Heading4"/>
        <w:rPr>
          <w:b w:val="0"/>
          <w:bCs w:val="0"/>
        </w:rPr>
      </w:pPr>
      <w:r w:rsidRPr="00B20B6A">
        <w:t>Facilitator Narration</w:t>
      </w:r>
    </w:p>
    <w:p w:rsidRPr="0003436B" w:rsidR="00A46BD0" w:rsidP="0003436B" w:rsidRDefault="00661D05" w14:paraId="4AD29A83" w14:textId="4AE80B88" w14:noSpellErr="1">
      <w:r w:rsidRPr="553BFFA4" w:rsidR="00661D05">
        <w:rPr>
          <w:lang w:val="en-US"/>
        </w:rPr>
        <w:t xml:space="preserve">Now </w:t>
      </w:r>
      <w:r w:rsidRPr="553BFFA4" w:rsidR="00661D05">
        <w:rPr>
          <w:lang w:val="en-US"/>
        </w:rPr>
        <w:t>let’s</w:t>
      </w:r>
      <w:r w:rsidRPr="553BFFA4" w:rsidR="00661D05">
        <w:rPr>
          <w:lang w:val="en-US"/>
        </w:rPr>
        <w:t xml:space="preserve"> apply our own knowledge of cohesive ties in this next activity.</w:t>
      </w:r>
    </w:p>
    <w:p w:rsidRPr="00B20B6A" w:rsidR="00A46BD0" w:rsidP="00883A82" w:rsidRDefault="00A46BD0" w14:paraId="0C7E5F32" w14:textId="77777777">
      <w:pPr>
        <w:pStyle w:val="Heading4"/>
        <w:rPr>
          <w:b w:val="0"/>
          <w:bCs w:val="0"/>
        </w:rPr>
      </w:pPr>
      <w:r w:rsidRPr="00B20B6A">
        <w:t>Activity</w:t>
      </w:r>
    </w:p>
    <w:p w:rsidRPr="00B20B6A" w:rsidR="00A46BD0" w:rsidP="00B20B6A" w:rsidRDefault="00A46BD0" w14:paraId="6716BF34" w14:textId="77777777">
      <w:pPr>
        <w:rPr>
          <w:bCs/>
          <w:color w:val="000000" w:themeColor="text1"/>
          <w:szCs w:val="24"/>
        </w:rPr>
      </w:pPr>
      <w:r w:rsidRPr="00B20B6A">
        <w:rPr>
          <w:bCs/>
          <w:color w:val="000000" w:themeColor="text1"/>
          <w:szCs w:val="24"/>
        </w:rPr>
        <w:t>(5 –10 minutes)</w:t>
      </w:r>
    </w:p>
    <w:p w:rsidRPr="00B20B6A" w:rsidR="00A46BD0" w:rsidP="00B20B6A" w:rsidRDefault="00A46BD0" w14:paraId="7E05B8D8" w14:textId="77777777">
      <w:pPr>
        <w:rPr>
          <w:bCs/>
          <w:color w:val="000000" w:themeColor="text1"/>
          <w:szCs w:val="24"/>
          <w:lang w:val="en-US"/>
        </w:rPr>
      </w:pPr>
      <w:r w:rsidRPr="00B20B6A">
        <w:rPr>
          <w:bCs/>
          <w:color w:val="000000" w:themeColor="text1"/>
          <w:szCs w:val="24"/>
          <w:lang w:val="en-US"/>
        </w:rPr>
        <w:t>Distribute copies of the excerpt and ask participants to prepare the passage for a lesson on one type of cohesive ties: pronoun referents, lexical cohesion (repetitions or synonyms/substitutes), or ellipsis. Then facilitate a discussion about the examples identified in the excerpt. Suggested examples are listed below:</w:t>
      </w:r>
    </w:p>
    <w:p w:rsidRPr="00B20B6A" w:rsidR="00A46BD0" w:rsidP="00883A82" w:rsidRDefault="00A46BD0" w14:paraId="3C913014" w14:textId="77777777">
      <w:pPr>
        <w:pStyle w:val="Heading5"/>
        <w:rPr>
          <w:bCs/>
          <w:color w:val="000000" w:themeColor="text1"/>
          <w:szCs w:val="24"/>
          <w:lang w:val="en-US"/>
        </w:rPr>
      </w:pPr>
      <w:r w:rsidRPr="00B20B6A">
        <w:rPr>
          <w:lang w:val="en-US"/>
        </w:rPr>
        <w:t>Pronoun Referents:</w:t>
      </w:r>
    </w:p>
    <w:p w:rsidRPr="00B20B6A" w:rsidR="00A46BD0" w:rsidP="00B20B6A" w:rsidRDefault="00A46BD0" w14:paraId="28EE419D" w14:textId="77777777">
      <w:pPr>
        <w:rPr>
          <w:bCs/>
          <w:color w:val="000000" w:themeColor="text1"/>
          <w:szCs w:val="24"/>
          <w:lang w:val="en-US"/>
        </w:rPr>
      </w:pPr>
      <w:r w:rsidRPr="00B20B6A">
        <w:rPr>
          <w:bCs/>
          <w:color w:val="000000" w:themeColor="text1"/>
          <w:szCs w:val="24"/>
          <w:lang w:val="en-US"/>
        </w:rPr>
        <w:t>…for “him,” “he” went home…, → refers to John Henry</w:t>
      </w:r>
    </w:p>
    <w:p w:rsidRPr="00B20B6A" w:rsidR="00A46BD0" w:rsidP="00B20B6A" w:rsidRDefault="00A46BD0" w14:paraId="5757EF69" w14:textId="77777777">
      <w:pPr>
        <w:rPr>
          <w:bCs/>
          <w:color w:val="000000" w:themeColor="text1"/>
          <w:szCs w:val="24"/>
          <w:lang w:val="en-US"/>
        </w:rPr>
      </w:pPr>
      <w:r w:rsidRPr="00B20B6A">
        <w:rPr>
          <w:bCs/>
          <w:color w:val="000000" w:themeColor="text1"/>
          <w:szCs w:val="24"/>
          <w:lang w:val="en-US"/>
        </w:rPr>
        <w:t>“his” mama and daddy…, “his” daddy said… → refers to John Henry</w:t>
      </w:r>
    </w:p>
    <w:p w:rsidRPr="00B20B6A" w:rsidR="00A46BD0" w:rsidP="00B20B6A" w:rsidRDefault="00A46BD0" w14:paraId="63888501" w14:textId="77777777">
      <w:pPr>
        <w:rPr>
          <w:bCs/>
          <w:color w:val="000000" w:themeColor="text1"/>
          <w:szCs w:val="24"/>
          <w:lang w:val="en-US"/>
        </w:rPr>
      </w:pPr>
      <w:r w:rsidRPr="00B20B6A">
        <w:rPr>
          <w:bCs/>
          <w:color w:val="000000" w:themeColor="text1"/>
          <w:szCs w:val="24"/>
          <w:lang w:val="en-US"/>
        </w:rPr>
        <w:t>“You” got to…, make “your” way → refers to John Henry</w:t>
      </w:r>
    </w:p>
    <w:p w:rsidRPr="00B20B6A" w:rsidR="00A46BD0" w:rsidP="00B20B6A" w:rsidRDefault="00A46BD0" w14:paraId="07636CDB" w14:textId="77777777">
      <w:pPr>
        <w:rPr>
          <w:bCs/>
          <w:color w:val="000000" w:themeColor="text1"/>
          <w:szCs w:val="24"/>
          <w:lang w:val="en-US"/>
        </w:rPr>
      </w:pPr>
      <w:r w:rsidRPr="00B20B6A">
        <w:rPr>
          <w:bCs/>
          <w:color w:val="000000" w:themeColor="text1"/>
          <w:szCs w:val="24"/>
          <w:lang w:val="en-US"/>
        </w:rPr>
        <w:t>“these” belonged to your granddaddy… → refers to the sledgehammers</w:t>
      </w:r>
    </w:p>
    <w:p w:rsidRPr="00B20B6A" w:rsidR="00A46BD0" w:rsidP="00B20B6A" w:rsidRDefault="00A46BD0" w14:paraId="0C53B9D8" w14:textId="77777777">
      <w:pPr>
        <w:rPr>
          <w:bCs/>
          <w:color w:val="000000" w:themeColor="text1"/>
          <w:szCs w:val="24"/>
          <w:lang w:val="en-US"/>
        </w:rPr>
      </w:pPr>
      <w:r w:rsidRPr="00B20B6A">
        <w:rPr>
          <w:bCs/>
          <w:color w:val="000000" w:themeColor="text1"/>
          <w:szCs w:val="24"/>
          <w:lang w:val="en-US"/>
        </w:rPr>
        <w:t>“he” gave “him” → both refer to John Henry’s father and John Henry, respectively</w:t>
      </w:r>
    </w:p>
    <w:p w:rsidRPr="00B20B6A" w:rsidR="00A46BD0" w:rsidP="00B20B6A" w:rsidRDefault="00A46BD0" w14:paraId="030D545C" w14:textId="77777777">
      <w:pPr>
        <w:rPr>
          <w:bCs/>
          <w:color w:val="000000" w:themeColor="text1"/>
          <w:szCs w:val="24"/>
          <w:lang w:val="en-US"/>
        </w:rPr>
      </w:pPr>
      <w:r w:rsidRPr="00B20B6A">
        <w:rPr>
          <w:bCs/>
          <w:color w:val="000000" w:themeColor="text1"/>
          <w:szCs w:val="24"/>
          <w:lang w:val="en-US"/>
        </w:rPr>
        <w:t>“they” were doing…, “they” came on a boulder → refers to the crew</w:t>
      </w:r>
    </w:p>
    <w:p w:rsidRPr="00B20B6A" w:rsidR="00A46BD0" w:rsidP="00B20B6A" w:rsidRDefault="00A46BD0" w14:paraId="316A0C70" w14:textId="77777777">
      <w:pPr>
        <w:rPr>
          <w:bCs/>
          <w:color w:val="000000" w:themeColor="text1"/>
          <w:szCs w:val="24"/>
          <w:lang w:val="en-US"/>
        </w:rPr>
      </w:pPr>
      <w:r w:rsidRPr="00B20B6A">
        <w:rPr>
          <w:bCs/>
          <w:color w:val="000000" w:themeColor="text1"/>
          <w:szCs w:val="24"/>
          <w:lang w:val="en-US"/>
        </w:rPr>
        <w:t>“that’s what they were doing” → refers to building a road</w:t>
      </w:r>
    </w:p>
    <w:p w:rsidRPr="00B20B6A" w:rsidR="00A46BD0" w:rsidP="00B20B6A" w:rsidRDefault="00A46BD0" w14:paraId="4C6BF550" w14:textId="77777777">
      <w:pPr>
        <w:rPr>
          <w:bCs/>
          <w:color w:val="000000" w:themeColor="text1"/>
          <w:szCs w:val="24"/>
          <w:lang w:val="en-US"/>
        </w:rPr>
      </w:pPr>
      <w:r w:rsidRPr="00B20B6A">
        <w:rPr>
          <w:bCs/>
          <w:color w:val="000000" w:themeColor="text1"/>
          <w:szCs w:val="24"/>
          <w:lang w:val="en-US"/>
        </w:rPr>
        <w:t xml:space="preserve">“this” was no ordinary boulder → </w:t>
      </w:r>
      <w:proofErr w:type="gramStart"/>
      <w:r w:rsidRPr="00B20B6A">
        <w:rPr>
          <w:bCs/>
          <w:color w:val="000000" w:themeColor="text1"/>
          <w:szCs w:val="24"/>
          <w:lang w:val="en-US"/>
        </w:rPr>
        <w:t>refers back</w:t>
      </w:r>
      <w:proofErr w:type="gramEnd"/>
      <w:r w:rsidRPr="00B20B6A">
        <w:rPr>
          <w:bCs/>
          <w:color w:val="000000" w:themeColor="text1"/>
          <w:szCs w:val="24"/>
          <w:lang w:val="en-US"/>
        </w:rPr>
        <w:t xml:space="preserve"> to the boulder</w:t>
      </w:r>
    </w:p>
    <w:p w:rsidRPr="00B20B6A" w:rsidR="00A46BD0" w:rsidP="00B20B6A" w:rsidRDefault="00A46BD0" w14:paraId="64AED99F" w14:textId="77777777">
      <w:pPr>
        <w:rPr>
          <w:bCs/>
          <w:color w:val="000000" w:themeColor="text1"/>
          <w:szCs w:val="24"/>
          <w:lang w:val="en-US"/>
        </w:rPr>
      </w:pPr>
      <w:r w:rsidRPr="00B20B6A">
        <w:rPr>
          <w:bCs/>
          <w:color w:val="000000" w:themeColor="text1"/>
          <w:szCs w:val="24"/>
          <w:lang w:val="en-US"/>
        </w:rPr>
        <w:t>“it” was as hard as anger… → refers to the boulder</w:t>
      </w:r>
    </w:p>
    <w:p w:rsidRPr="00B20B6A" w:rsidR="00A46BD0" w:rsidP="00883A82" w:rsidRDefault="00A46BD0" w14:paraId="22DFA79E" w14:textId="77777777">
      <w:pPr>
        <w:pStyle w:val="Heading5"/>
        <w:rPr>
          <w:bCs/>
          <w:color w:val="000000" w:themeColor="text1"/>
          <w:szCs w:val="24"/>
          <w:lang w:val="en-US"/>
        </w:rPr>
      </w:pPr>
      <w:r w:rsidRPr="00B20B6A">
        <w:rPr>
          <w:lang w:val="en-US"/>
        </w:rPr>
        <w:t>Lexical Cohesion:</w:t>
      </w:r>
    </w:p>
    <w:p w:rsidRPr="00B20B6A" w:rsidR="00A46BD0" w:rsidP="00B20B6A" w:rsidRDefault="00A46BD0" w14:paraId="792E1FBA" w14:textId="77777777">
      <w:pPr>
        <w:rPr>
          <w:bCs/>
          <w:color w:val="000000" w:themeColor="text1"/>
          <w:szCs w:val="24"/>
          <w:lang w:val="en-US"/>
        </w:rPr>
      </w:pPr>
      <w:r w:rsidRPr="00B20B6A">
        <w:rPr>
          <w:bCs/>
          <w:color w:val="000000" w:themeColor="text1"/>
          <w:szCs w:val="24"/>
          <w:lang w:val="en-US"/>
        </w:rPr>
        <w:t>“John Henry” is repeated for clarity and continuity</w:t>
      </w:r>
    </w:p>
    <w:p w:rsidRPr="00B20B6A" w:rsidR="00A46BD0" w:rsidP="00B20B6A" w:rsidRDefault="00A46BD0" w14:paraId="79841FC6" w14:textId="77777777">
      <w:pPr>
        <w:rPr>
          <w:bCs/>
          <w:color w:val="000000" w:themeColor="text1"/>
          <w:szCs w:val="24"/>
          <w:lang w:val="en-US"/>
        </w:rPr>
      </w:pPr>
      <w:r w:rsidRPr="00B20B6A">
        <w:rPr>
          <w:bCs/>
          <w:color w:val="000000" w:themeColor="text1"/>
          <w:szCs w:val="24"/>
          <w:lang w:val="en-US"/>
        </w:rPr>
        <w:t xml:space="preserve">“road” is repeated </w:t>
      </w:r>
    </w:p>
    <w:p w:rsidRPr="00B20B6A" w:rsidR="00A46BD0" w:rsidP="00B20B6A" w:rsidRDefault="00A46BD0" w14:paraId="5CC3DCD9" w14:textId="77777777">
      <w:pPr>
        <w:rPr>
          <w:bCs/>
          <w:color w:val="000000" w:themeColor="text1"/>
          <w:szCs w:val="24"/>
          <w:lang w:val="en-US"/>
        </w:rPr>
      </w:pPr>
      <w:r w:rsidRPr="00B20B6A">
        <w:rPr>
          <w:bCs/>
          <w:color w:val="000000" w:themeColor="text1"/>
          <w:szCs w:val="24"/>
          <w:lang w:val="en-US"/>
        </w:rPr>
        <w:t>“boulder” is repeated</w:t>
      </w:r>
    </w:p>
    <w:p w:rsidRPr="00B20B6A" w:rsidR="00A46BD0" w:rsidP="00B20B6A" w:rsidRDefault="00A46BD0" w14:paraId="60FC5CA7" w14:textId="77777777">
      <w:pPr>
        <w:rPr>
          <w:bCs/>
          <w:color w:val="000000" w:themeColor="text1"/>
          <w:szCs w:val="24"/>
          <w:lang w:val="en-US"/>
        </w:rPr>
      </w:pPr>
      <w:r w:rsidRPr="00B20B6A">
        <w:rPr>
          <w:bCs/>
          <w:color w:val="000000" w:themeColor="text1"/>
          <w:szCs w:val="24"/>
          <w:lang w:val="en-US"/>
        </w:rPr>
        <w:t>“</w:t>
      </w:r>
      <w:proofErr w:type="gramStart"/>
      <w:r w:rsidRPr="00B20B6A">
        <w:rPr>
          <w:bCs/>
          <w:color w:val="000000" w:themeColor="text1"/>
          <w:szCs w:val="24"/>
          <w:lang w:val="en-US"/>
        </w:rPr>
        <w:t>something</w:t>
      </w:r>
      <w:proofErr w:type="gramEnd"/>
      <w:r w:rsidRPr="00B20B6A">
        <w:rPr>
          <w:bCs/>
          <w:color w:val="000000" w:themeColor="text1"/>
          <w:szCs w:val="24"/>
          <w:lang w:val="en-US"/>
        </w:rPr>
        <w:t xml:space="preserve"> to make your way in the world with” → synonym/substitution for “sledgehammers”</w:t>
      </w:r>
    </w:p>
    <w:p w:rsidRPr="00B20B6A" w:rsidR="00A46BD0" w:rsidP="00B20B6A" w:rsidRDefault="00A46BD0" w14:paraId="4C7B5B1E" w14:textId="77777777">
      <w:pPr>
        <w:rPr>
          <w:bCs/>
          <w:color w:val="000000" w:themeColor="text1"/>
          <w:szCs w:val="24"/>
          <w:lang w:val="en-US"/>
        </w:rPr>
      </w:pPr>
      <w:r w:rsidRPr="00B20B6A">
        <w:rPr>
          <w:bCs/>
          <w:color w:val="000000" w:themeColor="text1"/>
          <w:szCs w:val="24"/>
          <w:lang w:val="en-US"/>
        </w:rPr>
        <w:t>“Son” → synonym/substitution for “John Henry”</w:t>
      </w:r>
    </w:p>
    <w:p w:rsidRPr="00B20B6A" w:rsidR="00A46BD0" w:rsidP="00883A82" w:rsidRDefault="00A46BD0" w14:paraId="33636FAE" w14:textId="77777777">
      <w:pPr>
        <w:pStyle w:val="Heading5"/>
        <w:rPr>
          <w:bCs/>
          <w:color w:val="000000" w:themeColor="text1"/>
          <w:szCs w:val="24"/>
          <w:lang w:val="en-US"/>
        </w:rPr>
      </w:pPr>
      <w:r w:rsidRPr="00B20B6A">
        <w:rPr>
          <w:lang w:val="en-US"/>
        </w:rPr>
        <w:t>Ellipsis:</w:t>
      </w:r>
    </w:p>
    <w:p w:rsidRPr="00B20B6A" w:rsidR="00A46BD0" w:rsidP="00B20B6A" w:rsidRDefault="00A46BD0" w14:paraId="1D89A237" w14:textId="4039E47F">
      <w:pPr>
        <w:rPr>
          <w:bCs/>
          <w:color w:val="000000" w:themeColor="text1"/>
          <w:szCs w:val="24"/>
          <w:lang w:val="en-US"/>
        </w:rPr>
      </w:pPr>
      <w:r w:rsidRPr="00B20B6A">
        <w:rPr>
          <w:bCs/>
          <w:color w:val="000000" w:themeColor="text1"/>
          <w:szCs w:val="24"/>
          <w:lang w:val="en-US"/>
        </w:rPr>
        <w:t>“</w:t>
      </w:r>
      <w:proofErr w:type="gramStart"/>
      <w:r w:rsidRPr="00B20B6A">
        <w:rPr>
          <w:bCs/>
          <w:color w:val="000000" w:themeColor="text1"/>
          <w:szCs w:val="24"/>
          <w:lang w:val="en-US"/>
        </w:rPr>
        <w:t>from</w:t>
      </w:r>
      <w:proofErr w:type="gramEnd"/>
      <w:r w:rsidRPr="00B20B6A">
        <w:rPr>
          <w:bCs/>
          <w:color w:val="000000" w:themeColor="text1"/>
          <w:szCs w:val="24"/>
          <w:lang w:val="en-US"/>
        </w:rPr>
        <w:t xml:space="preserve"> one side [of the boulder] to the other [side of the </w:t>
      </w:r>
      <w:proofErr w:type="gramStart"/>
      <w:r w:rsidRPr="00B20B6A">
        <w:rPr>
          <w:bCs/>
          <w:color w:val="000000" w:themeColor="text1"/>
          <w:szCs w:val="24"/>
          <w:lang w:val="en-US"/>
        </w:rPr>
        <w:t>boulder]…</w:t>
      </w:r>
      <w:proofErr w:type="gramEnd"/>
      <w:r w:rsidRPr="00B20B6A">
        <w:rPr>
          <w:bCs/>
          <w:color w:val="000000" w:themeColor="text1"/>
          <w:szCs w:val="24"/>
          <w:lang w:val="en-US"/>
        </w:rPr>
        <w:t>” → omits the phrases shown but this excerpt would not be an exemplary example of ellipsis.</w:t>
      </w:r>
    </w:p>
    <w:p w:rsidRPr="00B20B6A" w:rsidR="00A46BD0" w:rsidP="00883A82" w:rsidRDefault="00A46BD0" w14:paraId="0661FB7C" w14:textId="4A606744">
      <w:pPr>
        <w:pStyle w:val="Heading4"/>
        <w:rPr>
          <w:b w:val="0"/>
          <w:bCs w:val="0"/>
        </w:rPr>
      </w:pPr>
      <w:r w:rsidRPr="00B20B6A">
        <w:t>Optional Activity</w:t>
      </w:r>
    </w:p>
    <w:p w:rsidRPr="00B20B6A" w:rsidR="00A46BD0" w:rsidP="00B20B6A" w:rsidRDefault="00A46BD0" w14:paraId="77F97113" w14:textId="77777777">
      <w:pPr>
        <w:rPr>
          <w:bCs/>
          <w:color w:val="000000" w:themeColor="text1"/>
          <w:szCs w:val="24"/>
        </w:rPr>
      </w:pPr>
      <w:r w:rsidRPr="00B20B6A">
        <w:rPr>
          <w:bCs/>
          <w:color w:val="000000" w:themeColor="text1"/>
          <w:szCs w:val="24"/>
        </w:rPr>
        <w:t>(5 –10 minutes)</w:t>
      </w:r>
    </w:p>
    <w:p w:rsidRPr="00B20B6A" w:rsidR="00661D05" w:rsidP="00B20B6A" w:rsidRDefault="00BC2E4B" w14:paraId="74F0C0ED" w14:textId="47D43859">
      <w:pPr>
        <w:rPr>
          <w:bCs/>
          <w:color w:val="000000" w:themeColor="text1"/>
          <w:szCs w:val="24"/>
          <w:lang w:val="en-US"/>
        </w:rPr>
      </w:pPr>
      <w:r w:rsidRPr="00B20B6A">
        <w:rPr>
          <w:bCs/>
          <w:color w:val="000000" w:themeColor="text1"/>
          <w:szCs w:val="24"/>
          <w:lang w:val="en-US"/>
        </w:rPr>
        <w:t xml:space="preserve">Ask community members to identify two sentences in the excerpt that could be used for a sentence combining activity focused on connectives. Suggested examples: John Henry decided it was time for him to go on down the big road. He went home and told his mama and daddy good-bye. </w:t>
      </w:r>
      <w:r w:rsidR="00E3583D">
        <w:rPr>
          <w:bCs/>
          <w:color w:val="000000" w:themeColor="text1"/>
          <w:szCs w:val="24"/>
          <w:lang w:val="en-US"/>
        </w:rPr>
        <w:br w:type="page"/>
      </w:r>
    </w:p>
    <w:p w:rsidRPr="00B20B6A" w:rsidR="00D92F4B" w:rsidP="00883A82" w:rsidRDefault="00D92F4B" w14:paraId="7476626C" w14:textId="4A380A2A">
      <w:pPr>
        <w:pStyle w:val="Heading3"/>
        <w:rPr>
          <w:b w:val="0"/>
          <w:bCs w:val="0"/>
        </w:rPr>
      </w:pPr>
      <w:r w:rsidRPr="00B20B6A">
        <w:t>Slide 1</w:t>
      </w:r>
      <w:r w:rsidRPr="00B20B6A" w:rsidR="00E501D4">
        <w:t>5</w:t>
      </w:r>
      <w:r w:rsidRPr="00B20B6A">
        <w:t xml:space="preserve">: </w:t>
      </w:r>
      <w:r w:rsidRPr="00B20B6A" w:rsidR="00E501D4">
        <w:t>Adapting to Student Needs</w:t>
      </w:r>
    </w:p>
    <w:p w:rsidRPr="00B20B6A" w:rsidR="00D92F4B" w:rsidP="00B20B6A" w:rsidRDefault="00BC2E4B" w14:paraId="7CAABCEC" w14:textId="0E2BC4ED">
      <w:pPr>
        <w:rPr>
          <w:color w:val="000000" w:themeColor="text1"/>
          <w:szCs w:val="24"/>
        </w:rPr>
      </w:pPr>
      <w:r w:rsidRPr="00B20B6A">
        <w:rPr>
          <w:noProof/>
          <w:szCs w:val="24"/>
        </w:rPr>
        <w:drawing>
          <wp:inline distT="0" distB="0" distL="0" distR="0" wp14:anchorId="402E6056" wp14:editId="25E11AB2">
            <wp:extent cx="4019550" cy="2260997"/>
            <wp:effectExtent l="0" t="0" r="0" b="6350"/>
            <wp:docPr id="3620367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6752"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4021565" cy="2262130"/>
                    </a:xfrm>
                    <a:prstGeom prst="rect">
                      <a:avLst/>
                    </a:prstGeom>
                  </pic:spPr>
                </pic:pic>
              </a:graphicData>
            </a:graphic>
          </wp:inline>
        </w:drawing>
      </w:r>
    </w:p>
    <w:p w:rsidRPr="00B20B6A" w:rsidR="00D92F4B" w:rsidP="00883A82" w:rsidRDefault="00D92F4B" w14:paraId="3D1E94F5" w14:textId="77777777">
      <w:pPr>
        <w:pStyle w:val="Heading4"/>
        <w:rPr>
          <w:b w:val="0"/>
          <w:bCs w:val="0"/>
        </w:rPr>
      </w:pPr>
      <w:r w:rsidRPr="00B20B6A">
        <w:t>Facilitator Narration</w:t>
      </w:r>
    </w:p>
    <w:p w:rsidRPr="0003436B" w:rsidR="00E501D4" w:rsidP="0003436B" w:rsidRDefault="00E501D4" w14:paraId="1130F6CE" w14:textId="3BD32DF6" w14:noSpellErr="1">
      <w:r w:rsidRPr="553BFFA4" w:rsidR="00E501D4">
        <w:rPr>
          <w:lang w:val="en-US"/>
        </w:rPr>
        <w:t xml:space="preserve">Great discussion! As we close, </w:t>
      </w:r>
      <w:r w:rsidRPr="553BFFA4" w:rsidR="00E501D4">
        <w:rPr>
          <w:lang w:val="en-US"/>
        </w:rPr>
        <w:t>let’s</w:t>
      </w:r>
      <w:r w:rsidRPr="553BFFA4" w:rsidR="00E501D4">
        <w:rPr>
          <w:lang w:val="en-US"/>
        </w:rPr>
        <w:t xml:space="preserve"> remember that all students need the specific syntactic and semantic knowledge as well as the content specific background knowledge </w:t>
      </w:r>
      <w:r w:rsidRPr="553BFFA4" w:rsidR="00E501D4">
        <w:rPr>
          <w:lang w:val="en-US"/>
        </w:rPr>
        <w:t>required</w:t>
      </w:r>
      <w:r w:rsidRPr="553BFFA4" w:rsidR="00E501D4">
        <w:rPr>
          <w:lang w:val="en-US"/>
        </w:rPr>
        <w:t xml:space="preserve"> for the text they are reading. But not all students enter the classroom with the same prior knowledge or ability to access that knowledge. Multilingual learners, students with disabilities, and students who speak in a dialect variation that differs from the features in the text being read may need targeted support to draw both local and global coherence inferences. Explicit instruction helps ensure all students have an equal chance to </w:t>
      </w:r>
      <w:r w:rsidRPr="553BFFA4" w:rsidR="00E501D4">
        <w:rPr>
          <w:lang w:val="en-US"/>
        </w:rPr>
        <w:t>draw</w:t>
      </w:r>
      <w:r w:rsidRPr="553BFFA4" w:rsidR="00E501D4">
        <w:rPr>
          <w:lang w:val="en-US"/>
        </w:rPr>
        <w:t xml:space="preserve"> the inferences needed to make sense of the text they are reading.</w:t>
      </w:r>
    </w:p>
    <w:p w:rsidRPr="00B20B6A" w:rsidR="00BC2E4B" w:rsidP="553BFFA4" w:rsidRDefault="00BC2E4B" w14:paraId="32B614AF" w14:textId="264FE51C" w14:noSpellErr="1">
      <w:pPr>
        <w:pStyle w:val="Heading3"/>
        <w:rPr>
          <w:b w:val="0"/>
          <w:bCs w:val="0"/>
          <w:lang w:val="en-US"/>
        </w:rPr>
      </w:pPr>
      <w:r w:rsidRPr="553BFFA4" w:rsidR="00BC2E4B">
        <w:rPr>
          <w:lang w:val="en-US"/>
        </w:rPr>
        <w:t>Slide 1</w:t>
      </w:r>
      <w:r w:rsidRPr="553BFFA4" w:rsidR="00B57F5C">
        <w:rPr>
          <w:lang w:val="en-US"/>
        </w:rPr>
        <w:t>6</w:t>
      </w:r>
      <w:r w:rsidRPr="553BFFA4" w:rsidR="00BC2E4B">
        <w:rPr>
          <w:lang w:val="en-US"/>
        </w:rPr>
        <w:t xml:space="preserve">: </w:t>
      </w:r>
      <w:r w:rsidRPr="553BFFA4" w:rsidR="00650274">
        <w:rPr>
          <w:lang w:val="en-US"/>
        </w:rPr>
        <w:t xml:space="preserve">Thanks for </w:t>
      </w:r>
      <w:r w:rsidRPr="553BFFA4" w:rsidR="00650274">
        <w:rPr>
          <w:lang w:val="en-US"/>
        </w:rPr>
        <w:t>participating</w:t>
      </w:r>
      <w:r w:rsidRPr="553BFFA4" w:rsidR="00650274">
        <w:rPr>
          <w:lang w:val="en-US"/>
        </w:rPr>
        <w:t>!</w:t>
      </w:r>
    </w:p>
    <w:p w:rsidRPr="00B20B6A" w:rsidR="00BC2E4B" w:rsidP="00B20B6A" w:rsidRDefault="00650274" w14:paraId="0E444728" w14:textId="00A2282B">
      <w:pPr>
        <w:rPr>
          <w:color w:val="000000" w:themeColor="text1"/>
          <w:szCs w:val="24"/>
        </w:rPr>
      </w:pPr>
      <w:r w:rsidRPr="00B20B6A">
        <w:rPr>
          <w:noProof/>
          <w:szCs w:val="24"/>
        </w:rPr>
        <w:drawing>
          <wp:inline distT="0" distB="0" distL="0" distR="0" wp14:anchorId="67EB9E7C" wp14:editId="47C9E339">
            <wp:extent cx="3911600" cy="2200275"/>
            <wp:effectExtent l="0" t="0" r="0" b="9525"/>
            <wp:docPr id="41414632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46325" name="Graphic 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3914478" cy="2201894"/>
                    </a:xfrm>
                    <a:prstGeom prst="rect">
                      <a:avLst/>
                    </a:prstGeom>
                  </pic:spPr>
                </pic:pic>
              </a:graphicData>
            </a:graphic>
          </wp:inline>
        </w:drawing>
      </w:r>
    </w:p>
    <w:p w:rsidRPr="00B20B6A" w:rsidR="00BC2E4B" w:rsidP="00883A82" w:rsidRDefault="00BC2E4B" w14:paraId="6C6A8B3E" w14:textId="77777777">
      <w:pPr>
        <w:pStyle w:val="Heading4"/>
        <w:rPr>
          <w:b w:val="0"/>
          <w:bCs w:val="0"/>
        </w:rPr>
      </w:pPr>
      <w:r w:rsidRPr="00B20B6A">
        <w:t>Facilitator Narration</w:t>
      </w:r>
    </w:p>
    <w:p w:rsidRPr="0003436B" w:rsidR="00650274" w:rsidP="0003436B" w:rsidRDefault="00650274" w14:paraId="6BCF98A3" w14:textId="192C27BB" w14:noSpellErr="1">
      <w:r w:rsidRPr="553BFFA4" w:rsidR="00650274">
        <w:rPr>
          <w:lang w:val="en-US"/>
        </w:rPr>
        <w:t xml:space="preserve">This brings us to the end of our session today! If you are interested </w:t>
      </w:r>
      <w:r w:rsidRPr="553BFFA4" w:rsidR="00650274">
        <w:rPr>
          <w:lang w:val="en-US"/>
        </w:rPr>
        <w:t>to learn</w:t>
      </w:r>
      <w:r w:rsidRPr="553BFFA4" w:rsidR="00650274">
        <w:rPr>
          <w:lang w:val="en-US"/>
        </w:rPr>
        <w:t xml:space="preserve"> more about inference strategies, keep an eye out for the NJ Department of Education’s upcoming free SISEP online learning modules.</w:t>
      </w:r>
    </w:p>
    <w:p w:rsidRPr="00B20B6A" w:rsidR="00E501D4" w:rsidP="00883A82" w:rsidRDefault="00E501D4" w14:paraId="6F2B7A41" w14:textId="47058FF6">
      <w:pPr>
        <w:pStyle w:val="Heading3"/>
        <w:rPr>
          <w:b w:val="0"/>
          <w:bCs w:val="0"/>
        </w:rPr>
      </w:pPr>
      <w:r w:rsidRPr="00B20B6A">
        <w:t>Slide 1</w:t>
      </w:r>
      <w:r w:rsidRPr="00B20B6A" w:rsidR="00650274">
        <w:t>7</w:t>
      </w:r>
      <w:r w:rsidRPr="00B20B6A">
        <w:t xml:space="preserve">: </w:t>
      </w:r>
      <w:r w:rsidRPr="00B20B6A" w:rsidR="00650274">
        <w:t>Next Session in the PLC Series</w:t>
      </w:r>
    </w:p>
    <w:p w:rsidRPr="00B20B6A" w:rsidR="00E501D4" w:rsidP="00B20B6A" w:rsidRDefault="00650274" w14:paraId="71FE08D8" w14:textId="27EF4C47">
      <w:pPr>
        <w:rPr>
          <w:color w:val="000000" w:themeColor="text1"/>
          <w:szCs w:val="24"/>
        </w:rPr>
      </w:pPr>
      <w:r w:rsidRPr="00B20B6A">
        <w:rPr>
          <w:noProof/>
          <w:szCs w:val="24"/>
        </w:rPr>
        <w:drawing>
          <wp:inline distT="0" distB="0" distL="0" distR="0" wp14:anchorId="224DFAD7" wp14:editId="271EE344">
            <wp:extent cx="3400425" cy="1912739"/>
            <wp:effectExtent l="0" t="0" r="0" b="0"/>
            <wp:docPr id="15706903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90343" name="Graphic 1">
                      <a:extLst>
                        <a:ext uri="{C183D7F6-B498-43B3-948B-1728B52AA6E4}">
                          <adec:decorative xmlns:adec="http://schemas.microsoft.com/office/drawing/2017/decorative" val="1"/>
                        </a:ext>
                      </a:extLst>
                    </pic:cNvPr>
                    <pic:cNvPicPr/>
                  </pic:nvPicPr>
                  <pic:blipFill>
                    <a:blip r:embed="rId40">
                      <a:extLst>
                        <a:ext uri="{96DAC541-7B7A-43D3-8B79-37D633B846F1}">
                          <asvg:svgBlip xmlns:asvg="http://schemas.microsoft.com/office/drawing/2016/SVG/main" r:embed="rId41"/>
                        </a:ext>
                      </a:extLst>
                    </a:blip>
                    <a:stretch>
                      <a:fillRect/>
                    </a:stretch>
                  </pic:blipFill>
                  <pic:spPr>
                    <a:xfrm>
                      <a:off x="0" y="0"/>
                      <a:ext cx="3407220" cy="1916561"/>
                    </a:xfrm>
                    <a:prstGeom prst="rect">
                      <a:avLst/>
                    </a:prstGeom>
                  </pic:spPr>
                </pic:pic>
              </a:graphicData>
            </a:graphic>
          </wp:inline>
        </w:drawing>
      </w:r>
    </w:p>
    <w:p w:rsidRPr="00B20B6A" w:rsidR="00E501D4" w:rsidP="00883A82" w:rsidRDefault="00E501D4" w14:paraId="39A642C7" w14:textId="77777777">
      <w:pPr>
        <w:pStyle w:val="Heading4"/>
        <w:rPr>
          <w:b w:val="0"/>
          <w:bCs w:val="0"/>
        </w:rPr>
      </w:pPr>
      <w:r w:rsidRPr="00B20B6A">
        <w:t>Facilitator Narration</w:t>
      </w:r>
    </w:p>
    <w:p w:rsidRPr="00B20B6A" w:rsidR="00061DD2" w:rsidP="00B20B6A" w:rsidRDefault="00B57F5C" w14:paraId="3E761D56" w14:textId="69BCDF57">
      <w:pPr>
        <w:rPr>
          <w:color w:val="000000" w:themeColor="text1"/>
          <w:szCs w:val="24"/>
          <w:lang w:val="en-US"/>
        </w:rPr>
      </w:pPr>
      <w:r w:rsidRPr="00B20B6A">
        <w:rPr>
          <w:color w:val="000000" w:themeColor="text1"/>
          <w:szCs w:val="24"/>
          <w:lang w:val="en-US"/>
        </w:rPr>
        <w:t>Up next is Session 8 Text Structures &amp; Comprehension Strategies. This PLC session will focus on text structures and the comprehension strategies that support students’ meaning making. We will meet on [add date and time]. See you then!</w:t>
      </w:r>
    </w:p>
    <w:p w:rsidRPr="00B20B6A" w:rsidR="00061DD2" w:rsidP="00883A82" w:rsidRDefault="00061DD2" w14:paraId="54504A20" w14:textId="5ED9070D">
      <w:pPr>
        <w:pStyle w:val="Heading3"/>
        <w:rPr>
          <w:b w:val="0"/>
          <w:bCs w:val="0"/>
        </w:rPr>
      </w:pPr>
      <w:r w:rsidRPr="00B20B6A">
        <w:t>Slide 1</w:t>
      </w:r>
      <w:r w:rsidRPr="00B20B6A" w:rsidR="00B57F5C">
        <w:t>8</w:t>
      </w:r>
      <w:r w:rsidRPr="00B20B6A">
        <w:t>: References</w:t>
      </w:r>
    </w:p>
    <w:p w:rsidRPr="00B20B6A" w:rsidR="00061DD2" w:rsidP="00B20B6A" w:rsidRDefault="00061DD2" w14:paraId="27389E52" w14:textId="77777777">
      <w:pPr>
        <w:rPr>
          <w:color w:val="000000" w:themeColor="text1"/>
          <w:szCs w:val="24"/>
          <w:lang w:val="en-US"/>
        </w:rPr>
      </w:pPr>
      <w:r w:rsidRPr="00B20B6A">
        <w:rPr>
          <w:color w:val="000000" w:themeColor="text1"/>
          <w:szCs w:val="24"/>
          <w:lang w:val="en-US"/>
        </w:rPr>
        <w:t>This slide lists references from the presentation.</w:t>
      </w:r>
    </w:p>
    <w:p w:rsidRPr="00B20B6A" w:rsidR="00917979" w:rsidP="00883A82" w:rsidRDefault="00917979" w14:paraId="03BC6927" w14:textId="77777777">
      <w:pPr>
        <w:pStyle w:val="Heading3"/>
        <w:rPr>
          <w:b w:val="0"/>
          <w:bCs w:val="0"/>
        </w:rPr>
      </w:pPr>
      <w:r w:rsidRPr="00B20B6A">
        <w:t>Session Materials Needed</w:t>
      </w:r>
    </w:p>
    <w:p w:rsidRPr="00B20B6A" w:rsidR="00917979" w:rsidP="0003436B" w:rsidRDefault="00B24774" w14:paraId="1977125C" w14:textId="65AB20A1">
      <w:pPr>
        <w:rPr>
          <w:szCs w:val="24"/>
        </w:rPr>
      </w:pPr>
      <w:r w:rsidRPr="00B20B6A">
        <w:rPr>
          <w:szCs w:val="24"/>
        </w:rPr>
        <w:t>PLC Series Session 7 - Slide Presentation</w:t>
      </w:r>
    </w:p>
    <w:p w:rsidRPr="00B20B6A" w:rsidR="005839D4" w:rsidP="00B20B6A" w:rsidRDefault="00917979" w14:paraId="3E7D71B6" w14:textId="21EEF0F5">
      <w:pPr>
        <w:rPr>
          <w:color w:val="000000" w:themeColor="text1"/>
          <w:szCs w:val="24"/>
          <w:lang w:val="en-US"/>
        </w:rPr>
      </w:pPr>
      <w:r w:rsidRPr="00B20B6A">
        <w:rPr>
          <w:color w:val="000000" w:themeColor="text1"/>
          <w:szCs w:val="24"/>
          <w:lang w:val="en-US"/>
        </w:rPr>
        <w:t>If the session is being delivered virtually, use a virtual meeting space that allows for meeting participants to engage via both audio and video.</w:t>
      </w:r>
      <w:bookmarkStart w:name="_mmhlsh92o72v" w:colFirst="0" w:colLast="0" w:id="8"/>
      <w:bookmarkEnd w:id="8"/>
    </w:p>
    <w:sectPr w:rsidRPr="00B20B6A" w:rsidR="005839D4" w:rsidSect="00E3583D">
      <w:footerReference w:type="default" r:id="rId42"/>
      <w:headerReference w:type="first" r:id="rId43"/>
      <w:footerReference w:type="first" r:id="rId44"/>
      <w:pgSz w:w="12240" w:h="15840" w:orient="portrait"/>
      <w:pgMar w:top="1080" w:right="1080" w:bottom="108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8173E8" w:rsidRDefault="008173E8" w14:paraId="2C63D5D7" w14:textId="77777777">
      <w:pPr>
        <w:spacing w:line="240" w:lineRule="auto"/>
      </w:pPr>
      <w:r>
        <w:separator/>
      </w:r>
    </w:p>
  </w:endnote>
  <w:endnote w:type="continuationSeparator" w:id="0">
    <w:p w:rsidR="008173E8" w:rsidRDefault="008173E8" w14:paraId="1FE57733"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w:fontKey="{C378B3FF-5CD1-4FDE-991B-2DFDF07BF5E7}" r:id="rId1"/>
  </w:font>
  <w:font w:name="Montserrat">
    <w:panose1 w:val="00000500000000000000"/>
    <w:charset w:val="00"/>
    <w:family w:val="auto"/>
    <w:pitch w:val="variable"/>
    <w:sig w:usb0="2000020F" w:usb1="00000003" w:usb2="00000000" w:usb3="00000000" w:csb0="00000197" w:csb1="00000000"/>
    <w:embedRegular w:fontKey="{12F2ACD1-E2EB-4FF6-BD10-4E534F2AAECB}" r:id="rId2"/>
    <w:embedBold w:fontKey="{E4730594-F69C-4098-B49E-8207EF5BE1D2}" r:id="rId3"/>
    <w:embedItalic w:fontKey="{0160C1C1-E0BD-47F4-8F96-CAB509ED02E8}" r:id="rId4"/>
  </w:font>
  <w:font w:name="Cambria">
    <w:panose1 w:val="02040503050406030204"/>
    <w:charset w:val="00"/>
    <w:family w:val="roman"/>
    <w:pitch w:val="variable"/>
    <w:sig w:usb0="E00006FF" w:usb1="420024FF" w:usb2="02000000" w:usb3="00000000" w:csb0="0000019F" w:csb1="00000000"/>
    <w:embedRegular w:fontKey="{3DF92D34-657E-4A81-B913-1DDB776F2985}" r:id="rId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B20B6A" w:rsidR="005839D4" w:rsidP="553BFFA4" w:rsidRDefault="008173E8" w14:paraId="3E7D71D3" w14:textId="416B665A" w14:noSpellErr="1">
    <w:pPr>
      <w:spacing w:after="0"/>
      <w:jc w:val="right"/>
      <w:rPr>
        <w:sz w:val="22"/>
        <w:szCs w:val="22"/>
        <w:lang w:val="en-US"/>
      </w:rPr>
    </w:pPr>
    <w:r w:rsidRPr="553BFFA4" w:rsidR="553BFFA4">
      <w:rPr>
        <w:sz w:val="22"/>
        <w:szCs w:val="22"/>
        <w:lang w:val="en-US"/>
      </w:rPr>
      <w:t xml:space="preserve">LEAR Evidence-Based Literacy PLC Series - Session 7 Facilitator </w:t>
    </w:r>
    <w:r w:rsidRPr="553BFFA4" w:rsidR="553BFFA4">
      <w:rPr>
        <w:sz w:val="22"/>
        <w:szCs w:val="22"/>
        <w:lang w:val="en-US"/>
      </w:rPr>
      <w:t>Guide  |</w:t>
    </w:r>
    <w:r w:rsidRPr="553BFFA4" w:rsidR="553BFFA4">
      <w:rPr>
        <w:sz w:val="22"/>
        <w:szCs w:val="22"/>
        <w:lang w:val="en-US"/>
      </w:rPr>
      <w:t xml:space="preserve">  </w:t>
    </w:r>
    <w:r w:rsidRPr="553BFFA4">
      <w:rPr>
        <w:b w:val="1"/>
        <w:bCs w:val="1"/>
        <w:noProof/>
        <w:sz w:val="22"/>
        <w:szCs w:val="22"/>
        <w:lang w:val="en-US"/>
      </w:rPr>
      <w:fldChar w:fldCharType="begin"/>
    </w:r>
    <w:r w:rsidRPr="553BFFA4">
      <w:rPr>
        <w:b w:val="1"/>
        <w:bCs w:val="1"/>
        <w:sz w:val="22"/>
        <w:szCs w:val="22"/>
      </w:rPr>
      <w:instrText xml:space="preserve">PAGE</w:instrText>
    </w:r>
    <w:r w:rsidRPr="553BFFA4">
      <w:rPr>
        <w:b w:val="1"/>
        <w:bCs w:val="1"/>
        <w:sz w:val="22"/>
        <w:szCs w:val="22"/>
      </w:rPr>
      <w:fldChar w:fldCharType="separate"/>
    </w:r>
    <w:r w:rsidRPr="553BFFA4" w:rsidR="553BFFA4">
      <w:rPr>
        <w:b w:val="1"/>
        <w:bCs w:val="1"/>
        <w:noProof/>
        <w:sz w:val="22"/>
        <w:szCs w:val="22"/>
        <w:lang w:val="en-US"/>
      </w:rPr>
      <w:t>2</w:t>
    </w:r>
    <w:r w:rsidRPr="553BFFA4">
      <w:rPr>
        <w:b w:val="1"/>
        <w:bCs w:val="1"/>
        <w:noProof/>
        <w:sz w:val="22"/>
        <w:szCs w:val="22"/>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839D4" w:rsidP="553BFFA4" w:rsidRDefault="008173E8" w14:paraId="3E7D71D5" w14:textId="42B516F2" w14:noSpellErr="1">
    <w:pPr>
      <w:jc w:val="right"/>
      <w:rPr>
        <w:lang w:val="en-US"/>
      </w:rPr>
    </w:pPr>
    <w:r w:rsidRPr="553BFFA4" w:rsidR="553BFFA4">
      <w:rPr>
        <w:sz w:val="16"/>
        <w:szCs w:val="16"/>
        <w:lang w:val="en-US"/>
      </w:rPr>
      <w:t xml:space="preserve">LEAR Evidence-Based Literacy PLC Series - Session 7 Facilitator </w:t>
    </w:r>
    <w:r w:rsidRPr="553BFFA4" w:rsidR="553BFFA4">
      <w:rPr>
        <w:sz w:val="16"/>
        <w:szCs w:val="16"/>
        <w:lang w:val="en-US"/>
      </w:rPr>
      <w:t>Guide</w:t>
    </w:r>
    <w:r w:rsidRPr="553BFFA4" w:rsidR="553BFFA4">
      <w:rPr>
        <w:lang w:val="en-US"/>
      </w:rPr>
      <w:t xml:space="preserve">  |</w:t>
    </w:r>
    <w:r w:rsidRPr="553BFFA4" w:rsidR="553BFFA4">
      <w:rPr>
        <w:lang w:val="en-US"/>
      </w:rPr>
      <w:t xml:space="preserve">  </w:t>
    </w:r>
    <w:r w:rsidRPr="553BFFA4">
      <w:rPr>
        <w:b w:val="1"/>
        <w:bCs w:val="1"/>
        <w:noProof/>
        <w:lang w:val="en-US"/>
      </w:rPr>
      <w:fldChar w:fldCharType="begin"/>
    </w:r>
    <w:r w:rsidRPr="553BFFA4">
      <w:rPr>
        <w:b w:val="1"/>
        <w:bCs w:val="1"/>
      </w:rPr>
      <w:instrText xml:space="preserve">PAGE</w:instrText>
    </w:r>
    <w:r w:rsidRPr="553BFFA4">
      <w:rPr>
        <w:b w:val="1"/>
        <w:bCs w:val="1"/>
      </w:rPr>
      <w:fldChar w:fldCharType="separate"/>
    </w:r>
    <w:r w:rsidRPr="553BFFA4" w:rsidR="553BFFA4">
      <w:rPr>
        <w:b w:val="1"/>
        <w:bCs w:val="1"/>
        <w:noProof/>
        <w:lang w:val="en-US"/>
      </w:rPr>
      <w:t>1</w:t>
    </w:r>
    <w:r w:rsidRPr="553BFFA4">
      <w:rPr>
        <w:b w:val="1"/>
        <w:bCs w:val="1"/>
        <w:noProo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8173E8" w:rsidRDefault="008173E8" w14:paraId="30BC88FF" w14:textId="77777777">
      <w:pPr>
        <w:spacing w:line="240" w:lineRule="auto"/>
      </w:pPr>
      <w:r>
        <w:separator/>
      </w:r>
    </w:p>
  </w:footnote>
  <w:footnote w:type="continuationSeparator" w:id="0">
    <w:p w:rsidR="008173E8" w:rsidRDefault="008173E8" w14:paraId="7C94BC56"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5839D4" w:rsidRDefault="008173E8" w14:paraId="3E7D71D4" w14:textId="77777777">
    <w:r>
      <w:rPr>
        <w:noProof/>
      </w:rPr>
      <w:drawing>
        <wp:inline distT="114300" distB="114300" distL="114300" distR="114300" wp14:anchorId="3E7D71D6" wp14:editId="36EE733D">
          <wp:extent cx="5943600" cy="1181100"/>
          <wp:effectExtent l="0" t="0" r="0" b="0"/>
          <wp:docPr id="7" name="image1.png" descr="Title header of document: New Jersey Department of Education"/>
          <wp:cNvGraphicFramePr/>
          <a:graphic xmlns:a="http://schemas.openxmlformats.org/drawingml/2006/main">
            <a:graphicData uri="http://schemas.openxmlformats.org/drawingml/2006/picture">
              <pic:pic xmlns:pic="http://schemas.openxmlformats.org/drawingml/2006/picture">
                <pic:nvPicPr>
                  <pic:cNvPr id="7" name="image1.png" descr="Title header of document: New Jersey Department of Education"/>
                  <pic:cNvPicPr preferRelativeResize="0"/>
                </pic:nvPicPr>
                <pic:blipFill>
                  <a:blip r:embed="rId1"/>
                  <a:srcRect/>
                  <a:stretch>
                    <a:fillRect/>
                  </a:stretch>
                </pic:blipFill>
                <pic:spPr>
                  <a:xfrm>
                    <a:off x="0" y="0"/>
                    <a:ext cx="5943600" cy="118110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D29A1"/>
    <w:multiLevelType w:val="multilevel"/>
    <w:tmpl w:val="6352B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6E12FA4"/>
    <w:multiLevelType w:val="hybridMultilevel"/>
    <w:tmpl w:val="C758F20A"/>
    <w:lvl w:ilvl="0" w:tplc="243A484A">
      <w:start w:val="1"/>
      <w:numFmt w:val="bullet"/>
      <w:lvlText w:val="●"/>
      <w:lvlJc w:val="left"/>
      <w:pPr>
        <w:tabs>
          <w:tab w:val="num" w:pos="720"/>
        </w:tabs>
        <w:ind w:left="720" w:hanging="360"/>
      </w:pPr>
      <w:rPr>
        <w:rFonts w:hint="default" w:ascii="Arial" w:hAnsi="Arial"/>
      </w:rPr>
    </w:lvl>
    <w:lvl w:ilvl="1" w:tplc="C94018BC" w:tentative="1">
      <w:start w:val="1"/>
      <w:numFmt w:val="bullet"/>
      <w:lvlText w:val="●"/>
      <w:lvlJc w:val="left"/>
      <w:pPr>
        <w:tabs>
          <w:tab w:val="num" w:pos="1440"/>
        </w:tabs>
        <w:ind w:left="1440" w:hanging="360"/>
      </w:pPr>
      <w:rPr>
        <w:rFonts w:hint="default" w:ascii="Arial" w:hAnsi="Arial"/>
      </w:rPr>
    </w:lvl>
    <w:lvl w:ilvl="2" w:tplc="460EDB06" w:tentative="1">
      <w:start w:val="1"/>
      <w:numFmt w:val="bullet"/>
      <w:lvlText w:val="●"/>
      <w:lvlJc w:val="left"/>
      <w:pPr>
        <w:tabs>
          <w:tab w:val="num" w:pos="2160"/>
        </w:tabs>
        <w:ind w:left="2160" w:hanging="360"/>
      </w:pPr>
      <w:rPr>
        <w:rFonts w:hint="default" w:ascii="Arial" w:hAnsi="Arial"/>
      </w:rPr>
    </w:lvl>
    <w:lvl w:ilvl="3" w:tplc="F4865958" w:tentative="1">
      <w:start w:val="1"/>
      <w:numFmt w:val="bullet"/>
      <w:lvlText w:val="●"/>
      <w:lvlJc w:val="left"/>
      <w:pPr>
        <w:tabs>
          <w:tab w:val="num" w:pos="2880"/>
        </w:tabs>
        <w:ind w:left="2880" w:hanging="360"/>
      </w:pPr>
      <w:rPr>
        <w:rFonts w:hint="default" w:ascii="Arial" w:hAnsi="Arial"/>
      </w:rPr>
    </w:lvl>
    <w:lvl w:ilvl="4" w:tplc="EBCA4908" w:tentative="1">
      <w:start w:val="1"/>
      <w:numFmt w:val="bullet"/>
      <w:lvlText w:val="●"/>
      <w:lvlJc w:val="left"/>
      <w:pPr>
        <w:tabs>
          <w:tab w:val="num" w:pos="3600"/>
        </w:tabs>
        <w:ind w:left="3600" w:hanging="360"/>
      </w:pPr>
      <w:rPr>
        <w:rFonts w:hint="default" w:ascii="Arial" w:hAnsi="Arial"/>
      </w:rPr>
    </w:lvl>
    <w:lvl w:ilvl="5" w:tplc="2CDA2952" w:tentative="1">
      <w:start w:val="1"/>
      <w:numFmt w:val="bullet"/>
      <w:lvlText w:val="●"/>
      <w:lvlJc w:val="left"/>
      <w:pPr>
        <w:tabs>
          <w:tab w:val="num" w:pos="4320"/>
        </w:tabs>
        <w:ind w:left="4320" w:hanging="360"/>
      </w:pPr>
      <w:rPr>
        <w:rFonts w:hint="default" w:ascii="Arial" w:hAnsi="Arial"/>
      </w:rPr>
    </w:lvl>
    <w:lvl w:ilvl="6" w:tplc="8AF69322" w:tentative="1">
      <w:start w:val="1"/>
      <w:numFmt w:val="bullet"/>
      <w:lvlText w:val="●"/>
      <w:lvlJc w:val="left"/>
      <w:pPr>
        <w:tabs>
          <w:tab w:val="num" w:pos="5040"/>
        </w:tabs>
        <w:ind w:left="5040" w:hanging="360"/>
      </w:pPr>
      <w:rPr>
        <w:rFonts w:hint="default" w:ascii="Arial" w:hAnsi="Arial"/>
      </w:rPr>
    </w:lvl>
    <w:lvl w:ilvl="7" w:tplc="00AE8994" w:tentative="1">
      <w:start w:val="1"/>
      <w:numFmt w:val="bullet"/>
      <w:lvlText w:val="●"/>
      <w:lvlJc w:val="left"/>
      <w:pPr>
        <w:tabs>
          <w:tab w:val="num" w:pos="5760"/>
        </w:tabs>
        <w:ind w:left="5760" w:hanging="360"/>
      </w:pPr>
      <w:rPr>
        <w:rFonts w:hint="default" w:ascii="Arial" w:hAnsi="Arial"/>
      </w:rPr>
    </w:lvl>
    <w:lvl w:ilvl="8" w:tplc="53B01BF0" w:tentative="1">
      <w:start w:val="1"/>
      <w:numFmt w:val="bullet"/>
      <w:lvlText w:val="●"/>
      <w:lvlJc w:val="left"/>
      <w:pPr>
        <w:tabs>
          <w:tab w:val="num" w:pos="6480"/>
        </w:tabs>
        <w:ind w:left="6480" w:hanging="360"/>
      </w:pPr>
      <w:rPr>
        <w:rFonts w:hint="default" w:ascii="Arial" w:hAnsi="Arial"/>
      </w:rPr>
    </w:lvl>
  </w:abstractNum>
  <w:abstractNum w:abstractNumId="2" w15:restartNumberingAfterBreak="0">
    <w:nsid w:val="29640A18"/>
    <w:multiLevelType w:val="multilevel"/>
    <w:tmpl w:val="B85ACC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05264FF"/>
    <w:multiLevelType w:val="hybridMultilevel"/>
    <w:tmpl w:val="C4F6AA20"/>
    <w:lvl w:ilvl="0" w:tplc="0EC88C24">
      <w:start w:val="1"/>
      <w:numFmt w:val="bullet"/>
      <w:lvlText w:val="●"/>
      <w:lvlJc w:val="left"/>
      <w:pPr>
        <w:tabs>
          <w:tab w:val="num" w:pos="720"/>
        </w:tabs>
        <w:ind w:left="720" w:hanging="360"/>
      </w:pPr>
      <w:rPr>
        <w:rFonts w:hint="default" w:ascii="Calibri" w:hAnsi="Calibri"/>
      </w:rPr>
    </w:lvl>
    <w:lvl w:ilvl="1" w:tplc="E046831C" w:tentative="1">
      <w:start w:val="1"/>
      <w:numFmt w:val="bullet"/>
      <w:lvlText w:val="●"/>
      <w:lvlJc w:val="left"/>
      <w:pPr>
        <w:tabs>
          <w:tab w:val="num" w:pos="1440"/>
        </w:tabs>
        <w:ind w:left="1440" w:hanging="360"/>
      </w:pPr>
      <w:rPr>
        <w:rFonts w:hint="default" w:ascii="Calibri" w:hAnsi="Calibri"/>
      </w:rPr>
    </w:lvl>
    <w:lvl w:ilvl="2" w:tplc="39DE7CD0" w:tentative="1">
      <w:start w:val="1"/>
      <w:numFmt w:val="bullet"/>
      <w:lvlText w:val="●"/>
      <w:lvlJc w:val="left"/>
      <w:pPr>
        <w:tabs>
          <w:tab w:val="num" w:pos="2160"/>
        </w:tabs>
        <w:ind w:left="2160" w:hanging="360"/>
      </w:pPr>
      <w:rPr>
        <w:rFonts w:hint="default" w:ascii="Calibri" w:hAnsi="Calibri"/>
      </w:rPr>
    </w:lvl>
    <w:lvl w:ilvl="3" w:tplc="DA2A0628" w:tentative="1">
      <w:start w:val="1"/>
      <w:numFmt w:val="bullet"/>
      <w:lvlText w:val="●"/>
      <w:lvlJc w:val="left"/>
      <w:pPr>
        <w:tabs>
          <w:tab w:val="num" w:pos="2880"/>
        </w:tabs>
        <w:ind w:left="2880" w:hanging="360"/>
      </w:pPr>
      <w:rPr>
        <w:rFonts w:hint="default" w:ascii="Calibri" w:hAnsi="Calibri"/>
      </w:rPr>
    </w:lvl>
    <w:lvl w:ilvl="4" w:tplc="7F94BF80" w:tentative="1">
      <w:start w:val="1"/>
      <w:numFmt w:val="bullet"/>
      <w:lvlText w:val="●"/>
      <w:lvlJc w:val="left"/>
      <w:pPr>
        <w:tabs>
          <w:tab w:val="num" w:pos="3600"/>
        </w:tabs>
        <w:ind w:left="3600" w:hanging="360"/>
      </w:pPr>
      <w:rPr>
        <w:rFonts w:hint="default" w:ascii="Calibri" w:hAnsi="Calibri"/>
      </w:rPr>
    </w:lvl>
    <w:lvl w:ilvl="5" w:tplc="3CAE5E7E" w:tentative="1">
      <w:start w:val="1"/>
      <w:numFmt w:val="bullet"/>
      <w:lvlText w:val="●"/>
      <w:lvlJc w:val="left"/>
      <w:pPr>
        <w:tabs>
          <w:tab w:val="num" w:pos="4320"/>
        </w:tabs>
        <w:ind w:left="4320" w:hanging="360"/>
      </w:pPr>
      <w:rPr>
        <w:rFonts w:hint="default" w:ascii="Calibri" w:hAnsi="Calibri"/>
      </w:rPr>
    </w:lvl>
    <w:lvl w:ilvl="6" w:tplc="6A0CBBC4" w:tentative="1">
      <w:start w:val="1"/>
      <w:numFmt w:val="bullet"/>
      <w:lvlText w:val="●"/>
      <w:lvlJc w:val="left"/>
      <w:pPr>
        <w:tabs>
          <w:tab w:val="num" w:pos="5040"/>
        </w:tabs>
        <w:ind w:left="5040" w:hanging="360"/>
      </w:pPr>
      <w:rPr>
        <w:rFonts w:hint="default" w:ascii="Calibri" w:hAnsi="Calibri"/>
      </w:rPr>
    </w:lvl>
    <w:lvl w:ilvl="7" w:tplc="07F6CAFC" w:tentative="1">
      <w:start w:val="1"/>
      <w:numFmt w:val="bullet"/>
      <w:lvlText w:val="●"/>
      <w:lvlJc w:val="left"/>
      <w:pPr>
        <w:tabs>
          <w:tab w:val="num" w:pos="5760"/>
        </w:tabs>
        <w:ind w:left="5760" w:hanging="360"/>
      </w:pPr>
      <w:rPr>
        <w:rFonts w:hint="default" w:ascii="Calibri" w:hAnsi="Calibri"/>
      </w:rPr>
    </w:lvl>
    <w:lvl w:ilvl="8" w:tplc="A962A25E" w:tentative="1">
      <w:start w:val="1"/>
      <w:numFmt w:val="bullet"/>
      <w:lvlText w:val="●"/>
      <w:lvlJc w:val="left"/>
      <w:pPr>
        <w:tabs>
          <w:tab w:val="num" w:pos="6480"/>
        </w:tabs>
        <w:ind w:left="6480" w:hanging="360"/>
      </w:pPr>
      <w:rPr>
        <w:rFonts w:hint="default" w:ascii="Calibri" w:hAnsi="Calibri"/>
      </w:rPr>
    </w:lvl>
  </w:abstractNum>
  <w:abstractNum w:abstractNumId="4" w15:restartNumberingAfterBreak="0">
    <w:nsid w:val="3A6A3D34"/>
    <w:multiLevelType w:val="multilevel"/>
    <w:tmpl w:val="7B3E7C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ABB23D1"/>
    <w:multiLevelType w:val="multilevel"/>
    <w:tmpl w:val="6BA04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F7A3B33"/>
    <w:multiLevelType w:val="multilevel"/>
    <w:tmpl w:val="82DEF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C3120CF"/>
    <w:multiLevelType w:val="hybridMultilevel"/>
    <w:tmpl w:val="D9483024"/>
    <w:lvl w:ilvl="0" w:tplc="568E14FC">
      <w:start w:val="1"/>
      <w:numFmt w:val="bullet"/>
      <w:lvlText w:val="●"/>
      <w:lvlJc w:val="left"/>
      <w:pPr>
        <w:tabs>
          <w:tab w:val="num" w:pos="720"/>
        </w:tabs>
        <w:ind w:left="720" w:hanging="360"/>
      </w:pPr>
      <w:rPr>
        <w:rFonts w:hint="default" w:ascii="Arial" w:hAnsi="Arial"/>
      </w:rPr>
    </w:lvl>
    <w:lvl w:ilvl="1" w:tplc="60447380" w:tentative="1">
      <w:start w:val="1"/>
      <w:numFmt w:val="bullet"/>
      <w:lvlText w:val="●"/>
      <w:lvlJc w:val="left"/>
      <w:pPr>
        <w:tabs>
          <w:tab w:val="num" w:pos="1440"/>
        </w:tabs>
        <w:ind w:left="1440" w:hanging="360"/>
      </w:pPr>
      <w:rPr>
        <w:rFonts w:hint="default" w:ascii="Arial" w:hAnsi="Arial"/>
      </w:rPr>
    </w:lvl>
    <w:lvl w:ilvl="2" w:tplc="63005902" w:tentative="1">
      <w:start w:val="1"/>
      <w:numFmt w:val="bullet"/>
      <w:lvlText w:val="●"/>
      <w:lvlJc w:val="left"/>
      <w:pPr>
        <w:tabs>
          <w:tab w:val="num" w:pos="2160"/>
        </w:tabs>
        <w:ind w:left="2160" w:hanging="360"/>
      </w:pPr>
      <w:rPr>
        <w:rFonts w:hint="default" w:ascii="Arial" w:hAnsi="Arial"/>
      </w:rPr>
    </w:lvl>
    <w:lvl w:ilvl="3" w:tplc="3ECEC73E" w:tentative="1">
      <w:start w:val="1"/>
      <w:numFmt w:val="bullet"/>
      <w:lvlText w:val="●"/>
      <w:lvlJc w:val="left"/>
      <w:pPr>
        <w:tabs>
          <w:tab w:val="num" w:pos="2880"/>
        </w:tabs>
        <w:ind w:left="2880" w:hanging="360"/>
      </w:pPr>
      <w:rPr>
        <w:rFonts w:hint="default" w:ascii="Arial" w:hAnsi="Arial"/>
      </w:rPr>
    </w:lvl>
    <w:lvl w:ilvl="4" w:tplc="538ECFB0" w:tentative="1">
      <w:start w:val="1"/>
      <w:numFmt w:val="bullet"/>
      <w:lvlText w:val="●"/>
      <w:lvlJc w:val="left"/>
      <w:pPr>
        <w:tabs>
          <w:tab w:val="num" w:pos="3600"/>
        </w:tabs>
        <w:ind w:left="3600" w:hanging="360"/>
      </w:pPr>
      <w:rPr>
        <w:rFonts w:hint="default" w:ascii="Arial" w:hAnsi="Arial"/>
      </w:rPr>
    </w:lvl>
    <w:lvl w:ilvl="5" w:tplc="2D00AACA" w:tentative="1">
      <w:start w:val="1"/>
      <w:numFmt w:val="bullet"/>
      <w:lvlText w:val="●"/>
      <w:lvlJc w:val="left"/>
      <w:pPr>
        <w:tabs>
          <w:tab w:val="num" w:pos="4320"/>
        </w:tabs>
        <w:ind w:left="4320" w:hanging="360"/>
      </w:pPr>
      <w:rPr>
        <w:rFonts w:hint="default" w:ascii="Arial" w:hAnsi="Arial"/>
      </w:rPr>
    </w:lvl>
    <w:lvl w:ilvl="6" w:tplc="80FCB666" w:tentative="1">
      <w:start w:val="1"/>
      <w:numFmt w:val="bullet"/>
      <w:lvlText w:val="●"/>
      <w:lvlJc w:val="left"/>
      <w:pPr>
        <w:tabs>
          <w:tab w:val="num" w:pos="5040"/>
        </w:tabs>
        <w:ind w:left="5040" w:hanging="360"/>
      </w:pPr>
      <w:rPr>
        <w:rFonts w:hint="default" w:ascii="Arial" w:hAnsi="Arial"/>
      </w:rPr>
    </w:lvl>
    <w:lvl w:ilvl="7" w:tplc="084EE0AE" w:tentative="1">
      <w:start w:val="1"/>
      <w:numFmt w:val="bullet"/>
      <w:lvlText w:val="●"/>
      <w:lvlJc w:val="left"/>
      <w:pPr>
        <w:tabs>
          <w:tab w:val="num" w:pos="5760"/>
        </w:tabs>
        <w:ind w:left="5760" w:hanging="360"/>
      </w:pPr>
      <w:rPr>
        <w:rFonts w:hint="default" w:ascii="Arial" w:hAnsi="Arial"/>
      </w:rPr>
    </w:lvl>
    <w:lvl w:ilvl="8" w:tplc="29F043CA" w:tentative="1">
      <w:start w:val="1"/>
      <w:numFmt w:val="bullet"/>
      <w:lvlText w:val="●"/>
      <w:lvlJc w:val="left"/>
      <w:pPr>
        <w:tabs>
          <w:tab w:val="num" w:pos="6480"/>
        </w:tabs>
        <w:ind w:left="6480" w:hanging="360"/>
      </w:pPr>
      <w:rPr>
        <w:rFonts w:hint="default" w:ascii="Arial" w:hAnsi="Arial"/>
      </w:rPr>
    </w:lvl>
  </w:abstractNum>
  <w:abstractNum w:abstractNumId="8" w15:restartNumberingAfterBreak="0">
    <w:nsid w:val="6D6A502E"/>
    <w:multiLevelType w:val="multilevel"/>
    <w:tmpl w:val="85385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A670955"/>
    <w:multiLevelType w:val="multilevel"/>
    <w:tmpl w:val="54861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72334621">
    <w:abstractNumId w:val="8"/>
  </w:num>
  <w:num w:numId="2" w16cid:durableId="1422919515">
    <w:abstractNumId w:val="6"/>
  </w:num>
  <w:num w:numId="3" w16cid:durableId="1781415222">
    <w:abstractNumId w:val="9"/>
  </w:num>
  <w:num w:numId="4" w16cid:durableId="1799909267">
    <w:abstractNumId w:val="0"/>
  </w:num>
  <w:num w:numId="5" w16cid:durableId="1574119995">
    <w:abstractNumId w:val="2"/>
  </w:num>
  <w:num w:numId="6" w16cid:durableId="910651161">
    <w:abstractNumId w:val="4"/>
  </w:num>
  <w:num w:numId="7" w16cid:durableId="237715756">
    <w:abstractNumId w:val="7"/>
  </w:num>
  <w:num w:numId="8" w16cid:durableId="679308922">
    <w:abstractNumId w:val="1"/>
  </w:num>
  <w:num w:numId="9" w16cid:durableId="1358430892">
    <w:abstractNumId w:val="3"/>
  </w:num>
  <w:num w:numId="10" w16cid:durableId="1341589494">
    <w:abstractNumId w:val="5"/>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9D4"/>
    <w:rsid w:val="0002055E"/>
    <w:rsid w:val="0003436B"/>
    <w:rsid w:val="00040D2E"/>
    <w:rsid w:val="00061DD2"/>
    <w:rsid w:val="00065F43"/>
    <w:rsid w:val="000D756B"/>
    <w:rsid w:val="001062E9"/>
    <w:rsid w:val="00107F74"/>
    <w:rsid w:val="0017668E"/>
    <w:rsid w:val="001E2ADD"/>
    <w:rsid w:val="001E700E"/>
    <w:rsid w:val="00275AD1"/>
    <w:rsid w:val="002F3A7A"/>
    <w:rsid w:val="003C0EA8"/>
    <w:rsid w:val="003F696F"/>
    <w:rsid w:val="004B6F1E"/>
    <w:rsid w:val="004C6A0C"/>
    <w:rsid w:val="004F625A"/>
    <w:rsid w:val="00524E6A"/>
    <w:rsid w:val="00564DB5"/>
    <w:rsid w:val="005839D4"/>
    <w:rsid w:val="005B6C02"/>
    <w:rsid w:val="0062513F"/>
    <w:rsid w:val="00650274"/>
    <w:rsid w:val="00661D05"/>
    <w:rsid w:val="006A4D3D"/>
    <w:rsid w:val="00756E1E"/>
    <w:rsid w:val="008059D1"/>
    <w:rsid w:val="008173E8"/>
    <w:rsid w:val="00843F73"/>
    <w:rsid w:val="00883A82"/>
    <w:rsid w:val="00917979"/>
    <w:rsid w:val="00A46BD0"/>
    <w:rsid w:val="00A8198F"/>
    <w:rsid w:val="00A822CC"/>
    <w:rsid w:val="00A901FD"/>
    <w:rsid w:val="00AE7131"/>
    <w:rsid w:val="00B20B6A"/>
    <w:rsid w:val="00B24774"/>
    <w:rsid w:val="00B57F5C"/>
    <w:rsid w:val="00BC2E4B"/>
    <w:rsid w:val="00C61D35"/>
    <w:rsid w:val="00D35D54"/>
    <w:rsid w:val="00D55F20"/>
    <w:rsid w:val="00D92F4B"/>
    <w:rsid w:val="00DA4708"/>
    <w:rsid w:val="00E11908"/>
    <w:rsid w:val="00E3583D"/>
    <w:rsid w:val="00E47D58"/>
    <w:rsid w:val="00E501D4"/>
    <w:rsid w:val="00F92E12"/>
    <w:rsid w:val="00FF56BC"/>
    <w:rsid w:val="553BFF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E7D712C"/>
  <w15:docId w15:val="{95983665-4002-4AFF-8242-26F2D489BC8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Montserrat" w:hAnsi="Montserrat" w:eastAsia="Montserrat" w:cs="Montserrat"/>
        <w:sz w:val="18"/>
        <w:szCs w:val="18"/>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20B6A"/>
    <w:pPr>
      <w:spacing w:after="240"/>
    </w:pPr>
    <w:rPr>
      <w:sz w:val="24"/>
    </w:rPr>
  </w:style>
  <w:style w:type="paragraph" w:styleId="Heading1">
    <w:name w:val="heading 1"/>
    <w:basedOn w:val="Normal"/>
    <w:next w:val="Normal"/>
    <w:uiPriority w:val="9"/>
    <w:qFormat/>
    <w:rsid w:val="00B20B6A"/>
    <w:pPr>
      <w:keepNext/>
      <w:keepLines/>
      <w:spacing w:before="240"/>
      <w:jc w:val="center"/>
      <w:outlineLvl w:val="0"/>
    </w:pPr>
    <w:rPr>
      <w:b/>
      <w:sz w:val="32"/>
      <w:szCs w:val="32"/>
    </w:rPr>
  </w:style>
  <w:style w:type="paragraph" w:styleId="Heading2">
    <w:name w:val="heading 2"/>
    <w:basedOn w:val="Normal"/>
    <w:next w:val="Normal"/>
    <w:uiPriority w:val="9"/>
    <w:unhideWhenUsed/>
    <w:qFormat/>
    <w:rsid w:val="00B20B6A"/>
    <w:pPr>
      <w:spacing w:before="360"/>
      <w:outlineLvl w:val="1"/>
    </w:pPr>
    <w:rPr>
      <w:b/>
      <w:bCs/>
      <w:color w:val="000000" w:themeColor="text1"/>
      <w:sz w:val="28"/>
      <w:szCs w:val="28"/>
    </w:rPr>
  </w:style>
  <w:style w:type="paragraph" w:styleId="Heading3">
    <w:name w:val="heading 3"/>
    <w:basedOn w:val="Normal"/>
    <w:next w:val="Normal"/>
    <w:uiPriority w:val="9"/>
    <w:unhideWhenUsed/>
    <w:qFormat/>
    <w:rsid w:val="00B20B6A"/>
    <w:pPr>
      <w:shd w:val="clear" w:color="auto" w:fill="FFEBAB"/>
      <w:spacing w:before="360"/>
      <w:outlineLvl w:val="2"/>
    </w:pPr>
    <w:rPr>
      <w:b/>
      <w:bCs/>
      <w:color w:val="000000" w:themeColor="text1"/>
      <w:szCs w:val="24"/>
    </w:rPr>
  </w:style>
  <w:style w:type="paragraph" w:styleId="Heading4">
    <w:name w:val="heading 4"/>
    <w:basedOn w:val="Normal"/>
    <w:next w:val="Normal"/>
    <w:uiPriority w:val="9"/>
    <w:unhideWhenUsed/>
    <w:qFormat/>
    <w:rsid w:val="00B20B6A"/>
    <w:pPr>
      <w:keepNext/>
      <w:keepLines/>
      <w:pBdr>
        <w:top w:val="single" w:color="auto" w:sz="4" w:space="0"/>
      </w:pBdr>
      <w:spacing w:before="360"/>
      <w:outlineLvl w:val="3"/>
    </w:pPr>
    <w:rPr>
      <w:b/>
      <w:bCs/>
      <w:color w:val="000000" w:themeColor="text1"/>
      <w:szCs w:val="24"/>
    </w:rPr>
  </w:style>
  <w:style w:type="paragraph" w:styleId="Heading5">
    <w:name w:val="heading 5"/>
    <w:basedOn w:val="Normal"/>
    <w:next w:val="Normal"/>
    <w:uiPriority w:val="9"/>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styleId="DefaultParagraphFont" w:default="1">
    <w:name w:val="Default Paragraph Font"/>
    <w:uiPriority w:val="1"/>
    <w:semiHidden/>
    <w:unhideWhenUsed/>
  </w:style>
  <w:style w:type="table" w:styleId="TableNormal" w:default="1">
    <w:name w:val="Normal Table"/>
    <w:uiPriority w:val="99"/>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jc w:val="center"/>
    </w:pPr>
    <w:rPr>
      <w:b/>
      <w:sz w:val="20"/>
      <w:szCs w:val="20"/>
    </w:rPr>
  </w:style>
  <w:style w:type="paragraph" w:styleId="Subtitle">
    <w:name w:val="Subtitle"/>
    <w:basedOn w:val="Normal"/>
    <w:next w:val="Normal"/>
    <w:uiPriority w:val="11"/>
    <w:qFormat/>
    <w:pPr>
      <w:keepNext/>
      <w:keepLines/>
      <w:spacing w:after="320"/>
    </w:pPr>
    <w:rPr>
      <w:rFonts w:ascii="Arial" w:hAnsi="Arial" w:eastAsia="Arial" w:cs="Arial"/>
      <w:color w:val="666666"/>
      <w:sz w:val="30"/>
      <w:szCs w:val="30"/>
    </w:rPr>
  </w:style>
  <w:style w:type="table" w:styleId="a" w:customStyle="1">
    <w:basedOn w:val="TableNormal0"/>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040D2E"/>
    <w:pPr>
      <w:tabs>
        <w:tab w:val="center" w:pos="4680"/>
        <w:tab w:val="right" w:pos="9360"/>
      </w:tabs>
      <w:spacing w:line="240" w:lineRule="auto"/>
    </w:pPr>
  </w:style>
  <w:style w:type="character" w:styleId="HeaderChar" w:customStyle="1">
    <w:name w:val="Header Char"/>
    <w:basedOn w:val="DefaultParagraphFont"/>
    <w:link w:val="Header"/>
    <w:uiPriority w:val="99"/>
    <w:rsid w:val="00040D2E"/>
  </w:style>
  <w:style w:type="paragraph" w:styleId="Footer">
    <w:name w:val="footer"/>
    <w:basedOn w:val="Normal"/>
    <w:link w:val="FooterChar"/>
    <w:uiPriority w:val="99"/>
    <w:unhideWhenUsed/>
    <w:rsid w:val="00040D2E"/>
    <w:pPr>
      <w:tabs>
        <w:tab w:val="center" w:pos="4680"/>
        <w:tab w:val="right" w:pos="9360"/>
      </w:tabs>
      <w:spacing w:line="240" w:lineRule="auto"/>
    </w:pPr>
  </w:style>
  <w:style w:type="character" w:styleId="FooterChar" w:customStyle="1">
    <w:name w:val="Footer Char"/>
    <w:basedOn w:val="DefaultParagraphFont"/>
    <w:link w:val="Footer"/>
    <w:uiPriority w:val="99"/>
    <w:rsid w:val="00040D2E"/>
  </w:style>
  <w:style w:type="character" w:styleId="Hyperlink">
    <w:name w:val="Hyperlink"/>
    <w:basedOn w:val="DefaultParagraphFont"/>
    <w:uiPriority w:val="99"/>
    <w:unhideWhenUsed/>
    <w:rsid w:val="0002055E"/>
    <w:rPr>
      <w:color w:val="0000FF" w:themeColor="hyperlink"/>
      <w:u w:val="single"/>
    </w:rPr>
  </w:style>
  <w:style w:type="character" w:styleId="UnresolvedMention">
    <w:name w:val="Unresolved Mention"/>
    <w:basedOn w:val="DefaultParagraphFont"/>
    <w:uiPriority w:val="99"/>
    <w:semiHidden/>
    <w:unhideWhenUsed/>
    <w:rsid w:val="0002055E"/>
    <w:rPr>
      <w:color w:val="605E5C"/>
      <w:shd w:val="clear" w:color="auto" w:fill="E1DFDD"/>
    </w:rPr>
  </w:style>
  <w:style w:type="character" w:styleId="CommentReference">
    <w:name w:val="annotation reference"/>
    <w:basedOn w:val="DefaultParagraphFont"/>
    <w:uiPriority w:val="99"/>
    <w:semiHidden/>
    <w:unhideWhenUsed/>
    <w:rsid w:val="00C61D35"/>
    <w:rPr>
      <w:sz w:val="16"/>
      <w:szCs w:val="16"/>
    </w:rPr>
  </w:style>
  <w:style w:type="paragraph" w:styleId="CommentText">
    <w:name w:val="annotation text"/>
    <w:basedOn w:val="Normal"/>
    <w:link w:val="CommentTextChar"/>
    <w:uiPriority w:val="99"/>
    <w:unhideWhenUsed/>
    <w:rsid w:val="00C61D35"/>
    <w:pPr>
      <w:spacing w:line="240" w:lineRule="auto"/>
    </w:pPr>
    <w:rPr>
      <w:sz w:val="20"/>
      <w:szCs w:val="20"/>
    </w:rPr>
  </w:style>
  <w:style w:type="character" w:styleId="CommentTextChar" w:customStyle="1">
    <w:name w:val="Comment Text Char"/>
    <w:basedOn w:val="DefaultParagraphFont"/>
    <w:link w:val="CommentText"/>
    <w:uiPriority w:val="99"/>
    <w:rsid w:val="00C61D35"/>
    <w:rPr>
      <w:sz w:val="20"/>
      <w:szCs w:val="20"/>
    </w:rPr>
  </w:style>
  <w:style w:type="paragraph" w:styleId="CommentSubject">
    <w:name w:val="annotation subject"/>
    <w:basedOn w:val="CommentText"/>
    <w:next w:val="CommentText"/>
    <w:link w:val="CommentSubjectChar"/>
    <w:uiPriority w:val="99"/>
    <w:semiHidden/>
    <w:unhideWhenUsed/>
    <w:rsid w:val="00C61D35"/>
    <w:rPr>
      <w:b/>
      <w:bCs/>
    </w:rPr>
  </w:style>
  <w:style w:type="character" w:styleId="CommentSubjectChar" w:customStyle="1">
    <w:name w:val="Comment Subject Char"/>
    <w:basedOn w:val="CommentTextChar"/>
    <w:link w:val="CommentSubject"/>
    <w:uiPriority w:val="99"/>
    <w:semiHidden/>
    <w:rsid w:val="00C61D3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01807">
      <w:bodyDiv w:val="1"/>
      <w:marLeft w:val="0"/>
      <w:marRight w:val="0"/>
      <w:marTop w:val="0"/>
      <w:marBottom w:val="0"/>
      <w:divBdr>
        <w:top w:val="none" w:sz="0" w:space="0" w:color="auto"/>
        <w:left w:val="none" w:sz="0" w:space="0" w:color="auto"/>
        <w:bottom w:val="none" w:sz="0" w:space="0" w:color="auto"/>
        <w:right w:val="none" w:sz="0" w:space="0" w:color="auto"/>
      </w:divBdr>
    </w:div>
    <w:div w:id="102504571">
      <w:bodyDiv w:val="1"/>
      <w:marLeft w:val="0"/>
      <w:marRight w:val="0"/>
      <w:marTop w:val="0"/>
      <w:marBottom w:val="0"/>
      <w:divBdr>
        <w:top w:val="none" w:sz="0" w:space="0" w:color="auto"/>
        <w:left w:val="none" w:sz="0" w:space="0" w:color="auto"/>
        <w:bottom w:val="none" w:sz="0" w:space="0" w:color="auto"/>
        <w:right w:val="none" w:sz="0" w:space="0" w:color="auto"/>
      </w:divBdr>
    </w:div>
    <w:div w:id="105009969">
      <w:bodyDiv w:val="1"/>
      <w:marLeft w:val="0"/>
      <w:marRight w:val="0"/>
      <w:marTop w:val="0"/>
      <w:marBottom w:val="0"/>
      <w:divBdr>
        <w:top w:val="none" w:sz="0" w:space="0" w:color="auto"/>
        <w:left w:val="none" w:sz="0" w:space="0" w:color="auto"/>
        <w:bottom w:val="none" w:sz="0" w:space="0" w:color="auto"/>
        <w:right w:val="none" w:sz="0" w:space="0" w:color="auto"/>
      </w:divBdr>
    </w:div>
    <w:div w:id="326442185">
      <w:bodyDiv w:val="1"/>
      <w:marLeft w:val="0"/>
      <w:marRight w:val="0"/>
      <w:marTop w:val="0"/>
      <w:marBottom w:val="0"/>
      <w:divBdr>
        <w:top w:val="none" w:sz="0" w:space="0" w:color="auto"/>
        <w:left w:val="none" w:sz="0" w:space="0" w:color="auto"/>
        <w:bottom w:val="none" w:sz="0" w:space="0" w:color="auto"/>
        <w:right w:val="none" w:sz="0" w:space="0" w:color="auto"/>
      </w:divBdr>
    </w:div>
    <w:div w:id="454833791">
      <w:bodyDiv w:val="1"/>
      <w:marLeft w:val="0"/>
      <w:marRight w:val="0"/>
      <w:marTop w:val="0"/>
      <w:marBottom w:val="0"/>
      <w:divBdr>
        <w:top w:val="none" w:sz="0" w:space="0" w:color="auto"/>
        <w:left w:val="none" w:sz="0" w:space="0" w:color="auto"/>
        <w:bottom w:val="none" w:sz="0" w:space="0" w:color="auto"/>
        <w:right w:val="none" w:sz="0" w:space="0" w:color="auto"/>
      </w:divBdr>
    </w:div>
    <w:div w:id="458107257">
      <w:bodyDiv w:val="1"/>
      <w:marLeft w:val="0"/>
      <w:marRight w:val="0"/>
      <w:marTop w:val="0"/>
      <w:marBottom w:val="0"/>
      <w:divBdr>
        <w:top w:val="none" w:sz="0" w:space="0" w:color="auto"/>
        <w:left w:val="none" w:sz="0" w:space="0" w:color="auto"/>
        <w:bottom w:val="none" w:sz="0" w:space="0" w:color="auto"/>
        <w:right w:val="none" w:sz="0" w:space="0" w:color="auto"/>
      </w:divBdr>
      <w:divsChild>
        <w:div w:id="228346349">
          <w:marLeft w:val="720"/>
          <w:marRight w:val="0"/>
          <w:marTop w:val="0"/>
          <w:marBottom w:val="0"/>
          <w:divBdr>
            <w:top w:val="none" w:sz="0" w:space="0" w:color="auto"/>
            <w:left w:val="none" w:sz="0" w:space="0" w:color="auto"/>
            <w:bottom w:val="none" w:sz="0" w:space="0" w:color="auto"/>
            <w:right w:val="none" w:sz="0" w:space="0" w:color="auto"/>
          </w:divBdr>
        </w:div>
        <w:div w:id="207843880">
          <w:marLeft w:val="720"/>
          <w:marRight w:val="0"/>
          <w:marTop w:val="0"/>
          <w:marBottom w:val="0"/>
          <w:divBdr>
            <w:top w:val="none" w:sz="0" w:space="0" w:color="auto"/>
            <w:left w:val="none" w:sz="0" w:space="0" w:color="auto"/>
            <w:bottom w:val="none" w:sz="0" w:space="0" w:color="auto"/>
            <w:right w:val="none" w:sz="0" w:space="0" w:color="auto"/>
          </w:divBdr>
        </w:div>
        <w:div w:id="31927723">
          <w:marLeft w:val="720"/>
          <w:marRight w:val="0"/>
          <w:marTop w:val="0"/>
          <w:marBottom w:val="0"/>
          <w:divBdr>
            <w:top w:val="none" w:sz="0" w:space="0" w:color="auto"/>
            <w:left w:val="none" w:sz="0" w:space="0" w:color="auto"/>
            <w:bottom w:val="none" w:sz="0" w:space="0" w:color="auto"/>
            <w:right w:val="none" w:sz="0" w:space="0" w:color="auto"/>
          </w:divBdr>
        </w:div>
      </w:divsChild>
    </w:div>
    <w:div w:id="520356683">
      <w:bodyDiv w:val="1"/>
      <w:marLeft w:val="0"/>
      <w:marRight w:val="0"/>
      <w:marTop w:val="0"/>
      <w:marBottom w:val="0"/>
      <w:divBdr>
        <w:top w:val="none" w:sz="0" w:space="0" w:color="auto"/>
        <w:left w:val="none" w:sz="0" w:space="0" w:color="auto"/>
        <w:bottom w:val="none" w:sz="0" w:space="0" w:color="auto"/>
        <w:right w:val="none" w:sz="0" w:space="0" w:color="auto"/>
      </w:divBdr>
    </w:div>
    <w:div w:id="613638498">
      <w:bodyDiv w:val="1"/>
      <w:marLeft w:val="0"/>
      <w:marRight w:val="0"/>
      <w:marTop w:val="0"/>
      <w:marBottom w:val="0"/>
      <w:divBdr>
        <w:top w:val="none" w:sz="0" w:space="0" w:color="auto"/>
        <w:left w:val="none" w:sz="0" w:space="0" w:color="auto"/>
        <w:bottom w:val="none" w:sz="0" w:space="0" w:color="auto"/>
        <w:right w:val="none" w:sz="0" w:space="0" w:color="auto"/>
      </w:divBdr>
    </w:div>
    <w:div w:id="660355248">
      <w:bodyDiv w:val="1"/>
      <w:marLeft w:val="0"/>
      <w:marRight w:val="0"/>
      <w:marTop w:val="0"/>
      <w:marBottom w:val="0"/>
      <w:divBdr>
        <w:top w:val="none" w:sz="0" w:space="0" w:color="auto"/>
        <w:left w:val="none" w:sz="0" w:space="0" w:color="auto"/>
        <w:bottom w:val="none" w:sz="0" w:space="0" w:color="auto"/>
        <w:right w:val="none" w:sz="0" w:space="0" w:color="auto"/>
      </w:divBdr>
    </w:div>
    <w:div w:id="782959976">
      <w:bodyDiv w:val="1"/>
      <w:marLeft w:val="0"/>
      <w:marRight w:val="0"/>
      <w:marTop w:val="0"/>
      <w:marBottom w:val="0"/>
      <w:divBdr>
        <w:top w:val="none" w:sz="0" w:space="0" w:color="auto"/>
        <w:left w:val="none" w:sz="0" w:space="0" w:color="auto"/>
        <w:bottom w:val="none" w:sz="0" w:space="0" w:color="auto"/>
        <w:right w:val="none" w:sz="0" w:space="0" w:color="auto"/>
      </w:divBdr>
    </w:div>
    <w:div w:id="871381530">
      <w:bodyDiv w:val="1"/>
      <w:marLeft w:val="0"/>
      <w:marRight w:val="0"/>
      <w:marTop w:val="0"/>
      <w:marBottom w:val="0"/>
      <w:divBdr>
        <w:top w:val="none" w:sz="0" w:space="0" w:color="auto"/>
        <w:left w:val="none" w:sz="0" w:space="0" w:color="auto"/>
        <w:bottom w:val="none" w:sz="0" w:space="0" w:color="auto"/>
        <w:right w:val="none" w:sz="0" w:space="0" w:color="auto"/>
      </w:divBdr>
    </w:div>
    <w:div w:id="1076979365">
      <w:bodyDiv w:val="1"/>
      <w:marLeft w:val="0"/>
      <w:marRight w:val="0"/>
      <w:marTop w:val="0"/>
      <w:marBottom w:val="0"/>
      <w:divBdr>
        <w:top w:val="none" w:sz="0" w:space="0" w:color="auto"/>
        <w:left w:val="none" w:sz="0" w:space="0" w:color="auto"/>
        <w:bottom w:val="none" w:sz="0" w:space="0" w:color="auto"/>
        <w:right w:val="none" w:sz="0" w:space="0" w:color="auto"/>
      </w:divBdr>
    </w:div>
    <w:div w:id="1103188500">
      <w:bodyDiv w:val="1"/>
      <w:marLeft w:val="0"/>
      <w:marRight w:val="0"/>
      <w:marTop w:val="0"/>
      <w:marBottom w:val="0"/>
      <w:divBdr>
        <w:top w:val="none" w:sz="0" w:space="0" w:color="auto"/>
        <w:left w:val="none" w:sz="0" w:space="0" w:color="auto"/>
        <w:bottom w:val="none" w:sz="0" w:space="0" w:color="auto"/>
        <w:right w:val="none" w:sz="0" w:space="0" w:color="auto"/>
      </w:divBdr>
    </w:div>
    <w:div w:id="1161971118">
      <w:bodyDiv w:val="1"/>
      <w:marLeft w:val="0"/>
      <w:marRight w:val="0"/>
      <w:marTop w:val="0"/>
      <w:marBottom w:val="0"/>
      <w:divBdr>
        <w:top w:val="none" w:sz="0" w:space="0" w:color="auto"/>
        <w:left w:val="none" w:sz="0" w:space="0" w:color="auto"/>
        <w:bottom w:val="none" w:sz="0" w:space="0" w:color="auto"/>
        <w:right w:val="none" w:sz="0" w:space="0" w:color="auto"/>
      </w:divBdr>
    </w:div>
    <w:div w:id="1322586287">
      <w:bodyDiv w:val="1"/>
      <w:marLeft w:val="0"/>
      <w:marRight w:val="0"/>
      <w:marTop w:val="0"/>
      <w:marBottom w:val="0"/>
      <w:divBdr>
        <w:top w:val="none" w:sz="0" w:space="0" w:color="auto"/>
        <w:left w:val="none" w:sz="0" w:space="0" w:color="auto"/>
        <w:bottom w:val="none" w:sz="0" w:space="0" w:color="auto"/>
        <w:right w:val="none" w:sz="0" w:space="0" w:color="auto"/>
      </w:divBdr>
    </w:div>
    <w:div w:id="1422870691">
      <w:bodyDiv w:val="1"/>
      <w:marLeft w:val="0"/>
      <w:marRight w:val="0"/>
      <w:marTop w:val="0"/>
      <w:marBottom w:val="0"/>
      <w:divBdr>
        <w:top w:val="none" w:sz="0" w:space="0" w:color="auto"/>
        <w:left w:val="none" w:sz="0" w:space="0" w:color="auto"/>
        <w:bottom w:val="none" w:sz="0" w:space="0" w:color="auto"/>
        <w:right w:val="none" w:sz="0" w:space="0" w:color="auto"/>
      </w:divBdr>
    </w:div>
    <w:div w:id="1442610518">
      <w:bodyDiv w:val="1"/>
      <w:marLeft w:val="0"/>
      <w:marRight w:val="0"/>
      <w:marTop w:val="0"/>
      <w:marBottom w:val="0"/>
      <w:divBdr>
        <w:top w:val="none" w:sz="0" w:space="0" w:color="auto"/>
        <w:left w:val="none" w:sz="0" w:space="0" w:color="auto"/>
        <w:bottom w:val="none" w:sz="0" w:space="0" w:color="auto"/>
        <w:right w:val="none" w:sz="0" w:space="0" w:color="auto"/>
      </w:divBdr>
    </w:div>
    <w:div w:id="1589801731">
      <w:bodyDiv w:val="1"/>
      <w:marLeft w:val="0"/>
      <w:marRight w:val="0"/>
      <w:marTop w:val="0"/>
      <w:marBottom w:val="0"/>
      <w:divBdr>
        <w:top w:val="none" w:sz="0" w:space="0" w:color="auto"/>
        <w:left w:val="none" w:sz="0" w:space="0" w:color="auto"/>
        <w:bottom w:val="none" w:sz="0" w:space="0" w:color="auto"/>
        <w:right w:val="none" w:sz="0" w:space="0" w:color="auto"/>
      </w:divBdr>
    </w:div>
    <w:div w:id="1771124838">
      <w:bodyDiv w:val="1"/>
      <w:marLeft w:val="0"/>
      <w:marRight w:val="0"/>
      <w:marTop w:val="0"/>
      <w:marBottom w:val="0"/>
      <w:divBdr>
        <w:top w:val="none" w:sz="0" w:space="0" w:color="auto"/>
        <w:left w:val="none" w:sz="0" w:space="0" w:color="auto"/>
        <w:bottom w:val="none" w:sz="0" w:space="0" w:color="auto"/>
        <w:right w:val="none" w:sz="0" w:space="0" w:color="auto"/>
      </w:divBdr>
      <w:divsChild>
        <w:div w:id="198251491">
          <w:marLeft w:val="720"/>
          <w:marRight w:val="0"/>
          <w:marTop w:val="0"/>
          <w:marBottom w:val="0"/>
          <w:divBdr>
            <w:top w:val="none" w:sz="0" w:space="0" w:color="auto"/>
            <w:left w:val="none" w:sz="0" w:space="0" w:color="auto"/>
            <w:bottom w:val="none" w:sz="0" w:space="0" w:color="auto"/>
            <w:right w:val="none" w:sz="0" w:space="0" w:color="auto"/>
          </w:divBdr>
        </w:div>
        <w:div w:id="42944141">
          <w:marLeft w:val="720"/>
          <w:marRight w:val="0"/>
          <w:marTop w:val="0"/>
          <w:marBottom w:val="0"/>
          <w:divBdr>
            <w:top w:val="none" w:sz="0" w:space="0" w:color="auto"/>
            <w:left w:val="none" w:sz="0" w:space="0" w:color="auto"/>
            <w:bottom w:val="none" w:sz="0" w:space="0" w:color="auto"/>
            <w:right w:val="none" w:sz="0" w:space="0" w:color="auto"/>
          </w:divBdr>
        </w:div>
        <w:div w:id="1917549469">
          <w:marLeft w:val="720"/>
          <w:marRight w:val="0"/>
          <w:marTop w:val="0"/>
          <w:marBottom w:val="0"/>
          <w:divBdr>
            <w:top w:val="none" w:sz="0" w:space="0" w:color="auto"/>
            <w:left w:val="none" w:sz="0" w:space="0" w:color="auto"/>
            <w:bottom w:val="none" w:sz="0" w:space="0" w:color="auto"/>
            <w:right w:val="none" w:sz="0" w:space="0" w:color="auto"/>
          </w:divBdr>
        </w:div>
      </w:divsChild>
    </w:div>
    <w:div w:id="2031058405">
      <w:bodyDiv w:val="1"/>
      <w:marLeft w:val="0"/>
      <w:marRight w:val="0"/>
      <w:marTop w:val="0"/>
      <w:marBottom w:val="0"/>
      <w:divBdr>
        <w:top w:val="none" w:sz="0" w:space="0" w:color="auto"/>
        <w:left w:val="none" w:sz="0" w:space="0" w:color="auto"/>
        <w:bottom w:val="none" w:sz="0" w:space="0" w:color="auto"/>
        <w:right w:val="none" w:sz="0" w:space="0" w:color="auto"/>
      </w:divBdr>
      <w:divsChild>
        <w:div w:id="749154616">
          <w:marLeft w:val="720"/>
          <w:marRight w:val="0"/>
          <w:marTop w:val="0"/>
          <w:marBottom w:val="0"/>
          <w:divBdr>
            <w:top w:val="none" w:sz="0" w:space="0" w:color="auto"/>
            <w:left w:val="none" w:sz="0" w:space="0" w:color="auto"/>
            <w:bottom w:val="none" w:sz="0" w:space="0" w:color="auto"/>
            <w:right w:val="none" w:sz="0" w:space="0" w:color="auto"/>
          </w:divBdr>
        </w:div>
        <w:div w:id="1136216382">
          <w:marLeft w:val="720"/>
          <w:marRight w:val="0"/>
          <w:marTop w:val="0"/>
          <w:marBottom w:val="0"/>
          <w:divBdr>
            <w:top w:val="none" w:sz="0" w:space="0" w:color="auto"/>
            <w:left w:val="none" w:sz="0" w:space="0" w:color="auto"/>
            <w:bottom w:val="none" w:sz="0" w:space="0" w:color="auto"/>
            <w:right w:val="none" w:sz="0" w:space="0" w:color="auto"/>
          </w:divBdr>
        </w:div>
        <w:div w:id="971594689">
          <w:marLeft w:val="720"/>
          <w:marRight w:val="0"/>
          <w:marTop w:val="0"/>
          <w:marBottom w:val="0"/>
          <w:divBdr>
            <w:top w:val="none" w:sz="0" w:space="0" w:color="auto"/>
            <w:left w:val="none" w:sz="0" w:space="0" w:color="auto"/>
            <w:bottom w:val="none" w:sz="0" w:space="0" w:color="auto"/>
            <w:right w:val="none" w:sz="0" w:space="0" w:color="auto"/>
          </w:divBdr>
        </w:div>
        <w:div w:id="302126001">
          <w:marLeft w:val="720"/>
          <w:marRight w:val="0"/>
          <w:marTop w:val="0"/>
          <w:marBottom w:val="0"/>
          <w:divBdr>
            <w:top w:val="none" w:sz="0" w:space="0" w:color="auto"/>
            <w:left w:val="none" w:sz="0" w:space="0" w:color="auto"/>
            <w:bottom w:val="none" w:sz="0" w:space="0" w:color="auto"/>
            <w:right w:val="none" w:sz="0" w:space="0" w:color="auto"/>
          </w:divBdr>
        </w:div>
      </w:divsChild>
    </w:div>
    <w:div w:id="2115661581">
      <w:bodyDiv w:val="1"/>
      <w:marLeft w:val="0"/>
      <w:marRight w:val="0"/>
      <w:marTop w:val="0"/>
      <w:marBottom w:val="0"/>
      <w:divBdr>
        <w:top w:val="none" w:sz="0" w:space="0" w:color="auto"/>
        <w:left w:val="none" w:sz="0" w:space="0" w:color="auto"/>
        <w:bottom w:val="none" w:sz="0" w:space="0" w:color="auto"/>
        <w:right w:val="none" w:sz="0" w:space="0" w:color="auto"/>
      </w:divBdr>
    </w:div>
    <w:div w:id="21332800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image" Target="media/image31.svg" Id="rId39" /><Relationship Type="http://schemas.openxmlformats.org/officeDocument/2006/relationships/image" Target="media/image13.svg" Id="rId21" /><Relationship Type="http://schemas.openxmlformats.org/officeDocument/2006/relationships/image" Target="media/image26.png" Id="rId34" /><Relationship Type="http://schemas.openxmlformats.org/officeDocument/2006/relationships/footer" Target="footer1.xml" Id="rId42" /><Relationship Type="http://schemas.openxmlformats.org/officeDocument/2006/relationships/image" Target="media/image1.png" Id="rId7" /><Relationship Type="http://schemas.openxmlformats.org/officeDocument/2006/relationships/styles" Target="styles.xml" Id="rId2" /><Relationship Type="http://schemas.openxmlformats.org/officeDocument/2006/relationships/image" Target="media/image8.png" Id="rId16" /><Relationship Type="http://schemas.openxmlformats.org/officeDocument/2006/relationships/image" Target="media/image21.svg" Id="rId29"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image" Target="media/image29.svg" Id="rId37" /><Relationship Type="http://schemas.openxmlformats.org/officeDocument/2006/relationships/image" Target="media/image32.png" Id="rId40" /><Relationship Type="http://schemas.openxmlformats.org/officeDocument/2006/relationships/fontTable" Target="fontTable.xml" Id="rId45" /><Relationship Type="http://schemas.openxmlformats.org/officeDocument/2006/relationships/footnotes" Target="footnotes.xml" Id="rId5" /><Relationship Type="http://schemas.openxmlformats.org/officeDocument/2006/relationships/hyperlink" Target="https://www.shanahanonliteracy.com/blog/what-does-it-take-to-teach-inferencing" TargetMode="External" Id="rId15" /><Relationship Type="http://schemas.openxmlformats.org/officeDocument/2006/relationships/image" Target="media/image15.svg" Id="rId23" /><Relationship Type="http://schemas.openxmlformats.org/officeDocument/2006/relationships/image" Target="media/image20.png" Id="rId28" /><Relationship Type="http://schemas.openxmlformats.org/officeDocument/2006/relationships/image" Target="media/image28.png" Id="rId36" /><Relationship Type="http://schemas.openxmlformats.org/officeDocument/2006/relationships/image" Target="media/image3.svg" Id="rId10" /><Relationship Type="http://schemas.openxmlformats.org/officeDocument/2006/relationships/image" Target="media/image11.svg" Id="rId19" /><Relationship Type="http://schemas.openxmlformats.org/officeDocument/2006/relationships/image" Target="media/image23.svg" Id="rId31" /><Relationship Type="http://schemas.openxmlformats.org/officeDocument/2006/relationships/footer" Target="footer2.xml" Id="rId44" /><Relationship Type="http://schemas.openxmlformats.org/officeDocument/2006/relationships/webSettings" Target="webSettings.xml" Id="rId4" /><Relationship Type="http://schemas.openxmlformats.org/officeDocument/2006/relationships/image" Target="media/image2.png" Id="rId9" /><Relationship Type="http://schemas.openxmlformats.org/officeDocument/2006/relationships/image" Target="media/image7.svg" Id="rId14" /><Relationship Type="http://schemas.openxmlformats.org/officeDocument/2006/relationships/image" Target="media/image14.png" Id="rId22" /><Relationship Type="http://schemas.openxmlformats.org/officeDocument/2006/relationships/image" Target="media/image19.svg" Id="rId27" /><Relationship Type="http://schemas.openxmlformats.org/officeDocument/2006/relationships/image" Target="media/image22.png" Id="rId30" /><Relationship Type="http://schemas.openxmlformats.org/officeDocument/2006/relationships/image" Target="media/image27.svg" Id="rId35" /><Relationship Type="http://schemas.openxmlformats.org/officeDocument/2006/relationships/header" Target="header1.xml" Id="rId43" /><Relationship Type="http://schemas.openxmlformats.org/officeDocument/2006/relationships/hyperlink" Target="https://www.shanahanonliteracy.com/blog/what-does-it-take-to-teach-inferencing" TargetMode="External" Id="rId8" /><Relationship Type="http://schemas.openxmlformats.org/officeDocument/2006/relationships/settings" Target="settings.xml" Id="rId3" /><Relationship Type="http://schemas.openxmlformats.org/officeDocument/2006/relationships/image" Target="media/image5.svg" Id="rId12" /><Relationship Type="http://schemas.openxmlformats.org/officeDocument/2006/relationships/image" Target="media/image9.svg" Id="rId17" /><Relationship Type="http://schemas.openxmlformats.org/officeDocument/2006/relationships/image" Target="media/image17.svg" Id="rId25" /><Relationship Type="http://schemas.openxmlformats.org/officeDocument/2006/relationships/image" Target="media/image25.svg" Id="rId33" /><Relationship Type="http://schemas.openxmlformats.org/officeDocument/2006/relationships/image" Target="media/image30.png" Id="rId38" /><Relationship Type="http://schemas.openxmlformats.org/officeDocument/2006/relationships/theme" Target="theme/theme1.xml" Id="rId46" /><Relationship Type="http://schemas.openxmlformats.org/officeDocument/2006/relationships/image" Target="media/image12.png" Id="rId20" /><Relationship Type="http://schemas.openxmlformats.org/officeDocument/2006/relationships/image" Target="media/image33.svg" Id="rId41"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PLC Session 7 Facilitator Guide</dc:title>
  <dc:creator>New Jersey Department of Education</dc:creator>
  <lastModifiedBy>Leech, Melissa</lastModifiedBy>
  <revision>43</revision>
  <dcterms:created xsi:type="dcterms:W3CDTF">2025-06-25T20:44:00.0000000Z</dcterms:created>
  <dcterms:modified xsi:type="dcterms:W3CDTF">2025-07-09T13:59:14.4864512Z</dcterms:modified>
</coreProperties>
</file>