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7D3C" w14:textId="77777777" w:rsidR="00747834" w:rsidRDefault="00747834">
      <w:pPr>
        <w:pStyle w:val="BodyText"/>
        <w:rPr>
          <w:rFonts w:ascii="Times New Roman"/>
          <w:sz w:val="24"/>
        </w:rPr>
      </w:pPr>
    </w:p>
    <w:p w14:paraId="28CE291D" w14:textId="77777777" w:rsidR="00747834" w:rsidRDefault="00747834">
      <w:pPr>
        <w:pStyle w:val="BodyText"/>
        <w:spacing w:before="136"/>
        <w:rPr>
          <w:rFonts w:ascii="Times New Roman"/>
          <w:sz w:val="24"/>
        </w:rPr>
      </w:pPr>
    </w:p>
    <w:p w14:paraId="080BF300" w14:textId="77777777" w:rsidR="00747834" w:rsidRDefault="00D43382">
      <w:pPr>
        <w:pStyle w:val="Heading1"/>
        <w:spacing w:after="53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2DD0981" wp14:editId="04C2743B">
            <wp:simplePos x="0" y="0"/>
            <wp:positionH relativeFrom="page">
              <wp:posOffset>914400</wp:posOffset>
            </wp:positionH>
            <wp:positionV relativeFrom="paragraph">
              <wp:posOffset>-431262</wp:posOffset>
            </wp:positionV>
            <wp:extent cx="579755" cy="579628"/>
            <wp:effectExtent l="0" t="0" r="0" b="0"/>
            <wp:wrapNone/>
            <wp:docPr id="1" name="Image 1" descr="State of New Jersey Department of Education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of New Jersey Department of Education log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57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11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Minimum</w:t>
      </w:r>
      <w:r>
        <w:rPr>
          <w:position w:val="8"/>
          <w:sz w:val="16"/>
        </w:rPr>
        <w:t>1</w:t>
      </w:r>
      <w:r>
        <w:rPr>
          <w:spacing w:val="17"/>
          <w:position w:val="8"/>
          <w:sz w:val="16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by Content Area 120 credits (</w:t>
      </w:r>
      <w:hyperlink r:id="rId9">
        <w:r>
          <w:rPr>
            <w:i/>
            <w:color w:val="0562C1"/>
            <w:u w:val="single" w:color="0562C1"/>
          </w:rPr>
          <w:t xml:space="preserve">N.J.A.C. </w:t>
        </w:r>
        <w:r>
          <w:rPr>
            <w:color w:val="0562C1"/>
            <w:u w:val="single" w:color="0562C1"/>
          </w:rPr>
          <w:t>6A:8-5.1</w:t>
        </w:r>
      </w:hyperlink>
      <w:r>
        <w:t>)</w:t>
      </w: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6841"/>
      </w:tblGrid>
      <w:tr w:rsidR="00747834" w14:paraId="339295FF" w14:textId="77777777" w:rsidTr="23ABA174">
        <w:trPr>
          <w:trHeight w:val="575"/>
        </w:trPr>
        <w:tc>
          <w:tcPr>
            <w:tcW w:w="3692" w:type="dxa"/>
            <w:shd w:val="clear" w:color="auto" w:fill="D9D9D9" w:themeFill="background1" w:themeFillShade="D9"/>
          </w:tcPr>
          <w:p w14:paraId="4D75FE56" w14:textId="77777777" w:rsidR="00747834" w:rsidRDefault="00D43382">
            <w:pPr>
              <w:pStyle w:val="TableParagraph"/>
              <w:spacing w:before="146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6841" w:type="dxa"/>
            <w:shd w:val="clear" w:color="auto" w:fill="D9D9D9" w:themeFill="background1" w:themeFillShade="D9"/>
          </w:tcPr>
          <w:p w14:paraId="42AAF555" w14:textId="77777777" w:rsidR="00747834" w:rsidRDefault="00D43382">
            <w:pPr>
              <w:pStyle w:val="TableParagraph"/>
              <w:spacing w:before="146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Credits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requirements</w:t>
            </w:r>
          </w:p>
        </w:tc>
      </w:tr>
      <w:tr w:rsidR="00747834" w14:paraId="3F5EBD88" w14:textId="77777777" w:rsidTr="23ABA174">
        <w:trPr>
          <w:trHeight w:val="575"/>
        </w:trPr>
        <w:tc>
          <w:tcPr>
            <w:tcW w:w="3692" w:type="dxa"/>
          </w:tcPr>
          <w:p w14:paraId="1991227E" w14:textId="77777777" w:rsidR="00747834" w:rsidRDefault="00D43382">
            <w:pPr>
              <w:pStyle w:val="TableParagraph"/>
              <w:spacing w:before="137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Language </w:t>
            </w:r>
            <w:r>
              <w:rPr>
                <w:b/>
                <w:spacing w:val="-4"/>
                <w:sz w:val="24"/>
              </w:rPr>
              <w:t>Arts</w:t>
            </w:r>
          </w:p>
        </w:tc>
        <w:tc>
          <w:tcPr>
            <w:tcW w:w="6841" w:type="dxa"/>
          </w:tcPr>
          <w:p w14:paraId="6FE500DB" w14:textId="77777777" w:rsidR="00747834" w:rsidRDefault="00D43382">
            <w:pPr>
              <w:pStyle w:val="TableParagraph"/>
              <w:spacing w:before="1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747834" w14:paraId="7322C653" w14:textId="77777777" w:rsidTr="23ABA174">
        <w:trPr>
          <w:trHeight w:val="1704"/>
        </w:trPr>
        <w:tc>
          <w:tcPr>
            <w:tcW w:w="3692" w:type="dxa"/>
          </w:tcPr>
          <w:p w14:paraId="3099DA82" w14:textId="77777777" w:rsidR="00747834" w:rsidRDefault="00747834">
            <w:pPr>
              <w:pStyle w:val="TableParagraph"/>
              <w:rPr>
                <w:b/>
                <w:sz w:val="24"/>
              </w:rPr>
            </w:pPr>
          </w:p>
          <w:p w14:paraId="19606760" w14:textId="77777777" w:rsidR="00747834" w:rsidRDefault="00747834">
            <w:pPr>
              <w:pStyle w:val="TableParagraph"/>
              <w:spacing w:before="149"/>
              <w:rPr>
                <w:b/>
                <w:sz w:val="24"/>
              </w:rPr>
            </w:pPr>
          </w:p>
          <w:p w14:paraId="226A7F8E" w14:textId="77777777" w:rsidR="00747834" w:rsidRDefault="00D4338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Mathematics</w:t>
            </w:r>
          </w:p>
        </w:tc>
        <w:tc>
          <w:tcPr>
            <w:tcW w:w="6841" w:type="dxa"/>
          </w:tcPr>
          <w:p w14:paraId="6AAC2E78" w14:textId="77777777" w:rsidR="00747834" w:rsidRDefault="00D43382">
            <w:pPr>
              <w:pStyle w:val="TableParagraph"/>
              <w:spacing w:line="271" w:lineRule="exact"/>
              <w:ind w:left="225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including:</w:t>
            </w:r>
          </w:p>
          <w:p w14:paraId="6A7FA129" w14:textId="77777777" w:rsidR="00747834" w:rsidRDefault="00D43382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93" w:lineRule="exact"/>
              <w:ind w:left="450" w:hanging="179"/>
              <w:rPr>
                <w:position w:val="8"/>
                <w:sz w:val="16"/>
              </w:rPr>
            </w:pPr>
            <w:r>
              <w:rPr>
                <w:sz w:val="24"/>
              </w:rPr>
              <w:t>Algebra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2"/>
                <w:sz w:val="24"/>
              </w:rPr>
              <w:t xml:space="preserve"> equivalent</w:t>
            </w:r>
            <w:r>
              <w:rPr>
                <w:spacing w:val="-2"/>
                <w:position w:val="8"/>
                <w:sz w:val="16"/>
              </w:rPr>
              <w:t>2</w:t>
            </w:r>
          </w:p>
          <w:p w14:paraId="3D568D7E" w14:textId="77777777" w:rsidR="00747834" w:rsidRDefault="00D43382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93" w:lineRule="exact"/>
              <w:ind w:left="450" w:hanging="179"/>
              <w:rPr>
                <w:position w:val="8"/>
                <w:sz w:val="16"/>
              </w:rPr>
            </w:pPr>
            <w:r>
              <w:rPr>
                <w:sz w:val="24"/>
              </w:rPr>
              <w:t>Geometry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equivalent</w:t>
            </w:r>
            <w:r>
              <w:rPr>
                <w:spacing w:val="-2"/>
                <w:position w:val="8"/>
                <w:sz w:val="16"/>
              </w:rPr>
              <w:t>2</w:t>
            </w:r>
          </w:p>
          <w:p w14:paraId="3C7EEE52" w14:textId="77777777" w:rsidR="00747834" w:rsidRDefault="00D43382">
            <w:pPr>
              <w:pStyle w:val="TableParagraph"/>
              <w:numPr>
                <w:ilvl w:val="0"/>
                <w:numId w:val="4"/>
              </w:numPr>
              <w:tabs>
                <w:tab w:val="left" w:pos="450"/>
              </w:tabs>
              <w:spacing w:line="293" w:lineRule="exact"/>
              <w:ind w:left="450" w:hanging="179"/>
              <w:rPr>
                <w:sz w:val="24"/>
              </w:rPr>
            </w:pPr>
            <w:r>
              <w:rPr>
                <w:sz w:val="24"/>
              </w:rPr>
              <w:t>Third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builds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14:paraId="6C898791" w14:textId="72804C0E" w:rsidR="00747834" w:rsidRDefault="00D43382" w:rsidP="23ABA174">
            <w:pPr>
              <w:pStyle w:val="TableParagraph"/>
              <w:spacing w:line="276" w:lineRule="exact"/>
              <w:ind w:left="451" w:right="77"/>
              <w:rPr>
                <w:sz w:val="24"/>
                <w:szCs w:val="24"/>
              </w:rPr>
            </w:pPr>
            <w:r w:rsidRPr="23ABA174">
              <w:rPr>
                <w:sz w:val="24"/>
                <w:szCs w:val="24"/>
              </w:rPr>
              <w:t>algebra</w:t>
            </w:r>
            <w:r w:rsidRPr="23ABA174">
              <w:rPr>
                <w:spacing w:val="-5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and</w:t>
            </w:r>
            <w:r w:rsidRPr="23ABA174">
              <w:rPr>
                <w:spacing w:val="-5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geometry</w:t>
            </w:r>
            <w:r w:rsidRPr="23ABA174">
              <w:rPr>
                <w:spacing w:val="-8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and</w:t>
            </w:r>
            <w:r w:rsidRPr="23ABA174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23ABA174">
              <w:rPr>
                <w:sz w:val="24"/>
                <w:szCs w:val="24"/>
              </w:rPr>
              <w:t>prepares</w:t>
            </w:r>
            <w:proofErr w:type="gramEnd"/>
            <w:r w:rsidRPr="23ABA174">
              <w:rPr>
                <w:spacing w:val="-5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students</w:t>
            </w:r>
            <w:r w:rsidRPr="23ABA174">
              <w:rPr>
                <w:spacing w:val="-7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for</w:t>
            </w:r>
            <w:r w:rsidRPr="23ABA174">
              <w:rPr>
                <w:spacing w:val="-5"/>
                <w:sz w:val="24"/>
                <w:szCs w:val="24"/>
              </w:rPr>
              <w:t xml:space="preserve"> </w:t>
            </w:r>
            <w:r w:rsidRPr="23ABA174">
              <w:rPr>
                <w:sz w:val="24"/>
                <w:szCs w:val="24"/>
              </w:rPr>
              <w:t>college and careers</w:t>
            </w:r>
          </w:p>
        </w:tc>
      </w:tr>
      <w:tr w:rsidR="00747834" w14:paraId="6CF6B2B9" w14:textId="77777777" w:rsidTr="23ABA174">
        <w:trPr>
          <w:trHeight w:val="1430"/>
        </w:trPr>
        <w:tc>
          <w:tcPr>
            <w:tcW w:w="3692" w:type="dxa"/>
          </w:tcPr>
          <w:p w14:paraId="181F59B6" w14:textId="77777777" w:rsidR="00747834" w:rsidRDefault="00747834">
            <w:pPr>
              <w:pStyle w:val="TableParagraph"/>
              <w:rPr>
                <w:b/>
                <w:sz w:val="24"/>
              </w:rPr>
            </w:pPr>
          </w:p>
          <w:p w14:paraId="05C162D4" w14:textId="77777777" w:rsidR="00747834" w:rsidRDefault="00747834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66F90BF8" w14:textId="77777777" w:rsidR="00747834" w:rsidRDefault="00D43382">
            <w:pPr>
              <w:pStyle w:val="TableParagraph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6841" w:type="dxa"/>
          </w:tcPr>
          <w:p w14:paraId="0639A835" w14:textId="73AD247E" w:rsidR="0035045A" w:rsidRPr="009A7377" w:rsidRDefault="0035045A" w:rsidP="0089575D">
            <w:pPr>
              <w:pStyle w:val="TableParagraph"/>
              <w:tabs>
                <w:tab w:val="left" w:pos="450"/>
              </w:tabs>
              <w:spacing w:line="292" w:lineRule="exact"/>
              <w:ind w:left="225"/>
              <w:rPr>
                <w:sz w:val="24"/>
                <w:szCs w:val="24"/>
              </w:rPr>
            </w:pPr>
            <w:r w:rsidRPr="0089575D">
              <w:rPr>
                <w:b/>
                <w:bCs/>
                <w:sz w:val="24"/>
                <w:szCs w:val="24"/>
              </w:rPr>
              <w:t>At least 15 credits</w:t>
            </w:r>
            <w:r w:rsidRPr="287908D5">
              <w:rPr>
                <w:sz w:val="24"/>
                <w:szCs w:val="24"/>
              </w:rPr>
              <w:t xml:space="preserve"> in evidence-based science courses that develop proficiency with the full range of grades nine through 12 NJSLS for science, which include the disciplines of physical science; life science; Earth and space sciences; and engineering, technology, and applications of science</w:t>
            </w:r>
          </w:p>
        </w:tc>
      </w:tr>
      <w:tr w:rsidR="00747834" w14:paraId="69640CC5" w14:textId="77777777" w:rsidTr="23ABA174">
        <w:trPr>
          <w:trHeight w:val="1428"/>
        </w:trPr>
        <w:tc>
          <w:tcPr>
            <w:tcW w:w="3692" w:type="dxa"/>
          </w:tcPr>
          <w:p w14:paraId="4F334942" w14:textId="77777777" w:rsidR="00747834" w:rsidRDefault="00747834">
            <w:pPr>
              <w:pStyle w:val="TableParagraph"/>
              <w:rPr>
                <w:b/>
                <w:sz w:val="24"/>
              </w:rPr>
            </w:pPr>
          </w:p>
          <w:p w14:paraId="7D8E5219" w14:textId="77777777" w:rsidR="00747834" w:rsidRDefault="00747834">
            <w:pPr>
              <w:pStyle w:val="TableParagraph"/>
              <w:spacing w:before="12"/>
              <w:rPr>
                <w:b/>
                <w:sz w:val="24"/>
              </w:rPr>
            </w:pPr>
          </w:p>
          <w:p w14:paraId="57F08337" w14:textId="77777777" w:rsidR="00747834" w:rsidRDefault="00D43382">
            <w:pPr>
              <w:pStyle w:val="TableParagraph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  <w:tc>
          <w:tcPr>
            <w:tcW w:w="6841" w:type="dxa"/>
          </w:tcPr>
          <w:p w14:paraId="40E6B1D1" w14:textId="77777777" w:rsidR="00747834" w:rsidRDefault="00D43382">
            <w:pPr>
              <w:pStyle w:val="TableParagraph"/>
              <w:spacing w:line="271" w:lineRule="exact"/>
              <w:ind w:left="2253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including:</w:t>
            </w:r>
          </w:p>
          <w:p w14:paraId="6D407AC9" w14:textId="77777777" w:rsidR="00747834" w:rsidRDefault="00D43382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line="293" w:lineRule="exact"/>
              <w:ind w:left="450" w:hanging="179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history</w:t>
            </w:r>
          </w:p>
          <w:p w14:paraId="5DB36562" w14:textId="77777777" w:rsidR="00747834" w:rsidRDefault="00D43382">
            <w:pPr>
              <w:pStyle w:val="TableParagraph"/>
              <w:numPr>
                <w:ilvl w:val="0"/>
                <w:numId w:val="2"/>
              </w:numPr>
              <w:tabs>
                <w:tab w:val="left" w:pos="451"/>
              </w:tabs>
              <w:spacing w:before="5" w:line="235" w:lineRule="auto"/>
              <w:ind w:right="602"/>
              <w:rPr>
                <w:sz w:val="24"/>
              </w:rPr>
            </w:pPr>
            <w:r>
              <w:rPr>
                <w:sz w:val="24"/>
              </w:rPr>
              <w:t>Integration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civics,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economics,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geography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global content in all course offerings</w:t>
            </w:r>
          </w:p>
          <w:p w14:paraId="46453DE3" w14:textId="77777777" w:rsidR="00747834" w:rsidRDefault="00D43382">
            <w:pPr>
              <w:pStyle w:val="TableParagraph"/>
              <w:numPr>
                <w:ilvl w:val="0"/>
                <w:numId w:val="2"/>
              </w:numPr>
              <w:tabs>
                <w:tab w:val="left" w:pos="450"/>
              </w:tabs>
              <w:spacing w:before="1" w:line="279" w:lineRule="exact"/>
              <w:ind w:left="450" w:hanging="179"/>
              <w:rPr>
                <w:sz w:val="24"/>
              </w:rPr>
            </w:pPr>
            <w:r>
              <w:rPr>
                <w:i/>
                <w:sz w:val="24"/>
              </w:rPr>
              <w:t>N.J.S.A.</w:t>
            </w:r>
            <w:r>
              <w:rPr>
                <w:i/>
                <w:spacing w:val="-8"/>
                <w:sz w:val="24"/>
              </w:rPr>
              <w:t xml:space="preserve"> </w:t>
            </w:r>
            <w:hyperlink r:id="rId10">
              <w:r>
                <w:rPr>
                  <w:color w:val="0562C1"/>
                  <w:sz w:val="24"/>
                  <w:u w:val="single" w:color="0562C1"/>
                </w:rPr>
                <w:t>18A:35-1</w:t>
              </w:r>
            </w:hyperlink>
            <w:r>
              <w:rPr>
                <w:color w:val="0562C1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hyperlink r:id="rId11">
              <w:r>
                <w:rPr>
                  <w:color w:val="0562C1"/>
                  <w:sz w:val="24"/>
                  <w:u w:val="single" w:color="0562C1"/>
                </w:rPr>
                <w:t>18A:35-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>2</w:t>
              </w:r>
            </w:hyperlink>
          </w:p>
        </w:tc>
      </w:tr>
      <w:tr w:rsidR="00747834" w14:paraId="2E8C1151" w14:textId="77777777" w:rsidTr="23ABA174">
        <w:trPr>
          <w:trHeight w:val="827"/>
        </w:trPr>
        <w:tc>
          <w:tcPr>
            <w:tcW w:w="3692" w:type="dxa"/>
          </w:tcPr>
          <w:p w14:paraId="3E4AE391" w14:textId="77777777" w:rsidR="00747834" w:rsidRDefault="00D43382">
            <w:pPr>
              <w:pStyle w:val="TableParagraph"/>
              <w:spacing w:line="271" w:lineRule="exact"/>
              <w:ind w:left="10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Financial,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Economic</w:t>
            </w:r>
          </w:p>
          <w:p w14:paraId="5A091122" w14:textId="77777777" w:rsidR="00747834" w:rsidRDefault="00D43382">
            <w:pPr>
              <w:pStyle w:val="TableParagraph"/>
              <w:spacing w:line="270" w:lineRule="atLeast"/>
              <w:ind w:left="10" w:right="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Business,</w:t>
            </w:r>
            <w:proofErr w:type="gramEnd"/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Entrepreneurial Business Literacy</w:t>
            </w:r>
          </w:p>
        </w:tc>
        <w:tc>
          <w:tcPr>
            <w:tcW w:w="6841" w:type="dxa"/>
          </w:tcPr>
          <w:p w14:paraId="28E32EED" w14:textId="77777777" w:rsidR="00747834" w:rsidRDefault="00D43382">
            <w:pPr>
              <w:pStyle w:val="TableParagraph"/>
              <w:spacing w:before="271"/>
              <w:ind w:left="2825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747834" w14:paraId="4F8DB547" w14:textId="77777777" w:rsidTr="23ABA174">
        <w:trPr>
          <w:trHeight w:val="1475"/>
        </w:trPr>
        <w:tc>
          <w:tcPr>
            <w:tcW w:w="3692" w:type="dxa"/>
          </w:tcPr>
          <w:p w14:paraId="4E811463" w14:textId="77777777" w:rsidR="00747834" w:rsidRDefault="00747834">
            <w:pPr>
              <w:pStyle w:val="TableParagraph"/>
              <w:spacing w:before="173"/>
              <w:rPr>
                <w:b/>
                <w:sz w:val="24"/>
              </w:rPr>
            </w:pPr>
          </w:p>
          <w:p w14:paraId="48F7EA23" w14:textId="77777777" w:rsidR="00747834" w:rsidRDefault="00D43382">
            <w:pPr>
              <w:pStyle w:val="TableParagraph"/>
              <w:spacing w:line="256" w:lineRule="auto"/>
              <w:ind w:left="744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Health,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Safety,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 Physical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6841" w:type="dxa"/>
          </w:tcPr>
          <w:p w14:paraId="69DE2830" w14:textId="77777777" w:rsidR="00747834" w:rsidRDefault="00D43382">
            <w:pPr>
              <w:pStyle w:val="TableParagraph"/>
              <w:spacing w:before="29"/>
              <w:ind w:left="1351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credits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over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four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years</w:t>
            </w:r>
            <w:r>
              <w:rPr>
                <w:b/>
                <w:spacing w:val="-2"/>
                <w:sz w:val="24"/>
              </w:rPr>
              <w:t xml:space="preserve"> including:</w:t>
            </w:r>
          </w:p>
          <w:p w14:paraId="0AB8B3B9" w14:textId="618D429E" w:rsidR="00747834" w:rsidRDefault="00D43382">
            <w:pPr>
              <w:pStyle w:val="TableParagraph"/>
              <w:numPr>
                <w:ilvl w:val="0"/>
                <w:numId w:val="1"/>
              </w:numPr>
              <w:tabs>
                <w:tab w:val="left" w:pos="360"/>
              </w:tabs>
              <w:spacing w:before="3" w:line="237" w:lineRule="auto"/>
              <w:ind w:right="240"/>
              <w:rPr>
                <w:sz w:val="24"/>
              </w:rPr>
            </w:pPr>
            <w:r>
              <w:rPr>
                <w:sz w:val="24"/>
              </w:rPr>
              <w:t>3¾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credits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health,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safety,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during each year of enrollment, distributed as 150 minutes per week each year</w:t>
            </w:r>
          </w:p>
          <w:p w14:paraId="6AD38477" w14:textId="77777777" w:rsidR="00747834" w:rsidRDefault="00D43382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359" w:hanging="179"/>
              <w:rPr>
                <w:sz w:val="24"/>
              </w:rPr>
            </w:pPr>
            <w:r>
              <w:rPr>
                <w:i/>
                <w:sz w:val="24"/>
              </w:rPr>
              <w:t>N.J.S.A.</w:t>
            </w:r>
            <w:r>
              <w:rPr>
                <w:i/>
                <w:spacing w:val="-9"/>
                <w:sz w:val="24"/>
              </w:rPr>
              <w:t xml:space="preserve">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18A:35-5</w:t>
              </w:r>
            </w:hyperlink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hyperlink r:id="rId13">
              <w:r>
                <w:rPr>
                  <w:color w:val="0562C1"/>
                  <w:sz w:val="24"/>
                  <w:u w:val="single" w:color="0562C1"/>
                </w:rPr>
                <w:t>18A:35-7</w:t>
              </w:r>
            </w:hyperlink>
            <w:r>
              <w:rPr>
                <w:color w:val="0562C1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hyperlink r:id="rId14">
              <w:r>
                <w:rPr>
                  <w:color w:val="0562C1"/>
                  <w:sz w:val="24"/>
                  <w:u w:val="single" w:color="0562C1"/>
                </w:rPr>
                <w:t>18A:35-</w:t>
              </w:r>
              <w:r>
                <w:rPr>
                  <w:color w:val="0562C1"/>
                  <w:spacing w:val="-10"/>
                  <w:sz w:val="24"/>
                  <w:u w:val="single" w:color="0562C1"/>
                </w:rPr>
                <w:t>8</w:t>
              </w:r>
            </w:hyperlink>
          </w:p>
        </w:tc>
      </w:tr>
      <w:tr w:rsidR="00747834" w14:paraId="492A7001" w14:textId="77777777" w:rsidTr="23ABA174">
        <w:trPr>
          <w:trHeight w:val="575"/>
        </w:trPr>
        <w:tc>
          <w:tcPr>
            <w:tcW w:w="3692" w:type="dxa"/>
          </w:tcPr>
          <w:p w14:paraId="0A703BF0" w14:textId="77777777" w:rsidR="00747834" w:rsidRDefault="00D43382">
            <w:pPr>
              <w:pStyle w:val="TableParagraph"/>
              <w:spacing w:before="137"/>
              <w:ind w:left="1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Arts</w:t>
            </w:r>
          </w:p>
        </w:tc>
        <w:tc>
          <w:tcPr>
            <w:tcW w:w="6841" w:type="dxa"/>
          </w:tcPr>
          <w:p w14:paraId="0EB8232F" w14:textId="77777777" w:rsidR="00747834" w:rsidRDefault="00D43382">
            <w:pPr>
              <w:pStyle w:val="TableParagraph"/>
              <w:spacing w:before="146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credits</w:t>
            </w:r>
          </w:p>
        </w:tc>
      </w:tr>
      <w:tr w:rsidR="00747834" w14:paraId="7AFF806C" w14:textId="77777777" w:rsidTr="23ABA174">
        <w:trPr>
          <w:trHeight w:val="576"/>
        </w:trPr>
        <w:tc>
          <w:tcPr>
            <w:tcW w:w="3692" w:type="dxa"/>
          </w:tcPr>
          <w:p w14:paraId="7C17BD76" w14:textId="77777777" w:rsidR="00747834" w:rsidRDefault="00D43382">
            <w:pPr>
              <w:pStyle w:val="TableParagraph"/>
              <w:spacing w:before="137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6841" w:type="dxa"/>
          </w:tcPr>
          <w:p w14:paraId="35CC55AC" w14:textId="77777777" w:rsidR="00747834" w:rsidRDefault="00D43382">
            <w:pPr>
              <w:pStyle w:val="TableParagraph"/>
              <w:spacing w:before="14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credits</w:t>
            </w:r>
          </w:p>
        </w:tc>
      </w:tr>
      <w:tr w:rsidR="00747834" w14:paraId="2E0E9788" w14:textId="77777777" w:rsidTr="23ABA174">
        <w:trPr>
          <w:trHeight w:val="577"/>
        </w:trPr>
        <w:tc>
          <w:tcPr>
            <w:tcW w:w="3692" w:type="dxa"/>
          </w:tcPr>
          <w:p w14:paraId="36EEA061" w14:textId="77777777" w:rsidR="00747834" w:rsidRDefault="00D43382">
            <w:pPr>
              <w:pStyle w:val="TableParagraph"/>
              <w:spacing w:before="139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6841" w:type="dxa"/>
          </w:tcPr>
          <w:p w14:paraId="7B8B6780" w14:textId="77777777" w:rsidR="00747834" w:rsidRDefault="00D43382">
            <w:pPr>
              <w:pStyle w:val="TableParagraph"/>
              <w:spacing w:before="146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Integrated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throughout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courses</w:t>
            </w:r>
          </w:p>
        </w:tc>
      </w:tr>
      <w:tr w:rsidR="00747834" w14:paraId="40CE9A05" w14:textId="77777777" w:rsidTr="23ABA174">
        <w:trPr>
          <w:trHeight w:val="575"/>
        </w:trPr>
        <w:tc>
          <w:tcPr>
            <w:tcW w:w="3692" w:type="dxa"/>
          </w:tcPr>
          <w:p w14:paraId="00D803F8" w14:textId="77777777" w:rsidR="00747834" w:rsidRDefault="00D43382">
            <w:pPr>
              <w:pStyle w:val="TableParagraph"/>
              <w:spacing w:before="139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proofErr w:type="spellStart"/>
            <w:r>
              <w:rPr>
                <w:b/>
                <w:position w:val="8"/>
                <w:sz w:val="16"/>
              </w:rPr>
              <w:t>st</w:t>
            </w:r>
            <w:proofErr w:type="spellEnd"/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Century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Careers</w:t>
            </w:r>
          </w:p>
        </w:tc>
        <w:tc>
          <w:tcPr>
            <w:tcW w:w="6841" w:type="dxa"/>
          </w:tcPr>
          <w:p w14:paraId="7A1CE01C" w14:textId="77777777" w:rsidR="00747834" w:rsidRDefault="00D43382" w:rsidP="009A7377">
            <w:pPr>
              <w:pStyle w:val="TableParagraph"/>
              <w:spacing w:before="144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credits</w:t>
            </w:r>
          </w:p>
        </w:tc>
      </w:tr>
    </w:tbl>
    <w:p w14:paraId="50F77CF8" w14:textId="77777777" w:rsidR="00747834" w:rsidRDefault="00D43382">
      <w:pPr>
        <w:pStyle w:val="BodyText"/>
        <w:spacing w:before="2"/>
        <w:rPr>
          <w:i/>
        </w:rPr>
      </w:pPr>
      <w:r>
        <w:rPr>
          <w:i/>
        </w:rPr>
        <w:t>Note:</w:t>
      </w:r>
      <w:r>
        <w:rPr>
          <w:i/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chart</w:t>
      </w:r>
      <w:r>
        <w:rPr>
          <w:spacing w:val="-3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accessible.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chart 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page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document has</w:t>
      </w:r>
      <w:r>
        <w:rPr>
          <w:spacing w:val="-4"/>
        </w:rPr>
        <w:t xml:space="preserve"> </w:t>
      </w:r>
      <w:r>
        <w:t xml:space="preserve">the same information in the chart </w:t>
      </w:r>
      <w:proofErr w:type="gramStart"/>
      <w:r>
        <w:t>above, but</w:t>
      </w:r>
      <w:proofErr w:type="gramEnd"/>
      <w:r>
        <w:t xml:space="preserve"> is not accessible</w:t>
      </w:r>
      <w:r>
        <w:rPr>
          <w:i/>
        </w:rPr>
        <w:t>.</w:t>
      </w:r>
    </w:p>
    <w:p w14:paraId="4182170D" w14:textId="77777777" w:rsidR="00747834" w:rsidRDefault="00747834">
      <w:pPr>
        <w:pStyle w:val="BodyText"/>
        <w:rPr>
          <w:i/>
          <w:sz w:val="20"/>
        </w:rPr>
      </w:pPr>
    </w:p>
    <w:p w14:paraId="36BB2936" w14:textId="77777777" w:rsidR="00747834" w:rsidRDefault="00D43382">
      <w:pPr>
        <w:pStyle w:val="BodyText"/>
        <w:spacing w:before="1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32F1B129" wp14:editId="7D262E6F">
                <wp:simplePos x="0" y="0"/>
                <wp:positionH relativeFrom="page">
                  <wp:posOffset>457200</wp:posOffset>
                </wp:positionH>
                <wp:positionV relativeFrom="paragraph">
                  <wp:posOffset>168314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6A340" id="Graphic 2" o:spid="_x0000_s1026" style="position:absolute;margin-left:36pt;margin-top:13.25pt;width:144.05pt;height:.7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CmdQCX4AAAAAg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528CE24" w14:textId="77777777" w:rsidR="00747834" w:rsidRDefault="00D43382">
      <w:pPr>
        <w:pStyle w:val="BodyText"/>
        <w:spacing w:before="100"/>
      </w:pPr>
      <w:r>
        <w:rPr>
          <w:rFonts w:ascii="Calibri"/>
          <w:vertAlign w:val="superscript"/>
        </w:rPr>
        <w:t>1</w:t>
      </w:r>
      <w:r>
        <w:rPr>
          <w:rFonts w:ascii="Calibri"/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districts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establish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credit</w:t>
      </w:r>
      <w:r>
        <w:rPr>
          <w:spacing w:val="-4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exceed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rPr>
          <w:spacing w:val="-2"/>
        </w:rPr>
        <w:t>minimums.</w:t>
      </w:r>
    </w:p>
    <w:p w14:paraId="49790688" w14:textId="77777777" w:rsidR="00747834" w:rsidRDefault="00D43382">
      <w:pPr>
        <w:pStyle w:val="BodyText"/>
        <w:spacing w:before="1" w:line="242" w:lineRule="auto"/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12"/>
          <w:position w:val="7"/>
          <w:sz w:val="13"/>
        </w:rPr>
        <w:t xml:space="preserve"> </w:t>
      </w:r>
      <w:r>
        <w:t>“Content</w:t>
      </w:r>
      <w:r>
        <w:rPr>
          <w:spacing w:val="-1"/>
        </w:rPr>
        <w:t xml:space="preserve"> </w:t>
      </w:r>
      <w:r>
        <w:t>equivalent”</w:t>
      </w:r>
      <w:r>
        <w:rPr>
          <w:spacing w:val="-4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 include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equivalent</w:t>
      </w:r>
      <w:r>
        <w:rPr>
          <w:spacing w:val="-4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as those found in traditionally titled courses which are required</w:t>
      </w:r>
      <w:r>
        <w:rPr>
          <w:spacing w:val="-3"/>
        </w:rPr>
        <w:t xml:space="preserve"> </w:t>
      </w:r>
      <w:r>
        <w:t xml:space="preserve">for high school </w:t>
      </w:r>
      <w:proofErr w:type="gramStart"/>
      <w:r>
        <w:t>graduation</w:t>
      </w:r>
      <w:proofErr w:type="gramEnd"/>
      <w:r>
        <w:t xml:space="preserve"> and which are aligned with the New Jersey Student Learning Standards.</w:t>
      </w:r>
    </w:p>
    <w:p w14:paraId="42FC65E0" w14:textId="77777777" w:rsidR="00747834" w:rsidRDefault="00747834">
      <w:pPr>
        <w:pStyle w:val="BodyText"/>
        <w:spacing w:line="242" w:lineRule="auto"/>
        <w:sectPr w:rsidR="00747834">
          <w:type w:val="continuous"/>
          <w:pgSz w:w="12240" w:h="15840"/>
          <w:pgMar w:top="980" w:right="720" w:bottom="280" w:left="72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6571543" w14:textId="7B4B16B6" w:rsidR="00747834" w:rsidRDefault="009A7377">
      <w:pPr>
        <w:pStyle w:val="BodyText"/>
        <w:rPr>
          <w:sz w:val="24"/>
        </w:rPr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CD04F89" wp14:editId="24A4C4E9">
            <wp:simplePos x="0" y="0"/>
            <wp:positionH relativeFrom="page">
              <wp:posOffset>885825</wp:posOffset>
            </wp:positionH>
            <wp:positionV relativeFrom="paragraph">
              <wp:posOffset>-172085</wp:posOffset>
            </wp:positionV>
            <wp:extent cx="699135" cy="699007"/>
            <wp:effectExtent l="0" t="0" r="0" b="0"/>
            <wp:wrapNone/>
            <wp:docPr id="3" name="Image 3" descr="State of New Jersey Department of Education lo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State of New Jersey Department of Education logo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135" cy="699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768B4" w14:textId="77777777" w:rsidR="00747834" w:rsidRDefault="00747834">
      <w:pPr>
        <w:pStyle w:val="BodyText"/>
        <w:spacing w:before="53"/>
        <w:rPr>
          <w:sz w:val="24"/>
        </w:rPr>
      </w:pPr>
    </w:p>
    <w:p w14:paraId="63D8B886" w14:textId="7B54B25A" w:rsidR="00747834" w:rsidRDefault="00D43382">
      <w:pPr>
        <w:pStyle w:val="Heading1"/>
      </w:pP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11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Minimum</w:t>
      </w:r>
      <w:r>
        <w:rPr>
          <w:position w:val="8"/>
          <w:sz w:val="16"/>
        </w:rPr>
        <w:t>1</w:t>
      </w:r>
      <w:r>
        <w:rPr>
          <w:spacing w:val="17"/>
          <w:position w:val="8"/>
          <w:sz w:val="16"/>
        </w:rPr>
        <w:t xml:space="preserve"> </w:t>
      </w:r>
      <w:r>
        <w:t>Graduation</w:t>
      </w:r>
      <w:r>
        <w:rPr>
          <w:spacing w:val="-5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by Content Area 120 credits (</w:t>
      </w:r>
      <w:hyperlink r:id="rId16">
        <w:r>
          <w:rPr>
            <w:i/>
            <w:color w:val="0562C1"/>
            <w:u w:val="single" w:color="0562C1"/>
          </w:rPr>
          <w:t xml:space="preserve">N.J.A.C. </w:t>
        </w:r>
        <w:r>
          <w:rPr>
            <w:color w:val="0562C1"/>
            <w:u w:val="single" w:color="0562C1"/>
          </w:rPr>
          <w:t>6A:8-5.1</w:t>
        </w:r>
      </w:hyperlink>
      <w:r>
        <w:t>)</w:t>
      </w:r>
    </w:p>
    <w:p w14:paraId="0C2BE5B1" w14:textId="77777777" w:rsidR="00747834" w:rsidRDefault="00747834">
      <w:pPr>
        <w:pStyle w:val="BodyText"/>
        <w:spacing w:before="50" w:after="1"/>
        <w:rPr>
          <w:b/>
          <w:sz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6"/>
        <w:gridCol w:w="720"/>
        <w:gridCol w:w="811"/>
        <w:gridCol w:w="1620"/>
        <w:gridCol w:w="1529"/>
        <w:gridCol w:w="1536"/>
      </w:tblGrid>
      <w:tr w:rsidR="00747834" w14:paraId="0E399B70" w14:textId="77777777">
        <w:trPr>
          <w:trHeight w:val="575"/>
        </w:trPr>
        <w:tc>
          <w:tcPr>
            <w:tcW w:w="4316" w:type="dxa"/>
            <w:shd w:val="clear" w:color="auto" w:fill="D9D9D9"/>
          </w:tcPr>
          <w:p w14:paraId="0B177831" w14:textId="77777777" w:rsidR="00747834" w:rsidRDefault="00D43382">
            <w:pPr>
              <w:pStyle w:val="TableParagraph"/>
              <w:spacing w:before="144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Area</w:t>
            </w:r>
          </w:p>
        </w:tc>
        <w:tc>
          <w:tcPr>
            <w:tcW w:w="1531" w:type="dxa"/>
            <w:gridSpan w:val="2"/>
            <w:shd w:val="clear" w:color="auto" w:fill="D9D9D9"/>
          </w:tcPr>
          <w:p w14:paraId="1E6AAED1" w14:textId="77777777" w:rsidR="00747834" w:rsidRDefault="00D43382">
            <w:pPr>
              <w:pStyle w:val="TableParagraph"/>
              <w:spacing w:before="144"/>
              <w:ind w:left="278"/>
              <w:rPr>
                <w:b/>
                <w:sz w:val="24"/>
              </w:rPr>
            </w:pPr>
            <w:r>
              <w:rPr>
                <w:b/>
              </w:rPr>
              <w:t xml:space="preserve">5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7DC1588C" w14:textId="77777777" w:rsidR="00747834" w:rsidRDefault="00D43382">
            <w:pPr>
              <w:pStyle w:val="TableParagraph"/>
              <w:spacing w:before="144"/>
              <w:ind w:left="264"/>
              <w:rPr>
                <w:b/>
                <w:sz w:val="24"/>
              </w:rPr>
            </w:pPr>
            <w:r>
              <w:rPr>
                <w:b/>
              </w:rPr>
              <w:t>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529" w:type="dxa"/>
            <w:shd w:val="clear" w:color="auto" w:fill="D9D9D9"/>
          </w:tcPr>
          <w:p w14:paraId="7D6EDDC7" w14:textId="77777777" w:rsidR="00747834" w:rsidRDefault="00D43382">
            <w:pPr>
              <w:pStyle w:val="TableParagraph"/>
              <w:spacing w:before="144"/>
              <w:ind w:left="218"/>
              <w:rPr>
                <w:b/>
                <w:sz w:val="24"/>
              </w:rPr>
            </w:pPr>
            <w:r>
              <w:rPr>
                <w:b/>
              </w:rPr>
              <w:t>15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536" w:type="dxa"/>
            <w:shd w:val="clear" w:color="auto" w:fill="D9D9D9"/>
          </w:tcPr>
          <w:p w14:paraId="213F234A" w14:textId="77777777" w:rsidR="00747834" w:rsidRDefault="00D43382">
            <w:pPr>
              <w:pStyle w:val="TableParagraph"/>
              <w:spacing w:before="144"/>
              <w:ind w:left="221"/>
              <w:rPr>
                <w:b/>
                <w:sz w:val="24"/>
              </w:rPr>
            </w:pPr>
            <w:r>
              <w:rPr>
                <w:b/>
              </w:rPr>
              <w:t>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</w:tr>
      <w:tr w:rsidR="00747834" w14:paraId="1D8F7FDB" w14:textId="77777777">
        <w:trPr>
          <w:trHeight w:val="575"/>
        </w:trPr>
        <w:tc>
          <w:tcPr>
            <w:tcW w:w="4316" w:type="dxa"/>
          </w:tcPr>
          <w:p w14:paraId="530CCB16" w14:textId="77777777" w:rsidR="00747834" w:rsidRDefault="00D43382">
            <w:pPr>
              <w:pStyle w:val="TableParagraph"/>
              <w:spacing w:before="137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Language </w:t>
            </w:r>
            <w:r>
              <w:rPr>
                <w:b/>
                <w:spacing w:val="-4"/>
                <w:sz w:val="24"/>
              </w:rPr>
              <w:t>Arts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2CD7FC0F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C5DFB3"/>
          </w:tcPr>
          <w:p w14:paraId="74EDA8F5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shd w:val="clear" w:color="auto" w:fill="C5DFB3"/>
          </w:tcPr>
          <w:p w14:paraId="5C77B337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  <w:shd w:val="clear" w:color="auto" w:fill="C5DFB3"/>
          </w:tcPr>
          <w:p w14:paraId="77233AB1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24E84FEB" w14:textId="77777777">
        <w:trPr>
          <w:trHeight w:val="576"/>
        </w:trPr>
        <w:tc>
          <w:tcPr>
            <w:tcW w:w="4316" w:type="dxa"/>
          </w:tcPr>
          <w:p w14:paraId="2528A93C" w14:textId="77777777" w:rsidR="00747834" w:rsidRDefault="00D43382">
            <w:pPr>
              <w:pStyle w:val="TableParagraph"/>
              <w:spacing w:before="13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Mathematics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23F130E0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C5DFB3"/>
          </w:tcPr>
          <w:p w14:paraId="76ECBF30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shd w:val="clear" w:color="auto" w:fill="C5DFB3"/>
          </w:tcPr>
          <w:p w14:paraId="736F8F04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9CE92F4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10CF5D2A" w14:textId="77777777">
        <w:trPr>
          <w:trHeight w:val="575"/>
        </w:trPr>
        <w:tc>
          <w:tcPr>
            <w:tcW w:w="4316" w:type="dxa"/>
          </w:tcPr>
          <w:p w14:paraId="7F4EA377" w14:textId="77777777" w:rsidR="00747834" w:rsidRDefault="00D43382">
            <w:pPr>
              <w:pStyle w:val="TableParagraph"/>
              <w:spacing w:before="13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Science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06E1F5CF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C5DFB3"/>
          </w:tcPr>
          <w:p w14:paraId="259FB721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shd w:val="clear" w:color="auto" w:fill="C5DFB3"/>
          </w:tcPr>
          <w:p w14:paraId="7B4137EA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00AFE6D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4E00083B" w14:textId="77777777">
        <w:trPr>
          <w:trHeight w:val="575"/>
        </w:trPr>
        <w:tc>
          <w:tcPr>
            <w:tcW w:w="4316" w:type="dxa"/>
          </w:tcPr>
          <w:p w14:paraId="7E35C542" w14:textId="77777777" w:rsidR="00747834" w:rsidRDefault="00D43382">
            <w:pPr>
              <w:pStyle w:val="TableParagraph"/>
              <w:spacing w:before="137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Social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Studies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6FDD6D3C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  <w:shd w:val="clear" w:color="auto" w:fill="C5DFB3"/>
          </w:tcPr>
          <w:p w14:paraId="1CB4852B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  <w:shd w:val="clear" w:color="auto" w:fill="C5DFB3"/>
          </w:tcPr>
          <w:p w14:paraId="54658B87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6A689C4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723C9697" w14:textId="77777777">
        <w:trPr>
          <w:trHeight w:val="577"/>
        </w:trPr>
        <w:tc>
          <w:tcPr>
            <w:tcW w:w="4316" w:type="dxa"/>
          </w:tcPr>
          <w:p w14:paraId="7248AC14" w14:textId="77777777" w:rsidR="00747834" w:rsidRDefault="00D43382">
            <w:pPr>
              <w:pStyle w:val="TableParagraph"/>
              <w:spacing w:before="6" w:line="270" w:lineRule="atLeast"/>
              <w:ind w:left="208" w:right="132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Financial,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Economic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Business,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 Entrepreneurial Business Literacy</w:t>
            </w:r>
          </w:p>
        </w:tc>
        <w:tc>
          <w:tcPr>
            <w:tcW w:w="720" w:type="dxa"/>
            <w:shd w:val="clear" w:color="auto" w:fill="C5DFB3"/>
          </w:tcPr>
          <w:p w14:paraId="68FE63A3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11" w:type="dxa"/>
          </w:tcPr>
          <w:p w14:paraId="02416578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21DE6CBC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CFE2E5B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6E454387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040292A1" w14:textId="77777777">
        <w:trPr>
          <w:trHeight w:val="827"/>
        </w:trPr>
        <w:tc>
          <w:tcPr>
            <w:tcW w:w="4316" w:type="dxa"/>
          </w:tcPr>
          <w:p w14:paraId="196A0523" w14:textId="77777777" w:rsidR="00747834" w:rsidRDefault="00D43382">
            <w:pPr>
              <w:pStyle w:val="TableParagraph"/>
              <w:spacing w:before="113" w:line="259" w:lineRule="auto"/>
              <w:ind w:left="1056" w:right="132" w:firstLine="28"/>
              <w:rPr>
                <w:b/>
                <w:sz w:val="24"/>
              </w:rPr>
            </w:pPr>
            <w:r>
              <w:rPr>
                <w:b/>
                <w:sz w:val="24"/>
              </w:rPr>
              <w:t>Health,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Safety,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and Physical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4680" w:type="dxa"/>
            <w:gridSpan w:val="4"/>
            <w:shd w:val="clear" w:color="auto" w:fill="C5DFB3"/>
          </w:tcPr>
          <w:p w14:paraId="1353C0F2" w14:textId="3645AC31" w:rsidR="00747834" w:rsidRDefault="00D43382">
            <w:pPr>
              <w:pStyle w:val="TableParagraph"/>
              <w:spacing w:line="276" w:lineRule="exact"/>
              <w:ind w:left="10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3¾ credits in health, safety, and physical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education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during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each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year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of enrollment (four years = 15 credits)</w:t>
            </w:r>
          </w:p>
        </w:tc>
        <w:tc>
          <w:tcPr>
            <w:tcW w:w="1536" w:type="dxa"/>
          </w:tcPr>
          <w:p w14:paraId="0F1DC45B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2422AA67" w14:textId="77777777">
        <w:trPr>
          <w:trHeight w:val="576"/>
        </w:trPr>
        <w:tc>
          <w:tcPr>
            <w:tcW w:w="4316" w:type="dxa"/>
          </w:tcPr>
          <w:p w14:paraId="71BFED79" w14:textId="77777777" w:rsidR="00747834" w:rsidRDefault="00D43382">
            <w:pPr>
              <w:pStyle w:val="TableParagraph"/>
              <w:spacing w:before="136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Visual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Performing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Arts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6B0623A1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591CE3F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25A24358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CFE557E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42EF0026" w14:textId="77777777">
        <w:trPr>
          <w:trHeight w:val="575"/>
        </w:trPr>
        <w:tc>
          <w:tcPr>
            <w:tcW w:w="4316" w:type="dxa"/>
          </w:tcPr>
          <w:p w14:paraId="60EFECE9" w14:textId="77777777" w:rsidR="00747834" w:rsidRDefault="00D43382">
            <w:pPr>
              <w:pStyle w:val="TableParagraph"/>
              <w:spacing w:before="137"/>
              <w:ind w:left="10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Languages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6F608906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657597F9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B5421C4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15A05524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  <w:tr w:rsidR="00747834" w14:paraId="52149D37" w14:textId="77777777">
        <w:trPr>
          <w:trHeight w:val="575"/>
        </w:trPr>
        <w:tc>
          <w:tcPr>
            <w:tcW w:w="4316" w:type="dxa"/>
          </w:tcPr>
          <w:p w14:paraId="65E582E0" w14:textId="77777777" w:rsidR="00747834" w:rsidRDefault="00D43382">
            <w:pPr>
              <w:pStyle w:val="TableParagraph"/>
              <w:spacing w:before="137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Technology</w:t>
            </w:r>
          </w:p>
        </w:tc>
        <w:tc>
          <w:tcPr>
            <w:tcW w:w="6216" w:type="dxa"/>
            <w:gridSpan w:val="5"/>
          </w:tcPr>
          <w:p w14:paraId="30DAB9BF" w14:textId="77777777" w:rsidR="00747834" w:rsidRDefault="00D43382">
            <w:pPr>
              <w:pStyle w:val="TableParagraph"/>
              <w:spacing w:before="146"/>
              <w:ind w:left="1192"/>
              <w:rPr>
                <w:b/>
                <w:sz w:val="24"/>
              </w:rPr>
            </w:pPr>
            <w:r>
              <w:rPr>
                <w:b/>
                <w:sz w:val="24"/>
              </w:rPr>
              <w:t>Integrated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throughout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</w:t>
            </w:r>
            <w:r>
              <w:rPr>
                <w:b/>
                <w:spacing w:val="-2"/>
                <w:sz w:val="24"/>
              </w:rPr>
              <w:t xml:space="preserve"> courses</w:t>
            </w:r>
          </w:p>
        </w:tc>
      </w:tr>
      <w:tr w:rsidR="00747834" w14:paraId="1CC128FF" w14:textId="77777777">
        <w:trPr>
          <w:trHeight w:val="577"/>
        </w:trPr>
        <w:tc>
          <w:tcPr>
            <w:tcW w:w="4316" w:type="dxa"/>
          </w:tcPr>
          <w:p w14:paraId="7BE03619" w14:textId="77777777" w:rsidR="00747834" w:rsidRDefault="00D43382">
            <w:pPr>
              <w:pStyle w:val="TableParagraph"/>
              <w:spacing w:before="141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  <w:proofErr w:type="spellStart"/>
            <w:r>
              <w:rPr>
                <w:b/>
                <w:position w:val="8"/>
                <w:sz w:val="16"/>
              </w:rPr>
              <w:t>st</w:t>
            </w:r>
            <w:proofErr w:type="spellEnd"/>
            <w:r>
              <w:rPr>
                <w:b/>
                <w:spacing w:val="20"/>
                <w:position w:val="8"/>
                <w:sz w:val="16"/>
              </w:rPr>
              <w:t xml:space="preserve"> </w:t>
            </w:r>
            <w:r>
              <w:rPr>
                <w:b/>
                <w:sz w:val="24"/>
              </w:rPr>
              <w:t>Century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Life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Careers</w:t>
            </w:r>
          </w:p>
        </w:tc>
        <w:tc>
          <w:tcPr>
            <w:tcW w:w="1531" w:type="dxa"/>
            <w:gridSpan w:val="2"/>
            <w:shd w:val="clear" w:color="auto" w:fill="C5DFB3"/>
          </w:tcPr>
          <w:p w14:paraId="6388453B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20" w:type="dxa"/>
          </w:tcPr>
          <w:p w14:paraId="7DD4D4DA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29" w:type="dxa"/>
          </w:tcPr>
          <w:p w14:paraId="68F6A907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6" w:type="dxa"/>
          </w:tcPr>
          <w:p w14:paraId="59BF58DE" w14:textId="77777777" w:rsidR="00747834" w:rsidRDefault="00747834">
            <w:pPr>
              <w:pStyle w:val="TableParagraph"/>
              <w:rPr>
                <w:rFonts w:ascii="Times New Roman"/>
              </w:rPr>
            </w:pPr>
          </w:p>
        </w:tc>
      </w:tr>
    </w:tbl>
    <w:p w14:paraId="394E8B24" w14:textId="77777777" w:rsidR="00747834" w:rsidRDefault="00747834">
      <w:pPr>
        <w:pStyle w:val="BodyText"/>
        <w:rPr>
          <w:b/>
          <w:sz w:val="20"/>
        </w:rPr>
      </w:pPr>
    </w:p>
    <w:p w14:paraId="153CA904" w14:textId="77777777" w:rsidR="00747834" w:rsidRDefault="00747834">
      <w:pPr>
        <w:pStyle w:val="BodyText"/>
        <w:rPr>
          <w:b/>
          <w:sz w:val="20"/>
        </w:rPr>
      </w:pPr>
    </w:p>
    <w:p w14:paraId="532CB620" w14:textId="77777777" w:rsidR="00747834" w:rsidRDefault="00747834">
      <w:pPr>
        <w:pStyle w:val="BodyText"/>
        <w:rPr>
          <w:b/>
          <w:sz w:val="20"/>
        </w:rPr>
      </w:pPr>
    </w:p>
    <w:p w14:paraId="7553C1E3" w14:textId="77777777" w:rsidR="00747834" w:rsidRDefault="00747834">
      <w:pPr>
        <w:pStyle w:val="BodyText"/>
        <w:rPr>
          <w:b/>
          <w:sz w:val="20"/>
        </w:rPr>
      </w:pPr>
    </w:p>
    <w:p w14:paraId="2942209F" w14:textId="77777777" w:rsidR="00747834" w:rsidRDefault="00747834">
      <w:pPr>
        <w:pStyle w:val="BodyText"/>
        <w:rPr>
          <w:b/>
          <w:sz w:val="20"/>
        </w:rPr>
      </w:pPr>
    </w:p>
    <w:p w14:paraId="68EA30AD" w14:textId="77777777" w:rsidR="00747834" w:rsidRDefault="00747834">
      <w:pPr>
        <w:pStyle w:val="BodyText"/>
        <w:rPr>
          <w:b/>
          <w:sz w:val="20"/>
        </w:rPr>
      </w:pPr>
    </w:p>
    <w:p w14:paraId="7B5A5089" w14:textId="77777777" w:rsidR="00747834" w:rsidRDefault="00747834">
      <w:pPr>
        <w:pStyle w:val="BodyText"/>
        <w:rPr>
          <w:b/>
          <w:sz w:val="20"/>
        </w:rPr>
      </w:pPr>
    </w:p>
    <w:p w14:paraId="52D082FE" w14:textId="77777777" w:rsidR="00747834" w:rsidRDefault="00747834">
      <w:pPr>
        <w:pStyle w:val="BodyText"/>
        <w:rPr>
          <w:b/>
          <w:sz w:val="20"/>
        </w:rPr>
      </w:pPr>
    </w:p>
    <w:p w14:paraId="243E216B" w14:textId="77777777" w:rsidR="00747834" w:rsidRDefault="00747834">
      <w:pPr>
        <w:pStyle w:val="BodyText"/>
        <w:rPr>
          <w:b/>
          <w:sz w:val="20"/>
        </w:rPr>
      </w:pPr>
    </w:p>
    <w:p w14:paraId="7E94C2DC" w14:textId="77777777" w:rsidR="00747834" w:rsidRDefault="00747834">
      <w:pPr>
        <w:pStyle w:val="BodyText"/>
        <w:rPr>
          <w:b/>
          <w:sz w:val="20"/>
        </w:rPr>
      </w:pPr>
    </w:p>
    <w:p w14:paraId="2C046C95" w14:textId="77777777" w:rsidR="00747834" w:rsidRDefault="00747834">
      <w:pPr>
        <w:pStyle w:val="BodyText"/>
        <w:rPr>
          <w:b/>
          <w:sz w:val="20"/>
        </w:rPr>
      </w:pPr>
    </w:p>
    <w:p w14:paraId="40C650F1" w14:textId="77777777" w:rsidR="00747834" w:rsidRDefault="00747834">
      <w:pPr>
        <w:pStyle w:val="BodyText"/>
        <w:rPr>
          <w:b/>
          <w:sz w:val="20"/>
        </w:rPr>
      </w:pPr>
    </w:p>
    <w:p w14:paraId="131C0BF7" w14:textId="77777777" w:rsidR="00747834" w:rsidRDefault="00747834">
      <w:pPr>
        <w:pStyle w:val="BodyText"/>
        <w:rPr>
          <w:b/>
          <w:sz w:val="20"/>
        </w:rPr>
      </w:pPr>
    </w:p>
    <w:p w14:paraId="3603B11D" w14:textId="77777777" w:rsidR="00747834" w:rsidRDefault="00747834">
      <w:pPr>
        <w:pStyle w:val="BodyText"/>
        <w:rPr>
          <w:b/>
          <w:sz w:val="20"/>
        </w:rPr>
      </w:pPr>
    </w:p>
    <w:p w14:paraId="46AE69B8" w14:textId="77777777" w:rsidR="00747834" w:rsidRDefault="00747834">
      <w:pPr>
        <w:pStyle w:val="BodyText"/>
        <w:rPr>
          <w:b/>
          <w:sz w:val="20"/>
        </w:rPr>
      </w:pPr>
    </w:p>
    <w:p w14:paraId="2C1A9CEC" w14:textId="77777777" w:rsidR="00747834" w:rsidRDefault="00747834">
      <w:pPr>
        <w:pStyle w:val="BodyText"/>
        <w:rPr>
          <w:b/>
          <w:sz w:val="20"/>
        </w:rPr>
      </w:pPr>
    </w:p>
    <w:p w14:paraId="1402E4DA" w14:textId="77777777" w:rsidR="00747834" w:rsidRDefault="00747834">
      <w:pPr>
        <w:pStyle w:val="BodyText"/>
        <w:rPr>
          <w:b/>
          <w:sz w:val="20"/>
        </w:rPr>
      </w:pPr>
    </w:p>
    <w:p w14:paraId="4E122DE0" w14:textId="77777777" w:rsidR="00747834" w:rsidRDefault="00747834">
      <w:pPr>
        <w:pStyle w:val="BodyText"/>
        <w:rPr>
          <w:b/>
          <w:sz w:val="20"/>
        </w:rPr>
      </w:pPr>
    </w:p>
    <w:p w14:paraId="2A76CA6F" w14:textId="77777777" w:rsidR="00747834" w:rsidRDefault="00747834">
      <w:pPr>
        <w:pStyle w:val="BodyText"/>
        <w:rPr>
          <w:b/>
          <w:sz w:val="20"/>
        </w:rPr>
      </w:pPr>
    </w:p>
    <w:p w14:paraId="2A40D8EB" w14:textId="77777777" w:rsidR="00747834" w:rsidRDefault="00D43382">
      <w:pPr>
        <w:pStyle w:val="BodyText"/>
        <w:spacing w:before="20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657FF6DC" wp14:editId="792E3FCB">
                <wp:simplePos x="0" y="0"/>
                <wp:positionH relativeFrom="page">
                  <wp:posOffset>457200</wp:posOffset>
                </wp:positionH>
                <wp:positionV relativeFrom="paragraph">
                  <wp:posOffset>289922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0E5FA" id="Graphic 4" o:spid="_x0000_s1026" style="position:absolute;margin-left:36pt;margin-top:22.85pt;width:144.05pt;height:.7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CE8BFC" w14:textId="77777777" w:rsidR="00747834" w:rsidRDefault="00D43382">
      <w:pPr>
        <w:spacing w:before="102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School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districts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establish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course</w:t>
      </w:r>
      <w:r>
        <w:rPr>
          <w:rFonts w:ascii="Calibri"/>
          <w:spacing w:val="-8"/>
          <w:sz w:val="20"/>
        </w:rPr>
        <w:t xml:space="preserve"> </w:t>
      </w:r>
      <w:r>
        <w:rPr>
          <w:rFonts w:ascii="Calibri"/>
          <w:sz w:val="20"/>
        </w:rPr>
        <w:t>and/or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credit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requirements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which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exceed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7"/>
          <w:sz w:val="20"/>
        </w:rPr>
        <w:t xml:space="preserve"> </w:t>
      </w:r>
      <w:r>
        <w:rPr>
          <w:rFonts w:ascii="Calibri"/>
          <w:sz w:val="20"/>
        </w:rPr>
        <w:t>State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minimums.</w:t>
      </w:r>
    </w:p>
    <w:sectPr w:rsidR="00747834">
      <w:pgSz w:w="12240" w:h="15840"/>
      <w:pgMar w:top="1260" w:right="720" w:bottom="28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E72"/>
    <w:multiLevelType w:val="hybridMultilevel"/>
    <w:tmpl w:val="96F8339E"/>
    <w:lvl w:ilvl="0" w:tplc="BFAE0F30">
      <w:numFmt w:val="bullet"/>
      <w:lvlText w:val=""/>
      <w:lvlJc w:val="left"/>
      <w:pPr>
        <w:ind w:left="45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9766266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2" w:tplc="40B4BAFA">
      <w:numFmt w:val="bullet"/>
      <w:lvlText w:val="•"/>
      <w:lvlJc w:val="left"/>
      <w:pPr>
        <w:ind w:left="1734" w:hanging="180"/>
      </w:pPr>
      <w:rPr>
        <w:rFonts w:hint="default"/>
        <w:lang w:val="en-US" w:eastAsia="en-US" w:bidi="ar-SA"/>
      </w:rPr>
    </w:lvl>
    <w:lvl w:ilvl="3" w:tplc="992CA76C">
      <w:numFmt w:val="bullet"/>
      <w:lvlText w:val="•"/>
      <w:lvlJc w:val="left"/>
      <w:pPr>
        <w:ind w:left="2371" w:hanging="180"/>
      </w:pPr>
      <w:rPr>
        <w:rFonts w:hint="default"/>
        <w:lang w:val="en-US" w:eastAsia="en-US" w:bidi="ar-SA"/>
      </w:rPr>
    </w:lvl>
    <w:lvl w:ilvl="4" w:tplc="7A069AB8">
      <w:numFmt w:val="bullet"/>
      <w:lvlText w:val="•"/>
      <w:lvlJc w:val="left"/>
      <w:pPr>
        <w:ind w:left="3008" w:hanging="180"/>
      </w:pPr>
      <w:rPr>
        <w:rFonts w:hint="default"/>
        <w:lang w:val="en-US" w:eastAsia="en-US" w:bidi="ar-SA"/>
      </w:rPr>
    </w:lvl>
    <w:lvl w:ilvl="5" w:tplc="0F383DD4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6" w:tplc="5AD033C4">
      <w:numFmt w:val="bullet"/>
      <w:lvlText w:val="•"/>
      <w:lvlJc w:val="left"/>
      <w:pPr>
        <w:ind w:left="4282" w:hanging="180"/>
      </w:pPr>
      <w:rPr>
        <w:rFonts w:hint="default"/>
        <w:lang w:val="en-US" w:eastAsia="en-US" w:bidi="ar-SA"/>
      </w:rPr>
    </w:lvl>
    <w:lvl w:ilvl="7" w:tplc="3EA2310C">
      <w:numFmt w:val="bullet"/>
      <w:lvlText w:val="•"/>
      <w:lvlJc w:val="left"/>
      <w:pPr>
        <w:ind w:left="4919" w:hanging="180"/>
      </w:pPr>
      <w:rPr>
        <w:rFonts w:hint="default"/>
        <w:lang w:val="en-US" w:eastAsia="en-US" w:bidi="ar-SA"/>
      </w:rPr>
    </w:lvl>
    <w:lvl w:ilvl="8" w:tplc="F9D64F88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7430CE8"/>
    <w:multiLevelType w:val="hybridMultilevel"/>
    <w:tmpl w:val="BF14168C"/>
    <w:lvl w:ilvl="0" w:tplc="73E80EFC">
      <w:numFmt w:val="bullet"/>
      <w:lvlText w:val=""/>
      <w:lvlJc w:val="left"/>
      <w:pPr>
        <w:ind w:left="45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0E6C6E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2" w:tplc="12081D14">
      <w:numFmt w:val="bullet"/>
      <w:lvlText w:val="•"/>
      <w:lvlJc w:val="left"/>
      <w:pPr>
        <w:ind w:left="1734" w:hanging="180"/>
      </w:pPr>
      <w:rPr>
        <w:rFonts w:hint="default"/>
        <w:lang w:val="en-US" w:eastAsia="en-US" w:bidi="ar-SA"/>
      </w:rPr>
    </w:lvl>
    <w:lvl w:ilvl="3" w:tplc="FC6C6308">
      <w:numFmt w:val="bullet"/>
      <w:lvlText w:val="•"/>
      <w:lvlJc w:val="left"/>
      <w:pPr>
        <w:ind w:left="2371" w:hanging="180"/>
      </w:pPr>
      <w:rPr>
        <w:rFonts w:hint="default"/>
        <w:lang w:val="en-US" w:eastAsia="en-US" w:bidi="ar-SA"/>
      </w:rPr>
    </w:lvl>
    <w:lvl w:ilvl="4" w:tplc="A12A5D4C">
      <w:numFmt w:val="bullet"/>
      <w:lvlText w:val="•"/>
      <w:lvlJc w:val="left"/>
      <w:pPr>
        <w:ind w:left="3008" w:hanging="180"/>
      </w:pPr>
      <w:rPr>
        <w:rFonts w:hint="default"/>
        <w:lang w:val="en-US" w:eastAsia="en-US" w:bidi="ar-SA"/>
      </w:rPr>
    </w:lvl>
    <w:lvl w:ilvl="5" w:tplc="96966A1C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6" w:tplc="0A1E8808">
      <w:numFmt w:val="bullet"/>
      <w:lvlText w:val="•"/>
      <w:lvlJc w:val="left"/>
      <w:pPr>
        <w:ind w:left="4282" w:hanging="180"/>
      </w:pPr>
      <w:rPr>
        <w:rFonts w:hint="default"/>
        <w:lang w:val="en-US" w:eastAsia="en-US" w:bidi="ar-SA"/>
      </w:rPr>
    </w:lvl>
    <w:lvl w:ilvl="7" w:tplc="1270CF50">
      <w:numFmt w:val="bullet"/>
      <w:lvlText w:val="•"/>
      <w:lvlJc w:val="left"/>
      <w:pPr>
        <w:ind w:left="4919" w:hanging="180"/>
      </w:pPr>
      <w:rPr>
        <w:rFonts w:hint="default"/>
        <w:lang w:val="en-US" w:eastAsia="en-US" w:bidi="ar-SA"/>
      </w:rPr>
    </w:lvl>
    <w:lvl w:ilvl="8" w:tplc="B7E8C8F0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3C7E6BD2"/>
    <w:multiLevelType w:val="hybridMultilevel"/>
    <w:tmpl w:val="57747D30"/>
    <w:lvl w:ilvl="0" w:tplc="FEC0CA36">
      <w:numFmt w:val="bullet"/>
      <w:lvlText w:val=""/>
      <w:lvlJc w:val="left"/>
      <w:pPr>
        <w:ind w:left="451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EEA3514">
      <w:numFmt w:val="bullet"/>
      <w:lvlText w:val="•"/>
      <w:lvlJc w:val="left"/>
      <w:pPr>
        <w:ind w:left="1097" w:hanging="180"/>
      </w:pPr>
      <w:rPr>
        <w:rFonts w:hint="default"/>
        <w:lang w:val="en-US" w:eastAsia="en-US" w:bidi="ar-SA"/>
      </w:rPr>
    </w:lvl>
    <w:lvl w:ilvl="2" w:tplc="96E45024">
      <w:numFmt w:val="bullet"/>
      <w:lvlText w:val="•"/>
      <w:lvlJc w:val="left"/>
      <w:pPr>
        <w:ind w:left="1734" w:hanging="180"/>
      </w:pPr>
      <w:rPr>
        <w:rFonts w:hint="default"/>
        <w:lang w:val="en-US" w:eastAsia="en-US" w:bidi="ar-SA"/>
      </w:rPr>
    </w:lvl>
    <w:lvl w:ilvl="3" w:tplc="D158D7DE">
      <w:numFmt w:val="bullet"/>
      <w:lvlText w:val="•"/>
      <w:lvlJc w:val="left"/>
      <w:pPr>
        <w:ind w:left="2371" w:hanging="180"/>
      </w:pPr>
      <w:rPr>
        <w:rFonts w:hint="default"/>
        <w:lang w:val="en-US" w:eastAsia="en-US" w:bidi="ar-SA"/>
      </w:rPr>
    </w:lvl>
    <w:lvl w:ilvl="4" w:tplc="137007B4">
      <w:numFmt w:val="bullet"/>
      <w:lvlText w:val="•"/>
      <w:lvlJc w:val="left"/>
      <w:pPr>
        <w:ind w:left="3008" w:hanging="180"/>
      </w:pPr>
      <w:rPr>
        <w:rFonts w:hint="default"/>
        <w:lang w:val="en-US" w:eastAsia="en-US" w:bidi="ar-SA"/>
      </w:rPr>
    </w:lvl>
    <w:lvl w:ilvl="5" w:tplc="D08C264E">
      <w:numFmt w:val="bullet"/>
      <w:lvlText w:val="•"/>
      <w:lvlJc w:val="left"/>
      <w:pPr>
        <w:ind w:left="3645" w:hanging="180"/>
      </w:pPr>
      <w:rPr>
        <w:rFonts w:hint="default"/>
        <w:lang w:val="en-US" w:eastAsia="en-US" w:bidi="ar-SA"/>
      </w:rPr>
    </w:lvl>
    <w:lvl w:ilvl="6" w:tplc="C590B10C">
      <w:numFmt w:val="bullet"/>
      <w:lvlText w:val="•"/>
      <w:lvlJc w:val="left"/>
      <w:pPr>
        <w:ind w:left="4282" w:hanging="180"/>
      </w:pPr>
      <w:rPr>
        <w:rFonts w:hint="default"/>
        <w:lang w:val="en-US" w:eastAsia="en-US" w:bidi="ar-SA"/>
      </w:rPr>
    </w:lvl>
    <w:lvl w:ilvl="7" w:tplc="BD247E8C">
      <w:numFmt w:val="bullet"/>
      <w:lvlText w:val="•"/>
      <w:lvlJc w:val="left"/>
      <w:pPr>
        <w:ind w:left="4919" w:hanging="180"/>
      </w:pPr>
      <w:rPr>
        <w:rFonts w:hint="default"/>
        <w:lang w:val="en-US" w:eastAsia="en-US" w:bidi="ar-SA"/>
      </w:rPr>
    </w:lvl>
    <w:lvl w:ilvl="8" w:tplc="3E0A9056">
      <w:numFmt w:val="bullet"/>
      <w:lvlText w:val="•"/>
      <w:lvlJc w:val="left"/>
      <w:pPr>
        <w:ind w:left="5556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42587E74"/>
    <w:multiLevelType w:val="hybridMultilevel"/>
    <w:tmpl w:val="0040DBB6"/>
    <w:lvl w:ilvl="0" w:tplc="6A469CB8">
      <w:numFmt w:val="bullet"/>
      <w:lvlText w:val=""/>
      <w:lvlJc w:val="left"/>
      <w:pPr>
        <w:ind w:left="36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8EF4DE">
      <w:numFmt w:val="bullet"/>
      <w:lvlText w:val="•"/>
      <w:lvlJc w:val="left"/>
      <w:pPr>
        <w:ind w:left="1007" w:hanging="180"/>
      </w:pPr>
      <w:rPr>
        <w:rFonts w:hint="default"/>
        <w:lang w:val="en-US" w:eastAsia="en-US" w:bidi="ar-SA"/>
      </w:rPr>
    </w:lvl>
    <w:lvl w:ilvl="2" w:tplc="AB766C96">
      <w:numFmt w:val="bullet"/>
      <w:lvlText w:val="•"/>
      <w:lvlJc w:val="left"/>
      <w:pPr>
        <w:ind w:left="1654" w:hanging="180"/>
      </w:pPr>
      <w:rPr>
        <w:rFonts w:hint="default"/>
        <w:lang w:val="en-US" w:eastAsia="en-US" w:bidi="ar-SA"/>
      </w:rPr>
    </w:lvl>
    <w:lvl w:ilvl="3" w:tplc="24CE791A">
      <w:numFmt w:val="bullet"/>
      <w:lvlText w:val="•"/>
      <w:lvlJc w:val="left"/>
      <w:pPr>
        <w:ind w:left="2301" w:hanging="180"/>
      </w:pPr>
      <w:rPr>
        <w:rFonts w:hint="default"/>
        <w:lang w:val="en-US" w:eastAsia="en-US" w:bidi="ar-SA"/>
      </w:rPr>
    </w:lvl>
    <w:lvl w:ilvl="4" w:tplc="7BCE1194">
      <w:numFmt w:val="bullet"/>
      <w:lvlText w:val="•"/>
      <w:lvlJc w:val="left"/>
      <w:pPr>
        <w:ind w:left="2948" w:hanging="180"/>
      </w:pPr>
      <w:rPr>
        <w:rFonts w:hint="default"/>
        <w:lang w:val="en-US" w:eastAsia="en-US" w:bidi="ar-SA"/>
      </w:rPr>
    </w:lvl>
    <w:lvl w:ilvl="5" w:tplc="BB2C4102">
      <w:numFmt w:val="bullet"/>
      <w:lvlText w:val="•"/>
      <w:lvlJc w:val="left"/>
      <w:pPr>
        <w:ind w:left="3595" w:hanging="180"/>
      </w:pPr>
      <w:rPr>
        <w:rFonts w:hint="default"/>
        <w:lang w:val="en-US" w:eastAsia="en-US" w:bidi="ar-SA"/>
      </w:rPr>
    </w:lvl>
    <w:lvl w:ilvl="6" w:tplc="6CF8C04A">
      <w:numFmt w:val="bullet"/>
      <w:lvlText w:val="•"/>
      <w:lvlJc w:val="left"/>
      <w:pPr>
        <w:ind w:left="4242" w:hanging="180"/>
      </w:pPr>
      <w:rPr>
        <w:rFonts w:hint="default"/>
        <w:lang w:val="en-US" w:eastAsia="en-US" w:bidi="ar-SA"/>
      </w:rPr>
    </w:lvl>
    <w:lvl w:ilvl="7" w:tplc="8F401384">
      <w:numFmt w:val="bullet"/>
      <w:lvlText w:val="•"/>
      <w:lvlJc w:val="left"/>
      <w:pPr>
        <w:ind w:left="4889" w:hanging="180"/>
      </w:pPr>
      <w:rPr>
        <w:rFonts w:hint="default"/>
        <w:lang w:val="en-US" w:eastAsia="en-US" w:bidi="ar-SA"/>
      </w:rPr>
    </w:lvl>
    <w:lvl w:ilvl="8" w:tplc="14B49F48">
      <w:numFmt w:val="bullet"/>
      <w:lvlText w:val="•"/>
      <w:lvlJc w:val="left"/>
      <w:pPr>
        <w:ind w:left="5536" w:hanging="180"/>
      </w:pPr>
      <w:rPr>
        <w:rFonts w:hint="default"/>
        <w:lang w:val="en-US" w:eastAsia="en-US" w:bidi="ar-SA"/>
      </w:rPr>
    </w:lvl>
  </w:abstractNum>
  <w:num w:numId="1" w16cid:durableId="1337928400">
    <w:abstractNumId w:val="3"/>
  </w:num>
  <w:num w:numId="2" w16cid:durableId="753822659">
    <w:abstractNumId w:val="0"/>
  </w:num>
  <w:num w:numId="3" w16cid:durableId="1088890788">
    <w:abstractNumId w:val="1"/>
  </w:num>
  <w:num w:numId="4" w16cid:durableId="107353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834"/>
    <w:rsid w:val="00293CBE"/>
    <w:rsid w:val="003469B0"/>
    <w:rsid w:val="0035045A"/>
    <w:rsid w:val="0047624F"/>
    <w:rsid w:val="005375C7"/>
    <w:rsid w:val="005F0DD2"/>
    <w:rsid w:val="005F1B7F"/>
    <w:rsid w:val="0060256F"/>
    <w:rsid w:val="00633A14"/>
    <w:rsid w:val="006B2627"/>
    <w:rsid w:val="006C037C"/>
    <w:rsid w:val="00747834"/>
    <w:rsid w:val="007A291F"/>
    <w:rsid w:val="0089575D"/>
    <w:rsid w:val="009A7377"/>
    <w:rsid w:val="009F50B1"/>
    <w:rsid w:val="00C83263"/>
    <w:rsid w:val="00D43382"/>
    <w:rsid w:val="00EB2D02"/>
    <w:rsid w:val="11488B6D"/>
    <w:rsid w:val="13C0D936"/>
    <w:rsid w:val="16B1DB1C"/>
    <w:rsid w:val="1B76047A"/>
    <w:rsid w:val="23ABA174"/>
    <w:rsid w:val="23DD2F47"/>
    <w:rsid w:val="26EC9E4F"/>
    <w:rsid w:val="27A369D9"/>
    <w:rsid w:val="27BCCC3D"/>
    <w:rsid w:val="287908D5"/>
    <w:rsid w:val="307778D4"/>
    <w:rsid w:val="41763B98"/>
    <w:rsid w:val="66C78823"/>
    <w:rsid w:val="73F80A2D"/>
    <w:rsid w:val="791E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7AABB"/>
  <w15:docId w15:val="{A3CFAEFA-311B-474F-B73A-32CB93F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11" w:right="1244" w:hanging="75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unhideWhenUsed/>
    <w:rsid w:val="00537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75C7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375C7"/>
    <w:rPr>
      <w:sz w:val="16"/>
      <w:szCs w:val="16"/>
    </w:rPr>
  </w:style>
  <w:style w:type="paragraph" w:styleId="Revision">
    <w:name w:val="Revision"/>
    <w:hidden/>
    <w:uiPriority w:val="99"/>
    <w:semiHidden/>
    <w:rsid w:val="0035045A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DD2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5F0DD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aw.justia.com/codes/new-jersey/2013/title-18a/section-18a-35-7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law.justia.com/codes/new-jersey/2013/title-18a/section-18a-35-5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state.nj.us/education/code/current/title6a/chap8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w.justia.com/codes/new-jersey/2013/title-18a/section-18a-35-2/" TargetMode="External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s://law.justia.com/codes/new-jersey/2013/title-18a/section-18a-35-1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tate.nj.us/education/code/current/title6a/chap8.pdf" TargetMode="External"/><Relationship Id="rId14" Type="http://schemas.openxmlformats.org/officeDocument/2006/relationships/hyperlink" Target="https://law.justia.com/codes/new-jersey/2013/title-18a/section-18a-35-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3E1ACF873394C8172DC93AB2919A5" ma:contentTypeVersion="11" ma:contentTypeDescription="Create a new document." ma:contentTypeScope="" ma:versionID="60db8313adc4dc0fea15383b884b9e5c">
  <xsd:schema xmlns:xsd="http://www.w3.org/2001/XMLSchema" xmlns:xs="http://www.w3.org/2001/XMLSchema" xmlns:p="http://schemas.microsoft.com/office/2006/metadata/properties" xmlns:ns2="2f878861-dc93-455d-8f58-2913a6ab5fc5" xmlns:ns3="2f57b3d6-2a08-4fee-adfc-63f103472337" targetNamespace="http://schemas.microsoft.com/office/2006/metadata/properties" ma:root="true" ma:fieldsID="881de9a6d5afcee8dd2662bb33543c12" ns2:_="" ns3:_="">
    <xsd:import namespace="2f878861-dc93-455d-8f58-2913a6ab5fc5"/>
    <xsd:import namespace="2f57b3d6-2a08-4fee-adfc-63f1034723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Parham2324ePAREvidenceCHP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8861-dc93-455d-8f58-2913a6ab5f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rham2324ePAREvidenceCHPE" ma:index="11" nillable="true" ma:displayName="Parham 23 24 ePAR Evidence CHPE" ma:format="Dropdown" ma:internalName="Parham2324ePAREvidenceCHPE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7b3d6-2a08-4fee-adfc-63f1034723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232629-8d85-4f03-abc5-8a2226550cb4}" ma:internalName="TaxCatchAll" ma:showField="CatchAllData" ma:web="2f57b3d6-2a08-4fee-adfc-63f1034723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ham2324ePAREvidenceCHPE xmlns="2f878861-dc93-455d-8f58-2913a6ab5fc5" xsi:nil="true"/>
    <lcf76f155ced4ddcb4097134ff3c332f xmlns="2f878861-dc93-455d-8f58-2913a6ab5fc5">
      <Terms xmlns="http://schemas.microsoft.com/office/infopath/2007/PartnerControls"/>
    </lcf76f155ced4ddcb4097134ff3c332f>
    <TaxCatchAll xmlns="2f57b3d6-2a08-4fee-adfc-63f103472337" xsi:nil="true"/>
  </documentManagement>
</p:properties>
</file>

<file path=customXml/itemProps1.xml><?xml version="1.0" encoding="utf-8"?>
<ds:datastoreItem xmlns:ds="http://schemas.openxmlformats.org/officeDocument/2006/customXml" ds:itemID="{AE92DC1A-C58E-4BC1-B2F4-09C453AB6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8C187-F679-4AC0-AAF4-9816D6944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78861-dc93-455d-8f58-2913a6ab5fc5"/>
    <ds:schemaRef ds:uri="2f57b3d6-2a08-4fee-adfc-63f103472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466D9-B079-491D-B918-8BE20BD35EE6}">
  <ds:schemaRefs>
    <ds:schemaRef ds:uri="http://schemas.microsoft.com/office/2006/metadata/properties"/>
    <ds:schemaRef ds:uri="http://schemas.microsoft.com/office/infopath/2007/PartnerControls"/>
    <ds:schemaRef ds:uri="2f878861-dc93-455d-8f58-2913a6ab5fc5"/>
    <ds:schemaRef ds:uri="2f57b3d6-2a08-4fee-adfc-63f1034723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487</Words>
  <Characters>2782</Characters>
  <Application>Microsoft Office Word</Application>
  <DocSecurity>4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State Minimum Graduation Requirements by Content Area 120 credits (N.J.A.C. 6A:8-5.1) </dc:title>
  <dc:subject/>
  <dc:creator>NJDOE</dc:creator>
  <cp:keywords/>
  <cp:lastModifiedBy>Haberl, Lisa</cp:lastModifiedBy>
  <cp:revision>16</cp:revision>
  <dcterms:created xsi:type="dcterms:W3CDTF">2025-12-15T18:27:00Z</dcterms:created>
  <dcterms:modified xsi:type="dcterms:W3CDTF">2026-01-05T20:35:00Z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0x0101002AA3E1ACF873394C8172DC93AB2919A5</vt:lpwstr>
  </property>
  <property fmtid="{D5CDD505-2E9C-101B-9397-08002B2CF9AE}" pid="7" name="MediaServiceImageTags">
    <vt:lpwstr/>
  </property>
</Properties>
</file>