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6C1E" w14:textId="3C8F6C66" w:rsidR="00FC7C34" w:rsidRPr="00FC7C34" w:rsidRDefault="00FC7C34" w:rsidP="00F13050">
      <w:pPr>
        <w:spacing w:after="120"/>
        <w:jc w:val="center"/>
        <w:rPr>
          <w:sz w:val="36"/>
          <w:szCs w:val="36"/>
        </w:rPr>
      </w:pPr>
      <w:r w:rsidRPr="00F13050">
        <w:rPr>
          <w:noProof/>
        </w:rPr>
        <w:drawing>
          <wp:inline distT="0" distB="0" distL="0" distR="0" wp14:anchorId="653E4A83" wp14:editId="37F8F24B">
            <wp:extent cx="3502152" cy="1096160"/>
            <wp:effectExtent l="0" t="0" r="3175" b="0"/>
            <wp:docPr id="1" name="Picture 1" descr="Logo: NJ Department of Education, STAMP, standards transparency and mastery platfor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J Department of Education, STAMP, standards transparency and mastery platform.">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2152" cy="1096160"/>
                    </a:xfrm>
                    <a:prstGeom prst="rect">
                      <a:avLst/>
                    </a:prstGeom>
                    <a:noFill/>
                    <a:ln>
                      <a:noFill/>
                    </a:ln>
                  </pic:spPr>
                </pic:pic>
              </a:graphicData>
            </a:graphic>
          </wp:inline>
        </w:drawing>
      </w:r>
    </w:p>
    <w:p w14:paraId="78AB2A28" w14:textId="46ADD81C" w:rsidR="00FC7C34" w:rsidRPr="00FC7C34" w:rsidRDefault="00004816" w:rsidP="00FC7C34">
      <w:pPr>
        <w:pStyle w:val="Heading1"/>
        <w:spacing w:after="240"/>
      </w:pPr>
      <w:r>
        <w:t>Geometry</w:t>
      </w:r>
      <w:r w:rsidR="00FC7C34" w:rsidRPr="00FC7C34">
        <w:t xml:space="preserve"> Course Content Framework</w:t>
      </w:r>
      <w:r w:rsidR="00FC7C34">
        <w:t xml:space="preserve"> </w:t>
      </w:r>
      <w:r w:rsidR="00681BCA">
        <w:t>and</w:t>
      </w:r>
      <w:r w:rsidR="00FC7C34">
        <w:t xml:space="preserve"> Content Emphases</w:t>
      </w:r>
    </w:p>
    <w:p w14:paraId="584E44E9" w14:textId="2184B980" w:rsidR="00FC7C34" w:rsidRPr="00B76E4D" w:rsidRDefault="00FC7C34" w:rsidP="00B76E4D">
      <w:pPr>
        <w:pStyle w:val="NormalWeb"/>
        <w:shd w:val="clear" w:color="auto" w:fill="FFFFFF"/>
        <w:spacing w:before="0" w:beforeAutospacing="0"/>
        <w:rPr>
          <w:rFonts w:ascii="Cambria" w:eastAsiaTheme="minorHAnsi" w:hAnsi="Cambria" w:cstheme="minorBidi"/>
          <w:sz w:val="28"/>
          <w:szCs w:val="28"/>
        </w:rPr>
      </w:pPr>
      <w:r w:rsidRPr="00B76E4D">
        <w:rPr>
          <w:rFonts w:ascii="Cambria" w:hAnsi="Cambria"/>
          <w:color w:val="212529"/>
          <w:sz w:val="22"/>
          <w:szCs w:val="22"/>
        </w:rPr>
        <w:t>This</w:t>
      </w:r>
      <w:r>
        <w:rPr>
          <w:rFonts w:ascii="Cambria" w:hAnsi="Cambria"/>
          <w:sz w:val="22"/>
          <w:szCs w:val="22"/>
        </w:rPr>
        <w:t xml:space="preserve"> document lists the 2023 New Jersey Student Learning Standards for Mathematics (NJSLS-M) recommended to comprise the </w:t>
      </w:r>
      <w:proofErr w:type="gramStart"/>
      <w:r w:rsidR="00004816" w:rsidRPr="00E27236">
        <w:rPr>
          <w:rFonts w:ascii="Cambria" w:hAnsi="Cambria"/>
          <w:sz w:val="22"/>
          <w:szCs w:val="22"/>
        </w:rPr>
        <w:t>Geometry</w:t>
      </w:r>
      <w:proofErr w:type="gramEnd"/>
      <w:r>
        <w:rPr>
          <w:rFonts w:ascii="Cambria" w:hAnsi="Cambria"/>
          <w:sz w:val="22"/>
          <w:szCs w:val="22"/>
        </w:rPr>
        <w:t xml:space="preserve"> course. The standards are organized by conceptual category, domain, and cluster.</w:t>
      </w:r>
    </w:p>
    <w:p w14:paraId="3E697EBC" w14:textId="5AF5D7BF" w:rsidR="00FC7C34" w:rsidRPr="00FC7C34" w:rsidRDefault="00FC7C34" w:rsidP="00FC7C34">
      <w:pPr>
        <w:pStyle w:val="NormalWeb"/>
        <w:shd w:val="clear" w:color="auto" w:fill="FFFFFF"/>
        <w:spacing w:before="0" w:beforeAutospacing="0"/>
        <w:rPr>
          <w:rFonts w:ascii="Cambria" w:hAnsi="Cambria"/>
          <w:color w:val="212529"/>
          <w:sz w:val="22"/>
          <w:szCs w:val="22"/>
        </w:rPr>
      </w:pPr>
      <w:r w:rsidRPr="00FC7C34">
        <w:rPr>
          <w:rFonts w:ascii="Cambria" w:hAnsi="Cambria"/>
          <w:color w:val="212529"/>
          <w:sz w:val="22"/>
          <w:szCs w:val="22"/>
        </w:rPr>
        <w:t xml:space="preserve">This </w:t>
      </w:r>
      <w:r>
        <w:rPr>
          <w:rFonts w:ascii="Cambria" w:hAnsi="Cambria"/>
          <w:color w:val="212529"/>
          <w:sz w:val="22"/>
          <w:szCs w:val="22"/>
        </w:rPr>
        <w:t>document also</w:t>
      </w:r>
      <w:r w:rsidRPr="00FC7C34">
        <w:rPr>
          <w:rFonts w:ascii="Cambria" w:hAnsi="Cambria"/>
          <w:color w:val="212529"/>
          <w:sz w:val="22"/>
          <w:szCs w:val="22"/>
        </w:rPr>
        <w:t xml:space="preserve"> shows where students and teachers should spend more time, relative to other clusters, in order to meet the expectations of the 2023 New Jersey Student Learning Standards for Mathematics.</w:t>
      </w:r>
    </w:p>
    <w:p w14:paraId="702FCD68" w14:textId="77777777" w:rsidR="00FC7C34" w:rsidRPr="00FC7C34" w:rsidRDefault="00FC7C34" w:rsidP="00FC7C34">
      <w:pPr>
        <w:pStyle w:val="NormalWeb"/>
        <w:shd w:val="clear" w:color="auto" w:fill="FFFFFF"/>
        <w:spacing w:before="0" w:beforeAutospacing="0"/>
        <w:rPr>
          <w:rFonts w:ascii="Cambria" w:hAnsi="Cambria"/>
          <w:color w:val="212529"/>
          <w:sz w:val="22"/>
          <w:szCs w:val="22"/>
        </w:rPr>
      </w:pPr>
      <w:r w:rsidRPr="00FC7C34">
        <w:rPr>
          <w:rFonts w:ascii="Cambria" w:hAnsi="Cambria"/>
          <w:color w:val="212529"/>
          <w:sz w:val="22"/>
          <w:szCs w:val="22"/>
        </w:rPr>
        <w:t xml:space="preserve">Some clusters of standards were written to require greater emphasis than others. This varied emphasis is based on the depth of the mathematical ideas in the cluster, the time that they take to master, and/or their importance to future mathematics or the demands of college and career readiness. More time in these </w:t>
      </w:r>
      <w:proofErr w:type="gramStart"/>
      <w:r w:rsidRPr="00FC7C34">
        <w:rPr>
          <w:rFonts w:ascii="Cambria" w:hAnsi="Cambria"/>
          <w:color w:val="212529"/>
          <w:sz w:val="22"/>
          <w:szCs w:val="22"/>
        </w:rPr>
        <w:t>particular areas</w:t>
      </w:r>
      <w:proofErr w:type="gramEnd"/>
      <w:r w:rsidRPr="00FC7C34">
        <w:rPr>
          <w:rFonts w:ascii="Cambria" w:hAnsi="Cambria"/>
          <w:color w:val="212529"/>
          <w:sz w:val="22"/>
          <w:szCs w:val="22"/>
        </w:rPr>
        <w:t xml:space="preserve"> is also necessary for students to meet the Standards for Mathematical Practice. Therefore, not all content </w:t>
      </w:r>
      <w:proofErr w:type="gramStart"/>
      <w:r w:rsidRPr="00FC7C34">
        <w:rPr>
          <w:rFonts w:ascii="Cambria" w:hAnsi="Cambria"/>
          <w:color w:val="212529"/>
          <w:sz w:val="22"/>
          <w:szCs w:val="22"/>
        </w:rPr>
        <w:t>in a given</w:t>
      </w:r>
      <w:proofErr w:type="gramEnd"/>
      <w:r w:rsidRPr="00FC7C34">
        <w:rPr>
          <w:rFonts w:ascii="Cambria" w:hAnsi="Cambria"/>
          <w:color w:val="212529"/>
          <w:sz w:val="22"/>
          <w:szCs w:val="22"/>
        </w:rPr>
        <w:t xml:space="preserve"> grade is emphasized equally in the standards.</w:t>
      </w:r>
    </w:p>
    <w:p w14:paraId="74E80A2F" w14:textId="77777777" w:rsidR="00FC7C34" w:rsidRPr="00FC7C34" w:rsidRDefault="00FC7C34" w:rsidP="00FC7C34">
      <w:pPr>
        <w:pStyle w:val="NormalWeb"/>
        <w:shd w:val="clear" w:color="auto" w:fill="FFFFFF"/>
        <w:spacing w:before="0" w:beforeAutospacing="0"/>
        <w:rPr>
          <w:rFonts w:ascii="Cambria" w:hAnsi="Cambria"/>
          <w:color w:val="212529"/>
          <w:sz w:val="22"/>
          <w:szCs w:val="22"/>
        </w:rPr>
      </w:pPr>
      <w:r w:rsidRPr="00FC7C34">
        <w:rPr>
          <w:rFonts w:ascii="Cambria" w:hAnsi="Cambria"/>
          <w:color w:val="212529"/>
          <w:sz w:val="22"/>
          <w:szCs w:val="22"/>
        </w:rPr>
        <w:t>To say that some things have greater emphasis is not to say that anything in the Standards can be neglected or omitted in instruction. Neglecting material will leave gaps in student skill and understanding and may leave students unprepared for the challenges of a later grade.</w:t>
      </w:r>
    </w:p>
    <w:p w14:paraId="04DBB393" w14:textId="77777777" w:rsidR="00FC7C34" w:rsidRPr="00FC7C34" w:rsidRDefault="00FC7C34" w:rsidP="00FC7C34">
      <w:pPr>
        <w:pStyle w:val="NormalWeb"/>
        <w:shd w:val="clear" w:color="auto" w:fill="FFFFFF"/>
        <w:spacing w:before="0" w:beforeAutospacing="0"/>
        <w:rPr>
          <w:rFonts w:ascii="Cambria" w:hAnsi="Cambria"/>
          <w:color w:val="212529"/>
          <w:sz w:val="22"/>
          <w:szCs w:val="22"/>
        </w:rPr>
      </w:pPr>
      <w:r w:rsidRPr="00FC7C34">
        <w:rPr>
          <w:rFonts w:ascii="Cambria" w:hAnsi="Cambria"/>
          <w:color w:val="212529"/>
          <w:sz w:val="22"/>
          <w:szCs w:val="22"/>
        </w:rPr>
        <w:t xml:space="preserve">Students should spend </w:t>
      </w:r>
      <w:proofErr w:type="gramStart"/>
      <w:r w:rsidRPr="00FC7C34">
        <w:rPr>
          <w:rFonts w:ascii="Cambria" w:hAnsi="Cambria"/>
          <w:color w:val="212529"/>
          <w:sz w:val="22"/>
          <w:szCs w:val="22"/>
        </w:rPr>
        <w:t>the majority of</w:t>
      </w:r>
      <w:proofErr w:type="gramEnd"/>
      <w:r w:rsidRPr="00FC7C34">
        <w:rPr>
          <w:rFonts w:ascii="Cambria" w:hAnsi="Cambria"/>
          <w:color w:val="212529"/>
          <w:sz w:val="22"/>
          <w:szCs w:val="22"/>
        </w:rPr>
        <w:t xml:space="preserve"> their time on the major work of the grade (</w:t>
      </w:r>
      <w:r w:rsidRPr="00FC7C34">
        <w:rPr>
          <w:rStyle w:val="major"/>
          <w:rFonts w:ascii="Cambria" w:hAnsi="Cambria"/>
          <w:b/>
          <w:bCs/>
          <w:color w:val="207E20"/>
          <w:sz w:val="22"/>
          <w:szCs w:val="22"/>
        </w:rPr>
        <w:t>M</w:t>
      </w:r>
      <w:r w:rsidRPr="00FC7C34">
        <w:rPr>
          <w:rFonts w:ascii="Cambria" w:hAnsi="Cambria"/>
          <w:color w:val="212529"/>
          <w:sz w:val="22"/>
          <w:szCs w:val="22"/>
        </w:rPr>
        <w:t>). Supporting work (</w:t>
      </w:r>
      <w:r w:rsidRPr="00FC7C34">
        <w:rPr>
          <w:rStyle w:val="supp"/>
          <w:rFonts w:ascii="Cambria" w:hAnsi="Cambria"/>
          <w:b/>
          <w:bCs/>
          <w:color w:val="0062A8"/>
          <w:sz w:val="22"/>
          <w:szCs w:val="22"/>
        </w:rPr>
        <w:t>S</w:t>
      </w:r>
      <w:r w:rsidRPr="00FC7C34">
        <w:rPr>
          <w:rFonts w:ascii="Cambria" w:hAnsi="Cambria"/>
          <w:color w:val="212529"/>
          <w:sz w:val="22"/>
          <w:szCs w:val="22"/>
        </w:rPr>
        <w:t>) and, where appropriate, additional work (</w:t>
      </w:r>
      <w:r w:rsidRPr="00FC7C34">
        <w:rPr>
          <w:rStyle w:val="add"/>
          <w:rFonts w:ascii="Cambria" w:hAnsi="Cambria"/>
          <w:b/>
          <w:bCs/>
          <w:color w:val="C14A08"/>
          <w:sz w:val="22"/>
          <w:szCs w:val="22"/>
        </w:rPr>
        <w:t>A</w:t>
      </w:r>
      <w:r w:rsidRPr="00FC7C34">
        <w:rPr>
          <w:rFonts w:ascii="Cambria" w:hAnsi="Cambria"/>
          <w:color w:val="212529"/>
          <w:sz w:val="22"/>
          <w:szCs w:val="22"/>
        </w:rPr>
        <w:t xml:space="preserve">) can engage students in the major work of the </w:t>
      </w:r>
      <w:proofErr w:type="gramStart"/>
      <w:r w:rsidRPr="00FC7C34">
        <w:rPr>
          <w:rFonts w:ascii="Cambria" w:hAnsi="Cambria"/>
          <w:color w:val="212529"/>
          <w:sz w:val="22"/>
          <w:szCs w:val="22"/>
        </w:rPr>
        <w:t>grade</w:t>
      </w:r>
      <w:proofErr w:type="gramEnd"/>
    </w:p>
    <w:p w14:paraId="5C1F4EC4" w14:textId="2EDC577F" w:rsidR="00FC7C34" w:rsidRPr="00FC7C34" w:rsidRDefault="00004816" w:rsidP="00FC7C34">
      <w:pPr>
        <w:pStyle w:val="Heading2"/>
      </w:pPr>
      <w:r>
        <w:t>Geometry</w:t>
      </w:r>
      <w:r w:rsidR="00FC7C34">
        <w:t xml:space="preserve"> Conceptual Category</w:t>
      </w:r>
    </w:p>
    <w:p w14:paraId="381DA18D" w14:textId="0CA961DA" w:rsidR="00FC7C34" w:rsidRPr="00FC7C34" w:rsidRDefault="00004816" w:rsidP="00FC7C34">
      <w:pPr>
        <w:pStyle w:val="Heading3"/>
      </w:pPr>
      <w:r>
        <w:t>Congruence</w:t>
      </w:r>
      <w:r w:rsidR="00FC7C34" w:rsidRPr="00FC7C34">
        <w:t xml:space="preserve"> (</w:t>
      </w:r>
      <w:r>
        <w:t>G.CO</w:t>
      </w:r>
      <w:r w:rsidR="00FC7C34" w:rsidRPr="00FC7C34">
        <w:t>)</w:t>
      </w:r>
    </w:p>
    <w:tbl>
      <w:tblPr>
        <w:tblStyle w:val="TableGrid"/>
        <w:tblW w:w="10774" w:type="dxa"/>
        <w:tblLook w:val="0420" w:firstRow="1" w:lastRow="0" w:firstColumn="0" w:lastColumn="0" w:noHBand="0" w:noVBand="1"/>
      </w:tblPr>
      <w:tblGrid>
        <w:gridCol w:w="8254"/>
        <w:gridCol w:w="1260"/>
        <w:gridCol w:w="1260"/>
      </w:tblGrid>
      <w:tr w:rsidR="00FC7C34" w:rsidRPr="00FC7C34" w14:paraId="29134FD2" w14:textId="77777777" w:rsidTr="00015D79">
        <w:tc>
          <w:tcPr>
            <w:tcW w:w="8254" w:type="dxa"/>
            <w:shd w:val="clear" w:color="auto" w:fill="B1C8F3"/>
          </w:tcPr>
          <w:p w14:paraId="63CB6AB9" w14:textId="77777777" w:rsidR="00FC7C34" w:rsidRPr="00DD2624" w:rsidRDefault="00FC7C34" w:rsidP="008D7E23">
            <w:pPr>
              <w:rPr>
                <w:rFonts w:ascii="Cambria" w:hAnsi="Cambria"/>
                <w:b/>
                <w:bCs/>
                <w:sz w:val="22"/>
                <w:szCs w:val="22"/>
              </w:rPr>
            </w:pPr>
            <w:r w:rsidRPr="00DD2624">
              <w:rPr>
                <w:rFonts w:ascii="Cambria" w:hAnsi="Cambria"/>
                <w:b/>
                <w:bCs/>
                <w:sz w:val="22"/>
                <w:szCs w:val="22"/>
              </w:rPr>
              <w:t>Cluster Letter and Heading</w:t>
            </w:r>
          </w:p>
        </w:tc>
        <w:tc>
          <w:tcPr>
            <w:tcW w:w="1260" w:type="dxa"/>
            <w:shd w:val="clear" w:color="auto" w:fill="B1C8F3"/>
          </w:tcPr>
          <w:p w14:paraId="0DCA2682" w14:textId="77777777" w:rsidR="00FC7C34" w:rsidRPr="00DD2624" w:rsidRDefault="00FC7C34" w:rsidP="008D7E23">
            <w:pPr>
              <w:jc w:val="center"/>
              <w:rPr>
                <w:rFonts w:ascii="Cambria" w:hAnsi="Cambria"/>
                <w:b/>
                <w:bCs/>
                <w:sz w:val="22"/>
                <w:szCs w:val="22"/>
              </w:rPr>
            </w:pPr>
            <w:r w:rsidRPr="00DD2624">
              <w:rPr>
                <w:rFonts w:ascii="Cambria" w:hAnsi="Cambria"/>
                <w:b/>
                <w:bCs/>
                <w:sz w:val="22"/>
                <w:szCs w:val="22"/>
              </w:rPr>
              <w:t>Standard Number</w:t>
            </w:r>
          </w:p>
        </w:tc>
        <w:tc>
          <w:tcPr>
            <w:tcW w:w="1260" w:type="dxa"/>
            <w:shd w:val="clear" w:color="auto" w:fill="B1C8F3"/>
          </w:tcPr>
          <w:p w14:paraId="1F3400E7" w14:textId="77777777" w:rsidR="00FC7C34" w:rsidRPr="00DD2624" w:rsidRDefault="00FC7C34" w:rsidP="008D7E23">
            <w:pPr>
              <w:jc w:val="center"/>
              <w:rPr>
                <w:rFonts w:ascii="Cambria" w:hAnsi="Cambria"/>
                <w:b/>
                <w:bCs/>
                <w:sz w:val="22"/>
                <w:szCs w:val="22"/>
              </w:rPr>
            </w:pPr>
            <w:r w:rsidRPr="00DD2624">
              <w:rPr>
                <w:rFonts w:ascii="Cambria" w:hAnsi="Cambria"/>
                <w:b/>
                <w:bCs/>
                <w:sz w:val="22"/>
                <w:szCs w:val="22"/>
              </w:rPr>
              <w:t>Content Emphasis</w:t>
            </w:r>
          </w:p>
        </w:tc>
      </w:tr>
      <w:tr w:rsidR="00FC7C34" w14:paraId="3AC7BA68" w14:textId="77777777" w:rsidTr="00B06258">
        <w:tc>
          <w:tcPr>
            <w:tcW w:w="8254" w:type="dxa"/>
          </w:tcPr>
          <w:p w14:paraId="64EA0414" w14:textId="618A1BE8" w:rsidR="00FC7C34" w:rsidRDefault="00004816" w:rsidP="008D7E23">
            <w:pPr>
              <w:spacing w:before="60" w:after="60"/>
              <w:rPr>
                <w:rFonts w:ascii="Cambria" w:hAnsi="Cambria"/>
                <w:sz w:val="22"/>
                <w:szCs w:val="22"/>
              </w:rPr>
            </w:pPr>
            <w:r>
              <w:rPr>
                <w:rFonts w:ascii="Cambria" w:hAnsi="Cambria"/>
                <w:sz w:val="22"/>
                <w:szCs w:val="22"/>
              </w:rPr>
              <w:t>A</w:t>
            </w:r>
            <w:r w:rsidR="00FC7C34">
              <w:rPr>
                <w:rFonts w:ascii="Cambria" w:hAnsi="Cambria"/>
                <w:sz w:val="22"/>
                <w:szCs w:val="22"/>
              </w:rPr>
              <w:t xml:space="preserve">. </w:t>
            </w:r>
            <w:r>
              <w:rPr>
                <w:rFonts w:ascii="Cambria" w:hAnsi="Cambria"/>
                <w:sz w:val="22"/>
                <w:szCs w:val="22"/>
              </w:rPr>
              <w:t>Experiment with transformations in the plane</w:t>
            </w:r>
            <w:r w:rsidR="00FC7C34">
              <w:rPr>
                <w:rFonts w:ascii="Cambria" w:hAnsi="Cambria"/>
                <w:sz w:val="22"/>
                <w:szCs w:val="22"/>
              </w:rPr>
              <w:t xml:space="preserve"> </w:t>
            </w:r>
          </w:p>
        </w:tc>
        <w:tc>
          <w:tcPr>
            <w:tcW w:w="1260" w:type="dxa"/>
          </w:tcPr>
          <w:p w14:paraId="00AB567A" w14:textId="68C0ECBD" w:rsidR="00FC7C34" w:rsidRDefault="00FC7C34" w:rsidP="00B06258">
            <w:pPr>
              <w:spacing w:before="60" w:after="60"/>
              <w:rPr>
                <w:rFonts w:ascii="Cambria" w:hAnsi="Cambria"/>
                <w:sz w:val="22"/>
                <w:szCs w:val="22"/>
                <w:u w:val="single"/>
              </w:rPr>
            </w:pPr>
            <w:r w:rsidRPr="00FC7C34">
              <w:rPr>
                <w:rFonts w:ascii="Cambria" w:hAnsi="Cambria"/>
                <w:sz w:val="22"/>
                <w:szCs w:val="22"/>
              </w:rPr>
              <w:t>1, 2</w:t>
            </w:r>
            <w:r>
              <w:rPr>
                <w:rFonts w:ascii="Cambria" w:hAnsi="Cambria"/>
                <w:sz w:val="22"/>
                <w:szCs w:val="22"/>
              </w:rPr>
              <w:t>, 3</w:t>
            </w:r>
            <w:r w:rsidR="00004816">
              <w:rPr>
                <w:rFonts w:ascii="Cambria" w:hAnsi="Cambria"/>
                <w:sz w:val="22"/>
                <w:szCs w:val="22"/>
              </w:rPr>
              <w:t>, 4, 5</w:t>
            </w:r>
          </w:p>
        </w:tc>
        <w:tc>
          <w:tcPr>
            <w:tcW w:w="1260" w:type="dxa"/>
          </w:tcPr>
          <w:p w14:paraId="48212651" w14:textId="44497DE6" w:rsidR="00FC7C34" w:rsidRPr="00FC7C34" w:rsidRDefault="00004816" w:rsidP="008D7E23">
            <w:pPr>
              <w:spacing w:before="60" w:after="60"/>
              <w:jc w:val="center"/>
              <w:rPr>
                <w:rFonts w:ascii="Cambria" w:hAnsi="Cambria"/>
                <w:sz w:val="22"/>
                <w:szCs w:val="22"/>
              </w:rPr>
            </w:pPr>
            <w:r w:rsidRPr="00FC7C34">
              <w:rPr>
                <w:rFonts w:ascii="Cambria" w:hAnsi="Cambria"/>
                <w:color w:val="000099"/>
                <w:sz w:val="22"/>
                <w:szCs w:val="22"/>
              </w:rPr>
              <w:t>S</w:t>
            </w:r>
          </w:p>
        </w:tc>
      </w:tr>
      <w:tr w:rsidR="00004816" w14:paraId="48F417D8" w14:textId="77777777" w:rsidTr="00B06258">
        <w:tc>
          <w:tcPr>
            <w:tcW w:w="8254" w:type="dxa"/>
          </w:tcPr>
          <w:p w14:paraId="55C20A75" w14:textId="3EF6985A" w:rsidR="00004816" w:rsidRDefault="00004816" w:rsidP="00004816">
            <w:pPr>
              <w:spacing w:before="60" w:after="60"/>
              <w:rPr>
                <w:rFonts w:ascii="Cambria" w:hAnsi="Cambria"/>
                <w:sz w:val="22"/>
                <w:szCs w:val="22"/>
              </w:rPr>
            </w:pPr>
            <w:r>
              <w:rPr>
                <w:rFonts w:ascii="Cambria" w:hAnsi="Cambria"/>
                <w:sz w:val="22"/>
                <w:szCs w:val="22"/>
              </w:rPr>
              <w:t>B. Understand congruence in terms of rigid motions</w:t>
            </w:r>
          </w:p>
        </w:tc>
        <w:tc>
          <w:tcPr>
            <w:tcW w:w="1260" w:type="dxa"/>
          </w:tcPr>
          <w:p w14:paraId="1018088B" w14:textId="424B1A3B" w:rsidR="00004816" w:rsidRPr="00FC7C34" w:rsidRDefault="00004816" w:rsidP="00B06258">
            <w:pPr>
              <w:spacing w:before="60" w:after="60"/>
              <w:rPr>
                <w:rFonts w:ascii="Cambria" w:hAnsi="Cambria"/>
                <w:sz w:val="22"/>
                <w:szCs w:val="22"/>
              </w:rPr>
            </w:pPr>
            <w:r>
              <w:rPr>
                <w:rFonts w:ascii="Cambria" w:hAnsi="Cambria"/>
                <w:sz w:val="22"/>
                <w:szCs w:val="22"/>
              </w:rPr>
              <w:t>6, 7, 8</w:t>
            </w:r>
          </w:p>
        </w:tc>
        <w:tc>
          <w:tcPr>
            <w:tcW w:w="1260" w:type="dxa"/>
          </w:tcPr>
          <w:p w14:paraId="050C6E67" w14:textId="1CD0183A" w:rsidR="00004816" w:rsidRPr="00FC7C34" w:rsidRDefault="00004816" w:rsidP="00004816">
            <w:pPr>
              <w:spacing w:before="60" w:after="60"/>
              <w:jc w:val="center"/>
              <w:rPr>
                <w:rFonts w:ascii="Cambria" w:hAnsi="Cambria"/>
                <w:color w:val="1E781E"/>
                <w:sz w:val="22"/>
                <w:szCs w:val="22"/>
              </w:rPr>
            </w:pPr>
            <w:r w:rsidRPr="007D0061">
              <w:rPr>
                <w:rFonts w:ascii="Cambria" w:hAnsi="Cambria"/>
                <w:color w:val="1E781E"/>
                <w:sz w:val="22"/>
                <w:szCs w:val="22"/>
              </w:rPr>
              <w:t>M</w:t>
            </w:r>
          </w:p>
        </w:tc>
      </w:tr>
      <w:tr w:rsidR="00004816" w14:paraId="2E496E45" w14:textId="77777777" w:rsidTr="00B06258">
        <w:tc>
          <w:tcPr>
            <w:tcW w:w="8254" w:type="dxa"/>
          </w:tcPr>
          <w:p w14:paraId="0FF4FD7E" w14:textId="5C3ECE8F" w:rsidR="00004816" w:rsidRDefault="00004816" w:rsidP="00004816">
            <w:pPr>
              <w:spacing w:before="60" w:after="60"/>
              <w:rPr>
                <w:rFonts w:ascii="Cambria" w:hAnsi="Cambria"/>
                <w:sz w:val="22"/>
                <w:szCs w:val="22"/>
              </w:rPr>
            </w:pPr>
            <w:r>
              <w:rPr>
                <w:rFonts w:ascii="Cambria" w:hAnsi="Cambria"/>
                <w:sz w:val="22"/>
                <w:szCs w:val="22"/>
              </w:rPr>
              <w:t>C. Prove geometric theorems</w:t>
            </w:r>
          </w:p>
        </w:tc>
        <w:tc>
          <w:tcPr>
            <w:tcW w:w="1260" w:type="dxa"/>
          </w:tcPr>
          <w:p w14:paraId="44AD8452" w14:textId="200A6CD6" w:rsidR="00004816" w:rsidRPr="00FC7C34" w:rsidRDefault="00004816" w:rsidP="00B06258">
            <w:pPr>
              <w:spacing w:before="60" w:after="60"/>
              <w:rPr>
                <w:rFonts w:ascii="Cambria" w:hAnsi="Cambria"/>
                <w:sz w:val="22"/>
                <w:szCs w:val="22"/>
              </w:rPr>
            </w:pPr>
            <w:r>
              <w:rPr>
                <w:rFonts w:ascii="Cambria" w:hAnsi="Cambria"/>
                <w:sz w:val="22"/>
                <w:szCs w:val="22"/>
              </w:rPr>
              <w:t>9, 10, 11</w:t>
            </w:r>
          </w:p>
        </w:tc>
        <w:tc>
          <w:tcPr>
            <w:tcW w:w="1260" w:type="dxa"/>
          </w:tcPr>
          <w:p w14:paraId="4FBA0472" w14:textId="58975A7B" w:rsidR="00004816" w:rsidRPr="00FC7C34" w:rsidRDefault="00004816" w:rsidP="00004816">
            <w:pPr>
              <w:spacing w:before="60" w:after="60"/>
              <w:jc w:val="center"/>
              <w:rPr>
                <w:rFonts w:ascii="Cambria" w:hAnsi="Cambria"/>
                <w:color w:val="1E781E"/>
                <w:sz w:val="22"/>
                <w:szCs w:val="22"/>
              </w:rPr>
            </w:pPr>
            <w:r w:rsidRPr="007D0061">
              <w:rPr>
                <w:rFonts w:ascii="Cambria" w:hAnsi="Cambria"/>
                <w:color w:val="1E781E"/>
                <w:sz w:val="22"/>
                <w:szCs w:val="22"/>
              </w:rPr>
              <w:t>M</w:t>
            </w:r>
          </w:p>
        </w:tc>
      </w:tr>
      <w:tr w:rsidR="00004816" w14:paraId="572BF5B4" w14:textId="77777777" w:rsidTr="00B06258">
        <w:tc>
          <w:tcPr>
            <w:tcW w:w="8254" w:type="dxa"/>
          </w:tcPr>
          <w:p w14:paraId="60292902" w14:textId="11D4984F" w:rsidR="00004816" w:rsidRDefault="00004816" w:rsidP="008D7E23">
            <w:pPr>
              <w:spacing w:before="60" w:after="60"/>
              <w:rPr>
                <w:rFonts w:ascii="Cambria" w:hAnsi="Cambria"/>
                <w:sz w:val="22"/>
                <w:szCs w:val="22"/>
              </w:rPr>
            </w:pPr>
            <w:r>
              <w:rPr>
                <w:rFonts w:ascii="Cambria" w:hAnsi="Cambria"/>
                <w:sz w:val="22"/>
                <w:szCs w:val="22"/>
              </w:rPr>
              <w:t>D. Make geometric constructions</w:t>
            </w:r>
          </w:p>
        </w:tc>
        <w:tc>
          <w:tcPr>
            <w:tcW w:w="1260" w:type="dxa"/>
          </w:tcPr>
          <w:p w14:paraId="26170AE5" w14:textId="285FBFAE" w:rsidR="00004816" w:rsidRPr="00FC7C34" w:rsidRDefault="00004816" w:rsidP="00B06258">
            <w:pPr>
              <w:spacing w:before="60" w:after="60"/>
              <w:rPr>
                <w:rFonts w:ascii="Cambria" w:hAnsi="Cambria"/>
                <w:sz w:val="22"/>
                <w:szCs w:val="22"/>
              </w:rPr>
            </w:pPr>
            <w:r>
              <w:rPr>
                <w:rFonts w:ascii="Cambria" w:hAnsi="Cambria"/>
                <w:sz w:val="22"/>
                <w:szCs w:val="22"/>
              </w:rPr>
              <w:t>12, 13</w:t>
            </w:r>
          </w:p>
        </w:tc>
        <w:tc>
          <w:tcPr>
            <w:tcW w:w="1260" w:type="dxa"/>
          </w:tcPr>
          <w:p w14:paraId="5D09AC83" w14:textId="7EBA794C" w:rsidR="00004816" w:rsidRPr="00FC7C34" w:rsidRDefault="00004816" w:rsidP="008D7E23">
            <w:pPr>
              <w:spacing w:before="60" w:after="60"/>
              <w:jc w:val="center"/>
              <w:rPr>
                <w:rFonts w:ascii="Cambria" w:hAnsi="Cambria"/>
                <w:color w:val="1E781E"/>
                <w:sz w:val="22"/>
                <w:szCs w:val="22"/>
              </w:rPr>
            </w:pPr>
            <w:r w:rsidRPr="00FC7C34">
              <w:rPr>
                <w:rFonts w:ascii="Cambria" w:hAnsi="Cambria"/>
                <w:color w:val="000099"/>
                <w:sz w:val="22"/>
                <w:szCs w:val="22"/>
              </w:rPr>
              <w:t>S</w:t>
            </w:r>
          </w:p>
        </w:tc>
      </w:tr>
    </w:tbl>
    <w:p w14:paraId="65260FF4" w14:textId="540AE7BD" w:rsidR="00FC7C34" w:rsidRPr="00FC7C34" w:rsidRDefault="00004816" w:rsidP="00FC7C34">
      <w:pPr>
        <w:pStyle w:val="Heading3"/>
      </w:pPr>
      <w:r>
        <w:t>Similarity, Right Triangles, and Trigonometry</w:t>
      </w:r>
      <w:r w:rsidR="00FC7C34" w:rsidRPr="00FC7C34">
        <w:t xml:space="preserve"> (</w:t>
      </w:r>
      <w:r>
        <w:t>G.SRT</w:t>
      </w:r>
      <w:r w:rsidR="00FC7C34" w:rsidRPr="00FC7C34">
        <w:t>)</w:t>
      </w:r>
    </w:p>
    <w:tbl>
      <w:tblPr>
        <w:tblStyle w:val="TableGrid"/>
        <w:tblW w:w="10774" w:type="dxa"/>
        <w:tblLook w:val="0420" w:firstRow="1" w:lastRow="0" w:firstColumn="0" w:lastColumn="0" w:noHBand="0" w:noVBand="1"/>
      </w:tblPr>
      <w:tblGrid>
        <w:gridCol w:w="8254"/>
        <w:gridCol w:w="1260"/>
        <w:gridCol w:w="1260"/>
      </w:tblGrid>
      <w:tr w:rsidR="00FC7C34" w:rsidRPr="00FC7C34" w14:paraId="53426601" w14:textId="77777777" w:rsidTr="00015D79">
        <w:tc>
          <w:tcPr>
            <w:tcW w:w="8254" w:type="dxa"/>
            <w:shd w:val="clear" w:color="auto" w:fill="B1C8F3"/>
          </w:tcPr>
          <w:p w14:paraId="003EE3A1" w14:textId="77777777" w:rsidR="00FC7C34" w:rsidRPr="00DD2624" w:rsidRDefault="00FC7C34" w:rsidP="008D7E23">
            <w:pPr>
              <w:rPr>
                <w:rFonts w:ascii="Cambria" w:hAnsi="Cambria"/>
                <w:b/>
                <w:bCs/>
                <w:sz w:val="22"/>
                <w:szCs w:val="22"/>
              </w:rPr>
            </w:pPr>
            <w:r w:rsidRPr="00DD2624">
              <w:rPr>
                <w:rFonts w:ascii="Cambria" w:hAnsi="Cambria"/>
                <w:b/>
                <w:bCs/>
                <w:sz w:val="22"/>
                <w:szCs w:val="22"/>
              </w:rPr>
              <w:t>Cluster Letter and Heading</w:t>
            </w:r>
          </w:p>
        </w:tc>
        <w:tc>
          <w:tcPr>
            <w:tcW w:w="1260" w:type="dxa"/>
            <w:shd w:val="clear" w:color="auto" w:fill="B1C8F3"/>
          </w:tcPr>
          <w:p w14:paraId="07AF3EC1" w14:textId="77777777" w:rsidR="00FC7C34" w:rsidRPr="00DD2624" w:rsidRDefault="00FC7C34" w:rsidP="008D7E23">
            <w:pPr>
              <w:jc w:val="center"/>
              <w:rPr>
                <w:rFonts w:ascii="Cambria" w:hAnsi="Cambria"/>
                <w:b/>
                <w:bCs/>
                <w:sz w:val="22"/>
                <w:szCs w:val="22"/>
              </w:rPr>
            </w:pPr>
            <w:r w:rsidRPr="00DD2624">
              <w:rPr>
                <w:rFonts w:ascii="Cambria" w:hAnsi="Cambria"/>
                <w:b/>
                <w:bCs/>
                <w:sz w:val="22"/>
                <w:szCs w:val="22"/>
              </w:rPr>
              <w:t>Standard Number</w:t>
            </w:r>
          </w:p>
        </w:tc>
        <w:tc>
          <w:tcPr>
            <w:tcW w:w="1260" w:type="dxa"/>
            <w:shd w:val="clear" w:color="auto" w:fill="B1C8F3"/>
          </w:tcPr>
          <w:p w14:paraId="69072C7B" w14:textId="77777777" w:rsidR="00FC7C34" w:rsidRPr="00DD2624" w:rsidRDefault="00FC7C34" w:rsidP="008D7E23">
            <w:pPr>
              <w:jc w:val="center"/>
              <w:rPr>
                <w:rFonts w:ascii="Cambria" w:hAnsi="Cambria"/>
                <w:b/>
                <w:bCs/>
                <w:sz w:val="22"/>
                <w:szCs w:val="22"/>
              </w:rPr>
            </w:pPr>
            <w:r w:rsidRPr="00DD2624">
              <w:rPr>
                <w:rFonts w:ascii="Cambria" w:hAnsi="Cambria"/>
                <w:b/>
                <w:bCs/>
                <w:sz w:val="22"/>
                <w:szCs w:val="22"/>
              </w:rPr>
              <w:t>Content Emphasis</w:t>
            </w:r>
          </w:p>
        </w:tc>
      </w:tr>
      <w:tr w:rsidR="00004816" w14:paraId="67877F0A" w14:textId="77777777" w:rsidTr="00015D79">
        <w:tc>
          <w:tcPr>
            <w:tcW w:w="8254" w:type="dxa"/>
          </w:tcPr>
          <w:p w14:paraId="35502488" w14:textId="003B8300" w:rsidR="00004816" w:rsidRDefault="00004816" w:rsidP="00004816">
            <w:pPr>
              <w:spacing w:before="60" w:after="60"/>
              <w:rPr>
                <w:rFonts w:ascii="Cambria" w:hAnsi="Cambria"/>
                <w:sz w:val="22"/>
                <w:szCs w:val="22"/>
              </w:rPr>
            </w:pPr>
            <w:r>
              <w:rPr>
                <w:rFonts w:ascii="Cambria" w:hAnsi="Cambria"/>
                <w:sz w:val="22"/>
                <w:szCs w:val="22"/>
              </w:rPr>
              <w:t>A. Understand similarity in terms of similarity transformations</w:t>
            </w:r>
          </w:p>
        </w:tc>
        <w:tc>
          <w:tcPr>
            <w:tcW w:w="1260" w:type="dxa"/>
          </w:tcPr>
          <w:p w14:paraId="5E964C06" w14:textId="51ADC2FF" w:rsidR="00004816" w:rsidRDefault="00004816" w:rsidP="00004816">
            <w:pPr>
              <w:spacing w:before="60" w:after="60"/>
              <w:jc w:val="center"/>
              <w:rPr>
                <w:rFonts w:ascii="Cambria" w:hAnsi="Cambria"/>
                <w:sz w:val="22"/>
                <w:szCs w:val="22"/>
                <w:u w:val="single"/>
              </w:rPr>
            </w:pPr>
            <w:r w:rsidRPr="00FC7C34">
              <w:rPr>
                <w:rFonts w:ascii="Cambria" w:hAnsi="Cambria"/>
                <w:sz w:val="22"/>
                <w:szCs w:val="22"/>
              </w:rPr>
              <w:t>1, 2</w:t>
            </w:r>
            <w:r>
              <w:rPr>
                <w:rFonts w:ascii="Cambria" w:hAnsi="Cambria"/>
                <w:sz w:val="22"/>
                <w:szCs w:val="22"/>
              </w:rPr>
              <w:t>, 3</w:t>
            </w:r>
          </w:p>
        </w:tc>
        <w:tc>
          <w:tcPr>
            <w:tcW w:w="1260" w:type="dxa"/>
          </w:tcPr>
          <w:p w14:paraId="46EF5B1F" w14:textId="1E04EE85" w:rsidR="00004816" w:rsidRPr="00FC7C34" w:rsidRDefault="00004816" w:rsidP="00004816">
            <w:pPr>
              <w:spacing w:before="60" w:after="60"/>
              <w:jc w:val="center"/>
              <w:rPr>
                <w:rFonts w:ascii="Cambria" w:hAnsi="Cambria"/>
                <w:sz w:val="22"/>
                <w:szCs w:val="22"/>
              </w:rPr>
            </w:pPr>
            <w:r w:rsidRPr="003A7FB9">
              <w:rPr>
                <w:rFonts w:ascii="Cambria" w:hAnsi="Cambria"/>
                <w:color w:val="1E781E"/>
                <w:sz w:val="22"/>
                <w:szCs w:val="22"/>
              </w:rPr>
              <w:t>M</w:t>
            </w:r>
          </w:p>
        </w:tc>
      </w:tr>
      <w:tr w:rsidR="00004816" w14:paraId="3C22AEC2" w14:textId="77777777" w:rsidTr="00015D79">
        <w:tc>
          <w:tcPr>
            <w:tcW w:w="8254" w:type="dxa"/>
          </w:tcPr>
          <w:p w14:paraId="5421871C" w14:textId="28E63FC5" w:rsidR="00004816" w:rsidRDefault="00004816" w:rsidP="00004816">
            <w:pPr>
              <w:spacing w:before="60" w:after="60"/>
              <w:rPr>
                <w:rFonts w:ascii="Cambria" w:hAnsi="Cambria"/>
                <w:sz w:val="22"/>
                <w:szCs w:val="22"/>
              </w:rPr>
            </w:pPr>
            <w:r>
              <w:rPr>
                <w:rFonts w:ascii="Cambria" w:hAnsi="Cambria"/>
                <w:sz w:val="22"/>
                <w:szCs w:val="22"/>
              </w:rPr>
              <w:t>B. Prove theorems involving similarity</w:t>
            </w:r>
          </w:p>
        </w:tc>
        <w:tc>
          <w:tcPr>
            <w:tcW w:w="1260" w:type="dxa"/>
          </w:tcPr>
          <w:p w14:paraId="25492D44" w14:textId="59EC40A1" w:rsidR="00004816" w:rsidRDefault="00004816" w:rsidP="00004816">
            <w:pPr>
              <w:spacing w:before="60" w:after="60"/>
              <w:jc w:val="center"/>
              <w:rPr>
                <w:rFonts w:ascii="Cambria" w:hAnsi="Cambria"/>
                <w:sz w:val="22"/>
                <w:szCs w:val="22"/>
              </w:rPr>
            </w:pPr>
            <w:r>
              <w:rPr>
                <w:rFonts w:ascii="Cambria" w:hAnsi="Cambria"/>
                <w:sz w:val="22"/>
                <w:szCs w:val="22"/>
              </w:rPr>
              <w:t>4, 5</w:t>
            </w:r>
          </w:p>
        </w:tc>
        <w:tc>
          <w:tcPr>
            <w:tcW w:w="1260" w:type="dxa"/>
          </w:tcPr>
          <w:p w14:paraId="035A595B" w14:textId="6B01AE4A" w:rsidR="00004816" w:rsidRDefault="00004816" w:rsidP="00004816">
            <w:pPr>
              <w:spacing w:before="60" w:after="60"/>
              <w:jc w:val="center"/>
              <w:rPr>
                <w:rFonts w:ascii="Cambria" w:hAnsi="Cambria"/>
                <w:sz w:val="22"/>
                <w:szCs w:val="22"/>
              </w:rPr>
            </w:pPr>
            <w:r w:rsidRPr="003A7FB9">
              <w:rPr>
                <w:rFonts w:ascii="Cambria" w:hAnsi="Cambria"/>
                <w:color w:val="1E781E"/>
                <w:sz w:val="22"/>
                <w:szCs w:val="22"/>
              </w:rPr>
              <w:t>M</w:t>
            </w:r>
          </w:p>
        </w:tc>
      </w:tr>
      <w:tr w:rsidR="00004816" w14:paraId="535134BC" w14:textId="77777777" w:rsidTr="00015D79">
        <w:tc>
          <w:tcPr>
            <w:tcW w:w="8254" w:type="dxa"/>
          </w:tcPr>
          <w:p w14:paraId="74EA89EF" w14:textId="7B6FF4CC" w:rsidR="00004816" w:rsidRDefault="00004816" w:rsidP="00004816">
            <w:pPr>
              <w:spacing w:before="60" w:after="60"/>
              <w:rPr>
                <w:rFonts w:ascii="Cambria" w:hAnsi="Cambria"/>
                <w:sz w:val="22"/>
                <w:szCs w:val="22"/>
              </w:rPr>
            </w:pPr>
            <w:r>
              <w:rPr>
                <w:rFonts w:ascii="Cambria" w:hAnsi="Cambria"/>
                <w:sz w:val="22"/>
                <w:szCs w:val="22"/>
              </w:rPr>
              <w:t>C. Define trigonometric ratios and solve problems involving right triangles</w:t>
            </w:r>
          </w:p>
        </w:tc>
        <w:tc>
          <w:tcPr>
            <w:tcW w:w="1260" w:type="dxa"/>
          </w:tcPr>
          <w:p w14:paraId="64BA8A09" w14:textId="23E9A378" w:rsidR="00004816" w:rsidRDefault="00004816" w:rsidP="00004816">
            <w:pPr>
              <w:spacing w:before="60" w:after="60"/>
              <w:jc w:val="center"/>
              <w:rPr>
                <w:rFonts w:ascii="Cambria" w:hAnsi="Cambria"/>
                <w:sz w:val="22"/>
                <w:szCs w:val="22"/>
              </w:rPr>
            </w:pPr>
            <w:r>
              <w:rPr>
                <w:rFonts w:ascii="Cambria" w:hAnsi="Cambria"/>
                <w:sz w:val="22"/>
                <w:szCs w:val="22"/>
              </w:rPr>
              <w:t>6, 7, 8</w:t>
            </w:r>
          </w:p>
        </w:tc>
        <w:tc>
          <w:tcPr>
            <w:tcW w:w="1260" w:type="dxa"/>
          </w:tcPr>
          <w:p w14:paraId="634E70FB" w14:textId="17BA90EC" w:rsidR="00004816" w:rsidRPr="00FC7C34" w:rsidRDefault="00004816" w:rsidP="00004816">
            <w:pPr>
              <w:spacing w:before="60" w:after="60"/>
              <w:jc w:val="center"/>
              <w:rPr>
                <w:rFonts w:ascii="Cambria" w:hAnsi="Cambria"/>
                <w:color w:val="C14A08"/>
                <w:sz w:val="22"/>
                <w:szCs w:val="22"/>
              </w:rPr>
            </w:pPr>
            <w:r w:rsidRPr="003A7FB9">
              <w:rPr>
                <w:rFonts w:ascii="Cambria" w:hAnsi="Cambria"/>
                <w:color w:val="1E781E"/>
                <w:sz w:val="22"/>
                <w:szCs w:val="22"/>
              </w:rPr>
              <w:t>M</w:t>
            </w:r>
          </w:p>
        </w:tc>
      </w:tr>
    </w:tbl>
    <w:p w14:paraId="72DE046D" w14:textId="77777777" w:rsidR="00004816" w:rsidRDefault="00004816">
      <w:pPr>
        <w:rPr>
          <w:rFonts w:ascii="Cambria" w:hAnsi="Cambria"/>
          <w:b/>
          <w:bCs/>
        </w:rPr>
      </w:pPr>
      <w:r>
        <w:br w:type="page"/>
      </w:r>
    </w:p>
    <w:p w14:paraId="19D86AC7" w14:textId="7167CD36" w:rsidR="00FC7C34" w:rsidRPr="00FC7C34" w:rsidRDefault="00004816" w:rsidP="00FC7C34">
      <w:pPr>
        <w:pStyle w:val="Heading3"/>
      </w:pPr>
      <w:r>
        <w:lastRenderedPageBreak/>
        <w:t>Circles</w:t>
      </w:r>
      <w:r w:rsidR="00FC7C34" w:rsidRPr="00FC7C34">
        <w:t xml:space="preserve"> (</w:t>
      </w:r>
      <w:r>
        <w:t>G</w:t>
      </w:r>
      <w:r w:rsidR="00FC7C34">
        <w:t>.</w:t>
      </w:r>
      <w:r w:rsidR="00FC7C34" w:rsidRPr="00FC7C34">
        <w:t xml:space="preserve">C) </w:t>
      </w:r>
    </w:p>
    <w:tbl>
      <w:tblPr>
        <w:tblStyle w:val="TableGrid"/>
        <w:tblW w:w="10774" w:type="dxa"/>
        <w:tblLook w:val="0420" w:firstRow="1" w:lastRow="0" w:firstColumn="0" w:lastColumn="0" w:noHBand="0" w:noVBand="1"/>
      </w:tblPr>
      <w:tblGrid>
        <w:gridCol w:w="8254"/>
        <w:gridCol w:w="1260"/>
        <w:gridCol w:w="1260"/>
      </w:tblGrid>
      <w:tr w:rsidR="00FC7C34" w:rsidRPr="00FC7C34" w14:paraId="7807C8F9" w14:textId="77777777" w:rsidTr="00015D79">
        <w:tc>
          <w:tcPr>
            <w:tcW w:w="8254" w:type="dxa"/>
            <w:shd w:val="clear" w:color="auto" w:fill="B1C8F3"/>
          </w:tcPr>
          <w:p w14:paraId="1E851ED9" w14:textId="77777777" w:rsidR="00FC7C34" w:rsidRPr="00DD2624" w:rsidRDefault="00FC7C34" w:rsidP="008D7E23">
            <w:pPr>
              <w:rPr>
                <w:rFonts w:ascii="Cambria" w:hAnsi="Cambria"/>
                <w:b/>
                <w:bCs/>
                <w:sz w:val="22"/>
                <w:szCs w:val="22"/>
              </w:rPr>
            </w:pPr>
            <w:r w:rsidRPr="00DD2624">
              <w:rPr>
                <w:rFonts w:ascii="Cambria" w:hAnsi="Cambria"/>
                <w:b/>
                <w:bCs/>
                <w:sz w:val="22"/>
                <w:szCs w:val="22"/>
              </w:rPr>
              <w:t>Cluster Letter and Heading</w:t>
            </w:r>
          </w:p>
        </w:tc>
        <w:tc>
          <w:tcPr>
            <w:tcW w:w="1260" w:type="dxa"/>
            <w:shd w:val="clear" w:color="auto" w:fill="B1C8F3"/>
          </w:tcPr>
          <w:p w14:paraId="73FD3A67" w14:textId="77777777" w:rsidR="00FC7C34" w:rsidRPr="00DD2624" w:rsidRDefault="00FC7C34" w:rsidP="008D7E23">
            <w:pPr>
              <w:jc w:val="center"/>
              <w:rPr>
                <w:rFonts w:ascii="Cambria" w:hAnsi="Cambria"/>
                <w:b/>
                <w:bCs/>
                <w:sz w:val="22"/>
                <w:szCs w:val="22"/>
              </w:rPr>
            </w:pPr>
            <w:r w:rsidRPr="00DD2624">
              <w:rPr>
                <w:rFonts w:ascii="Cambria" w:hAnsi="Cambria"/>
                <w:b/>
                <w:bCs/>
                <w:sz w:val="22"/>
                <w:szCs w:val="22"/>
              </w:rPr>
              <w:t>Standard Number</w:t>
            </w:r>
          </w:p>
        </w:tc>
        <w:tc>
          <w:tcPr>
            <w:tcW w:w="1260" w:type="dxa"/>
            <w:shd w:val="clear" w:color="auto" w:fill="B1C8F3"/>
          </w:tcPr>
          <w:p w14:paraId="54B67DDF" w14:textId="77777777" w:rsidR="00FC7C34" w:rsidRPr="00DD2624" w:rsidRDefault="00FC7C34" w:rsidP="008D7E23">
            <w:pPr>
              <w:jc w:val="center"/>
              <w:rPr>
                <w:rFonts w:ascii="Cambria" w:hAnsi="Cambria"/>
                <w:b/>
                <w:bCs/>
                <w:sz w:val="22"/>
                <w:szCs w:val="22"/>
              </w:rPr>
            </w:pPr>
            <w:r w:rsidRPr="00DD2624">
              <w:rPr>
                <w:rFonts w:ascii="Cambria" w:hAnsi="Cambria"/>
                <w:b/>
                <w:bCs/>
                <w:sz w:val="22"/>
                <w:szCs w:val="22"/>
              </w:rPr>
              <w:t>Content Emphasis</w:t>
            </w:r>
          </w:p>
        </w:tc>
      </w:tr>
      <w:tr w:rsidR="00004816" w14:paraId="2D3C7F41" w14:textId="77777777" w:rsidTr="00B06258">
        <w:tc>
          <w:tcPr>
            <w:tcW w:w="8254" w:type="dxa"/>
          </w:tcPr>
          <w:p w14:paraId="5DB5E70D" w14:textId="1A1B5409" w:rsidR="00004816" w:rsidRDefault="00004816" w:rsidP="00004816">
            <w:pPr>
              <w:spacing w:before="60" w:after="60"/>
              <w:rPr>
                <w:rFonts w:ascii="Cambria" w:hAnsi="Cambria"/>
                <w:sz w:val="22"/>
                <w:szCs w:val="22"/>
              </w:rPr>
            </w:pPr>
            <w:r>
              <w:rPr>
                <w:rFonts w:ascii="Cambria" w:hAnsi="Cambria"/>
                <w:sz w:val="22"/>
                <w:szCs w:val="22"/>
              </w:rPr>
              <w:t>A. Understand and apply theorems about circles</w:t>
            </w:r>
          </w:p>
        </w:tc>
        <w:tc>
          <w:tcPr>
            <w:tcW w:w="1260" w:type="dxa"/>
          </w:tcPr>
          <w:p w14:paraId="266DBB76" w14:textId="631B4E1F" w:rsidR="00004816" w:rsidRPr="00004816" w:rsidRDefault="00004816" w:rsidP="00B06258">
            <w:pPr>
              <w:spacing w:before="60" w:after="60"/>
              <w:rPr>
                <w:rFonts w:ascii="Cambria" w:hAnsi="Cambria"/>
                <w:sz w:val="22"/>
                <w:szCs w:val="22"/>
              </w:rPr>
            </w:pPr>
            <w:r w:rsidRPr="00004816">
              <w:rPr>
                <w:rFonts w:ascii="Cambria" w:hAnsi="Cambria"/>
                <w:sz w:val="22"/>
                <w:szCs w:val="22"/>
              </w:rPr>
              <w:t>1, 2, 3</w:t>
            </w:r>
          </w:p>
        </w:tc>
        <w:tc>
          <w:tcPr>
            <w:tcW w:w="1260" w:type="dxa"/>
          </w:tcPr>
          <w:p w14:paraId="5ABD5A42" w14:textId="557B9B5A" w:rsidR="00004816" w:rsidRDefault="00004816" w:rsidP="00004816">
            <w:pPr>
              <w:spacing w:before="60" w:after="60"/>
              <w:jc w:val="center"/>
              <w:rPr>
                <w:rFonts w:ascii="Cambria" w:hAnsi="Cambria"/>
                <w:sz w:val="22"/>
                <w:szCs w:val="22"/>
                <w:u w:val="single"/>
              </w:rPr>
            </w:pPr>
            <w:r w:rsidRPr="00820C27">
              <w:rPr>
                <w:rFonts w:ascii="Cambria" w:hAnsi="Cambria"/>
                <w:color w:val="C14A08"/>
                <w:sz w:val="22"/>
                <w:szCs w:val="22"/>
              </w:rPr>
              <w:t>A</w:t>
            </w:r>
          </w:p>
        </w:tc>
      </w:tr>
      <w:tr w:rsidR="00004816" w14:paraId="353D8D78" w14:textId="77777777" w:rsidTr="00B06258">
        <w:tc>
          <w:tcPr>
            <w:tcW w:w="8254" w:type="dxa"/>
          </w:tcPr>
          <w:p w14:paraId="3B389CCB" w14:textId="26325BD2" w:rsidR="00004816" w:rsidRDefault="00004816" w:rsidP="00004816">
            <w:pPr>
              <w:spacing w:before="60" w:after="60"/>
              <w:rPr>
                <w:rFonts w:ascii="Cambria" w:hAnsi="Cambria"/>
                <w:sz w:val="22"/>
                <w:szCs w:val="22"/>
              </w:rPr>
            </w:pPr>
            <w:r>
              <w:rPr>
                <w:rFonts w:ascii="Cambria" w:hAnsi="Cambria"/>
                <w:sz w:val="22"/>
                <w:szCs w:val="22"/>
              </w:rPr>
              <w:t>B. Find arc lengths and areas of sectors of circles</w:t>
            </w:r>
          </w:p>
        </w:tc>
        <w:tc>
          <w:tcPr>
            <w:tcW w:w="1260" w:type="dxa"/>
          </w:tcPr>
          <w:p w14:paraId="05E3E560" w14:textId="74F93D76" w:rsidR="00004816" w:rsidRPr="00004816" w:rsidRDefault="00004816" w:rsidP="00B06258">
            <w:pPr>
              <w:spacing w:before="60" w:after="60"/>
              <w:rPr>
                <w:rFonts w:ascii="Cambria" w:hAnsi="Cambria"/>
                <w:sz w:val="22"/>
                <w:szCs w:val="22"/>
              </w:rPr>
            </w:pPr>
            <w:r>
              <w:rPr>
                <w:rFonts w:ascii="Cambria" w:hAnsi="Cambria"/>
                <w:sz w:val="22"/>
                <w:szCs w:val="22"/>
              </w:rPr>
              <w:t>5</w:t>
            </w:r>
          </w:p>
        </w:tc>
        <w:tc>
          <w:tcPr>
            <w:tcW w:w="1260" w:type="dxa"/>
          </w:tcPr>
          <w:p w14:paraId="12E34E3F" w14:textId="1371B5E5" w:rsidR="00004816" w:rsidRPr="00FC7C34" w:rsidRDefault="00004816" w:rsidP="00004816">
            <w:pPr>
              <w:spacing w:before="60" w:after="60"/>
              <w:jc w:val="center"/>
              <w:rPr>
                <w:rFonts w:ascii="Cambria" w:hAnsi="Cambria"/>
                <w:color w:val="000099"/>
                <w:sz w:val="22"/>
                <w:szCs w:val="22"/>
              </w:rPr>
            </w:pPr>
            <w:r w:rsidRPr="00820C27">
              <w:rPr>
                <w:rFonts w:ascii="Cambria" w:hAnsi="Cambria"/>
                <w:color w:val="C14A08"/>
                <w:sz w:val="22"/>
                <w:szCs w:val="22"/>
              </w:rPr>
              <w:t>A</w:t>
            </w:r>
          </w:p>
        </w:tc>
      </w:tr>
    </w:tbl>
    <w:p w14:paraId="40E393CE" w14:textId="5CBC19B7" w:rsidR="00FC7C34" w:rsidRPr="00FC7C34" w:rsidRDefault="00FC7C34" w:rsidP="00FC7C34">
      <w:pPr>
        <w:pStyle w:val="Heading3"/>
      </w:pPr>
      <w:r w:rsidRPr="00FC7C34">
        <w:t>Expressi</w:t>
      </w:r>
      <w:r w:rsidR="00004816">
        <w:t>ng Geometric Properties with Equations</w:t>
      </w:r>
      <w:r w:rsidRPr="00FC7C34">
        <w:t xml:space="preserve"> (</w:t>
      </w:r>
      <w:r w:rsidR="00004816">
        <w:t>G.GPE</w:t>
      </w:r>
      <w:r w:rsidRPr="00FC7C34">
        <w:t>)</w:t>
      </w:r>
    </w:p>
    <w:tbl>
      <w:tblPr>
        <w:tblStyle w:val="TableGrid"/>
        <w:tblW w:w="10774" w:type="dxa"/>
        <w:tblLook w:val="0420" w:firstRow="1" w:lastRow="0" w:firstColumn="0" w:lastColumn="0" w:noHBand="0" w:noVBand="1"/>
      </w:tblPr>
      <w:tblGrid>
        <w:gridCol w:w="8254"/>
        <w:gridCol w:w="1260"/>
        <w:gridCol w:w="1260"/>
      </w:tblGrid>
      <w:tr w:rsidR="00FC7C34" w:rsidRPr="00FC7C34" w14:paraId="16B85F67" w14:textId="1DE70E66" w:rsidTr="00015D79">
        <w:tc>
          <w:tcPr>
            <w:tcW w:w="8254" w:type="dxa"/>
            <w:shd w:val="clear" w:color="auto" w:fill="B1C8F3"/>
          </w:tcPr>
          <w:p w14:paraId="19886D4A" w14:textId="77777777" w:rsidR="00FC7C34" w:rsidRPr="00DD2624" w:rsidRDefault="00FC7C34" w:rsidP="00FC7C34">
            <w:pPr>
              <w:rPr>
                <w:rFonts w:ascii="Cambria" w:hAnsi="Cambria"/>
                <w:b/>
                <w:bCs/>
                <w:sz w:val="22"/>
                <w:szCs w:val="22"/>
              </w:rPr>
            </w:pPr>
            <w:r w:rsidRPr="00DD2624">
              <w:rPr>
                <w:rFonts w:ascii="Cambria" w:hAnsi="Cambria"/>
                <w:b/>
                <w:bCs/>
                <w:sz w:val="22"/>
                <w:szCs w:val="22"/>
              </w:rPr>
              <w:t>Cluster Letter and Heading</w:t>
            </w:r>
          </w:p>
        </w:tc>
        <w:tc>
          <w:tcPr>
            <w:tcW w:w="1260" w:type="dxa"/>
            <w:shd w:val="clear" w:color="auto" w:fill="B1C8F3"/>
          </w:tcPr>
          <w:p w14:paraId="21D580BC" w14:textId="77777777" w:rsidR="00FC7C34" w:rsidRPr="00DD2624" w:rsidRDefault="00FC7C34" w:rsidP="00FC7C34">
            <w:pPr>
              <w:jc w:val="center"/>
              <w:rPr>
                <w:rFonts w:ascii="Cambria" w:hAnsi="Cambria"/>
                <w:b/>
                <w:bCs/>
                <w:sz w:val="22"/>
                <w:szCs w:val="22"/>
              </w:rPr>
            </w:pPr>
            <w:r w:rsidRPr="00DD2624">
              <w:rPr>
                <w:rFonts w:ascii="Cambria" w:hAnsi="Cambria"/>
                <w:b/>
                <w:bCs/>
                <w:sz w:val="22"/>
                <w:szCs w:val="22"/>
              </w:rPr>
              <w:t>Standard Number</w:t>
            </w:r>
          </w:p>
        </w:tc>
        <w:tc>
          <w:tcPr>
            <w:tcW w:w="1260" w:type="dxa"/>
            <w:shd w:val="clear" w:color="auto" w:fill="B1C8F3"/>
          </w:tcPr>
          <w:p w14:paraId="44200E1C" w14:textId="4291AB40" w:rsidR="00FC7C34" w:rsidRPr="00DD2624" w:rsidRDefault="00FC7C34" w:rsidP="00FC7C34">
            <w:pPr>
              <w:jc w:val="center"/>
              <w:rPr>
                <w:rFonts w:ascii="Cambria" w:hAnsi="Cambria"/>
                <w:b/>
                <w:bCs/>
                <w:sz w:val="22"/>
                <w:szCs w:val="22"/>
              </w:rPr>
            </w:pPr>
            <w:r w:rsidRPr="00DD2624">
              <w:rPr>
                <w:rFonts w:ascii="Cambria" w:hAnsi="Cambria"/>
                <w:b/>
                <w:bCs/>
                <w:sz w:val="22"/>
                <w:szCs w:val="22"/>
              </w:rPr>
              <w:t>Content Emphasis</w:t>
            </w:r>
          </w:p>
        </w:tc>
      </w:tr>
      <w:tr w:rsidR="00FC7C34" w14:paraId="5690BDFF" w14:textId="1CCA24B6" w:rsidTr="00B06258">
        <w:tc>
          <w:tcPr>
            <w:tcW w:w="8254" w:type="dxa"/>
          </w:tcPr>
          <w:p w14:paraId="7BBF1AC1" w14:textId="090E87EE" w:rsidR="00FC7C34" w:rsidRDefault="00FC7C34" w:rsidP="00FC7C34">
            <w:pPr>
              <w:spacing w:before="60" w:after="60"/>
              <w:rPr>
                <w:rFonts w:ascii="Cambria" w:hAnsi="Cambria"/>
                <w:sz w:val="22"/>
                <w:szCs w:val="22"/>
              </w:rPr>
            </w:pPr>
            <w:r>
              <w:rPr>
                <w:rFonts w:ascii="Cambria" w:hAnsi="Cambria"/>
                <w:sz w:val="22"/>
                <w:szCs w:val="22"/>
              </w:rPr>
              <w:t xml:space="preserve">A. </w:t>
            </w:r>
            <w:r w:rsidR="00004816">
              <w:rPr>
                <w:rFonts w:ascii="Cambria" w:hAnsi="Cambria"/>
                <w:sz w:val="22"/>
                <w:szCs w:val="22"/>
              </w:rPr>
              <w:t>Translate between the geometric description and the equation for a conic section</w:t>
            </w:r>
          </w:p>
        </w:tc>
        <w:tc>
          <w:tcPr>
            <w:tcW w:w="1260" w:type="dxa"/>
          </w:tcPr>
          <w:p w14:paraId="6D72576C" w14:textId="57DF168E" w:rsidR="00FC7C34" w:rsidRDefault="00FC7C34" w:rsidP="00B06258">
            <w:pPr>
              <w:spacing w:before="60" w:after="60"/>
              <w:rPr>
                <w:rFonts w:ascii="Cambria" w:hAnsi="Cambria"/>
                <w:sz w:val="22"/>
                <w:szCs w:val="22"/>
              </w:rPr>
            </w:pPr>
            <w:r>
              <w:rPr>
                <w:rFonts w:ascii="Cambria" w:hAnsi="Cambria"/>
                <w:sz w:val="22"/>
                <w:szCs w:val="22"/>
              </w:rPr>
              <w:t>1</w:t>
            </w:r>
          </w:p>
        </w:tc>
        <w:tc>
          <w:tcPr>
            <w:tcW w:w="1260" w:type="dxa"/>
            <w:vAlign w:val="center"/>
          </w:tcPr>
          <w:p w14:paraId="11EF1A1C" w14:textId="4EE1229D" w:rsidR="00FC7C34" w:rsidRDefault="00004816" w:rsidP="00FC7C34">
            <w:pPr>
              <w:spacing w:before="60" w:after="60"/>
              <w:jc w:val="center"/>
              <w:rPr>
                <w:rFonts w:ascii="Cambria" w:hAnsi="Cambria"/>
                <w:sz w:val="22"/>
                <w:szCs w:val="22"/>
              </w:rPr>
            </w:pPr>
            <w:r w:rsidRPr="00FC7C34">
              <w:rPr>
                <w:rFonts w:ascii="Cambria" w:hAnsi="Cambria"/>
                <w:color w:val="C14A08"/>
                <w:sz w:val="22"/>
                <w:szCs w:val="22"/>
              </w:rPr>
              <w:t>A</w:t>
            </w:r>
          </w:p>
        </w:tc>
      </w:tr>
      <w:tr w:rsidR="00FC7C34" w14:paraId="25FEF494" w14:textId="1CC95C4C" w:rsidTr="00B06258">
        <w:tc>
          <w:tcPr>
            <w:tcW w:w="8254" w:type="dxa"/>
          </w:tcPr>
          <w:p w14:paraId="76A6DBE1" w14:textId="0849867D" w:rsidR="00FC7C34" w:rsidRDefault="00FC7C34" w:rsidP="00FC7C34">
            <w:pPr>
              <w:spacing w:before="60" w:after="60"/>
              <w:rPr>
                <w:rFonts w:ascii="Cambria" w:hAnsi="Cambria"/>
                <w:sz w:val="22"/>
                <w:szCs w:val="22"/>
              </w:rPr>
            </w:pPr>
            <w:r>
              <w:rPr>
                <w:rFonts w:ascii="Cambria" w:hAnsi="Cambria"/>
                <w:sz w:val="22"/>
                <w:szCs w:val="22"/>
              </w:rPr>
              <w:t xml:space="preserve">B. </w:t>
            </w:r>
            <w:r w:rsidR="00004816">
              <w:rPr>
                <w:rFonts w:ascii="Cambria" w:hAnsi="Cambria"/>
                <w:sz w:val="22"/>
                <w:szCs w:val="22"/>
              </w:rPr>
              <w:t>Use coordinates to prove simple geometric theorems algebraically</w:t>
            </w:r>
          </w:p>
        </w:tc>
        <w:tc>
          <w:tcPr>
            <w:tcW w:w="1260" w:type="dxa"/>
          </w:tcPr>
          <w:p w14:paraId="7A4E3973" w14:textId="6E5D31B9" w:rsidR="00FC7C34" w:rsidRDefault="00004816" w:rsidP="00B06258">
            <w:pPr>
              <w:spacing w:before="60" w:after="60"/>
              <w:rPr>
                <w:rFonts w:ascii="Cambria" w:hAnsi="Cambria"/>
                <w:sz w:val="22"/>
                <w:szCs w:val="22"/>
              </w:rPr>
            </w:pPr>
            <w:r>
              <w:rPr>
                <w:rFonts w:ascii="Cambria" w:hAnsi="Cambria"/>
                <w:sz w:val="22"/>
                <w:szCs w:val="22"/>
              </w:rPr>
              <w:t>4, 5, 6, 7</w:t>
            </w:r>
          </w:p>
        </w:tc>
        <w:tc>
          <w:tcPr>
            <w:tcW w:w="1260" w:type="dxa"/>
            <w:vAlign w:val="center"/>
          </w:tcPr>
          <w:p w14:paraId="73E684F5" w14:textId="2DC93AF1" w:rsidR="00FC7C34" w:rsidRDefault="00FC7C34" w:rsidP="00FC7C34">
            <w:pPr>
              <w:spacing w:before="60" w:after="60"/>
              <w:jc w:val="center"/>
              <w:rPr>
                <w:rFonts w:ascii="Cambria" w:hAnsi="Cambria"/>
                <w:sz w:val="22"/>
                <w:szCs w:val="22"/>
              </w:rPr>
            </w:pPr>
            <w:r w:rsidRPr="00FC7C34">
              <w:rPr>
                <w:rFonts w:ascii="Cambria" w:hAnsi="Cambria"/>
                <w:color w:val="1E781E"/>
                <w:sz w:val="22"/>
                <w:szCs w:val="22"/>
              </w:rPr>
              <w:t>M</w:t>
            </w:r>
          </w:p>
        </w:tc>
      </w:tr>
    </w:tbl>
    <w:p w14:paraId="4FBA0E8D" w14:textId="71753149" w:rsidR="00FC7C34" w:rsidRDefault="00004816" w:rsidP="00FC7C34">
      <w:pPr>
        <w:pStyle w:val="Heading3"/>
        <w:rPr>
          <w:sz w:val="22"/>
          <w:szCs w:val="22"/>
        </w:rPr>
      </w:pPr>
      <w:r>
        <w:t>Geometric Measurement and Dimension</w:t>
      </w:r>
      <w:r w:rsidR="00FC7C34" w:rsidRPr="00FC7C34">
        <w:t xml:space="preserve"> (</w:t>
      </w:r>
      <w:r>
        <w:t>G.GMD</w:t>
      </w:r>
      <w:r w:rsidR="00FC7C34" w:rsidRPr="00FC7C34">
        <w:t>)</w:t>
      </w:r>
    </w:p>
    <w:tbl>
      <w:tblPr>
        <w:tblStyle w:val="TableGrid"/>
        <w:tblW w:w="10774" w:type="dxa"/>
        <w:tblLook w:val="0420" w:firstRow="1" w:lastRow="0" w:firstColumn="0" w:lastColumn="0" w:noHBand="0" w:noVBand="1"/>
      </w:tblPr>
      <w:tblGrid>
        <w:gridCol w:w="8254"/>
        <w:gridCol w:w="1260"/>
        <w:gridCol w:w="1260"/>
      </w:tblGrid>
      <w:tr w:rsidR="00FC7C34" w:rsidRPr="00FC7C34" w14:paraId="53F7C99D" w14:textId="26F7686A" w:rsidTr="00015D79">
        <w:tc>
          <w:tcPr>
            <w:tcW w:w="8254" w:type="dxa"/>
            <w:shd w:val="clear" w:color="auto" w:fill="B1C8F3"/>
          </w:tcPr>
          <w:p w14:paraId="68ACE923" w14:textId="77777777" w:rsidR="00FC7C34" w:rsidRPr="00DD2624" w:rsidRDefault="00FC7C34" w:rsidP="00FC7C34">
            <w:pPr>
              <w:rPr>
                <w:rFonts w:ascii="Cambria" w:hAnsi="Cambria"/>
                <w:b/>
                <w:bCs/>
                <w:sz w:val="22"/>
                <w:szCs w:val="22"/>
              </w:rPr>
            </w:pPr>
            <w:r w:rsidRPr="00DD2624">
              <w:rPr>
                <w:rFonts w:ascii="Cambria" w:hAnsi="Cambria"/>
                <w:b/>
                <w:bCs/>
                <w:sz w:val="22"/>
                <w:szCs w:val="22"/>
              </w:rPr>
              <w:t>Cluster Letter and Heading</w:t>
            </w:r>
          </w:p>
        </w:tc>
        <w:tc>
          <w:tcPr>
            <w:tcW w:w="1260" w:type="dxa"/>
            <w:shd w:val="clear" w:color="auto" w:fill="B1C8F3"/>
          </w:tcPr>
          <w:p w14:paraId="4C78DE5F" w14:textId="77777777" w:rsidR="00FC7C34" w:rsidRPr="00DD2624" w:rsidRDefault="00FC7C34" w:rsidP="00FC7C34">
            <w:pPr>
              <w:jc w:val="center"/>
              <w:rPr>
                <w:rFonts w:ascii="Cambria" w:hAnsi="Cambria"/>
                <w:b/>
                <w:bCs/>
                <w:sz w:val="22"/>
                <w:szCs w:val="22"/>
              </w:rPr>
            </w:pPr>
            <w:r w:rsidRPr="00DD2624">
              <w:rPr>
                <w:rFonts w:ascii="Cambria" w:hAnsi="Cambria"/>
                <w:b/>
                <w:bCs/>
                <w:sz w:val="22"/>
                <w:szCs w:val="22"/>
              </w:rPr>
              <w:t>Standard Number</w:t>
            </w:r>
          </w:p>
        </w:tc>
        <w:tc>
          <w:tcPr>
            <w:tcW w:w="1260" w:type="dxa"/>
            <w:shd w:val="clear" w:color="auto" w:fill="B1C8F3"/>
          </w:tcPr>
          <w:p w14:paraId="7C6D6566" w14:textId="1BB29F54" w:rsidR="00FC7C34" w:rsidRPr="00DD2624" w:rsidRDefault="00FC7C34" w:rsidP="00FC7C34">
            <w:pPr>
              <w:jc w:val="center"/>
              <w:rPr>
                <w:rFonts w:ascii="Cambria" w:hAnsi="Cambria"/>
                <w:b/>
                <w:bCs/>
                <w:sz w:val="22"/>
                <w:szCs w:val="22"/>
              </w:rPr>
            </w:pPr>
            <w:r w:rsidRPr="00DD2624">
              <w:rPr>
                <w:rFonts w:ascii="Cambria" w:hAnsi="Cambria"/>
                <w:b/>
                <w:bCs/>
                <w:sz w:val="22"/>
                <w:szCs w:val="22"/>
              </w:rPr>
              <w:t>Content Emphasis</w:t>
            </w:r>
          </w:p>
        </w:tc>
      </w:tr>
      <w:tr w:rsidR="00004816" w14:paraId="17D2327D" w14:textId="0BD7F16B" w:rsidTr="00B06258">
        <w:tc>
          <w:tcPr>
            <w:tcW w:w="8254" w:type="dxa"/>
          </w:tcPr>
          <w:p w14:paraId="313B1830" w14:textId="4ADE1E60" w:rsidR="00004816" w:rsidRDefault="00004816" w:rsidP="00004816">
            <w:pPr>
              <w:spacing w:before="60" w:after="60"/>
              <w:rPr>
                <w:rFonts w:ascii="Cambria" w:hAnsi="Cambria"/>
                <w:sz w:val="22"/>
                <w:szCs w:val="22"/>
              </w:rPr>
            </w:pPr>
            <w:r>
              <w:rPr>
                <w:rFonts w:ascii="Cambria" w:hAnsi="Cambria"/>
                <w:sz w:val="22"/>
                <w:szCs w:val="22"/>
              </w:rPr>
              <w:t>A. Explain volume formulas and use them to solve problems</w:t>
            </w:r>
          </w:p>
        </w:tc>
        <w:tc>
          <w:tcPr>
            <w:tcW w:w="1260" w:type="dxa"/>
          </w:tcPr>
          <w:p w14:paraId="431BAD3F" w14:textId="7350014F" w:rsidR="00004816" w:rsidRPr="00004816" w:rsidRDefault="00004816" w:rsidP="00B06258">
            <w:pPr>
              <w:spacing w:before="60" w:after="60"/>
              <w:rPr>
                <w:rFonts w:ascii="Cambria" w:hAnsi="Cambria"/>
                <w:sz w:val="22"/>
                <w:szCs w:val="22"/>
              </w:rPr>
            </w:pPr>
            <w:r w:rsidRPr="00004816">
              <w:rPr>
                <w:rFonts w:ascii="Cambria" w:hAnsi="Cambria"/>
                <w:sz w:val="22"/>
                <w:szCs w:val="22"/>
              </w:rPr>
              <w:t>1, 3</w:t>
            </w:r>
          </w:p>
        </w:tc>
        <w:tc>
          <w:tcPr>
            <w:tcW w:w="1260" w:type="dxa"/>
          </w:tcPr>
          <w:p w14:paraId="765556FB" w14:textId="079FB53D" w:rsidR="00004816" w:rsidRDefault="00004816" w:rsidP="00004816">
            <w:pPr>
              <w:spacing w:before="60" w:after="60"/>
              <w:jc w:val="center"/>
              <w:rPr>
                <w:rFonts w:ascii="Cambria" w:hAnsi="Cambria"/>
                <w:sz w:val="22"/>
                <w:szCs w:val="22"/>
                <w:u w:val="single"/>
              </w:rPr>
            </w:pPr>
            <w:r w:rsidRPr="004C0C52">
              <w:rPr>
                <w:rFonts w:ascii="Cambria" w:hAnsi="Cambria"/>
                <w:color w:val="C14A08"/>
                <w:sz w:val="22"/>
                <w:szCs w:val="22"/>
              </w:rPr>
              <w:t>A</w:t>
            </w:r>
          </w:p>
        </w:tc>
      </w:tr>
      <w:tr w:rsidR="00004816" w14:paraId="31B2DCB3" w14:textId="42F6D577" w:rsidTr="00B06258">
        <w:tc>
          <w:tcPr>
            <w:tcW w:w="8254" w:type="dxa"/>
          </w:tcPr>
          <w:p w14:paraId="41B47A86" w14:textId="5877D337" w:rsidR="00004816" w:rsidRDefault="00004816" w:rsidP="00004816">
            <w:pPr>
              <w:spacing w:before="60" w:after="60"/>
              <w:rPr>
                <w:rFonts w:ascii="Cambria" w:hAnsi="Cambria"/>
                <w:sz w:val="22"/>
                <w:szCs w:val="22"/>
              </w:rPr>
            </w:pPr>
            <w:r>
              <w:rPr>
                <w:rFonts w:ascii="Cambria" w:hAnsi="Cambria"/>
                <w:sz w:val="22"/>
                <w:szCs w:val="22"/>
              </w:rPr>
              <w:t>B. Visualize relationships between two-dimensional and three-dimensional objects</w:t>
            </w:r>
          </w:p>
        </w:tc>
        <w:tc>
          <w:tcPr>
            <w:tcW w:w="1260" w:type="dxa"/>
          </w:tcPr>
          <w:p w14:paraId="43CD2FE2" w14:textId="708528A5" w:rsidR="00004816" w:rsidRPr="00004816" w:rsidRDefault="00004816" w:rsidP="00B06258">
            <w:pPr>
              <w:spacing w:before="60" w:after="60"/>
              <w:rPr>
                <w:rFonts w:ascii="Cambria" w:hAnsi="Cambria"/>
                <w:sz w:val="22"/>
                <w:szCs w:val="22"/>
              </w:rPr>
            </w:pPr>
            <w:r>
              <w:rPr>
                <w:rFonts w:ascii="Cambria" w:hAnsi="Cambria"/>
                <w:sz w:val="22"/>
                <w:szCs w:val="22"/>
              </w:rPr>
              <w:t>4</w:t>
            </w:r>
          </w:p>
        </w:tc>
        <w:tc>
          <w:tcPr>
            <w:tcW w:w="1260" w:type="dxa"/>
          </w:tcPr>
          <w:p w14:paraId="126820DB" w14:textId="2016CDA1" w:rsidR="00004816" w:rsidRDefault="00004816" w:rsidP="00004816">
            <w:pPr>
              <w:spacing w:before="60" w:after="60"/>
              <w:jc w:val="center"/>
              <w:rPr>
                <w:rFonts w:ascii="Cambria" w:hAnsi="Cambria"/>
                <w:sz w:val="22"/>
                <w:szCs w:val="22"/>
                <w:u w:val="single"/>
              </w:rPr>
            </w:pPr>
            <w:r w:rsidRPr="004C0C52">
              <w:rPr>
                <w:rFonts w:ascii="Cambria" w:hAnsi="Cambria"/>
                <w:color w:val="C14A08"/>
                <w:sz w:val="22"/>
                <w:szCs w:val="22"/>
              </w:rPr>
              <w:t>A</w:t>
            </w:r>
          </w:p>
        </w:tc>
      </w:tr>
    </w:tbl>
    <w:p w14:paraId="0BA91628" w14:textId="6C039B69" w:rsidR="00FC7C34" w:rsidRPr="00FC7C34" w:rsidRDefault="00004816" w:rsidP="00FC7C34">
      <w:pPr>
        <w:pStyle w:val="Heading3"/>
      </w:pPr>
      <w:r>
        <w:t>Modeling with Geometry</w:t>
      </w:r>
      <w:r w:rsidR="00FC7C34" w:rsidRPr="00FC7C34">
        <w:t xml:space="preserve"> (</w:t>
      </w:r>
      <w:r>
        <w:t>G.MG</w:t>
      </w:r>
      <w:r w:rsidR="00FC7C34" w:rsidRPr="00FC7C34">
        <w:t>)</w:t>
      </w:r>
    </w:p>
    <w:tbl>
      <w:tblPr>
        <w:tblStyle w:val="TableGrid"/>
        <w:tblW w:w="10793" w:type="dxa"/>
        <w:tblLook w:val="0420" w:firstRow="1" w:lastRow="0" w:firstColumn="0" w:lastColumn="0" w:noHBand="0" w:noVBand="1"/>
      </w:tblPr>
      <w:tblGrid>
        <w:gridCol w:w="8185"/>
        <w:gridCol w:w="1349"/>
        <w:gridCol w:w="1259"/>
      </w:tblGrid>
      <w:tr w:rsidR="00FC7C34" w:rsidRPr="00FC7C34" w14:paraId="06EA225A" w14:textId="5DED76C9" w:rsidTr="00015D79">
        <w:tc>
          <w:tcPr>
            <w:tcW w:w="8185" w:type="dxa"/>
            <w:shd w:val="clear" w:color="auto" w:fill="B1C8F3"/>
          </w:tcPr>
          <w:p w14:paraId="24449C1E" w14:textId="77777777" w:rsidR="00FC7C34" w:rsidRPr="00DD2624" w:rsidRDefault="00FC7C34" w:rsidP="00FC7C34">
            <w:pPr>
              <w:rPr>
                <w:rFonts w:ascii="Cambria" w:hAnsi="Cambria"/>
                <w:b/>
                <w:bCs/>
                <w:sz w:val="22"/>
                <w:szCs w:val="22"/>
              </w:rPr>
            </w:pPr>
            <w:r w:rsidRPr="00DD2624">
              <w:rPr>
                <w:rFonts w:ascii="Cambria" w:hAnsi="Cambria"/>
                <w:b/>
                <w:bCs/>
                <w:sz w:val="22"/>
                <w:szCs w:val="22"/>
              </w:rPr>
              <w:t>Cluster Letter and Heading</w:t>
            </w:r>
          </w:p>
        </w:tc>
        <w:tc>
          <w:tcPr>
            <w:tcW w:w="1349" w:type="dxa"/>
            <w:shd w:val="clear" w:color="auto" w:fill="B1C8F3"/>
          </w:tcPr>
          <w:p w14:paraId="7725F9B9" w14:textId="77777777" w:rsidR="00FC7C34" w:rsidRPr="00DD2624" w:rsidRDefault="00FC7C34" w:rsidP="00FC7C34">
            <w:pPr>
              <w:jc w:val="center"/>
              <w:rPr>
                <w:rFonts w:ascii="Cambria" w:hAnsi="Cambria"/>
                <w:b/>
                <w:bCs/>
                <w:sz w:val="22"/>
                <w:szCs w:val="22"/>
              </w:rPr>
            </w:pPr>
            <w:r w:rsidRPr="00DD2624">
              <w:rPr>
                <w:rFonts w:ascii="Cambria" w:hAnsi="Cambria"/>
                <w:b/>
                <w:bCs/>
                <w:sz w:val="22"/>
                <w:szCs w:val="22"/>
              </w:rPr>
              <w:t>Standard Number</w:t>
            </w:r>
          </w:p>
        </w:tc>
        <w:tc>
          <w:tcPr>
            <w:tcW w:w="1259" w:type="dxa"/>
            <w:shd w:val="clear" w:color="auto" w:fill="B1C8F3"/>
          </w:tcPr>
          <w:p w14:paraId="79F2EEE8" w14:textId="2945DE93" w:rsidR="00FC7C34" w:rsidRPr="00DD2624" w:rsidRDefault="00FC7C34" w:rsidP="00FC7C34">
            <w:pPr>
              <w:jc w:val="center"/>
              <w:rPr>
                <w:rFonts w:ascii="Cambria" w:hAnsi="Cambria"/>
                <w:b/>
                <w:bCs/>
                <w:sz w:val="22"/>
                <w:szCs w:val="22"/>
              </w:rPr>
            </w:pPr>
            <w:r w:rsidRPr="00DD2624">
              <w:rPr>
                <w:rFonts w:ascii="Cambria" w:hAnsi="Cambria"/>
                <w:b/>
                <w:bCs/>
                <w:sz w:val="22"/>
                <w:szCs w:val="22"/>
              </w:rPr>
              <w:t>Content Emphasis</w:t>
            </w:r>
          </w:p>
        </w:tc>
      </w:tr>
      <w:tr w:rsidR="00FC7C34" w14:paraId="0693230A" w14:textId="77C43E14" w:rsidTr="00B06258">
        <w:tc>
          <w:tcPr>
            <w:tcW w:w="8185" w:type="dxa"/>
          </w:tcPr>
          <w:p w14:paraId="078FDE82" w14:textId="28C91534" w:rsidR="00FC7C34" w:rsidRDefault="00FC7C34" w:rsidP="00FC7C34">
            <w:pPr>
              <w:spacing w:before="60" w:after="60"/>
              <w:rPr>
                <w:rFonts w:ascii="Cambria" w:hAnsi="Cambria"/>
                <w:sz w:val="22"/>
                <w:szCs w:val="22"/>
              </w:rPr>
            </w:pPr>
            <w:r>
              <w:rPr>
                <w:rFonts w:ascii="Cambria" w:hAnsi="Cambria"/>
                <w:sz w:val="22"/>
                <w:szCs w:val="22"/>
              </w:rPr>
              <w:t xml:space="preserve">A. </w:t>
            </w:r>
            <w:r w:rsidR="00004816">
              <w:rPr>
                <w:rFonts w:ascii="Cambria" w:hAnsi="Cambria"/>
                <w:sz w:val="22"/>
                <w:szCs w:val="22"/>
              </w:rPr>
              <w:t>Apply geometric concepts in modeling situations</w:t>
            </w:r>
          </w:p>
        </w:tc>
        <w:tc>
          <w:tcPr>
            <w:tcW w:w="1349" w:type="dxa"/>
          </w:tcPr>
          <w:p w14:paraId="3557DBAC" w14:textId="44CE47E6" w:rsidR="00FC7C34" w:rsidRPr="00004816" w:rsidRDefault="00004816" w:rsidP="00B06258">
            <w:pPr>
              <w:spacing w:before="60" w:after="60"/>
              <w:rPr>
                <w:rFonts w:ascii="Cambria" w:hAnsi="Cambria"/>
                <w:sz w:val="22"/>
                <w:szCs w:val="22"/>
              </w:rPr>
            </w:pPr>
            <w:r w:rsidRPr="00004816">
              <w:rPr>
                <w:rFonts w:ascii="Cambria" w:hAnsi="Cambria"/>
                <w:sz w:val="22"/>
                <w:szCs w:val="22"/>
              </w:rPr>
              <w:t>1, 2, 3</w:t>
            </w:r>
          </w:p>
        </w:tc>
        <w:tc>
          <w:tcPr>
            <w:tcW w:w="1259" w:type="dxa"/>
          </w:tcPr>
          <w:p w14:paraId="3E8E7296" w14:textId="50E2AAAE" w:rsidR="00FC7C34" w:rsidRDefault="00004816" w:rsidP="00FC7C34">
            <w:pPr>
              <w:spacing w:before="60" w:after="60"/>
              <w:jc w:val="center"/>
              <w:rPr>
                <w:rFonts w:ascii="Cambria" w:hAnsi="Cambria"/>
                <w:sz w:val="22"/>
                <w:szCs w:val="22"/>
                <w:u w:val="single"/>
              </w:rPr>
            </w:pPr>
            <w:r w:rsidRPr="00FC7C34">
              <w:rPr>
                <w:rFonts w:ascii="Cambria" w:hAnsi="Cambria"/>
                <w:color w:val="1E781E"/>
                <w:sz w:val="22"/>
                <w:szCs w:val="22"/>
              </w:rPr>
              <w:t>M</w:t>
            </w:r>
          </w:p>
        </w:tc>
      </w:tr>
    </w:tbl>
    <w:p w14:paraId="416881BC" w14:textId="77777777" w:rsidR="00FC7C34" w:rsidRPr="00FC7C34" w:rsidRDefault="00FC7C34" w:rsidP="0090671C">
      <w:pPr>
        <w:rPr>
          <w:rFonts w:ascii="Cambria" w:hAnsi="Cambria"/>
          <w:sz w:val="20"/>
          <w:szCs w:val="20"/>
        </w:rPr>
      </w:pPr>
    </w:p>
    <w:sectPr w:rsidR="00FC7C34" w:rsidRPr="00FC7C34" w:rsidSect="00E05B4D">
      <w:footerReference w:type="even" r:id="rId8"/>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671F" w14:textId="77777777" w:rsidR="00E05B4D" w:rsidRDefault="00E05B4D" w:rsidP="00B76E4D">
      <w:r>
        <w:separator/>
      </w:r>
    </w:p>
  </w:endnote>
  <w:endnote w:type="continuationSeparator" w:id="0">
    <w:p w14:paraId="1E84C3A7" w14:textId="77777777" w:rsidR="00E05B4D" w:rsidRDefault="00E05B4D" w:rsidP="00B7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6718057"/>
      <w:docPartObj>
        <w:docPartGallery w:val="Page Numbers (Bottom of Page)"/>
        <w:docPartUnique/>
      </w:docPartObj>
    </w:sdtPr>
    <w:sdtContent>
      <w:p w14:paraId="3AD39E9D" w14:textId="63B978B4" w:rsidR="00B76E4D" w:rsidRDefault="00B76E4D" w:rsidP="001F7F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C89A48" w14:textId="77777777" w:rsidR="00B76E4D" w:rsidRDefault="00B76E4D" w:rsidP="00B76E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6372139"/>
      <w:docPartObj>
        <w:docPartGallery w:val="Page Numbers (Bottom of Page)"/>
        <w:docPartUnique/>
      </w:docPartObj>
    </w:sdtPr>
    <w:sdtEndPr>
      <w:rPr>
        <w:rStyle w:val="PageNumber"/>
        <w:rFonts w:ascii="Cambria" w:hAnsi="Cambria"/>
        <w:sz w:val="22"/>
        <w:szCs w:val="22"/>
      </w:rPr>
    </w:sdtEndPr>
    <w:sdtContent>
      <w:p w14:paraId="071FDA7C" w14:textId="3EFA29BD" w:rsidR="00B76E4D" w:rsidRPr="00B76E4D" w:rsidRDefault="00B76E4D" w:rsidP="001F7F3D">
        <w:pPr>
          <w:pStyle w:val="Footer"/>
          <w:framePr w:wrap="none" w:vAnchor="text" w:hAnchor="margin" w:xAlign="right" w:y="1"/>
          <w:rPr>
            <w:rStyle w:val="PageNumber"/>
            <w:rFonts w:ascii="Cambria" w:hAnsi="Cambria"/>
            <w:sz w:val="22"/>
            <w:szCs w:val="22"/>
          </w:rPr>
        </w:pPr>
        <w:r w:rsidRPr="00B76E4D">
          <w:rPr>
            <w:rStyle w:val="PageNumber"/>
            <w:rFonts w:ascii="Cambria" w:hAnsi="Cambria"/>
            <w:sz w:val="22"/>
            <w:szCs w:val="22"/>
          </w:rPr>
          <w:fldChar w:fldCharType="begin"/>
        </w:r>
        <w:r w:rsidRPr="00B76E4D">
          <w:rPr>
            <w:rStyle w:val="PageNumber"/>
            <w:rFonts w:ascii="Cambria" w:hAnsi="Cambria"/>
            <w:sz w:val="22"/>
            <w:szCs w:val="22"/>
          </w:rPr>
          <w:instrText xml:space="preserve"> PAGE </w:instrText>
        </w:r>
        <w:r w:rsidRPr="00B76E4D">
          <w:rPr>
            <w:rStyle w:val="PageNumber"/>
            <w:rFonts w:ascii="Cambria" w:hAnsi="Cambria"/>
            <w:sz w:val="22"/>
            <w:szCs w:val="22"/>
          </w:rPr>
          <w:fldChar w:fldCharType="separate"/>
        </w:r>
        <w:r w:rsidRPr="00B76E4D">
          <w:rPr>
            <w:rStyle w:val="PageNumber"/>
            <w:rFonts w:ascii="Cambria" w:hAnsi="Cambria"/>
            <w:noProof/>
            <w:sz w:val="22"/>
            <w:szCs w:val="22"/>
          </w:rPr>
          <w:t>1</w:t>
        </w:r>
        <w:r w:rsidRPr="00B76E4D">
          <w:rPr>
            <w:rStyle w:val="PageNumber"/>
            <w:rFonts w:ascii="Cambria" w:hAnsi="Cambria"/>
            <w:sz w:val="22"/>
            <w:szCs w:val="22"/>
          </w:rPr>
          <w:fldChar w:fldCharType="end"/>
        </w:r>
      </w:p>
    </w:sdtContent>
  </w:sdt>
  <w:p w14:paraId="40292FE9" w14:textId="77777777" w:rsidR="00B76E4D" w:rsidRDefault="00B76E4D" w:rsidP="00B76E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3A28" w14:textId="77777777" w:rsidR="00E05B4D" w:rsidRDefault="00E05B4D" w:rsidP="00B76E4D">
      <w:r>
        <w:separator/>
      </w:r>
    </w:p>
  </w:footnote>
  <w:footnote w:type="continuationSeparator" w:id="0">
    <w:p w14:paraId="0844A794" w14:textId="77777777" w:rsidR="00E05B4D" w:rsidRDefault="00E05B4D" w:rsidP="00B76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34"/>
    <w:rsid w:val="00004816"/>
    <w:rsid w:val="00015D79"/>
    <w:rsid w:val="000F097C"/>
    <w:rsid w:val="00127525"/>
    <w:rsid w:val="001C78F8"/>
    <w:rsid w:val="001D3672"/>
    <w:rsid w:val="001F6253"/>
    <w:rsid w:val="00487351"/>
    <w:rsid w:val="005A1F96"/>
    <w:rsid w:val="00657CC9"/>
    <w:rsid w:val="00676051"/>
    <w:rsid w:val="00681BCA"/>
    <w:rsid w:val="007A4446"/>
    <w:rsid w:val="0090671C"/>
    <w:rsid w:val="00921648"/>
    <w:rsid w:val="00A04CC4"/>
    <w:rsid w:val="00B06258"/>
    <w:rsid w:val="00B76E4D"/>
    <w:rsid w:val="00BD03C8"/>
    <w:rsid w:val="00BF4C4B"/>
    <w:rsid w:val="00D10186"/>
    <w:rsid w:val="00DD2624"/>
    <w:rsid w:val="00E05B4D"/>
    <w:rsid w:val="00E27236"/>
    <w:rsid w:val="00EC4367"/>
    <w:rsid w:val="00EC4A7E"/>
    <w:rsid w:val="00F13050"/>
    <w:rsid w:val="00FA3F44"/>
    <w:rsid w:val="00FC7C34"/>
    <w:rsid w:val="00FD31B7"/>
    <w:rsid w:val="00FD4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12BD"/>
  <w15:chartTrackingRefBased/>
  <w15:docId w15:val="{486C3C78-B0F7-3C44-AFC2-B93CB016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C34"/>
    <w:pPr>
      <w:jc w:val="center"/>
      <w:outlineLvl w:val="0"/>
    </w:pPr>
    <w:rPr>
      <w:rFonts w:ascii="Cambria" w:hAnsi="Cambria"/>
      <w:sz w:val="28"/>
      <w:szCs w:val="28"/>
    </w:rPr>
  </w:style>
  <w:style w:type="paragraph" w:styleId="Heading2">
    <w:name w:val="heading 2"/>
    <w:basedOn w:val="Normal"/>
    <w:next w:val="Normal"/>
    <w:link w:val="Heading2Char"/>
    <w:uiPriority w:val="9"/>
    <w:unhideWhenUsed/>
    <w:qFormat/>
    <w:rsid w:val="00FC7C34"/>
    <w:pPr>
      <w:spacing w:before="480"/>
      <w:outlineLvl w:val="1"/>
    </w:pPr>
    <w:rPr>
      <w:rFonts w:ascii="Cambria" w:hAnsi="Cambria"/>
      <w:b/>
      <w:bCs/>
      <w:color w:val="000099"/>
    </w:rPr>
  </w:style>
  <w:style w:type="paragraph" w:styleId="Heading3">
    <w:name w:val="heading 3"/>
    <w:basedOn w:val="Normal"/>
    <w:next w:val="Normal"/>
    <w:link w:val="Heading3Char"/>
    <w:uiPriority w:val="9"/>
    <w:unhideWhenUsed/>
    <w:qFormat/>
    <w:rsid w:val="00FC7C34"/>
    <w:pPr>
      <w:spacing w:before="240" w:after="120"/>
      <w:jc w:val="center"/>
      <w:outlineLvl w:val="2"/>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7C34"/>
    <w:pPr>
      <w:ind w:left="720"/>
      <w:contextualSpacing/>
    </w:pPr>
  </w:style>
  <w:style w:type="character" w:customStyle="1" w:styleId="Heading1Char">
    <w:name w:val="Heading 1 Char"/>
    <w:basedOn w:val="DefaultParagraphFont"/>
    <w:link w:val="Heading1"/>
    <w:uiPriority w:val="9"/>
    <w:rsid w:val="00FC7C34"/>
    <w:rPr>
      <w:rFonts w:ascii="Cambria" w:hAnsi="Cambria"/>
      <w:sz w:val="28"/>
      <w:szCs w:val="28"/>
    </w:rPr>
  </w:style>
  <w:style w:type="character" w:customStyle="1" w:styleId="Heading2Char">
    <w:name w:val="Heading 2 Char"/>
    <w:basedOn w:val="DefaultParagraphFont"/>
    <w:link w:val="Heading2"/>
    <w:uiPriority w:val="9"/>
    <w:rsid w:val="00FC7C34"/>
    <w:rPr>
      <w:rFonts w:ascii="Cambria" w:hAnsi="Cambria"/>
      <w:b/>
      <w:bCs/>
      <w:color w:val="000099"/>
    </w:rPr>
  </w:style>
  <w:style w:type="character" w:customStyle="1" w:styleId="Heading3Char">
    <w:name w:val="Heading 3 Char"/>
    <w:basedOn w:val="DefaultParagraphFont"/>
    <w:link w:val="Heading3"/>
    <w:uiPriority w:val="9"/>
    <w:rsid w:val="00FC7C34"/>
    <w:rPr>
      <w:rFonts w:ascii="Cambria" w:hAnsi="Cambria"/>
      <w:b/>
      <w:bCs/>
    </w:rPr>
  </w:style>
  <w:style w:type="paragraph" w:styleId="NormalWeb">
    <w:name w:val="Normal (Web)"/>
    <w:basedOn w:val="Normal"/>
    <w:uiPriority w:val="99"/>
    <w:semiHidden/>
    <w:unhideWhenUsed/>
    <w:rsid w:val="00FC7C34"/>
    <w:pPr>
      <w:spacing w:before="100" w:beforeAutospacing="1" w:after="100" w:afterAutospacing="1"/>
    </w:pPr>
    <w:rPr>
      <w:rFonts w:ascii="Times New Roman" w:eastAsia="Times New Roman" w:hAnsi="Times New Roman" w:cs="Times New Roman"/>
    </w:rPr>
  </w:style>
  <w:style w:type="character" w:customStyle="1" w:styleId="major">
    <w:name w:val="major"/>
    <w:basedOn w:val="DefaultParagraphFont"/>
    <w:rsid w:val="00FC7C34"/>
  </w:style>
  <w:style w:type="character" w:customStyle="1" w:styleId="supp">
    <w:name w:val="supp"/>
    <w:basedOn w:val="DefaultParagraphFont"/>
    <w:rsid w:val="00FC7C34"/>
  </w:style>
  <w:style w:type="character" w:customStyle="1" w:styleId="add">
    <w:name w:val="add"/>
    <w:basedOn w:val="DefaultParagraphFont"/>
    <w:rsid w:val="00FC7C34"/>
  </w:style>
  <w:style w:type="character" w:styleId="CommentReference">
    <w:name w:val="annotation reference"/>
    <w:basedOn w:val="DefaultParagraphFont"/>
    <w:uiPriority w:val="99"/>
    <w:semiHidden/>
    <w:unhideWhenUsed/>
    <w:rsid w:val="00B76E4D"/>
    <w:rPr>
      <w:sz w:val="16"/>
      <w:szCs w:val="16"/>
    </w:rPr>
  </w:style>
  <w:style w:type="paragraph" w:styleId="CommentText">
    <w:name w:val="annotation text"/>
    <w:basedOn w:val="Normal"/>
    <w:link w:val="CommentTextChar"/>
    <w:uiPriority w:val="99"/>
    <w:unhideWhenUsed/>
    <w:rsid w:val="00B76E4D"/>
    <w:rPr>
      <w:sz w:val="20"/>
      <w:szCs w:val="20"/>
    </w:rPr>
  </w:style>
  <w:style w:type="character" w:customStyle="1" w:styleId="CommentTextChar">
    <w:name w:val="Comment Text Char"/>
    <w:basedOn w:val="DefaultParagraphFont"/>
    <w:link w:val="CommentText"/>
    <w:uiPriority w:val="99"/>
    <w:rsid w:val="00B76E4D"/>
    <w:rPr>
      <w:sz w:val="20"/>
      <w:szCs w:val="20"/>
    </w:rPr>
  </w:style>
  <w:style w:type="paragraph" w:styleId="CommentSubject">
    <w:name w:val="annotation subject"/>
    <w:basedOn w:val="CommentText"/>
    <w:next w:val="CommentText"/>
    <w:link w:val="CommentSubjectChar"/>
    <w:uiPriority w:val="99"/>
    <w:semiHidden/>
    <w:unhideWhenUsed/>
    <w:rsid w:val="00B76E4D"/>
    <w:rPr>
      <w:b/>
      <w:bCs/>
    </w:rPr>
  </w:style>
  <w:style w:type="character" w:customStyle="1" w:styleId="CommentSubjectChar">
    <w:name w:val="Comment Subject Char"/>
    <w:basedOn w:val="CommentTextChar"/>
    <w:link w:val="CommentSubject"/>
    <w:uiPriority w:val="99"/>
    <w:semiHidden/>
    <w:rsid w:val="00B76E4D"/>
    <w:rPr>
      <w:b/>
      <w:bCs/>
      <w:sz w:val="20"/>
      <w:szCs w:val="20"/>
    </w:rPr>
  </w:style>
  <w:style w:type="paragraph" w:styleId="Footer">
    <w:name w:val="footer"/>
    <w:basedOn w:val="Normal"/>
    <w:link w:val="FooterChar"/>
    <w:uiPriority w:val="99"/>
    <w:unhideWhenUsed/>
    <w:rsid w:val="00B76E4D"/>
    <w:pPr>
      <w:tabs>
        <w:tab w:val="center" w:pos="4680"/>
        <w:tab w:val="right" w:pos="9360"/>
      </w:tabs>
    </w:pPr>
  </w:style>
  <w:style w:type="character" w:customStyle="1" w:styleId="FooterChar">
    <w:name w:val="Footer Char"/>
    <w:basedOn w:val="DefaultParagraphFont"/>
    <w:link w:val="Footer"/>
    <w:uiPriority w:val="99"/>
    <w:rsid w:val="00B76E4D"/>
  </w:style>
  <w:style w:type="character" w:styleId="PageNumber">
    <w:name w:val="page number"/>
    <w:basedOn w:val="DefaultParagraphFont"/>
    <w:uiPriority w:val="99"/>
    <w:semiHidden/>
    <w:unhideWhenUsed/>
    <w:rsid w:val="00B76E4D"/>
  </w:style>
  <w:style w:type="paragraph" w:styleId="Header">
    <w:name w:val="header"/>
    <w:basedOn w:val="Normal"/>
    <w:link w:val="HeaderChar"/>
    <w:uiPriority w:val="99"/>
    <w:unhideWhenUsed/>
    <w:rsid w:val="00B76E4D"/>
    <w:pPr>
      <w:tabs>
        <w:tab w:val="center" w:pos="4680"/>
        <w:tab w:val="right" w:pos="9360"/>
      </w:tabs>
    </w:pPr>
  </w:style>
  <w:style w:type="character" w:customStyle="1" w:styleId="HeaderChar">
    <w:name w:val="Header Char"/>
    <w:basedOn w:val="DefaultParagraphFont"/>
    <w:link w:val="Header"/>
    <w:uiPriority w:val="99"/>
    <w:rsid w:val="00B7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1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B9DE2-C344-B44B-AA07-A5FC40D4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Geometry Course Content Framework and Content Emphases</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Geometry Course Content Framework and Content Emphases</dc:title>
  <dc:subject/>
  <dc:creator>New Jersey Department of Education, Office of Standards.</dc:creator>
  <cp:keywords/>
  <dc:description/>
  <cp:lastModifiedBy>Thomas, Elizabeth</cp:lastModifiedBy>
  <cp:revision>2</cp:revision>
  <cp:lastPrinted>2024-01-04T13:32:00Z</cp:lastPrinted>
  <dcterms:created xsi:type="dcterms:W3CDTF">2024-01-10T19:45:00Z</dcterms:created>
  <dcterms:modified xsi:type="dcterms:W3CDTF">2024-01-10T19:45:00Z</dcterms:modified>
</cp:coreProperties>
</file>