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20" w:rsidRDefault="00742730">
      <w:pPr>
        <w:ind w:left="4836"/>
        <w:rPr>
          <w:sz w:val="20"/>
        </w:rPr>
      </w:pPr>
      <w:bookmarkStart w:id="0" w:name="_GoBack"/>
      <w:bookmarkEnd w:id="0"/>
      <w:r>
        <w:rPr>
          <w:noProof/>
          <w:sz w:val="20"/>
          <w:lang w:bidi="ar-SA"/>
        </w:rPr>
        <w:drawing>
          <wp:inline distT="0" distB="0" distL="0" distR="0" wp14:anchorId="08F336A0" wp14:editId="75833EDC">
            <wp:extent cx="765490" cy="7260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5490" cy="726090"/>
                    </a:xfrm>
                    <a:prstGeom prst="rect">
                      <a:avLst/>
                    </a:prstGeom>
                  </pic:spPr>
                </pic:pic>
              </a:graphicData>
            </a:graphic>
          </wp:inline>
        </w:drawing>
      </w:r>
    </w:p>
    <w:p w:rsidR="004F6C20" w:rsidRDefault="004F6C20">
      <w:pPr>
        <w:rPr>
          <w:sz w:val="20"/>
        </w:rPr>
        <w:sectPr w:rsidR="004F6C20" w:rsidSect="00DC1CE7">
          <w:footerReference w:type="default" r:id="rId8"/>
          <w:footerReference w:type="first" r:id="rId9"/>
          <w:type w:val="continuous"/>
          <w:pgSz w:w="12240" w:h="15840"/>
          <w:pgMar w:top="340" w:right="640" w:bottom="0" w:left="600" w:header="288" w:footer="288" w:gutter="0"/>
          <w:cols w:space="720"/>
          <w:titlePg/>
          <w:docGrid w:linePitch="299"/>
        </w:sectPr>
      </w:pPr>
    </w:p>
    <w:p w:rsidR="004F6C20" w:rsidRDefault="004F6C20"/>
    <w:p w:rsidR="004F6C20" w:rsidRDefault="004F6C20"/>
    <w:p w:rsidR="004F6C20" w:rsidRDefault="004F6C20">
      <w:pPr>
        <w:spacing w:before="8"/>
        <w:rPr>
          <w:sz w:val="17"/>
        </w:rPr>
      </w:pPr>
    </w:p>
    <w:p w:rsidR="004F6C20" w:rsidRDefault="00742730">
      <w:pPr>
        <w:ind w:left="73" w:right="13"/>
        <w:jc w:val="center"/>
        <w:rPr>
          <w:sz w:val="16"/>
        </w:rPr>
      </w:pPr>
      <w:r>
        <w:rPr>
          <w:color w:val="333399"/>
          <w:sz w:val="20"/>
        </w:rPr>
        <w:t>P</w:t>
      </w:r>
      <w:r>
        <w:rPr>
          <w:color w:val="333399"/>
          <w:sz w:val="16"/>
        </w:rPr>
        <w:t xml:space="preserve">HILIP </w:t>
      </w:r>
      <w:r>
        <w:rPr>
          <w:color w:val="333399"/>
          <w:sz w:val="20"/>
        </w:rPr>
        <w:t>D. M</w:t>
      </w:r>
      <w:r>
        <w:rPr>
          <w:color w:val="333399"/>
          <w:sz w:val="16"/>
        </w:rPr>
        <w:t>URPHY</w:t>
      </w:r>
    </w:p>
    <w:p w:rsidR="004F6C20" w:rsidRDefault="00742730">
      <w:pPr>
        <w:pStyle w:val="BodyText"/>
        <w:spacing w:before="5"/>
        <w:ind w:left="73" w:right="3"/>
        <w:jc w:val="center"/>
      </w:pPr>
      <w:r>
        <w:rPr>
          <w:color w:val="333399"/>
        </w:rPr>
        <w:t>Governor</w:t>
      </w:r>
    </w:p>
    <w:p w:rsidR="004F6C20" w:rsidRDefault="00742730">
      <w:pPr>
        <w:spacing w:before="134"/>
        <w:ind w:left="73" w:right="13"/>
        <w:jc w:val="center"/>
        <w:rPr>
          <w:sz w:val="16"/>
        </w:rPr>
      </w:pPr>
      <w:r>
        <w:rPr>
          <w:color w:val="333399"/>
          <w:sz w:val="20"/>
        </w:rPr>
        <w:t>S</w:t>
      </w:r>
      <w:r>
        <w:rPr>
          <w:color w:val="333399"/>
          <w:sz w:val="16"/>
        </w:rPr>
        <w:t xml:space="preserve">HEILA </w:t>
      </w:r>
      <w:r>
        <w:rPr>
          <w:color w:val="333399"/>
          <w:sz w:val="20"/>
        </w:rPr>
        <w:t>Y. O</w:t>
      </w:r>
      <w:r>
        <w:rPr>
          <w:color w:val="333399"/>
          <w:sz w:val="16"/>
        </w:rPr>
        <w:t>LIVER</w:t>
      </w:r>
    </w:p>
    <w:p w:rsidR="004F6C20" w:rsidRDefault="00742730">
      <w:pPr>
        <w:pStyle w:val="BodyText"/>
        <w:ind w:left="73" w:right="3"/>
        <w:jc w:val="center"/>
      </w:pPr>
      <w:r>
        <w:rPr>
          <w:color w:val="333399"/>
        </w:rPr>
        <w:t>Lt. Governor</w:t>
      </w:r>
    </w:p>
    <w:p w:rsidR="004F6C20" w:rsidRPr="0081067E" w:rsidRDefault="00742730">
      <w:pPr>
        <w:spacing w:before="21" w:line="455" w:lineRule="exact"/>
        <w:ind w:left="77" w:right="9"/>
        <w:jc w:val="center"/>
        <w:rPr>
          <w:rFonts w:ascii="Holy Union"/>
          <w:b/>
          <w:sz w:val="38"/>
        </w:rPr>
      </w:pPr>
      <w:r>
        <w:br w:type="column"/>
      </w:r>
      <w:r w:rsidR="00B133FC" w:rsidRPr="00B06748">
        <w:rPr>
          <w:rFonts w:ascii="Holy Union" w:hAnsi="Holy Union"/>
          <w:b/>
          <w:color w:val="333399"/>
          <w:spacing w:val="-4"/>
          <w:w w:val="90"/>
          <w:sz w:val="38"/>
          <w:szCs w:val="38"/>
        </w:rPr>
        <w:t>State of New Jersey</w:t>
      </w:r>
    </w:p>
    <w:p w:rsidR="004F6C20" w:rsidRDefault="00742730">
      <w:pPr>
        <w:spacing w:line="229" w:lineRule="exact"/>
        <w:ind w:left="77" w:right="11"/>
        <w:jc w:val="center"/>
        <w:rPr>
          <w:sz w:val="16"/>
        </w:rPr>
      </w:pPr>
      <w:r>
        <w:rPr>
          <w:color w:val="333399"/>
          <w:sz w:val="20"/>
        </w:rPr>
        <w:t>D</w:t>
      </w:r>
      <w:r>
        <w:rPr>
          <w:color w:val="333399"/>
          <w:sz w:val="16"/>
        </w:rPr>
        <w:t xml:space="preserve">EPARTMENT OF </w:t>
      </w:r>
      <w:r>
        <w:rPr>
          <w:color w:val="333399"/>
          <w:sz w:val="20"/>
        </w:rPr>
        <w:t>H</w:t>
      </w:r>
      <w:r>
        <w:rPr>
          <w:color w:val="333399"/>
          <w:sz w:val="16"/>
        </w:rPr>
        <w:t xml:space="preserve">UMAN </w:t>
      </w:r>
      <w:r>
        <w:rPr>
          <w:color w:val="333399"/>
          <w:sz w:val="20"/>
        </w:rPr>
        <w:t>S</w:t>
      </w:r>
      <w:r>
        <w:rPr>
          <w:color w:val="333399"/>
          <w:sz w:val="16"/>
        </w:rPr>
        <w:t>ERVICES</w:t>
      </w:r>
    </w:p>
    <w:p w:rsidR="004F6C20" w:rsidRDefault="00742730">
      <w:pPr>
        <w:spacing w:before="34"/>
        <w:ind w:left="77" w:right="17"/>
        <w:jc w:val="center"/>
        <w:rPr>
          <w:sz w:val="16"/>
        </w:rPr>
      </w:pPr>
      <w:r>
        <w:rPr>
          <w:color w:val="333399"/>
          <w:sz w:val="20"/>
        </w:rPr>
        <w:t>D</w:t>
      </w:r>
      <w:r>
        <w:rPr>
          <w:color w:val="333399"/>
          <w:sz w:val="16"/>
        </w:rPr>
        <w:t xml:space="preserve">IVISION OF </w:t>
      </w:r>
      <w:r>
        <w:rPr>
          <w:color w:val="333399"/>
          <w:sz w:val="20"/>
        </w:rPr>
        <w:t>M</w:t>
      </w:r>
      <w:r>
        <w:rPr>
          <w:color w:val="333399"/>
          <w:sz w:val="16"/>
        </w:rPr>
        <w:t xml:space="preserve">EDICAL </w:t>
      </w:r>
      <w:r>
        <w:rPr>
          <w:color w:val="333399"/>
          <w:sz w:val="20"/>
        </w:rPr>
        <w:t>A</w:t>
      </w:r>
      <w:r>
        <w:rPr>
          <w:color w:val="333399"/>
          <w:sz w:val="16"/>
        </w:rPr>
        <w:t xml:space="preserve">SSISTANCE AND </w:t>
      </w:r>
      <w:r>
        <w:rPr>
          <w:color w:val="333399"/>
          <w:sz w:val="20"/>
        </w:rPr>
        <w:t>H</w:t>
      </w:r>
      <w:r>
        <w:rPr>
          <w:color w:val="333399"/>
          <w:sz w:val="16"/>
        </w:rPr>
        <w:t xml:space="preserve">EALTH </w:t>
      </w:r>
      <w:r>
        <w:rPr>
          <w:color w:val="333399"/>
          <w:sz w:val="20"/>
        </w:rPr>
        <w:t>S</w:t>
      </w:r>
      <w:r>
        <w:rPr>
          <w:color w:val="333399"/>
          <w:sz w:val="16"/>
        </w:rPr>
        <w:t>ERVICES</w:t>
      </w:r>
    </w:p>
    <w:p w:rsidR="004F6C20" w:rsidRDefault="00742730">
      <w:pPr>
        <w:spacing w:before="33"/>
        <w:ind w:left="77" w:right="8"/>
        <w:jc w:val="center"/>
        <w:rPr>
          <w:sz w:val="18"/>
        </w:rPr>
      </w:pPr>
      <w:r>
        <w:rPr>
          <w:color w:val="333399"/>
          <w:sz w:val="18"/>
        </w:rPr>
        <w:t>PO B</w:t>
      </w:r>
      <w:r>
        <w:rPr>
          <w:color w:val="333399"/>
          <w:sz w:val="14"/>
        </w:rPr>
        <w:t xml:space="preserve">OX </w:t>
      </w:r>
      <w:r>
        <w:rPr>
          <w:color w:val="333399"/>
          <w:sz w:val="18"/>
        </w:rPr>
        <w:t>712</w:t>
      </w:r>
    </w:p>
    <w:p w:rsidR="004F6C20" w:rsidRDefault="00742730" w:rsidP="00686537">
      <w:pPr>
        <w:spacing w:before="34"/>
        <w:ind w:left="1392" w:right="-165"/>
        <w:rPr>
          <w:sz w:val="18"/>
        </w:rPr>
      </w:pPr>
      <w:r>
        <w:rPr>
          <w:color w:val="333399"/>
          <w:sz w:val="18"/>
        </w:rPr>
        <w:t>T</w:t>
      </w:r>
      <w:r>
        <w:rPr>
          <w:color w:val="333399"/>
          <w:sz w:val="14"/>
        </w:rPr>
        <w:t>RENTON</w:t>
      </w:r>
      <w:r>
        <w:rPr>
          <w:color w:val="333399"/>
          <w:sz w:val="18"/>
        </w:rPr>
        <w:t>, NJ 08625-0712</w:t>
      </w:r>
      <w:r w:rsidR="00B77922">
        <w:rPr>
          <w:color w:val="333399"/>
          <w:sz w:val="18"/>
        </w:rPr>
        <w:t xml:space="preserve">  </w:t>
      </w:r>
    </w:p>
    <w:p w:rsidR="004F6C20" w:rsidRDefault="00742730">
      <w:r>
        <w:br w:type="column"/>
      </w:r>
    </w:p>
    <w:p w:rsidR="004F6C20" w:rsidRDefault="004F6C20"/>
    <w:p w:rsidR="004F6C20" w:rsidRDefault="004F6C20">
      <w:pPr>
        <w:spacing w:before="8"/>
        <w:rPr>
          <w:sz w:val="17"/>
        </w:rPr>
      </w:pPr>
    </w:p>
    <w:p w:rsidR="004F6C20" w:rsidRPr="00784E35" w:rsidRDefault="00FC63BD" w:rsidP="00784E35">
      <w:pPr>
        <w:ind w:left="73" w:right="13"/>
        <w:jc w:val="center"/>
        <w:rPr>
          <w:color w:val="333399"/>
          <w:sz w:val="20"/>
        </w:rPr>
      </w:pPr>
      <w:r>
        <w:rPr>
          <w:color w:val="333399"/>
          <w:sz w:val="20"/>
        </w:rPr>
        <w:t xml:space="preserve">         </w:t>
      </w:r>
      <w:r w:rsidR="00784E35" w:rsidRPr="00784E35">
        <w:rPr>
          <w:color w:val="333399"/>
          <w:sz w:val="20"/>
        </w:rPr>
        <w:t>SARAH ADELMAN</w:t>
      </w:r>
    </w:p>
    <w:p w:rsidR="004F6C20" w:rsidRDefault="00AF4FA3" w:rsidP="00FA2D60">
      <w:pPr>
        <w:pStyle w:val="BodyText"/>
        <w:spacing w:before="5"/>
        <w:ind w:left="-180" w:right="100"/>
        <w:jc w:val="center"/>
      </w:pPr>
      <w:r>
        <w:rPr>
          <w:color w:val="333399"/>
        </w:rPr>
        <w:t xml:space="preserve">            </w:t>
      </w:r>
      <w:r w:rsidR="005930F5">
        <w:rPr>
          <w:color w:val="333399"/>
        </w:rPr>
        <w:t xml:space="preserve"> </w:t>
      </w:r>
      <w:r>
        <w:rPr>
          <w:color w:val="333399"/>
        </w:rPr>
        <w:t xml:space="preserve">    </w:t>
      </w:r>
      <w:r w:rsidR="00824CD3">
        <w:rPr>
          <w:color w:val="333399"/>
        </w:rPr>
        <w:t xml:space="preserve"> </w:t>
      </w:r>
      <w:r>
        <w:rPr>
          <w:color w:val="333399"/>
        </w:rPr>
        <w:t xml:space="preserve">  </w:t>
      </w:r>
      <w:r w:rsidR="00AE5084">
        <w:rPr>
          <w:color w:val="333399"/>
        </w:rPr>
        <w:t>Acting</w:t>
      </w:r>
      <w:r w:rsidR="00EE4414">
        <w:rPr>
          <w:color w:val="333399"/>
        </w:rPr>
        <w:t xml:space="preserve"> </w:t>
      </w:r>
      <w:r w:rsidR="00742730">
        <w:rPr>
          <w:color w:val="333399"/>
        </w:rPr>
        <w:t>Commissioner</w:t>
      </w:r>
    </w:p>
    <w:p w:rsidR="004F6C20" w:rsidRDefault="00686537" w:rsidP="00AF4FA3">
      <w:pPr>
        <w:tabs>
          <w:tab w:val="left" w:pos="90"/>
          <w:tab w:val="left" w:pos="1440"/>
        </w:tabs>
        <w:spacing w:before="134"/>
        <w:ind w:left="-630" w:right="-10"/>
        <w:jc w:val="right"/>
        <w:rPr>
          <w:sz w:val="16"/>
        </w:rPr>
      </w:pPr>
      <w:r>
        <w:rPr>
          <w:color w:val="333399"/>
          <w:sz w:val="20"/>
        </w:rPr>
        <w:t xml:space="preserve"> </w:t>
      </w:r>
      <w:r w:rsidR="00FA2D60">
        <w:rPr>
          <w:color w:val="333399"/>
          <w:sz w:val="20"/>
        </w:rPr>
        <w:t xml:space="preserve"> </w:t>
      </w:r>
      <w:r w:rsidR="00AF4FA3">
        <w:rPr>
          <w:color w:val="333399"/>
          <w:sz w:val="20"/>
        </w:rPr>
        <w:t xml:space="preserve">     </w:t>
      </w:r>
      <w:r w:rsidR="002D1B8E">
        <w:rPr>
          <w:color w:val="333399"/>
          <w:sz w:val="20"/>
        </w:rPr>
        <w:t>J</w:t>
      </w:r>
      <w:r w:rsidR="002D1B8E" w:rsidRPr="00B77922">
        <w:rPr>
          <w:color w:val="333399"/>
          <w:sz w:val="16"/>
          <w:szCs w:val="16"/>
        </w:rPr>
        <w:t>ENNIFER</w:t>
      </w:r>
      <w:r w:rsidR="002D1B8E">
        <w:rPr>
          <w:color w:val="333399"/>
          <w:sz w:val="20"/>
        </w:rPr>
        <w:t xml:space="preserve"> L</w:t>
      </w:r>
      <w:r w:rsidR="002D1B8E" w:rsidRPr="00B77922">
        <w:rPr>
          <w:color w:val="333399"/>
          <w:sz w:val="16"/>
          <w:szCs w:val="16"/>
        </w:rPr>
        <w:t>ANGER</w:t>
      </w:r>
      <w:r w:rsidR="002D1B8E">
        <w:rPr>
          <w:color w:val="333399"/>
          <w:sz w:val="20"/>
        </w:rPr>
        <w:t xml:space="preserve"> J</w:t>
      </w:r>
      <w:r w:rsidR="002D1B8E" w:rsidRPr="00B77922">
        <w:rPr>
          <w:color w:val="333399"/>
          <w:sz w:val="16"/>
          <w:szCs w:val="16"/>
        </w:rPr>
        <w:t>ACOBS</w:t>
      </w:r>
    </w:p>
    <w:p w:rsidR="004F6C20" w:rsidRDefault="00AF4FA3" w:rsidP="00686537">
      <w:pPr>
        <w:pStyle w:val="BodyText"/>
        <w:ind w:left="-90" w:right="100"/>
        <w:jc w:val="center"/>
      </w:pPr>
      <w:r>
        <w:rPr>
          <w:color w:val="333399"/>
        </w:rPr>
        <w:t xml:space="preserve">        </w:t>
      </w:r>
      <w:r w:rsidR="005930F5">
        <w:rPr>
          <w:color w:val="333399"/>
        </w:rPr>
        <w:t xml:space="preserve"> </w:t>
      </w:r>
      <w:r>
        <w:rPr>
          <w:color w:val="333399"/>
        </w:rPr>
        <w:t xml:space="preserve">   </w:t>
      </w:r>
      <w:r w:rsidR="00824CD3">
        <w:rPr>
          <w:color w:val="333399"/>
        </w:rPr>
        <w:t xml:space="preserve"> </w:t>
      </w:r>
      <w:r>
        <w:rPr>
          <w:color w:val="333399"/>
        </w:rPr>
        <w:t xml:space="preserve">    </w:t>
      </w:r>
      <w:r w:rsidR="004931B8">
        <w:rPr>
          <w:color w:val="333399"/>
        </w:rPr>
        <w:t xml:space="preserve"> Assistant Commissione</w:t>
      </w:r>
      <w:r w:rsidR="00742730">
        <w:rPr>
          <w:color w:val="333399"/>
        </w:rPr>
        <w:t>r</w:t>
      </w:r>
    </w:p>
    <w:p w:rsidR="004F6C20" w:rsidRDefault="004F6C20">
      <w:pPr>
        <w:jc w:val="center"/>
        <w:sectPr w:rsidR="004F6C20" w:rsidSect="00AF4FA3">
          <w:type w:val="continuous"/>
          <w:pgSz w:w="12240" w:h="15840"/>
          <w:pgMar w:top="340" w:right="640" w:bottom="0" w:left="600" w:header="720" w:footer="720" w:gutter="0"/>
          <w:cols w:num="3" w:space="720" w:equalWidth="0">
            <w:col w:w="1652" w:space="1395"/>
            <w:col w:w="4973" w:space="20"/>
            <w:col w:w="2960"/>
          </w:cols>
        </w:sectPr>
      </w:pPr>
    </w:p>
    <w:p w:rsidR="004F6C20" w:rsidRDefault="004F6C20">
      <w:pPr>
        <w:rPr>
          <w:i/>
          <w:sz w:val="20"/>
        </w:rPr>
      </w:pPr>
    </w:p>
    <w:p w:rsidR="005E658A" w:rsidRDefault="005E658A">
      <w:pPr>
        <w:rPr>
          <w:i/>
          <w:sz w:val="20"/>
        </w:rPr>
      </w:pPr>
    </w:p>
    <w:p w:rsidR="005E658A" w:rsidRDefault="005E658A">
      <w:pPr>
        <w:rPr>
          <w:i/>
          <w:sz w:val="20"/>
        </w:rPr>
      </w:pPr>
    </w:p>
    <w:p w:rsidR="00FC63BD" w:rsidRDefault="00FC63BD" w:rsidP="00FC63BD">
      <w:pPr>
        <w:pStyle w:val="list0020paragraph"/>
        <w:spacing w:before="0" w:beforeAutospacing="0" w:after="0" w:afterAutospacing="0"/>
        <w:jc w:val="center"/>
        <w:rPr>
          <w:b/>
          <w:sz w:val="26"/>
          <w:szCs w:val="26"/>
        </w:rPr>
      </w:pPr>
      <w:r w:rsidRPr="004237EB">
        <w:rPr>
          <w:b/>
          <w:sz w:val="26"/>
          <w:szCs w:val="26"/>
        </w:rPr>
        <w:t>Updates to Adult Medical Day Care Service Delivery during COVID-19 Emergency</w:t>
      </w:r>
    </w:p>
    <w:p w:rsidR="00FC63BD" w:rsidRPr="004237EB" w:rsidRDefault="00FC63BD" w:rsidP="00FC63BD">
      <w:pPr>
        <w:pStyle w:val="list0020paragraph"/>
        <w:spacing w:before="0" w:beforeAutospacing="0" w:after="0" w:afterAutospacing="0"/>
        <w:jc w:val="center"/>
        <w:rPr>
          <w:b/>
          <w:sz w:val="26"/>
          <w:szCs w:val="26"/>
        </w:rPr>
      </w:pPr>
      <w:r>
        <w:rPr>
          <w:b/>
          <w:sz w:val="26"/>
          <w:szCs w:val="26"/>
        </w:rPr>
        <w:t>Frequently Asked Questions</w:t>
      </w:r>
    </w:p>
    <w:p w:rsidR="00FC63BD" w:rsidRPr="004237EB" w:rsidRDefault="00FC63BD" w:rsidP="00FC63BD">
      <w:pPr>
        <w:pStyle w:val="list0020paragraph"/>
        <w:spacing w:before="0" w:beforeAutospacing="0" w:after="0" w:afterAutospacing="0"/>
        <w:jc w:val="center"/>
        <w:rPr>
          <w:b/>
          <w:sz w:val="26"/>
          <w:szCs w:val="26"/>
        </w:rPr>
      </w:pPr>
    </w:p>
    <w:p w:rsidR="00FC63BD" w:rsidRPr="005E7771" w:rsidRDefault="00FC63BD" w:rsidP="00FC63BD">
      <w:pPr>
        <w:jc w:val="both"/>
      </w:pPr>
    </w:p>
    <w:p w:rsidR="00FC63BD" w:rsidRDefault="00FC63BD" w:rsidP="00FC63BD">
      <w:r>
        <w:t xml:space="preserve">This FAQ provides </w:t>
      </w:r>
      <w:r w:rsidRPr="005E7771">
        <w:t>additional detail regarding New Jers</w:t>
      </w:r>
      <w:r>
        <w:t xml:space="preserve">ey Medicaid Newsletter </w:t>
      </w:r>
      <w:hyperlink r:id="rId10" w:history="1">
        <w:r w:rsidRPr="00691B4F">
          <w:rPr>
            <w:rStyle w:val="Hyperlink"/>
            <w:rFonts w:eastAsiaTheme="majorEastAsia"/>
          </w:rPr>
          <w:t>Volume 31, Number 19</w:t>
        </w:r>
      </w:hyperlink>
      <w:r>
        <w:t xml:space="preserve"> effective October 1, 2021</w:t>
      </w:r>
      <w:r w:rsidRPr="005E7771">
        <w:t xml:space="preserve">. </w:t>
      </w:r>
    </w:p>
    <w:p w:rsidR="00FC63BD" w:rsidRDefault="00FC63BD" w:rsidP="00FC63BD"/>
    <w:p w:rsidR="00FC63BD" w:rsidRPr="00CF0E8B" w:rsidRDefault="00FC63BD" w:rsidP="00FC63BD">
      <w:pPr>
        <w:rPr>
          <w:b/>
        </w:rPr>
      </w:pPr>
      <w:r>
        <w:rPr>
          <w:b/>
        </w:rPr>
        <w:t xml:space="preserve">Reopening requirements for Facilities </w:t>
      </w:r>
    </w:p>
    <w:p w:rsidR="00FC63BD" w:rsidRDefault="00FC63BD" w:rsidP="00FC63BD"/>
    <w:p w:rsidR="00FC63BD" w:rsidRPr="00A06E33" w:rsidRDefault="00FC63BD" w:rsidP="00FC63BD">
      <w:pPr>
        <w:pStyle w:val="ListParagraph"/>
        <w:widowControl/>
        <w:numPr>
          <w:ilvl w:val="0"/>
          <w:numId w:val="2"/>
        </w:numPr>
        <w:autoSpaceDE/>
        <w:autoSpaceDN/>
        <w:contextualSpacing/>
        <w:rPr>
          <w:b/>
        </w:rPr>
      </w:pPr>
      <w:r w:rsidRPr="00A06E33">
        <w:rPr>
          <w:b/>
        </w:rPr>
        <w:t xml:space="preserve">Are Adult Medical Day Care (AMDC) providers required to </w:t>
      </w:r>
      <w:r w:rsidR="00DF5AF7">
        <w:rPr>
          <w:b/>
        </w:rPr>
        <w:t xml:space="preserve">fully reopen, i.e. five (5) days a week for in person, </w:t>
      </w:r>
      <w:r w:rsidRPr="00A06E33">
        <w:rPr>
          <w:b/>
        </w:rPr>
        <w:t>as of October 1, 2021?</w:t>
      </w:r>
    </w:p>
    <w:p w:rsidR="00FC63BD" w:rsidRPr="00DF5AF7" w:rsidRDefault="00FC63BD" w:rsidP="00DF5AF7">
      <w:pPr>
        <w:pStyle w:val="ListParagraph"/>
        <w:widowControl/>
        <w:autoSpaceDE/>
        <w:autoSpaceDN/>
        <w:ind w:left="1080"/>
        <w:contextualSpacing/>
      </w:pPr>
      <w:r w:rsidRPr="00CD0A46">
        <w:t>AMDC providers must have reopened under the</w:t>
      </w:r>
      <w:r w:rsidR="00DF5AF7" w:rsidRPr="00CD0A46">
        <w:t xml:space="preserve"> </w:t>
      </w:r>
      <w:hyperlink r:id="rId11" w:history="1">
        <w:r w:rsidR="00DF5AF7" w:rsidRPr="00CD0A46">
          <w:rPr>
            <w:rStyle w:val="Hyperlink"/>
          </w:rPr>
          <w:t>guidance administered by the Department of Health</w:t>
        </w:r>
      </w:hyperlink>
      <w:r w:rsidR="00DF5AF7" w:rsidRPr="00CD0A46">
        <w:rPr>
          <w:rStyle w:val="Hyperlink"/>
        </w:rPr>
        <w:t xml:space="preserve"> </w:t>
      </w:r>
      <w:r w:rsidRPr="00CD0A46">
        <w:t>in order to serve Medicaid/NJ FamilyCare members on-site and/or through telephonic and in-home means.</w:t>
      </w:r>
      <w:r w:rsidRPr="00DF5AF7">
        <w:rPr>
          <w:b/>
          <w:bCs/>
        </w:rPr>
        <w:t xml:space="preserve"> </w:t>
      </w:r>
    </w:p>
    <w:p w:rsidR="00FC63BD" w:rsidRDefault="00FC63BD" w:rsidP="00FC63BD">
      <w:pPr>
        <w:rPr>
          <w:i/>
        </w:rPr>
      </w:pPr>
    </w:p>
    <w:p w:rsidR="00FC63BD" w:rsidRPr="006F21C0" w:rsidRDefault="00FC63BD" w:rsidP="00FC63BD">
      <w:pPr>
        <w:pStyle w:val="ListParagraph"/>
        <w:widowControl/>
        <w:numPr>
          <w:ilvl w:val="0"/>
          <w:numId w:val="2"/>
        </w:numPr>
        <w:autoSpaceDE/>
        <w:autoSpaceDN/>
        <w:contextualSpacing/>
        <w:rPr>
          <w:b/>
          <w:bCs/>
        </w:rPr>
      </w:pPr>
      <w:r w:rsidRPr="006F21C0">
        <w:rPr>
          <w:b/>
          <w:bCs/>
        </w:rPr>
        <w:t>Can centers schedule clients on certain days to help manage cohorts, allow for social distancing and contact tracing?</w:t>
      </w:r>
      <w:r w:rsidRPr="006F21C0">
        <w:rPr>
          <w:b/>
          <w:bdr w:val="none" w:sz="0" w:space="0" w:color="auto" w:frame="1"/>
        </w:rPr>
        <w:t xml:space="preserve"> </w:t>
      </w:r>
    </w:p>
    <w:p w:rsidR="00FC63BD" w:rsidRDefault="00FC63BD" w:rsidP="00FC63BD">
      <w:pPr>
        <w:pStyle w:val="ListParagraph"/>
        <w:ind w:left="1080"/>
        <w:rPr>
          <w:bdr w:val="none" w:sz="0" w:space="0" w:color="auto" w:frame="1"/>
        </w:rPr>
      </w:pPr>
      <w:r w:rsidRPr="004B0D82">
        <w:rPr>
          <w:bdr w:val="none" w:sz="0" w:space="0" w:color="auto" w:frame="1"/>
        </w:rPr>
        <w:t xml:space="preserve">Scheduling should be in accordance with the Department of Health reopening protocols and reflect member preferences. </w:t>
      </w:r>
    </w:p>
    <w:p w:rsidR="00FC63BD" w:rsidRPr="004B0D82" w:rsidRDefault="00FC63BD" w:rsidP="00FC63BD">
      <w:pPr>
        <w:pStyle w:val="ListParagraph"/>
        <w:ind w:left="1080"/>
        <w:rPr>
          <w:bdr w:val="none" w:sz="0" w:space="0" w:color="auto" w:frame="1"/>
        </w:rPr>
      </w:pPr>
    </w:p>
    <w:p w:rsidR="00FC63BD" w:rsidRDefault="00FC63BD" w:rsidP="00FC63BD">
      <w:pPr>
        <w:pStyle w:val="ListParagraph"/>
        <w:ind w:left="1080"/>
        <w:rPr>
          <w:color w:val="000000"/>
        </w:rPr>
      </w:pPr>
      <w:r>
        <w:rPr>
          <w:color w:val="000000"/>
        </w:rPr>
        <w:t xml:space="preserve"> </w:t>
      </w:r>
    </w:p>
    <w:p w:rsidR="00FC63BD" w:rsidRPr="00CF0E8B" w:rsidRDefault="00FC63BD" w:rsidP="00FC63BD">
      <w:pPr>
        <w:rPr>
          <w:b/>
          <w:color w:val="000000"/>
        </w:rPr>
      </w:pPr>
      <w:r w:rsidRPr="00CF0E8B">
        <w:rPr>
          <w:b/>
          <w:color w:val="000000"/>
        </w:rPr>
        <w:t xml:space="preserve">Remote </w:t>
      </w:r>
      <w:r>
        <w:rPr>
          <w:b/>
          <w:color w:val="000000"/>
        </w:rPr>
        <w:t xml:space="preserve">and On-Site </w:t>
      </w:r>
      <w:r w:rsidRPr="00CF0E8B">
        <w:rPr>
          <w:b/>
          <w:color w:val="000000"/>
        </w:rPr>
        <w:t>Service Guidelines</w:t>
      </w:r>
    </w:p>
    <w:p w:rsidR="00FC63BD" w:rsidRDefault="00FC63BD" w:rsidP="00FC63BD">
      <w:pPr>
        <w:rPr>
          <w:i/>
        </w:rPr>
      </w:pPr>
    </w:p>
    <w:p w:rsidR="00FC63BD" w:rsidRPr="004B0D82" w:rsidRDefault="00FC63BD" w:rsidP="00FC63BD">
      <w:pPr>
        <w:pStyle w:val="ListParagraph"/>
        <w:widowControl/>
        <w:numPr>
          <w:ilvl w:val="0"/>
          <w:numId w:val="4"/>
        </w:numPr>
        <w:autoSpaceDE/>
        <w:autoSpaceDN/>
        <w:contextualSpacing/>
        <w:rPr>
          <w:b/>
        </w:rPr>
      </w:pPr>
      <w:r w:rsidRPr="004B0D82">
        <w:rPr>
          <w:b/>
        </w:rPr>
        <w:t xml:space="preserve">Are members still able to receive remote services 5 days a week?  </w:t>
      </w:r>
    </w:p>
    <w:p w:rsidR="00FC63BD" w:rsidRDefault="00FC63BD" w:rsidP="00FC63BD">
      <w:pPr>
        <w:pStyle w:val="ListParagraph"/>
        <w:ind w:left="1080"/>
      </w:pPr>
      <w:r>
        <w:rPr>
          <w:sz w:val="23"/>
          <w:szCs w:val="23"/>
        </w:rPr>
        <w:t>As facilities continue to reopen across the state, members will continue to be offered the option to return to onsite services through a hybrid model of on-site and remote service delivery, up to a maximum of three (3) remote days per calendar week.  Limited exceptions will be granted based on unique circumstances as described in Medicaid Newsletter Vol. 31 No.19.</w:t>
      </w:r>
    </w:p>
    <w:p w:rsidR="00FC63BD" w:rsidRDefault="00FC63BD" w:rsidP="00FC63BD">
      <w:pPr>
        <w:pStyle w:val="ListParagraph"/>
        <w:ind w:left="1080"/>
      </w:pPr>
    </w:p>
    <w:p w:rsidR="00FC63BD" w:rsidRPr="004B0D82" w:rsidRDefault="00FC63BD" w:rsidP="00FC63BD">
      <w:pPr>
        <w:pStyle w:val="ListParagraph"/>
        <w:widowControl/>
        <w:numPr>
          <w:ilvl w:val="0"/>
          <w:numId w:val="4"/>
        </w:numPr>
        <w:autoSpaceDE/>
        <w:autoSpaceDN/>
        <w:contextualSpacing/>
        <w:rPr>
          <w:b/>
        </w:rPr>
      </w:pPr>
      <w:r w:rsidRPr="004B0D82">
        <w:rPr>
          <w:b/>
        </w:rPr>
        <w:t xml:space="preserve">Is there a limit to the services per week if members receive remote and on-site services?  </w:t>
      </w:r>
    </w:p>
    <w:p w:rsidR="00FC63BD" w:rsidRDefault="00FC63BD" w:rsidP="00FC63BD">
      <w:pPr>
        <w:pStyle w:val="ListParagraph"/>
        <w:ind w:left="1080"/>
      </w:pPr>
      <w:r>
        <w:t>Members may receive AMDC services up to the amount authorized by their Managed Care Organization (MCO).  The maximum for remote services is three (3) days per calendar week.</w:t>
      </w:r>
    </w:p>
    <w:p w:rsidR="00FC63BD" w:rsidRDefault="00FC63BD" w:rsidP="00FC63BD">
      <w:pPr>
        <w:pStyle w:val="ListParagraph"/>
      </w:pPr>
    </w:p>
    <w:p w:rsidR="00FC63BD" w:rsidRPr="004B0D82" w:rsidRDefault="00FC63BD" w:rsidP="00FC63BD">
      <w:pPr>
        <w:pStyle w:val="ListParagraph"/>
        <w:widowControl/>
        <w:numPr>
          <w:ilvl w:val="0"/>
          <w:numId w:val="4"/>
        </w:numPr>
        <w:autoSpaceDE/>
        <w:autoSpaceDN/>
        <w:contextualSpacing/>
        <w:rPr>
          <w:rFonts w:eastAsiaTheme="minorHAnsi"/>
          <w:b/>
        </w:rPr>
      </w:pPr>
      <w:r w:rsidRPr="004B0D82">
        <w:rPr>
          <w:b/>
          <w:color w:val="201F1E"/>
          <w:bdr w:val="none" w:sz="0" w:space="0" w:color="auto" w:frame="1"/>
        </w:rPr>
        <w:t xml:space="preserve">What </w:t>
      </w:r>
      <w:r>
        <w:rPr>
          <w:b/>
          <w:color w:val="201F1E"/>
          <w:bdr w:val="none" w:sz="0" w:space="0" w:color="auto" w:frame="1"/>
        </w:rPr>
        <w:t xml:space="preserve">if a member needs more than 3 days a week of remote services?  </w:t>
      </w:r>
    </w:p>
    <w:p w:rsidR="00FC63BD" w:rsidRDefault="00FC63BD" w:rsidP="00FC63BD">
      <w:pPr>
        <w:pStyle w:val="ListParagraph"/>
        <w:ind w:left="1080"/>
        <w:rPr>
          <w:color w:val="201F1E"/>
          <w:bdr w:val="none" w:sz="0" w:space="0" w:color="auto" w:frame="1"/>
        </w:rPr>
      </w:pPr>
      <w:r w:rsidRPr="000575DD">
        <w:rPr>
          <w:color w:val="201F1E"/>
          <w:bdr w:val="none" w:sz="0" w:space="0" w:color="auto" w:frame="1"/>
        </w:rPr>
        <w:t>MCOs may submit exception requests to DMAHS to request authorization for remote services in excess of three (3) days per calendar week, based on the request of the member and supporting information provided by the AMDC. DMAHS will provide a</w:t>
      </w:r>
      <w:r>
        <w:rPr>
          <w:color w:val="201F1E"/>
          <w:bdr w:val="none" w:sz="0" w:space="0" w:color="auto" w:frame="1"/>
        </w:rPr>
        <w:t xml:space="preserve"> </w:t>
      </w:r>
      <w:r w:rsidRPr="000575DD">
        <w:rPr>
          <w:color w:val="201F1E"/>
          <w:bdr w:val="none" w:sz="0" w:space="0" w:color="auto" w:frame="1"/>
        </w:rPr>
        <w:t>process to MCOs for electronic submission of member-specific clinical information.</w:t>
      </w:r>
    </w:p>
    <w:p w:rsidR="00FC63BD" w:rsidRDefault="00FC63BD" w:rsidP="00FC63BD">
      <w:pPr>
        <w:pStyle w:val="ListParagraph"/>
        <w:ind w:left="1080"/>
        <w:rPr>
          <w:color w:val="201F1E"/>
          <w:bdr w:val="none" w:sz="0" w:space="0" w:color="auto" w:frame="1"/>
        </w:rPr>
      </w:pPr>
    </w:p>
    <w:p w:rsidR="00FC63BD" w:rsidRPr="00CF0E8B" w:rsidRDefault="00FC63BD" w:rsidP="00FC63BD">
      <w:pPr>
        <w:pStyle w:val="ListParagraph"/>
        <w:ind w:left="1080"/>
      </w:pPr>
    </w:p>
    <w:p w:rsidR="00FC63BD" w:rsidRPr="00CF0E8B" w:rsidRDefault="00FC63BD" w:rsidP="00FC63BD">
      <w:pPr>
        <w:pStyle w:val="ListParagraph"/>
        <w:ind w:left="1080"/>
      </w:pPr>
    </w:p>
    <w:p w:rsidR="00FC63BD" w:rsidRPr="006C2CE9" w:rsidRDefault="00FC63BD" w:rsidP="00FC63BD">
      <w:pPr>
        <w:pStyle w:val="ListParagraph"/>
        <w:widowControl/>
        <w:numPr>
          <w:ilvl w:val="0"/>
          <w:numId w:val="4"/>
        </w:numPr>
        <w:autoSpaceDE/>
        <w:autoSpaceDN/>
        <w:contextualSpacing/>
      </w:pPr>
      <w:r>
        <w:rPr>
          <w:b/>
        </w:rPr>
        <w:lastRenderedPageBreak/>
        <w:t xml:space="preserve">Will vaccination status be grounds for an exception to the 3 day remote service limit?  </w:t>
      </w:r>
      <w:r w:rsidRPr="004B0D82">
        <w:rPr>
          <w:b/>
        </w:rPr>
        <w:t xml:space="preserve">  </w:t>
      </w:r>
    </w:p>
    <w:p w:rsidR="00FC63BD" w:rsidRDefault="00FC63BD" w:rsidP="00FC63BD">
      <w:pPr>
        <w:widowControl/>
        <w:autoSpaceDE/>
        <w:autoSpaceDN/>
        <w:ind w:left="1080"/>
        <w:contextualSpacing/>
        <w:rPr>
          <w:color w:val="201F1E"/>
          <w:bdr w:val="none" w:sz="0" w:space="0" w:color="auto" w:frame="1"/>
        </w:rPr>
      </w:pPr>
      <w:r>
        <w:rPr>
          <w:color w:val="201F1E"/>
          <w:bdr w:val="none" w:sz="0" w:space="0" w:color="auto" w:frame="1"/>
        </w:rPr>
        <w:t xml:space="preserve">Vaccination status will not be a consideration.  </w:t>
      </w:r>
      <w:r w:rsidRPr="006C2CE9">
        <w:rPr>
          <w:color w:val="201F1E"/>
          <w:bdr w:val="none" w:sz="0" w:space="0" w:color="auto" w:frame="1"/>
        </w:rPr>
        <w:t>Department of Health orders do not exclude members from participation in AMDC based on vaccination status.</w:t>
      </w:r>
    </w:p>
    <w:p w:rsidR="00FC63BD" w:rsidRDefault="00FC63BD" w:rsidP="00FC63BD">
      <w:pPr>
        <w:widowControl/>
        <w:autoSpaceDE/>
        <w:autoSpaceDN/>
        <w:ind w:left="1080"/>
        <w:contextualSpacing/>
        <w:rPr>
          <w:color w:val="201F1E"/>
          <w:bdr w:val="none" w:sz="0" w:space="0" w:color="auto" w:frame="1"/>
        </w:rPr>
      </w:pPr>
    </w:p>
    <w:p w:rsidR="00FC63BD" w:rsidRPr="006F21C0" w:rsidRDefault="00FC63BD" w:rsidP="00FC63BD">
      <w:pPr>
        <w:pStyle w:val="ListParagraph"/>
        <w:widowControl/>
        <w:numPr>
          <w:ilvl w:val="0"/>
          <w:numId w:val="4"/>
        </w:numPr>
        <w:autoSpaceDE/>
        <w:autoSpaceDN/>
        <w:contextualSpacing/>
        <w:rPr>
          <w:b/>
          <w:bCs/>
        </w:rPr>
      </w:pPr>
      <w:r w:rsidRPr="006F21C0">
        <w:rPr>
          <w:b/>
          <w:bCs/>
        </w:rPr>
        <w:t xml:space="preserve">Is there a clear guideline as to how often and in what manner home visits are required for remote clients? </w:t>
      </w:r>
    </w:p>
    <w:p w:rsidR="00FC63BD" w:rsidRPr="004B7C72" w:rsidRDefault="00FC63BD" w:rsidP="00FC63BD">
      <w:pPr>
        <w:pStyle w:val="ListParagraph"/>
        <w:ind w:left="1080"/>
        <w:rPr>
          <w:bCs/>
        </w:rPr>
      </w:pPr>
      <w:r w:rsidRPr="00D3754D">
        <w:rPr>
          <w:bCs/>
        </w:rPr>
        <w:t>As indic</w:t>
      </w:r>
      <w:r>
        <w:rPr>
          <w:bCs/>
        </w:rPr>
        <w:t>a</w:t>
      </w:r>
      <w:r w:rsidRPr="00D3754D">
        <w:rPr>
          <w:bCs/>
        </w:rPr>
        <w:t xml:space="preserve">ted in the Newsletter, each claim for remote service delivery requires appropriate documentation of: a) telephonic contact with the member, b) delivery of meal or supplies </w:t>
      </w:r>
      <w:r w:rsidRPr="00F42D62">
        <w:rPr>
          <w:bCs/>
          <w:u w:val="single"/>
        </w:rPr>
        <w:t>as requested by the member</w:t>
      </w:r>
      <w:r w:rsidRPr="00D3754D">
        <w:rPr>
          <w:bCs/>
        </w:rPr>
        <w:t xml:space="preserve">, and c) face-to-face visit </w:t>
      </w:r>
      <w:r w:rsidRPr="00F42D62">
        <w:rPr>
          <w:bCs/>
          <w:u w:val="single"/>
        </w:rPr>
        <w:t>as requested by the member</w:t>
      </w:r>
      <w:r w:rsidRPr="00D3754D">
        <w:rPr>
          <w:bCs/>
        </w:rPr>
        <w:t xml:space="preserve">. </w:t>
      </w:r>
      <w:r w:rsidR="002630AF" w:rsidRPr="00CD0A46">
        <w:rPr>
          <w:bCs/>
        </w:rPr>
        <w:t>Therefore, member choice will dictate frequency of home visits.</w:t>
      </w:r>
    </w:p>
    <w:p w:rsidR="00FC63BD" w:rsidRPr="004B7C72" w:rsidRDefault="00FC63BD" w:rsidP="00FC63BD">
      <w:pPr>
        <w:pStyle w:val="ListParagraph"/>
        <w:rPr>
          <w:bCs/>
          <w:i/>
        </w:rPr>
      </w:pPr>
    </w:p>
    <w:p w:rsidR="00FC63BD" w:rsidRPr="004B0D82" w:rsidRDefault="00FC63BD" w:rsidP="00FC63BD">
      <w:pPr>
        <w:pStyle w:val="ListParagraph"/>
        <w:widowControl/>
        <w:numPr>
          <w:ilvl w:val="0"/>
          <w:numId w:val="4"/>
        </w:numPr>
        <w:autoSpaceDE/>
        <w:autoSpaceDN/>
        <w:contextualSpacing/>
        <w:rPr>
          <w:b/>
          <w:bCs/>
        </w:rPr>
      </w:pPr>
      <w:r w:rsidRPr="004B0D82">
        <w:rPr>
          <w:b/>
          <w:bCs/>
        </w:rPr>
        <w:t xml:space="preserve">If a client refuses meal service on a particular day(s) but receives nursing contact, social service, activities and other support services can the MCO be billed for </w:t>
      </w:r>
      <w:r>
        <w:rPr>
          <w:b/>
          <w:bCs/>
        </w:rPr>
        <w:t>remote</w:t>
      </w:r>
      <w:r w:rsidRPr="004B0D82">
        <w:rPr>
          <w:b/>
          <w:bCs/>
        </w:rPr>
        <w:t xml:space="preserve"> services? </w:t>
      </w:r>
    </w:p>
    <w:p w:rsidR="00FC63BD" w:rsidRPr="00D3754D" w:rsidRDefault="00FC63BD" w:rsidP="00FC63BD">
      <w:pPr>
        <w:pStyle w:val="ListParagraph"/>
        <w:ind w:left="1080"/>
        <w:rPr>
          <w:bCs/>
        </w:rPr>
      </w:pPr>
      <w:r w:rsidRPr="00D3754D">
        <w:rPr>
          <w:bCs/>
        </w:rPr>
        <w:t>As indic</w:t>
      </w:r>
      <w:r>
        <w:rPr>
          <w:bCs/>
        </w:rPr>
        <w:t>a</w:t>
      </w:r>
      <w:r w:rsidRPr="00D3754D">
        <w:rPr>
          <w:bCs/>
        </w:rPr>
        <w:t xml:space="preserve">ted in the Newsletter, each claim for remote service delivery requires appropriate documentation of: a) telephonic contact with the member, b) </w:t>
      </w:r>
      <w:r w:rsidRPr="004B0D82">
        <w:rPr>
          <w:bCs/>
        </w:rPr>
        <w:t xml:space="preserve">delivery of meal or supplies </w:t>
      </w:r>
      <w:r w:rsidRPr="00F42D62">
        <w:rPr>
          <w:bCs/>
          <w:u w:val="single"/>
        </w:rPr>
        <w:t>as requested by the member</w:t>
      </w:r>
      <w:r w:rsidRPr="00D3754D">
        <w:rPr>
          <w:bCs/>
        </w:rPr>
        <w:t xml:space="preserve">, and c) face-to-face visit </w:t>
      </w:r>
      <w:r w:rsidRPr="00F42D62">
        <w:rPr>
          <w:bCs/>
          <w:u w:val="single"/>
        </w:rPr>
        <w:t>as requested by the member</w:t>
      </w:r>
      <w:r w:rsidRPr="00D3754D">
        <w:rPr>
          <w:bCs/>
        </w:rPr>
        <w:t xml:space="preserve">. </w:t>
      </w:r>
      <w:r w:rsidR="002630AF" w:rsidRPr="00CD0A46">
        <w:rPr>
          <w:bCs/>
        </w:rPr>
        <w:t>Therefore meal service, if declined by the member, is not required.</w:t>
      </w:r>
    </w:p>
    <w:p w:rsidR="00FC63BD" w:rsidRPr="00CF0E8B" w:rsidRDefault="00FC63BD" w:rsidP="00FC63BD">
      <w:pPr>
        <w:widowControl/>
        <w:autoSpaceDE/>
        <w:autoSpaceDN/>
        <w:ind w:left="1080"/>
        <w:contextualSpacing/>
      </w:pPr>
    </w:p>
    <w:p w:rsidR="00FC63BD" w:rsidRPr="005D3770" w:rsidRDefault="00FC63BD" w:rsidP="00FC63BD">
      <w:pPr>
        <w:pStyle w:val="ListParagraph"/>
        <w:widowControl/>
        <w:numPr>
          <w:ilvl w:val="0"/>
          <w:numId w:val="4"/>
        </w:numPr>
        <w:autoSpaceDE/>
        <w:autoSpaceDN/>
        <w:contextualSpacing/>
        <w:rPr>
          <w:b/>
          <w:bCs/>
        </w:rPr>
      </w:pPr>
      <w:r w:rsidRPr="005D3770">
        <w:rPr>
          <w:b/>
          <w:bCs/>
        </w:rPr>
        <w:t>When will the hybrid sunset June 1</w:t>
      </w:r>
      <w:r w:rsidRPr="005D3770">
        <w:rPr>
          <w:b/>
          <w:bCs/>
          <w:vertAlign w:val="superscript"/>
        </w:rPr>
        <w:t>st</w:t>
      </w:r>
      <w:r w:rsidRPr="005D3770">
        <w:rPr>
          <w:b/>
          <w:bCs/>
        </w:rPr>
        <w:t xml:space="preserve"> or June 30</w:t>
      </w:r>
      <w:r w:rsidRPr="005D3770">
        <w:rPr>
          <w:b/>
          <w:bCs/>
          <w:vertAlign w:val="superscript"/>
        </w:rPr>
        <w:t>th</w:t>
      </w:r>
      <w:r w:rsidRPr="005D3770">
        <w:rPr>
          <w:b/>
          <w:bCs/>
        </w:rPr>
        <w:t xml:space="preserve">, 2022? </w:t>
      </w:r>
    </w:p>
    <w:p w:rsidR="00FC63BD" w:rsidRPr="00D3754D" w:rsidRDefault="00FC63BD" w:rsidP="00FC63BD">
      <w:pPr>
        <w:ind w:left="720" w:firstLine="360"/>
        <w:rPr>
          <w:bCs/>
        </w:rPr>
      </w:pPr>
      <w:r w:rsidRPr="00D3754D">
        <w:rPr>
          <w:bCs/>
        </w:rPr>
        <w:t>June 30, 2022</w:t>
      </w:r>
    </w:p>
    <w:p w:rsidR="00FC63BD" w:rsidRPr="00D3754D" w:rsidRDefault="00FC63BD" w:rsidP="00FC63BD">
      <w:pPr>
        <w:pStyle w:val="ListParagraph"/>
        <w:rPr>
          <w:bCs/>
        </w:rPr>
      </w:pPr>
    </w:p>
    <w:p w:rsidR="00FC63BD" w:rsidRPr="004B0D82" w:rsidRDefault="00FC63BD" w:rsidP="00FC63BD">
      <w:pPr>
        <w:pStyle w:val="ListParagraph"/>
        <w:widowControl/>
        <w:numPr>
          <w:ilvl w:val="0"/>
          <w:numId w:val="4"/>
        </w:numPr>
        <w:autoSpaceDE/>
        <w:autoSpaceDN/>
        <w:contextualSpacing/>
        <w:rPr>
          <w:b/>
          <w:bCs/>
        </w:rPr>
      </w:pPr>
      <w:r w:rsidRPr="004B0D82">
        <w:rPr>
          <w:b/>
          <w:bCs/>
        </w:rPr>
        <w:t xml:space="preserve">Can a client be approved for </w:t>
      </w:r>
      <w:r>
        <w:rPr>
          <w:b/>
          <w:bCs/>
        </w:rPr>
        <w:t>three (</w:t>
      </w:r>
      <w:r w:rsidRPr="004B0D82">
        <w:rPr>
          <w:b/>
          <w:bCs/>
        </w:rPr>
        <w:t>3</w:t>
      </w:r>
      <w:r>
        <w:rPr>
          <w:b/>
          <w:bCs/>
        </w:rPr>
        <w:t>)</w:t>
      </w:r>
      <w:r w:rsidRPr="004B0D82">
        <w:rPr>
          <w:b/>
          <w:bCs/>
        </w:rPr>
        <w:t xml:space="preserve"> days remote only or is an in-person day required? </w:t>
      </w:r>
    </w:p>
    <w:p w:rsidR="00FC63BD" w:rsidRPr="00D3754D" w:rsidRDefault="00FC63BD" w:rsidP="00FC63BD">
      <w:pPr>
        <w:pStyle w:val="ListParagraph"/>
        <w:ind w:left="1080"/>
        <w:rPr>
          <w:bCs/>
        </w:rPr>
      </w:pPr>
      <w:r w:rsidRPr="00D3754D">
        <w:rPr>
          <w:bCs/>
        </w:rPr>
        <w:t>A member may choose to attend three (3) days remote only pursuant to the guidelines in the Newsletter.</w:t>
      </w:r>
    </w:p>
    <w:p w:rsidR="00FC63BD" w:rsidRPr="004B0D82" w:rsidRDefault="00FC63BD" w:rsidP="00FC63BD">
      <w:pPr>
        <w:pStyle w:val="ListParagraph"/>
        <w:rPr>
          <w:b/>
          <w:bCs/>
        </w:rPr>
      </w:pPr>
    </w:p>
    <w:p w:rsidR="00FC63BD" w:rsidRPr="004B0D82" w:rsidRDefault="00FC63BD" w:rsidP="00FC63BD">
      <w:pPr>
        <w:pStyle w:val="ListParagraph"/>
        <w:widowControl/>
        <w:numPr>
          <w:ilvl w:val="0"/>
          <w:numId w:val="4"/>
        </w:numPr>
        <w:autoSpaceDE/>
        <w:autoSpaceDN/>
        <w:contextualSpacing/>
        <w:rPr>
          <w:b/>
          <w:bCs/>
        </w:rPr>
      </w:pPr>
      <w:r w:rsidRPr="004B0D82">
        <w:rPr>
          <w:b/>
          <w:bCs/>
        </w:rPr>
        <w:t xml:space="preserve">Are MCOs interviewing and approving new members for remote services? Hybrid? </w:t>
      </w:r>
    </w:p>
    <w:p w:rsidR="00FC63BD" w:rsidRPr="00D3754D" w:rsidRDefault="00FC63BD" w:rsidP="00FC63BD">
      <w:pPr>
        <w:pStyle w:val="ListParagraph"/>
        <w:ind w:left="1080"/>
        <w:rPr>
          <w:bCs/>
        </w:rPr>
      </w:pPr>
      <w:r>
        <w:rPr>
          <w:bCs/>
        </w:rPr>
        <w:t>The</w:t>
      </w:r>
      <w:r w:rsidRPr="00D3754D">
        <w:rPr>
          <w:bCs/>
        </w:rPr>
        <w:t xml:space="preserve"> </w:t>
      </w:r>
      <w:r>
        <w:rPr>
          <w:bCs/>
        </w:rPr>
        <w:t xml:space="preserve">MCO’s </w:t>
      </w:r>
      <w:r w:rsidRPr="00D3754D">
        <w:rPr>
          <w:bCs/>
        </w:rPr>
        <w:t>usual process for approving AMDC services should be utilized; members may choose attendance preference pursuant to the guidelines in the Newsletter.</w:t>
      </w:r>
    </w:p>
    <w:p w:rsidR="00FC63BD" w:rsidRPr="004B7C72" w:rsidRDefault="00FC63BD" w:rsidP="00FC63BD">
      <w:pPr>
        <w:pStyle w:val="ListParagraph"/>
        <w:rPr>
          <w:bCs/>
        </w:rPr>
      </w:pPr>
    </w:p>
    <w:p w:rsidR="00FC63BD" w:rsidRPr="004B0D82" w:rsidRDefault="00FC63BD" w:rsidP="00FC63BD">
      <w:pPr>
        <w:pStyle w:val="ListParagraph"/>
        <w:widowControl/>
        <w:numPr>
          <w:ilvl w:val="0"/>
          <w:numId w:val="4"/>
        </w:numPr>
        <w:autoSpaceDE/>
        <w:autoSpaceDN/>
        <w:contextualSpacing/>
        <w:rPr>
          <w:b/>
          <w:bCs/>
        </w:rPr>
      </w:pPr>
      <w:r w:rsidRPr="004B0D82">
        <w:rPr>
          <w:b/>
          <w:bCs/>
        </w:rPr>
        <w:t xml:space="preserve">Can the MCOs or providers require a minimum number of in-person days per week? </w:t>
      </w:r>
    </w:p>
    <w:p w:rsidR="00FC63BD" w:rsidRPr="00D3754D" w:rsidRDefault="00FC63BD" w:rsidP="00FC63BD">
      <w:pPr>
        <w:pStyle w:val="ListParagraph"/>
        <w:ind w:left="1080"/>
        <w:rPr>
          <w:bCs/>
        </w:rPr>
      </w:pPr>
      <w:r w:rsidRPr="00D3754D">
        <w:rPr>
          <w:bCs/>
        </w:rPr>
        <w:t>No, members will choose attendance preference pursuant to the guidelines in the Newsletter.</w:t>
      </w:r>
    </w:p>
    <w:p w:rsidR="00FC63BD" w:rsidRPr="004B7C72" w:rsidRDefault="00FC63BD" w:rsidP="00FC63BD">
      <w:pPr>
        <w:pStyle w:val="ListParagraph"/>
        <w:rPr>
          <w:bCs/>
        </w:rPr>
      </w:pPr>
    </w:p>
    <w:p w:rsidR="00FC63BD" w:rsidRPr="004B0D82" w:rsidRDefault="00FC63BD" w:rsidP="00FC63BD">
      <w:pPr>
        <w:pStyle w:val="ListParagraph"/>
        <w:widowControl/>
        <w:numPr>
          <w:ilvl w:val="0"/>
          <w:numId w:val="4"/>
        </w:numPr>
        <w:autoSpaceDE/>
        <w:autoSpaceDN/>
        <w:contextualSpacing/>
        <w:rPr>
          <w:rFonts w:eastAsiaTheme="minorHAnsi"/>
          <w:b/>
          <w:bCs/>
        </w:rPr>
      </w:pPr>
      <w:r w:rsidRPr="004B0D82">
        <w:rPr>
          <w:b/>
          <w:bCs/>
        </w:rPr>
        <w:t xml:space="preserve">How will license capacity be impacted by in person &amp; remote services?  Can a center provide services beyond their licensed capacity including clients who are being served off-site? </w:t>
      </w:r>
    </w:p>
    <w:p w:rsidR="00FC63BD" w:rsidRDefault="00FC63BD" w:rsidP="00FC63BD">
      <w:pPr>
        <w:pStyle w:val="ListParagraph"/>
        <w:ind w:left="1080"/>
        <w:rPr>
          <w:bCs/>
        </w:rPr>
      </w:pPr>
      <w:r>
        <w:rPr>
          <w:bCs/>
        </w:rPr>
        <w:t xml:space="preserve">AMDC must follow all licensure requirements at all times. </w:t>
      </w:r>
    </w:p>
    <w:p w:rsidR="00FC63BD" w:rsidRPr="004B7C72" w:rsidRDefault="00FC63BD" w:rsidP="00FC63BD">
      <w:pPr>
        <w:pStyle w:val="ListParagraph"/>
        <w:ind w:left="1080"/>
        <w:rPr>
          <w:bCs/>
        </w:rPr>
      </w:pPr>
      <w:r>
        <w:rPr>
          <w:bCs/>
        </w:rPr>
        <w:t xml:space="preserve"> </w:t>
      </w:r>
    </w:p>
    <w:p w:rsidR="00FC63BD" w:rsidRPr="006F21C0" w:rsidRDefault="00FC63BD" w:rsidP="00FC63BD">
      <w:pPr>
        <w:pStyle w:val="ListParagraph"/>
        <w:numPr>
          <w:ilvl w:val="0"/>
          <w:numId w:val="4"/>
        </w:numPr>
        <w:rPr>
          <w:b/>
          <w:color w:val="000000"/>
        </w:rPr>
      </w:pPr>
      <w:r w:rsidRPr="006F21C0">
        <w:rPr>
          <w:b/>
          <w:color w:val="000000"/>
        </w:rPr>
        <w:t xml:space="preserve">Is the Provider required to request a revised Prior Authorization for all members they are currently serving from the individual MCOs if the facility is closed due to outbreak? </w:t>
      </w:r>
    </w:p>
    <w:p w:rsidR="00FC63BD" w:rsidRDefault="00FC63BD" w:rsidP="00FC63BD">
      <w:pPr>
        <w:shd w:val="clear" w:color="auto" w:fill="FFFFFF"/>
        <w:ind w:left="1080"/>
        <w:rPr>
          <w:color w:val="000000"/>
        </w:rPr>
      </w:pPr>
      <w:r w:rsidRPr="00691B4F">
        <w:rPr>
          <w:color w:val="000000"/>
        </w:rPr>
        <w:t>In the event that a provider needs to return fully to remote status due to closure of the site, the provider must immediately notify MCO care management departments of impacted members. This is critical to ensure that MCOs can coordinate any needed services which may exceed what can be provided remotely by the AMDC. MCOs shall immediately begin outreach, prioritizing members with the highest level of need.</w:t>
      </w:r>
    </w:p>
    <w:p w:rsidR="00FC63BD" w:rsidRPr="00B85B4E" w:rsidRDefault="00FC63BD" w:rsidP="00FC63BD">
      <w:pPr>
        <w:shd w:val="clear" w:color="auto" w:fill="FFFFFF"/>
        <w:ind w:left="360" w:firstLine="720"/>
        <w:rPr>
          <w:color w:val="000000"/>
        </w:rPr>
      </w:pPr>
    </w:p>
    <w:p w:rsidR="00FC63BD" w:rsidRDefault="00FC63BD" w:rsidP="00FC63BD">
      <w:pPr>
        <w:spacing w:after="160" w:line="259" w:lineRule="auto"/>
        <w:rPr>
          <w:b/>
          <w:color w:val="000000"/>
        </w:rPr>
      </w:pPr>
    </w:p>
    <w:p w:rsidR="00FC63BD" w:rsidRPr="006F21C0" w:rsidRDefault="00FC63BD" w:rsidP="00FC63BD">
      <w:pPr>
        <w:spacing w:after="160" w:line="259" w:lineRule="auto"/>
        <w:rPr>
          <w:b/>
          <w:color w:val="000000"/>
        </w:rPr>
      </w:pPr>
      <w:r w:rsidRPr="006F21C0">
        <w:rPr>
          <w:b/>
          <w:color w:val="000000"/>
        </w:rPr>
        <w:t xml:space="preserve">MCO </w:t>
      </w:r>
      <w:r>
        <w:rPr>
          <w:b/>
          <w:color w:val="000000"/>
        </w:rPr>
        <w:t>Coordination</w:t>
      </w:r>
      <w:r w:rsidRPr="006F21C0">
        <w:rPr>
          <w:b/>
          <w:color w:val="000000"/>
        </w:rPr>
        <w:t xml:space="preserve"> </w:t>
      </w:r>
    </w:p>
    <w:p w:rsidR="00FC63BD" w:rsidRPr="006F21C0" w:rsidRDefault="00FC63BD" w:rsidP="00FC63BD">
      <w:pPr>
        <w:shd w:val="clear" w:color="auto" w:fill="FFFFFF"/>
        <w:ind w:left="1440"/>
        <w:rPr>
          <w:color w:val="000000"/>
        </w:rPr>
      </w:pPr>
      <w:r w:rsidRPr="006F21C0">
        <w:rPr>
          <w:color w:val="201F1E"/>
          <w:bdr w:val="none" w:sz="0" w:space="0" w:color="auto" w:frame="1"/>
        </w:rPr>
        <w:t> </w:t>
      </w:r>
      <w:r w:rsidRPr="006F21C0">
        <w:rPr>
          <w:color w:val="000000"/>
        </w:rPr>
        <w:t> </w:t>
      </w:r>
    </w:p>
    <w:p w:rsidR="00FC63BD" w:rsidRPr="006F21C0" w:rsidRDefault="00FC63BD" w:rsidP="00FC63BD">
      <w:pPr>
        <w:pStyle w:val="ListParagraph"/>
        <w:widowControl/>
        <w:numPr>
          <w:ilvl w:val="0"/>
          <w:numId w:val="3"/>
        </w:numPr>
        <w:shd w:val="clear" w:color="auto" w:fill="FFFFFF"/>
        <w:autoSpaceDE/>
        <w:autoSpaceDN/>
        <w:contextualSpacing/>
        <w:rPr>
          <w:b/>
          <w:color w:val="000000"/>
        </w:rPr>
      </w:pPr>
      <w:r w:rsidRPr="006F21C0">
        <w:rPr>
          <w:b/>
          <w:color w:val="201F1E"/>
          <w:bdr w:val="none" w:sz="0" w:space="0" w:color="auto" w:frame="1"/>
        </w:rPr>
        <w:t xml:space="preserve">Coordination between the </w:t>
      </w:r>
      <w:r w:rsidRPr="00691B4F">
        <w:rPr>
          <w:b/>
          <w:color w:val="201F1E"/>
          <w:bdr w:val="none" w:sz="0" w:space="0" w:color="auto" w:frame="1"/>
        </w:rPr>
        <w:t>A</w:t>
      </w:r>
      <w:r w:rsidRPr="006F21C0">
        <w:rPr>
          <w:b/>
          <w:color w:val="201F1E"/>
          <w:bdr w:val="none" w:sz="0" w:space="0" w:color="auto" w:frame="1"/>
        </w:rPr>
        <w:t xml:space="preserve">MDC Facilities and the MCOs requires facilities to notify the MCOs in writing of </w:t>
      </w:r>
      <w:r w:rsidRPr="00691B4F">
        <w:rPr>
          <w:b/>
          <w:color w:val="201F1E"/>
          <w:bdr w:val="none" w:sz="0" w:space="0" w:color="auto" w:frame="1"/>
        </w:rPr>
        <w:t>members</w:t>
      </w:r>
      <w:r w:rsidRPr="006F21C0">
        <w:rPr>
          <w:b/>
          <w:color w:val="201F1E"/>
          <w:bdr w:val="none" w:sz="0" w:space="0" w:color="auto" w:frame="1"/>
        </w:rPr>
        <w:t xml:space="preserve"> intending to resume on site services including the date client intends to return on </w:t>
      </w:r>
      <w:r w:rsidRPr="00691B4F">
        <w:rPr>
          <w:b/>
          <w:color w:val="201F1E"/>
          <w:bdr w:val="none" w:sz="0" w:space="0" w:color="auto" w:frame="1"/>
        </w:rPr>
        <w:t>site and</w:t>
      </w:r>
      <w:r w:rsidRPr="006F21C0">
        <w:rPr>
          <w:b/>
          <w:color w:val="201F1E"/>
          <w:bdr w:val="none" w:sz="0" w:space="0" w:color="auto" w:frame="1"/>
        </w:rPr>
        <w:t xml:space="preserve"> the frequency of on-site attendance.  </w:t>
      </w:r>
    </w:p>
    <w:p w:rsidR="00FC63BD" w:rsidRPr="006F21C0" w:rsidRDefault="00FC63BD" w:rsidP="00FC63BD">
      <w:pPr>
        <w:pStyle w:val="ListParagraph"/>
        <w:widowControl/>
        <w:numPr>
          <w:ilvl w:val="1"/>
          <w:numId w:val="3"/>
        </w:numPr>
        <w:shd w:val="clear" w:color="auto" w:fill="FFFFFF"/>
        <w:autoSpaceDE/>
        <w:autoSpaceDN/>
        <w:contextualSpacing/>
        <w:rPr>
          <w:b/>
          <w:color w:val="000000"/>
        </w:rPr>
      </w:pPr>
      <w:r w:rsidRPr="006F21C0">
        <w:rPr>
          <w:b/>
          <w:color w:val="201F1E"/>
          <w:bdr w:val="none" w:sz="0" w:space="0" w:color="auto" w:frame="1"/>
        </w:rPr>
        <w:t xml:space="preserve">How do </w:t>
      </w:r>
      <w:r w:rsidRPr="00691B4F">
        <w:rPr>
          <w:b/>
          <w:color w:val="201F1E"/>
          <w:bdr w:val="none" w:sz="0" w:space="0" w:color="auto" w:frame="1"/>
        </w:rPr>
        <w:t>A</w:t>
      </w:r>
      <w:r w:rsidRPr="006F21C0">
        <w:rPr>
          <w:b/>
          <w:color w:val="201F1E"/>
          <w:bdr w:val="none" w:sz="0" w:space="0" w:color="auto" w:frame="1"/>
        </w:rPr>
        <w:t xml:space="preserve">MDC providers notify the MCOs of the frequency of individual member attendance?  </w:t>
      </w:r>
    </w:p>
    <w:p w:rsidR="00FC63BD" w:rsidRDefault="00FC63BD" w:rsidP="00FC63BD">
      <w:pPr>
        <w:pStyle w:val="ListParagraph"/>
        <w:shd w:val="clear" w:color="auto" w:fill="FFFFFF"/>
        <w:ind w:left="1800"/>
      </w:pPr>
      <w:r w:rsidRPr="006F21C0">
        <w:t xml:space="preserve">When a member requests to return to on-site service, the provider shall transmit a notice to the member’s MCO providing the date on which the member intends to resume on-site </w:t>
      </w:r>
      <w:r w:rsidRPr="006F21C0">
        <w:lastRenderedPageBreak/>
        <w:t xml:space="preserve">services, and the frequency of on-site attendance. Alternatively, providers and MCOs </w:t>
      </w:r>
    </w:p>
    <w:p w:rsidR="00FC63BD" w:rsidRDefault="00FC63BD" w:rsidP="00FC63BD">
      <w:pPr>
        <w:pStyle w:val="ListParagraph"/>
        <w:shd w:val="clear" w:color="auto" w:fill="FFFFFF"/>
        <w:ind w:left="1800"/>
      </w:pPr>
    </w:p>
    <w:p w:rsidR="00FC63BD" w:rsidRPr="006F21C0" w:rsidRDefault="00FC63BD" w:rsidP="00FC63BD">
      <w:pPr>
        <w:pStyle w:val="ListParagraph"/>
        <w:shd w:val="clear" w:color="auto" w:fill="FFFFFF"/>
        <w:ind w:left="1800"/>
        <w:rPr>
          <w:color w:val="000000"/>
        </w:rPr>
      </w:pPr>
      <w:r w:rsidRPr="006F21C0">
        <w:t>may agree on a roster submission or other format that ensures this information is transmitted efficiently for purposes of care coordination and appropriate service delivery.  AMDC providers should coordinate with MCOs on these arrangements.</w:t>
      </w:r>
    </w:p>
    <w:p w:rsidR="00FC63BD" w:rsidRPr="006F21C0" w:rsidRDefault="00FC63BD" w:rsidP="00FC63BD">
      <w:pPr>
        <w:pStyle w:val="ListParagraph"/>
        <w:widowControl/>
        <w:numPr>
          <w:ilvl w:val="1"/>
          <w:numId w:val="3"/>
        </w:numPr>
        <w:autoSpaceDE/>
        <w:autoSpaceDN/>
        <w:contextualSpacing/>
        <w:rPr>
          <w:b/>
        </w:rPr>
      </w:pPr>
      <w:r w:rsidRPr="006F21C0">
        <w:rPr>
          <w:b/>
        </w:rPr>
        <w:t xml:space="preserve">The guidance states that MCOs have to be notified </w:t>
      </w:r>
      <w:r w:rsidRPr="00691B4F">
        <w:rPr>
          <w:b/>
        </w:rPr>
        <w:t>ten (</w:t>
      </w:r>
      <w:r w:rsidRPr="006F21C0">
        <w:rPr>
          <w:b/>
        </w:rPr>
        <w:t>10</w:t>
      </w:r>
      <w:r w:rsidRPr="00691B4F">
        <w:rPr>
          <w:b/>
        </w:rPr>
        <w:t>)</w:t>
      </w:r>
      <w:r w:rsidRPr="006F21C0">
        <w:rPr>
          <w:b/>
        </w:rPr>
        <w:t xml:space="preserve"> days in advance of the date the member resumes on-site services, as well as notify them of the intended frequency of in-person services. Is there a standard process for notification across MCOs? </w:t>
      </w:r>
    </w:p>
    <w:p w:rsidR="00FC63BD" w:rsidRPr="00691B4F" w:rsidRDefault="00FC63BD" w:rsidP="00FC63BD">
      <w:pPr>
        <w:ind w:left="1800"/>
      </w:pPr>
      <w:r w:rsidRPr="00691B4F">
        <w:t>AMDC providers should coordinate with MCOs on these arrangements.</w:t>
      </w:r>
    </w:p>
    <w:p w:rsidR="00FC63BD" w:rsidRPr="00691B4F" w:rsidRDefault="00FC63BD" w:rsidP="00FC63BD">
      <w:pPr>
        <w:ind w:left="1800"/>
      </w:pPr>
    </w:p>
    <w:p w:rsidR="00FC63BD" w:rsidRPr="006F21C0" w:rsidRDefault="00FC63BD" w:rsidP="00FC63BD">
      <w:pPr>
        <w:pStyle w:val="CommentText"/>
        <w:widowControl/>
        <w:numPr>
          <w:ilvl w:val="0"/>
          <w:numId w:val="3"/>
        </w:numPr>
        <w:autoSpaceDE/>
        <w:autoSpaceDN/>
        <w:rPr>
          <w:rFonts w:eastAsiaTheme="minorHAnsi"/>
          <w:b/>
          <w:sz w:val="22"/>
          <w:szCs w:val="22"/>
        </w:rPr>
      </w:pPr>
      <w:r w:rsidRPr="006F21C0">
        <w:rPr>
          <w:b/>
          <w:bCs/>
          <w:sz w:val="22"/>
          <w:szCs w:val="22"/>
        </w:rPr>
        <w:t xml:space="preserve">Why are </w:t>
      </w:r>
      <w:r>
        <w:rPr>
          <w:b/>
          <w:bCs/>
          <w:sz w:val="22"/>
          <w:szCs w:val="22"/>
        </w:rPr>
        <w:t>providers</w:t>
      </w:r>
      <w:r w:rsidRPr="006F21C0">
        <w:rPr>
          <w:b/>
          <w:bCs/>
          <w:sz w:val="22"/>
          <w:szCs w:val="22"/>
        </w:rPr>
        <w:t xml:space="preserve"> required to provide weekly spreadsheets to the MCOs indicating remote vs. in-person as well as indicate it with the billing codes?             </w:t>
      </w:r>
    </w:p>
    <w:p w:rsidR="00FC63BD" w:rsidRPr="006F21C0" w:rsidRDefault="00FC63BD" w:rsidP="00FC63BD">
      <w:pPr>
        <w:ind w:left="1080"/>
      </w:pPr>
      <w:r w:rsidRPr="006F21C0">
        <w:t xml:space="preserve">Providers are required to notify MCOs of member choice in order to ensure appropriate care coordination and documentation.  The newsletter does not include a weekly reporting requirement. Providers are then required to bill with specific codes per the newsletter in order to ensure program integrity.  </w:t>
      </w:r>
    </w:p>
    <w:p w:rsidR="00FC63BD" w:rsidRPr="006F21C0" w:rsidRDefault="00FC63BD" w:rsidP="00FC63BD">
      <w:pPr>
        <w:ind w:left="720"/>
        <w:rPr>
          <w:color w:val="244061" w:themeColor="accent1" w:themeShade="80"/>
        </w:rPr>
      </w:pPr>
    </w:p>
    <w:p w:rsidR="00281434" w:rsidRPr="00AE5084" w:rsidRDefault="00281434" w:rsidP="00784E35">
      <w:pPr>
        <w:pStyle w:val="BodyText"/>
      </w:pPr>
    </w:p>
    <w:sectPr w:rsidR="00281434" w:rsidRPr="00AE5084" w:rsidSect="00742730">
      <w:type w:val="continuous"/>
      <w:pgSz w:w="12240" w:h="15840"/>
      <w:pgMar w:top="340" w:right="1260" w:bottom="0" w:left="1260"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08" w:rsidRDefault="00C24008" w:rsidP="00C24008">
      <w:r>
        <w:separator/>
      </w:r>
    </w:p>
  </w:endnote>
  <w:endnote w:type="continuationSeparator" w:id="0">
    <w:p w:rsidR="00C24008" w:rsidRDefault="00C24008" w:rsidP="00C2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oly Union">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sz w:val="22"/>
        <w:szCs w:val="22"/>
      </w:rPr>
      <w:id w:val="1399778963"/>
      <w:docPartObj>
        <w:docPartGallery w:val="Page Numbers (Bottom of Page)"/>
        <w:docPartUnique/>
      </w:docPartObj>
    </w:sdtPr>
    <w:sdtEndPr>
      <w:rPr>
        <w:rFonts w:asciiTheme="minorHAnsi" w:hAnsiTheme="minorHAnsi" w:cstheme="minorHAnsi"/>
      </w:rPr>
    </w:sdtEndPr>
    <w:sdtContent>
      <w:sdt>
        <w:sdtPr>
          <w:rPr>
            <w:i w:val="0"/>
            <w:sz w:val="22"/>
            <w:szCs w:val="22"/>
          </w:rPr>
          <w:id w:val="-1669238322"/>
          <w:docPartObj>
            <w:docPartGallery w:val="Page Numbers (Top of Page)"/>
            <w:docPartUnique/>
          </w:docPartObj>
        </w:sdtPr>
        <w:sdtEndPr>
          <w:rPr>
            <w:rFonts w:asciiTheme="minorHAnsi" w:hAnsiTheme="minorHAnsi" w:cstheme="minorHAnsi"/>
          </w:rPr>
        </w:sdtEndPr>
        <w:sdtContent>
          <w:p w:rsidR="00FC63BD" w:rsidRDefault="00FC63BD" w:rsidP="00FC63BD">
            <w:pPr>
              <w:pStyle w:val="BodyText"/>
              <w:tabs>
                <w:tab w:val="left" w:pos="5966"/>
              </w:tabs>
              <w:spacing w:before="97"/>
              <w:ind w:left="2035"/>
            </w:pPr>
            <w:r>
              <w:rPr>
                <w:color w:val="333399"/>
              </w:rPr>
              <w:t xml:space="preserve">New Jersey Is </w:t>
            </w:r>
            <w:r>
              <w:rPr>
                <w:color w:val="333399"/>
                <w:spacing w:val="-3"/>
              </w:rPr>
              <w:t xml:space="preserve">An Equal </w:t>
            </w:r>
            <w:r>
              <w:rPr>
                <w:color w:val="333399"/>
              </w:rPr>
              <w:t>Opportunity</w:t>
            </w:r>
            <w:r>
              <w:rPr>
                <w:color w:val="333399"/>
                <w:spacing w:val="15"/>
              </w:rPr>
              <w:t xml:space="preserve"> </w:t>
            </w:r>
            <w:r>
              <w:rPr>
                <w:color w:val="333399"/>
              </w:rPr>
              <w:t xml:space="preserve">Employer    </w:t>
            </w:r>
            <w:r>
              <w:rPr>
                <w:rFonts w:ascii="Wingdings" w:hAnsi="Wingdings"/>
                <w:i w:val="0"/>
                <w:color w:val="333399"/>
              </w:rPr>
              <w:t></w:t>
            </w:r>
            <w:r>
              <w:rPr>
                <w:i w:val="0"/>
                <w:color w:val="333399"/>
              </w:rPr>
              <w:tab/>
            </w:r>
            <w:r>
              <w:rPr>
                <w:color w:val="333399"/>
              </w:rPr>
              <w:t xml:space="preserve">Printed on Recycled </w:t>
            </w:r>
            <w:r>
              <w:rPr>
                <w:color w:val="333399"/>
                <w:spacing w:val="-3"/>
              </w:rPr>
              <w:t xml:space="preserve">Paper </w:t>
            </w:r>
            <w:r>
              <w:rPr>
                <w:color w:val="333399"/>
              </w:rPr>
              <w:t>and</w:t>
            </w:r>
            <w:r>
              <w:rPr>
                <w:color w:val="333399"/>
                <w:spacing w:val="1"/>
              </w:rPr>
              <w:t xml:space="preserve"> </w:t>
            </w:r>
            <w:r>
              <w:rPr>
                <w:color w:val="333399"/>
              </w:rPr>
              <w:t>Recyclable</w:t>
            </w:r>
          </w:p>
          <w:p w:rsidR="0001198B" w:rsidRPr="0001198B" w:rsidRDefault="005F4F85">
            <w:pPr>
              <w:pStyle w:val="Footer"/>
              <w:jc w:val="center"/>
              <w:rPr>
                <w:rFonts w:asciiTheme="minorHAnsi" w:hAnsiTheme="minorHAnsi" w:cstheme="minorHAnsi"/>
                <w:sz w:val="18"/>
                <w:szCs w:val="18"/>
              </w:rPr>
            </w:pPr>
          </w:p>
        </w:sdtContent>
      </w:sdt>
    </w:sdtContent>
  </w:sdt>
  <w:p w:rsidR="00C24008" w:rsidRDefault="00C24008" w:rsidP="00A20566">
    <w:pPr>
      <w:pStyle w:val="BodyText"/>
      <w:tabs>
        <w:tab w:val="left" w:pos="5966"/>
      </w:tabs>
      <w:spacing w:before="97"/>
      <w:ind w:left="203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77" w:rsidRDefault="00001077" w:rsidP="00001077">
    <w:pPr>
      <w:pStyle w:val="BodyText"/>
      <w:tabs>
        <w:tab w:val="left" w:pos="5966"/>
      </w:tabs>
      <w:spacing w:before="97"/>
      <w:ind w:left="2035"/>
    </w:pPr>
    <w:r>
      <w:rPr>
        <w:color w:val="333399"/>
      </w:rPr>
      <w:t xml:space="preserve">New Jersey Is </w:t>
    </w:r>
    <w:r>
      <w:rPr>
        <w:color w:val="333399"/>
        <w:spacing w:val="-3"/>
      </w:rPr>
      <w:t xml:space="preserve">An Equal </w:t>
    </w:r>
    <w:r>
      <w:rPr>
        <w:color w:val="333399"/>
      </w:rPr>
      <w:t>Opportunity</w:t>
    </w:r>
    <w:r>
      <w:rPr>
        <w:color w:val="333399"/>
        <w:spacing w:val="15"/>
      </w:rPr>
      <w:t xml:space="preserve"> </w:t>
    </w:r>
    <w:r>
      <w:rPr>
        <w:color w:val="333399"/>
      </w:rPr>
      <w:t xml:space="preserve">Employer    </w:t>
    </w:r>
    <w:r>
      <w:rPr>
        <w:rFonts w:ascii="Wingdings" w:hAnsi="Wingdings"/>
        <w:i w:val="0"/>
        <w:color w:val="333399"/>
      </w:rPr>
      <w:t></w:t>
    </w:r>
    <w:r>
      <w:rPr>
        <w:i w:val="0"/>
        <w:color w:val="333399"/>
      </w:rPr>
      <w:tab/>
    </w:r>
    <w:r>
      <w:rPr>
        <w:color w:val="333399"/>
      </w:rPr>
      <w:t xml:space="preserve">Printed on Recycled </w:t>
    </w:r>
    <w:r>
      <w:rPr>
        <w:color w:val="333399"/>
        <w:spacing w:val="-3"/>
      </w:rPr>
      <w:t xml:space="preserve">Paper </w:t>
    </w:r>
    <w:r>
      <w:rPr>
        <w:color w:val="333399"/>
      </w:rPr>
      <w:t>and</w:t>
    </w:r>
    <w:r>
      <w:rPr>
        <w:color w:val="333399"/>
        <w:spacing w:val="1"/>
      </w:rPr>
      <w:t xml:space="preserve"> </w:t>
    </w:r>
    <w:r>
      <w:rPr>
        <w:color w:val="333399"/>
      </w:rPr>
      <w:t>Recyclable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08" w:rsidRDefault="00C24008" w:rsidP="00C24008">
      <w:r>
        <w:separator/>
      </w:r>
    </w:p>
  </w:footnote>
  <w:footnote w:type="continuationSeparator" w:id="0">
    <w:p w:rsidR="00C24008" w:rsidRDefault="00C24008" w:rsidP="00C2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6643"/>
    <w:multiLevelType w:val="hybridMultilevel"/>
    <w:tmpl w:val="9D72BC60"/>
    <w:lvl w:ilvl="0" w:tplc="3226417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3FF33E3"/>
    <w:multiLevelType w:val="hybridMultilevel"/>
    <w:tmpl w:val="DE621906"/>
    <w:lvl w:ilvl="0" w:tplc="3C643E6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149BA"/>
    <w:multiLevelType w:val="hybridMultilevel"/>
    <w:tmpl w:val="D9506832"/>
    <w:lvl w:ilvl="0" w:tplc="3E464D02">
      <w:start w:val="1"/>
      <w:numFmt w:val="decimal"/>
      <w:lvlText w:val="%1."/>
      <w:lvlJc w:val="left"/>
      <w:pPr>
        <w:ind w:left="1080" w:hanging="360"/>
      </w:pPr>
      <w:rPr>
        <w:rFonts w:hint="default"/>
        <w:color w:val="201F1E"/>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CC041E"/>
    <w:multiLevelType w:val="hybridMultilevel"/>
    <w:tmpl w:val="63B698B8"/>
    <w:lvl w:ilvl="0" w:tplc="3E722DB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20"/>
    <w:rsid w:val="00001077"/>
    <w:rsid w:val="0001198B"/>
    <w:rsid w:val="00016E77"/>
    <w:rsid w:val="0003202A"/>
    <w:rsid w:val="00043A48"/>
    <w:rsid w:val="00046A60"/>
    <w:rsid w:val="00061983"/>
    <w:rsid w:val="00072D57"/>
    <w:rsid w:val="00097EF2"/>
    <w:rsid w:val="000E4EFB"/>
    <w:rsid w:val="00121981"/>
    <w:rsid w:val="00126D7B"/>
    <w:rsid w:val="001311F9"/>
    <w:rsid w:val="00150848"/>
    <w:rsid w:val="00152D6C"/>
    <w:rsid w:val="00153B70"/>
    <w:rsid w:val="00194813"/>
    <w:rsid w:val="001F0366"/>
    <w:rsid w:val="0022371F"/>
    <w:rsid w:val="002630AF"/>
    <w:rsid w:val="00265F35"/>
    <w:rsid w:val="00281434"/>
    <w:rsid w:val="00293924"/>
    <w:rsid w:val="002A62C1"/>
    <w:rsid w:val="002A770B"/>
    <w:rsid w:val="002C4F17"/>
    <w:rsid w:val="002D1B8E"/>
    <w:rsid w:val="00365663"/>
    <w:rsid w:val="003921EB"/>
    <w:rsid w:val="00414BB6"/>
    <w:rsid w:val="004250A1"/>
    <w:rsid w:val="00437537"/>
    <w:rsid w:val="004931B8"/>
    <w:rsid w:val="004A45A6"/>
    <w:rsid w:val="004E5CB3"/>
    <w:rsid w:val="004F6C20"/>
    <w:rsid w:val="00507B6B"/>
    <w:rsid w:val="00521762"/>
    <w:rsid w:val="00524113"/>
    <w:rsid w:val="00534C05"/>
    <w:rsid w:val="00553F02"/>
    <w:rsid w:val="00567E46"/>
    <w:rsid w:val="00572467"/>
    <w:rsid w:val="005930F5"/>
    <w:rsid w:val="005B5B34"/>
    <w:rsid w:val="005E658A"/>
    <w:rsid w:val="005E7C8F"/>
    <w:rsid w:val="005F1C12"/>
    <w:rsid w:val="005F4F85"/>
    <w:rsid w:val="00643D5A"/>
    <w:rsid w:val="00686537"/>
    <w:rsid w:val="006B5B5E"/>
    <w:rsid w:val="006B6F2A"/>
    <w:rsid w:val="006D118A"/>
    <w:rsid w:val="00742730"/>
    <w:rsid w:val="00754FDE"/>
    <w:rsid w:val="00756076"/>
    <w:rsid w:val="00784E35"/>
    <w:rsid w:val="007978AD"/>
    <w:rsid w:val="007A4B78"/>
    <w:rsid w:val="007A7A04"/>
    <w:rsid w:val="007D0771"/>
    <w:rsid w:val="007F2C7A"/>
    <w:rsid w:val="007F3AB9"/>
    <w:rsid w:val="0081067E"/>
    <w:rsid w:val="00824CD3"/>
    <w:rsid w:val="00845E3D"/>
    <w:rsid w:val="00863E50"/>
    <w:rsid w:val="00890270"/>
    <w:rsid w:val="008C0B14"/>
    <w:rsid w:val="008C212B"/>
    <w:rsid w:val="009152AA"/>
    <w:rsid w:val="009251B0"/>
    <w:rsid w:val="0093155A"/>
    <w:rsid w:val="00985716"/>
    <w:rsid w:val="009B678E"/>
    <w:rsid w:val="009E71D3"/>
    <w:rsid w:val="00A0666F"/>
    <w:rsid w:val="00A16F4A"/>
    <w:rsid w:val="00A20566"/>
    <w:rsid w:val="00A3470D"/>
    <w:rsid w:val="00AA7A28"/>
    <w:rsid w:val="00AD1639"/>
    <w:rsid w:val="00AE1360"/>
    <w:rsid w:val="00AE5084"/>
    <w:rsid w:val="00AF4FA3"/>
    <w:rsid w:val="00AF6998"/>
    <w:rsid w:val="00B133FC"/>
    <w:rsid w:val="00B630FC"/>
    <w:rsid w:val="00B77922"/>
    <w:rsid w:val="00B83789"/>
    <w:rsid w:val="00BF41F9"/>
    <w:rsid w:val="00C24008"/>
    <w:rsid w:val="00C42838"/>
    <w:rsid w:val="00C77377"/>
    <w:rsid w:val="00CA4202"/>
    <w:rsid w:val="00CD0A46"/>
    <w:rsid w:val="00D070BD"/>
    <w:rsid w:val="00D13C88"/>
    <w:rsid w:val="00D25A1C"/>
    <w:rsid w:val="00D3063E"/>
    <w:rsid w:val="00DC1CE7"/>
    <w:rsid w:val="00DC6AE9"/>
    <w:rsid w:val="00DD0FDC"/>
    <w:rsid w:val="00DF27A4"/>
    <w:rsid w:val="00DF5AF7"/>
    <w:rsid w:val="00E12503"/>
    <w:rsid w:val="00E23D19"/>
    <w:rsid w:val="00E342C9"/>
    <w:rsid w:val="00E6704B"/>
    <w:rsid w:val="00E72D2F"/>
    <w:rsid w:val="00EB2F7B"/>
    <w:rsid w:val="00EC2B2C"/>
    <w:rsid w:val="00ED67E8"/>
    <w:rsid w:val="00EE4414"/>
    <w:rsid w:val="00F4117E"/>
    <w:rsid w:val="00F50D4A"/>
    <w:rsid w:val="00F9774D"/>
    <w:rsid w:val="00FA18D4"/>
    <w:rsid w:val="00FA2D60"/>
    <w:rsid w:val="00FC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F41C858-2485-407B-8E6E-B3E11707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784E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4E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067E"/>
    <w:rPr>
      <w:rFonts w:ascii="Tahoma" w:hAnsi="Tahoma" w:cs="Tahoma"/>
      <w:sz w:val="16"/>
      <w:szCs w:val="16"/>
    </w:rPr>
  </w:style>
  <w:style w:type="character" w:customStyle="1" w:styleId="BalloonTextChar">
    <w:name w:val="Balloon Text Char"/>
    <w:basedOn w:val="DefaultParagraphFont"/>
    <w:link w:val="BalloonText"/>
    <w:uiPriority w:val="99"/>
    <w:semiHidden/>
    <w:rsid w:val="0081067E"/>
    <w:rPr>
      <w:rFonts w:ascii="Tahoma" w:eastAsia="Times New Roman" w:hAnsi="Tahoma" w:cs="Tahoma"/>
      <w:sz w:val="16"/>
      <w:szCs w:val="16"/>
      <w:lang w:bidi="en-US"/>
    </w:rPr>
  </w:style>
  <w:style w:type="paragraph" w:styleId="Header">
    <w:name w:val="header"/>
    <w:basedOn w:val="Normal"/>
    <w:link w:val="HeaderChar"/>
    <w:uiPriority w:val="99"/>
    <w:unhideWhenUsed/>
    <w:rsid w:val="00C24008"/>
    <w:pPr>
      <w:tabs>
        <w:tab w:val="center" w:pos="4680"/>
        <w:tab w:val="right" w:pos="9360"/>
      </w:tabs>
    </w:pPr>
  </w:style>
  <w:style w:type="character" w:customStyle="1" w:styleId="HeaderChar">
    <w:name w:val="Header Char"/>
    <w:basedOn w:val="DefaultParagraphFont"/>
    <w:link w:val="Header"/>
    <w:uiPriority w:val="99"/>
    <w:rsid w:val="00C24008"/>
    <w:rPr>
      <w:rFonts w:ascii="Times New Roman" w:eastAsia="Times New Roman" w:hAnsi="Times New Roman" w:cs="Times New Roman"/>
      <w:lang w:bidi="en-US"/>
    </w:rPr>
  </w:style>
  <w:style w:type="paragraph" w:styleId="Footer">
    <w:name w:val="footer"/>
    <w:basedOn w:val="Normal"/>
    <w:link w:val="FooterChar"/>
    <w:uiPriority w:val="99"/>
    <w:unhideWhenUsed/>
    <w:rsid w:val="00C24008"/>
    <w:pPr>
      <w:tabs>
        <w:tab w:val="center" w:pos="4680"/>
        <w:tab w:val="right" w:pos="9360"/>
      </w:tabs>
    </w:pPr>
  </w:style>
  <w:style w:type="character" w:customStyle="1" w:styleId="FooterChar">
    <w:name w:val="Footer Char"/>
    <w:basedOn w:val="DefaultParagraphFont"/>
    <w:link w:val="Footer"/>
    <w:uiPriority w:val="99"/>
    <w:rsid w:val="00C24008"/>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01077"/>
    <w:rPr>
      <w:rFonts w:ascii="Times New Roman" w:eastAsia="Times New Roman" w:hAnsi="Times New Roman" w:cs="Times New Roman"/>
      <w:i/>
      <w:sz w:val="18"/>
      <w:szCs w:val="18"/>
      <w:lang w:bidi="en-US"/>
    </w:rPr>
  </w:style>
  <w:style w:type="character" w:customStyle="1" w:styleId="Heading1Char">
    <w:name w:val="Heading 1 Char"/>
    <w:basedOn w:val="DefaultParagraphFont"/>
    <w:link w:val="Heading1"/>
    <w:uiPriority w:val="9"/>
    <w:rsid w:val="00784E35"/>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rsid w:val="00784E35"/>
    <w:rPr>
      <w:rFonts w:asciiTheme="majorHAnsi" w:eastAsiaTheme="majorEastAsia" w:hAnsiTheme="majorHAnsi" w:cstheme="majorBidi"/>
      <w:color w:val="365F91" w:themeColor="accent1" w:themeShade="BF"/>
      <w:sz w:val="26"/>
      <w:szCs w:val="26"/>
      <w:lang w:bidi="en-US"/>
    </w:rPr>
  </w:style>
  <w:style w:type="character" w:styleId="Hyperlink">
    <w:name w:val="Hyperlink"/>
    <w:rsid w:val="00FC63BD"/>
    <w:rPr>
      <w:color w:val="0000FF"/>
      <w:u w:val="single"/>
    </w:rPr>
  </w:style>
  <w:style w:type="paragraph" w:styleId="CommentText">
    <w:name w:val="annotation text"/>
    <w:basedOn w:val="Normal"/>
    <w:link w:val="CommentTextChar"/>
    <w:uiPriority w:val="99"/>
    <w:unhideWhenUsed/>
    <w:rsid w:val="00FC63BD"/>
    <w:rPr>
      <w:sz w:val="20"/>
      <w:szCs w:val="20"/>
    </w:rPr>
  </w:style>
  <w:style w:type="character" w:customStyle="1" w:styleId="CommentTextChar">
    <w:name w:val="Comment Text Char"/>
    <w:basedOn w:val="DefaultParagraphFont"/>
    <w:link w:val="CommentText"/>
    <w:uiPriority w:val="99"/>
    <w:rsid w:val="00FC63BD"/>
    <w:rPr>
      <w:rFonts w:ascii="Times New Roman" w:eastAsia="Times New Roman" w:hAnsi="Times New Roman" w:cs="Times New Roman"/>
      <w:sz w:val="20"/>
      <w:szCs w:val="20"/>
      <w:lang w:bidi="en-US"/>
    </w:rPr>
  </w:style>
  <w:style w:type="paragraph" w:customStyle="1" w:styleId="list0020paragraph">
    <w:name w:val="list_0020paragraph"/>
    <w:basedOn w:val="Normal"/>
    <w:rsid w:val="00FC63BD"/>
    <w:pPr>
      <w:widowControl/>
      <w:autoSpaceDE/>
      <w:autoSpaceDN/>
      <w:spacing w:before="100" w:beforeAutospacing="1" w:after="100" w:afterAutospacing="1"/>
    </w:pPr>
    <w:rPr>
      <w:rFonts w:eastAsiaTheme="minorHAnsi"/>
      <w:sz w:val="24"/>
      <w:szCs w:val="24"/>
      <w:lang w:bidi="ar-SA"/>
    </w:rPr>
  </w:style>
  <w:style w:type="character" w:styleId="FollowedHyperlink">
    <w:name w:val="FollowedHyperlink"/>
    <w:basedOn w:val="DefaultParagraphFont"/>
    <w:uiPriority w:val="99"/>
    <w:semiHidden/>
    <w:unhideWhenUsed/>
    <w:rsid w:val="00DF5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health/legal/covid19/EDforAdultMedicalDayCare6102021v1.pdf" TargetMode="External"/><Relationship Id="rId5" Type="http://schemas.openxmlformats.org/officeDocument/2006/relationships/footnotes" Target="footnotes.xml"/><Relationship Id="rId10" Type="http://schemas.openxmlformats.org/officeDocument/2006/relationships/hyperlink" Target="https://www.njmmis.com/downloadDocuments/31-19.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fkfkfkfkfkfkfkffffffffffff</vt:lpstr>
    </vt:vector>
  </TitlesOfParts>
  <Company>NJ Department of Human Services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fkfkfkfkfkfkfkffffffffffff</dc:title>
  <dc:creator>Enrique Berdecia</dc:creator>
  <cp:lastModifiedBy>Geralyn Molinari</cp:lastModifiedBy>
  <cp:revision>2</cp:revision>
  <cp:lastPrinted>2019-07-20T00:32:00Z</cp:lastPrinted>
  <dcterms:created xsi:type="dcterms:W3CDTF">2021-10-14T16:53:00Z</dcterms:created>
  <dcterms:modified xsi:type="dcterms:W3CDTF">2021-10-14T16:53:00Z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18 for Word</vt:lpwstr>
  </property>
  <property fmtid="{D5CDD505-2E9C-101B-9397-08002B2CF9AE}" pid="4" name="LastSaved">
    <vt:filetime>2018-02-05T00:00:00Z</vt:filetime>
  </property>
</Properties>
</file>